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6AD179" w14:textId="7F4F867A" w:rsidR="00E310E0" w:rsidRPr="00E310E0" w:rsidRDefault="001B622B" w:rsidP="00E310E0">
      <w:pPr>
        <w:pStyle w:val="Subtitle"/>
      </w:pPr>
      <w:r w:rsidRPr="00A444E7">
        <w:rPr>
          <w:noProof/>
        </w:rPr>
        <w:drawing>
          <wp:inline distT="0" distB="0" distL="0" distR="0" wp14:anchorId="135FE811" wp14:editId="2B81A154">
            <wp:extent cx="1871980" cy="543560"/>
            <wp:effectExtent l="0" t="0" r="0" b="8890"/>
            <wp:docPr id="18" name="Picture 18" descr="Monash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onash Universit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1980" cy="543560"/>
                    </a:xfrm>
                    <a:prstGeom prst="rect">
                      <a:avLst/>
                    </a:prstGeom>
                  </pic:spPr>
                </pic:pic>
              </a:graphicData>
            </a:graphic>
          </wp:inline>
        </w:drawing>
      </w:r>
      <w:r w:rsidR="004F1DC3">
        <w:tab/>
      </w:r>
      <w:r w:rsidR="004F1DC3" w:rsidRPr="005B5D1A">
        <w:rPr>
          <w:color w:val="4472C4" w:themeColor="accent1"/>
        </w:rPr>
        <w:t>MONASH</w:t>
      </w:r>
      <w:r w:rsidR="004F1DC3">
        <w:t xml:space="preserve"> </w:t>
      </w:r>
      <w:r w:rsidR="004F1DC3" w:rsidRPr="00A444E7">
        <w:t>PUBLIC HEALTH AND PREVENTIVE</w:t>
      </w:r>
      <w:r w:rsidR="00E310E0">
        <w:t xml:space="preserve"> </w:t>
      </w:r>
      <w:r w:rsidR="004F1DC3" w:rsidRPr="00A444E7">
        <w:t>MEDICINE</w:t>
      </w:r>
      <w:r w:rsidR="00D45799" w:rsidRPr="007B0807">
        <w:rPr>
          <w:sz w:val="18"/>
          <w:szCs w:val="18"/>
        </w:rPr>
        <w:t xml:space="preserve"> </w:t>
      </w:r>
    </w:p>
    <w:p w14:paraId="4CE88FC4" w14:textId="44AA0411" w:rsidR="001B622B" w:rsidRPr="00E310E0" w:rsidRDefault="00175FFB" w:rsidP="00E310E0">
      <w:pPr>
        <w:pStyle w:val="Title"/>
      </w:pPr>
      <w:r w:rsidRPr="00175FFB">
        <w:t>REPORTING PATIENT REPORTED</w:t>
      </w:r>
      <w:r w:rsidR="00E310E0">
        <w:t xml:space="preserve"> </w:t>
      </w:r>
      <w:r w:rsidRPr="00175FFB">
        <w:t>MEASURES IN</w:t>
      </w:r>
      <w:r w:rsidR="00E310E0">
        <w:t xml:space="preserve"> </w:t>
      </w:r>
      <w:r w:rsidR="004F1DC3">
        <w:t xml:space="preserve">CLINICAL </w:t>
      </w:r>
      <w:r w:rsidRPr="00175FFB">
        <w:t>QUALITY REGISTRIES TO CONSUMERS: A GUIDE</w:t>
      </w:r>
    </w:p>
    <w:p w14:paraId="05033CC8" w14:textId="45A65EBA" w:rsidR="001B622B" w:rsidRPr="002C7DB9" w:rsidRDefault="00216BED" w:rsidP="00175FFB">
      <w:pPr>
        <w:pStyle w:val="Date"/>
        <w:rPr>
          <w:sz w:val="52"/>
          <w:szCs w:val="52"/>
        </w:rPr>
      </w:pPr>
      <w:r w:rsidRPr="009A307E">
        <w:rPr>
          <w:noProof/>
          <w:lang w:eastAsia="zh-CN"/>
        </w:rPr>
        <w:drawing>
          <wp:anchor distT="0" distB="0" distL="114300" distR="114300" simplePos="0" relativeHeight="251666432" behindDoc="1" locked="0" layoutInCell="1" allowOverlap="1" wp14:anchorId="591C2A4C" wp14:editId="723D1754">
            <wp:simplePos x="0" y="0"/>
            <wp:positionH relativeFrom="margin">
              <wp:posOffset>-657225</wp:posOffset>
            </wp:positionH>
            <wp:positionV relativeFrom="paragraph">
              <wp:posOffset>166456</wp:posOffset>
            </wp:positionV>
            <wp:extent cx="7038975" cy="6934200"/>
            <wp:effectExtent l="0" t="0" r="9525" b="0"/>
            <wp:wrapNone/>
            <wp:docPr id="211" name="Picture 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38975" cy="693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30C4" w:rsidRPr="002C7DB9">
        <w:rPr>
          <w:sz w:val="52"/>
          <w:szCs w:val="52"/>
        </w:rPr>
        <w:t>2025</w:t>
      </w:r>
    </w:p>
    <w:p w14:paraId="4A454015" w14:textId="77777777" w:rsidR="00605DAC" w:rsidRDefault="00605DAC">
      <w:pPr>
        <w:spacing w:before="0" w:after="160" w:line="259" w:lineRule="auto"/>
      </w:pPr>
      <w:r>
        <w:br w:type="page"/>
      </w:r>
    </w:p>
    <w:p w14:paraId="32E73A82" w14:textId="7265E669" w:rsidR="0034529E" w:rsidRPr="00075C0A" w:rsidRDefault="0034529E" w:rsidP="000E4B07">
      <w:pPr>
        <w:pStyle w:val="BodyText"/>
        <w:rPr>
          <w:rStyle w:val="Strong"/>
        </w:rPr>
      </w:pPr>
      <w:r w:rsidRPr="00075C0A">
        <w:rPr>
          <w:rStyle w:val="Strong"/>
        </w:rPr>
        <w:lastRenderedPageBreak/>
        <w:t>Publication Details</w:t>
      </w:r>
    </w:p>
    <w:p w14:paraId="757257D9" w14:textId="6BB5FD41" w:rsidR="006F3CCF" w:rsidRPr="005F0335" w:rsidRDefault="006F3CCF" w:rsidP="000E4B07">
      <w:pPr>
        <w:pStyle w:val="BodyText"/>
      </w:pPr>
      <w:r w:rsidRPr="000E4B07">
        <w:rPr>
          <w:rStyle w:val="Strong"/>
        </w:rPr>
        <w:t>Publication Title</w:t>
      </w:r>
      <w:r w:rsidRPr="005F0335">
        <w:t>: Reporting Patient Reported Measures in Clinical Quality Registries to Consumers: A Guide</w:t>
      </w:r>
    </w:p>
    <w:p w14:paraId="49D42795" w14:textId="23D5A6AC" w:rsidR="00774867" w:rsidRPr="005F0335" w:rsidRDefault="00774867" w:rsidP="000E4B07">
      <w:pPr>
        <w:pStyle w:val="BodyText"/>
      </w:pPr>
      <w:r w:rsidRPr="000E4B07">
        <w:rPr>
          <w:rStyle w:val="Strong"/>
        </w:rPr>
        <w:t>Published</w:t>
      </w:r>
      <w:r w:rsidRPr="005F0335">
        <w:t>: 2025</w:t>
      </w:r>
    </w:p>
    <w:p w14:paraId="6AFF64E1" w14:textId="5667EB2D" w:rsidR="00774867" w:rsidRPr="005F0335" w:rsidRDefault="00774867" w:rsidP="000E4B07">
      <w:pPr>
        <w:pStyle w:val="BodyText"/>
      </w:pPr>
      <w:r w:rsidRPr="000E4B07">
        <w:rPr>
          <w:rStyle w:val="Strong"/>
        </w:rPr>
        <w:t>Publisher</w:t>
      </w:r>
      <w:r w:rsidRPr="005F0335">
        <w:t>: Monash University</w:t>
      </w:r>
    </w:p>
    <w:p w14:paraId="62CDFF33" w14:textId="3FC193A2" w:rsidR="00774867" w:rsidRPr="000E4B07" w:rsidRDefault="00774867" w:rsidP="000E4B07">
      <w:pPr>
        <w:pStyle w:val="BodyText"/>
        <w:rPr>
          <w:rStyle w:val="Strong"/>
        </w:rPr>
      </w:pPr>
      <w:r w:rsidRPr="000E4B07">
        <w:rPr>
          <w:rStyle w:val="Strong"/>
        </w:rPr>
        <w:t xml:space="preserve">Doi: </w:t>
      </w:r>
      <w:r w:rsidR="00B0678C" w:rsidRPr="000E4B07">
        <w:rPr>
          <w:rStyle w:val="Strong"/>
        </w:rPr>
        <w:t>10.26180/29615735</w:t>
      </w:r>
    </w:p>
    <w:p w14:paraId="38B5743F" w14:textId="7EF5A718" w:rsidR="00774867" w:rsidRPr="005F0335" w:rsidRDefault="00774867" w:rsidP="000E4B07">
      <w:pPr>
        <w:pStyle w:val="BodyText"/>
      </w:pPr>
      <w:r w:rsidRPr="000E4B07">
        <w:rPr>
          <w:rStyle w:val="Strong"/>
        </w:rPr>
        <w:t xml:space="preserve">Suggested </w:t>
      </w:r>
      <w:r w:rsidR="00D06EEE" w:rsidRPr="000E4B07">
        <w:rPr>
          <w:rStyle w:val="Strong"/>
        </w:rPr>
        <w:t>C</w:t>
      </w:r>
      <w:r w:rsidRPr="000E4B07">
        <w:rPr>
          <w:rStyle w:val="Strong"/>
        </w:rPr>
        <w:t>itation</w:t>
      </w:r>
      <w:r w:rsidRPr="005F0335">
        <w:t xml:space="preserve">: </w:t>
      </w:r>
      <w:r w:rsidRPr="005F0335">
        <w:rPr>
          <w:shd w:val="clear" w:color="auto" w:fill="FFFFFF"/>
        </w:rPr>
        <w:t>Reporting Patient Reported Measures in Clinical Quality Registries to Consumers: A Guide</w:t>
      </w:r>
      <w:r w:rsidRPr="005F0335">
        <w:t>.  Monash University. 2025, Version 1.</w:t>
      </w:r>
    </w:p>
    <w:p w14:paraId="1EC3E6BB" w14:textId="77777777" w:rsidR="00774867" w:rsidRPr="00075C0A" w:rsidRDefault="00774867" w:rsidP="000E4B07">
      <w:pPr>
        <w:pStyle w:val="BodyText"/>
        <w:rPr>
          <w:rStyle w:val="Strong"/>
        </w:rPr>
      </w:pPr>
      <w:r w:rsidRPr="00075C0A">
        <w:rPr>
          <w:rStyle w:val="Strong"/>
        </w:rPr>
        <w:t>Copyright</w:t>
      </w:r>
    </w:p>
    <w:p w14:paraId="6F007407" w14:textId="77777777" w:rsidR="00166F71" w:rsidRPr="00385670" w:rsidRDefault="00166F71" w:rsidP="00166F71">
      <w:pPr>
        <w:spacing w:before="120" w:after="120" w:line="240" w:lineRule="auto"/>
        <w:rPr>
          <w:szCs w:val="24"/>
        </w:rPr>
      </w:pPr>
      <w:r w:rsidRPr="00385670">
        <w:rPr>
          <w:szCs w:val="24"/>
        </w:rPr>
        <w:t>Except as otherwise stated, all material is © Monash University</w:t>
      </w:r>
    </w:p>
    <w:p w14:paraId="7F7028E0" w14:textId="7A370099" w:rsidR="00166F71" w:rsidRPr="00385670" w:rsidRDefault="00166F71" w:rsidP="00166F71">
      <w:pPr>
        <w:spacing w:before="120" w:after="120" w:line="240" w:lineRule="auto"/>
        <w:rPr>
          <w:szCs w:val="24"/>
        </w:rPr>
      </w:pPr>
      <w:r w:rsidRPr="00385670">
        <w:rPr>
          <w:szCs w:val="24"/>
        </w:rPr>
        <w:t xml:space="preserve">All material presented in this publication is provided under a Creative Commons Attribution </w:t>
      </w:r>
      <w:proofErr w:type="spellStart"/>
      <w:r w:rsidRPr="00385670">
        <w:rPr>
          <w:szCs w:val="24"/>
        </w:rPr>
        <w:t>NonCommercial-NoDerivatives</w:t>
      </w:r>
      <w:proofErr w:type="spellEnd"/>
      <w:r w:rsidRPr="00385670">
        <w:rPr>
          <w:szCs w:val="24"/>
        </w:rPr>
        <w:t xml:space="preserve"> 4.0 International Licence (</w:t>
      </w:r>
      <w:hyperlink r:id="rId13" w:history="1">
        <w:r w:rsidRPr="006D25BD">
          <w:rPr>
            <w:rStyle w:val="Hyperlink"/>
            <w:szCs w:val="24"/>
          </w:rPr>
          <w:t>www.creativecommons.org.au</w:t>
        </w:r>
      </w:hyperlink>
      <w:r w:rsidRPr="00385670">
        <w:rPr>
          <w:szCs w:val="24"/>
        </w:rPr>
        <w:t>), with the exception of all images (including background images, logos and illustrations) and any content identified as being owned by third parties. The details of the relevant licence conditions are available on the Creative Commons website (</w:t>
      </w:r>
      <w:hyperlink r:id="rId14" w:history="1">
        <w:r w:rsidRPr="006D25BD">
          <w:rPr>
            <w:rStyle w:val="Hyperlink"/>
            <w:szCs w:val="24"/>
          </w:rPr>
          <w:t>www.creativecommons.org.au</w:t>
        </w:r>
      </w:hyperlink>
      <w:r w:rsidRPr="00385670">
        <w:rPr>
          <w:szCs w:val="24"/>
        </w:rPr>
        <w:t xml:space="preserve">), as is the full legal code for the CC BY-NC-ND 4.0 International Licence </w:t>
      </w:r>
      <w:hyperlink r:id="rId15" w:history="1">
        <w:r w:rsidRPr="006D25BD">
          <w:rPr>
            <w:rStyle w:val="Hyperlink"/>
            <w:szCs w:val="24"/>
          </w:rPr>
          <w:t>https://creativecommons.org/licenses/by-nc-nd/4.0/deed.en</w:t>
        </w:r>
      </w:hyperlink>
    </w:p>
    <w:p w14:paraId="0CDD0ECB" w14:textId="77777777" w:rsidR="00166F71" w:rsidRPr="00385670" w:rsidRDefault="00166F71" w:rsidP="00166F71">
      <w:pPr>
        <w:spacing w:before="120" w:after="120" w:line="240" w:lineRule="auto"/>
        <w:rPr>
          <w:b/>
          <w:szCs w:val="24"/>
        </w:rPr>
      </w:pPr>
      <w:r w:rsidRPr="00385670">
        <w:rPr>
          <w:b/>
          <w:szCs w:val="24"/>
        </w:rPr>
        <w:t>Attribution</w:t>
      </w:r>
    </w:p>
    <w:p w14:paraId="178D2723" w14:textId="77777777" w:rsidR="00166F71" w:rsidRPr="00385670" w:rsidRDefault="00166F71" w:rsidP="00166F71">
      <w:pPr>
        <w:spacing w:before="120" w:after="120" w:line="240" w:lineRule="auto"/>
        <w:rPr>
          <w:szCs w:val="24"/>
        </w:rPr>
      </w:pPr>
      <w:r w:rsidRPr="00385670">
        <w:rPr>
          <w:szCs w:val="24"/>
        </w:rPr>
        <w:t xml:space="preserve">Creative Commons Attribution </w:t>
      </w:r>
      <w:proofErr w:type="spellStart"/>
      <w:r w:rsidRPr="00385670">
        <w:rPr>
          <w:szCs w:val="24"/>
        </w:rPr>
        <w:t>NonCommercial-NoDerivatives</w:t>
      </w:r>
      <w:proofErr w:type="spellEnd"/>
      <w:r w:rsidRPr="00385670">
        <w:rPr>
          <w:szCs w:val="24"/>
        </w:rPr>
        <w:t xml:space="preserve"> 4.0 International Licence is a standard licence agreement that allows you to copy and distribute this publication </w:t>
      </w:r>
      <w:proofErr w:type="gramStart"/>
      <w:r w:rsidRPr="00385670">
        <w:rPr>
          <w:szCs w:val="24"/>
        </w:rPr>
        <w:t>provided that</w:t>
      </w:r>
      <w:proofErr w:type="gramEnd"/>
      <w:r w:rsidRPr="00385670">
        <w:rPr>
          <w:szCs w:val="24"/>
        </w:rPr>
        <w:t xml:space="preserve"> you attribute the work, do not use the material for commercial purposes and do not distribute modified work.</w:t>
      </w:r>
    </w:p>
    <w:p w14:paraId="1D2335B2" w14:textId="77777777" w:rsidR="00166F71" w:rsidRPr="00385670" w:rsidRDefault="00166F71" w:rsidP="00166F71">
      <w:pPr>
        <w:spacing w:before="120" w:after="120" w:line="240" w:lineRule="auto"/>
        <w:rPr>
          <w:szCs w:val="24"/>
        </w:rPr>
      </w:pPr>
      <w:r w:rsidRPr="00385670">
        <w:rPr>
          <w:szCs w:val="24"/>
        </w:rPr>
        <w:t>Monash requests that you attribute this publication (and any material sourced from it) by using the following wording: Source: Monash University</w:t>
      </w:r>
    </w:p>
    <w:p w14:paraId="02EF7AC9" w14:textId="74D6550F" w:rsidR="00774867" w:rsidRPr="00075C0A" w:rsidRDefault="00774867" w:rsidP="000E4B07">
      <w:pPr>
        <w:pStyle w:val="BodyText"/>
        <w:rPr>
          <w:rStyle w:val="Strong"/>
        </w:rPr>
      </w:pPr>
      <w:r w:rsidRPr="00075C0A">
        <w:rPr>
          <w:rStyle w:val="Strong"/>
        </w:rPr>
        <w:t>Use of Images</w:t>
      </w:r>
    </w:p>
    <w:p w14:paraId="11C393FF" w14:textId="31184AF7" w:rsidR="00774867" w:rsidRPr="005F0335" w:rsidRDefault="00774867" w:rsidP="000E4B07">
      <w:pPr>
        <w:pStyle w:val="BodyText"/>
      </w:pPr>
      <w:r w:rsidRPr="005F0335">
        <w:t>Unless otherwise stated, all images (including background images, icons and illustrations) are copyrighted by their original owners.</w:t>
      </w:r>
    </w:p>
    <w:p w14:paraId="3A6F7AC5" w14:textId="77777777" w:rsidR="00774867" w:rsidRPr="000E4B07" w:rsidRDefault="00774867" w:rsidP="000E4B07">
      <w:pPr>
        <w:pStyle w:val="BodyText"/>
        <w:rPr>
          <w:rStyle w:val="Strong"/>
        </w:rPr>
      </w:pPr>
      <w:r w:rsidRPr="000E4B07">
        <w:rPr>
          <w:rStyle w:val="Strong"/>
        </w:rPr>
        <w:t>Contact Us</w:t>
      </w:r>
    </w:p>
    <w:p w14:paraId="61C5B380" w14:textId="77777777" w:rsidR="00774867" w:rsidRPr="005F0335" w:rsidRDefault="00774867" w:rsidP="000E4B07">
      <w:pPr>
        <w:pStyle w:val="BodyText"/>
      </w:pPr>
      <w:r w:rsidRPr="005F0335">
        <w:t>For further information or to provide feedback about the Guide, please contact:</w:t>
      </w:r>
    </w:p>
    <w:p w14:paraId="37119BC2" w14:textId="21A38070" w:rsidR="00774867" w:rsidRPr="005F0335" w:rsidRDefault="00774867" w:rsidP="000E4B07">
      <w:pPr>
        <w:pStyle w:val="BodyText"/>
      </w:pPr>
      <w:r w:rsidRPr="005F0335">
        <w:t xml:space="preserve">E: </w:t>
      </w:r>
      <w:hyperlink r:id="rId16" w:history="1">
        <w:proofErr w:type="spellStart"/>
        <w:r w:rsidRPr="000E4B07">
          <w:rPr>
            <w:rStyle w:val="Hyperlink"/>
          </w:rPr>
          <w:t>med-clinicalregistries@monash</w:t>
        </w:r>
        <w:proofErr w:type="spellEnd"/>
      </w:hyperlink>
    </w:p>
    <w:p w14:paraId="1D8A2B33" w14:textId="0C00BA54" w:rsidR="00175FFB" w:rsidRDefault="00175FFB" w:rsidP="00175FFB">
      <w:r>
        <w:br w:type="page"/>
      </w:r>
    </w:p>
    <w:sdt>
      <w:sdtPr>
        <w:rPr>
          <w:rFonts w:asciiTheme="minorHAnsi" w:eastAsiaTheme="minorHAnsi" w:hAnsiTheme="minorHAnsi" w:cstheme="minorHAnsi"/>
          <w:b w:val="0"/>
          <w:sz w:val="24"/>
          <w:szCs w:val="72"/>
          <w:lang w:val="en-AU"/>
        </w:rPr>
        <w:id w:val="-904834590"/>
        <w:docPartObj>
          <w:docPartGallery w:val="Table of Contents"/>
          <w:docPartUnique/>
        </w:docPartObj>
      </w:sdtPr>
      <w:sdtEndPr>
        <w:rPr>
          <w:bCs/>
          <w:noProof/>
        </w:rPr>
      </w:sdtEndPr>
      <w:sdtContent>
        <w:p w14:paraId="0A30279D" w14:textId="23072AFE" w:rsidR="00A65CE2" w:rsidRDefault="00A65CE2">
          <w:pPr>
            <w:pStyle w:val="TOCHeading"/>
          </w:pPr>
          <w:r>
            <w:t>Contents</w:t>
          </w:r>
        </w:p>
        <w:p w14:paraId="357433C2" w14:textId="09B6FD9C" w:rsidR="00A65CE2" w:rsidRDefault="00A65CE2">
          <w:pPr>
            <w:pStyle w:val="TOC1"/>
            <w:tabs>
              <w:tab w:val="right" w:leader="dot" w:pos="9182"/>
            </w:tabs>
            <w:rPr>
              <w:rFonts w:eastAsiaTheme="minorEastAsia" w:cstheme="minorBidi"/>
              <w:noProof/>
              <w:kern w:val="2"/>
              <w:szCs w:val="24"/>
              <w:lang w:eastAsia="ja-JP"/>
              <w14:ligatures w14:val="standardContextual"/>
            </w:rPr>
          </w:pPr>
          <w:r>
            <w:fldChar w:fldCharType="begin"/>
          </w:r>
          <w:r>
            <w:instrText xml:space="preserve"> TOC \o "1-3" \h \z \u </w:instrText>
          </w:r>
          <w:r>
            <w:fldChar w:fldCharType="separate"/>
          </w:r>
          <w:hyperlink w:anchor="_Toc207092602" w:history="1">
            <w:r w:rsidRPr="0005780B">
              <w:rPr>
                <w:rStyle w:val="Hyperlink"/>
                <w:noProof/>
              </w:rPr>
              <w:t>Foreword</w:t>
            </w:r>
            <w:r>
              <w:rPr>
                <w:noProof/>
                <w:webHidden/>
              </w:rPr>
              <w:tab/>
            </w:r>
            <w:r>
              <w:rPr>
                <w:noProof/>
                <w:webHidden/>
              </w:rPr>
              <w:fldChar w:fldCharType="begin"/>
            </w:r>
            <w:r>
              <w:rPr>
                <w:noProof/>
                <w:webHidden/>
              </w:rPr>
              <w:instrText xml:space="preserve"> PAGEREF _Toc207092602 \h </w:instrText>
            </w:r>
            <w:r>
              <w:rPr>
                <w:noProof/>
                <w:webHidden/>
              </w:rPr>
            </w:r>
            <w:r>
              <w:rPr>
                <w:noProof/>
                <w:webHidden/>
              </w:rPr>
              <w:fldChar w:fldCharType="separate"/>
            </w:r>
            <w:r>
              <w:rPr>
                <w:noProof/>
                <w:webHidden/>
              </w:rPr>
              <w:t>4</w:t>
            </w:r>
            <w:r>
              <w:rPr>
                <w:noProof/>
                <w:webHidden/>
              </w:rPr>
              <w:fldChar w:fldCharType="end"/>
            </w:r>
          </w:hyperlink>
        </w:p>
        <w:p w14:paraId="45F25A37" w14:textId="4E7EADC5" w:rsidR="00A65CE2" w:rsidRDefault="00A65CE2" w:rsidP="001E44DE">
          <w:pPr>
            <w:pStyle w:val="TOC2"/>
            <w:rPr>
              <w:rFonts w:eastAsiaTheme="minorEastAsia" w:cstheme="minorBidi"/>
              <w:noProof/>
              <w:kern w:val="2"/>
              <w:szCs w:val="24"/>
              <w:lang w:eastAsia="ja-JP"/>
              <w14:ligatures w14:val="standardContextual"/>
            </w:rPr>
          </w:pPr>
          <w:hyperlink w:anchor="_Toc207092603" w:history="1">
            <w:r w:rsidRPr="0005780B">
              <w:rPr>
                <w:rStyle w:val="Hyperlink"/>
                <w:noProof/>
              </w:rPr>
              <w:t>Au</w:t>
            </w:r>
            <w:r w:rsidRPr="0005780B">
              <w:rPr>
                <w:rStyle w:val="Hyperlink"/>
                <w:noProof/>
                <w:spacing w:val="-2"/>
              </w:rPr>
              <w:t>s</w:t>
            </w:r>
            <w:r w:rsidRPr="0005780B">
              <w:rPr>
                <w:rStyle w:val="Hyperlink"/>
                <w:noProof/>
              </w:rPr>
              <w:t>t</w:t>
            </w:r>
            <w:r w:rsidRPr="0005780B">
              <w:rPr>
                <w:rStyle w:val="Hyperlink"/>
                <w:noProof/>
                <w:spacing w:val="-5"/>
              </w:rPr>
              <w:t>r</w:t>
            </w:r>
            <w:r w:rsidRPr="0005780B">
              <w:rPr>
                <w:rStyle w:val="Hyperlink"/>
                <w:noProof/>
              </w:rPr>
              <w:t>alian</w:t>
            </w:r>
            <w:r w:rsidRPr="0005780B">
              <w:rPr>
                <w:rStyle w:val="Hyperlink"/>
                <w:noProof/>
                <w:spacing w:val="-1"/>
              </w:rPr>
              <w:t xml:space="preserve"> </w:t>
            </w:r>
            <w:r w:rsidRPr="0005780B">
              <w:rPr>
                <w:rStyle w:val="Hyperlink"/>
                <w:noProof/>
              </w:rPr>
              <w:t>G</w:t>
            </w:r>
            <w:r w:rsidRPr="0005780B">
              <w:rPr>
                <w:rStyle w:val="Hyperlink"/>
                <w:noProof/>
                <w:spacing w:val="-1"/>
              </w:rPr>
              <w:t>o</w:t>
            </w:r>
            <w:r w:rsidRPr="0005780B">
              <w:rPr>
                <w:rStyle w:val="Hyperlink"/>
                <w:noProof/>
                <w:spacing w:val="-2"/>
              </w:rPr>
              <w:t>v</w:t>
            </w:r>
            <w:r w:rsidRPr="0005780B">
              <w:rPr>
                <w:rStyle w:val="Hyperlink"/>
                <w:noProof/>
              </w:rPr>
              <w:t>ernme</w:t>
            </w:r>
            <w:r w:rsidRPr="0005780B">
              <w:rPr>
                <w:rStyle w:val="Hyperlink"/>
                <w:noProof/>
                <w:spacing w:val="-3"/>
              </w:rPr>
              <w:t>n</w:t>
            </w:r>
            <w:r w:rsidRPr="0005780B">
              <w:rPr>
                <w:rStyle w:val="Hyperlink"/>
                <w:noProof/>
              </w:rPr>
              <w:t>t</w:t>
            </w:r>
            <w:r w:rsidRPr="0005780B">
              <w:rPr>
                <w:rStyle w:val="Hyperlink"/>
                <w:noProof/>
                <w:spacing w:val="-1"/>
              </w:rPr>
              <w:t xml:space="preserve"> </w:t>
            </w:r>
            <w:r w:rsidRPr="0005780B">
              <w:rPr>
                <w:rStyle w:val="Hyperlink"/>
                <w:noProof/>
              </w:rPr>
              <w:t>Departme</w:t>
            </w:r>
            <w:r w:rsidRPr="0005780B">
              <w:rPr>
                <w:rStyle w:val="Hyperlink"/>
                <w:noProof/>
                <w:spacing w:val="-3"/>
              </w:rPr>
              <w:t>n</w:t>
            </w:r>
            <w:r w:rsidRPr="0005780B">
              <w:rPr>
                <w:rStyle w:val="Hyperlink"/>
                <w:noProof/>
              </w:rPr>
              <w:t xml:space="preserve">t </w:t>
            </w:r>
            <w:r w:rsidRPr="0005780B">
              <w:rPr>
                <w:rStyle w:val="Hyperlink"/>
                <w:noProof/>
                <w:spacing w:val="1"/>
              </w:rPr>
              <w:t>o</w:t>
            </w:r>
            <w:r w:rsidRPr="0005780B">
              <w:rPr>
                <w:rStyle w:val="Hyperlink"/>
                <w:noProof/>
              </w:rPr>
              <w:t>f</w:t>
            </w:r>
            <w:r w:rsidRPr="0005780B">
              <w:rPr>
                <w:rStyle w:val="Hyperlink"/>
                <w:noProof/>
                <w:spacing w:val="-1"/>
              </w:rPr>
              <w:t xml:space="preserve"> </w:t>
            </w:r>
            <w:r w:rsidRPr="0005780B">
              <w:rPr>
                <w:rStyle w:val="Hyperlink"/>
                <w:noProof/>
              </w:rPr>
              <w:t>Health, Disability and</w:t>
            </w:r>
            <w:r w:rsidRPr="0005780B">
              <w:rPr>
                <w:rStyle w:val="Hyperlink"/>
                <w:noProof/>
                <w:spacing w:val="-1"/>
              </w:rPr>
              <w:t xml:space="preserve"> </w:t>
            </w:r>
            <w:r w:rsidRPr="0005780B">
              <w:rPr>
                <w:rStyle w:val="Hyperlink"/>
                <w:noProof/>
              </w:rPr>
              <w:t>A</w:t>
            </w:r>
            <w:r w:rsidRPr="0005780B">
              <w:rPr>
                <w:rStyle w:val="Hyperlink"/>
                <w:noProof/>
                <w:spacing w:val="-2"/>
              </w:rPr>
              <w:t>g</w:t>
            </w:r>
            <w:r w:rsidRPr="0005780B">
              <w:rPr>
                <w:rStyle w:val="Hyperlink"/>
                <w:noProof/>
              </w:rPr>
              <w:t xml:space="preserve">eing </w:t>
            </w:r>
            <w:r w:rsidRPr="0005780B">
              <w:rPr>
                <w:rStyle w:val="Hyperlink"/>
                <w:noProof/>
                <w:spacing w:val="1"/>
              </w:rPr>
              <w:t>P</w:t>
            </w:r>
            <w:r w:rsidRPr="0005780B">
              <w:rPr>
                <w:rStyle w:val="Hyperlink"/>
                <w:noProof/>
                <w:spacing w:val="-3"/>
              </w:rPr>
              <w:t>r</w:t>
            </w:r>
            <w:r w:rsidRPr="0005780B">
              <w:rPr>
                <w:rStyle w:val="Hyperlink"/>
                <w:noProof/>
                <w:spacing w:val="-2"/>
              </w:rPr>
              <w:t>e</w:t>
            </w:r>
            <w:r w:rsidRPr="0005780B">
              <w:rPr>
                <w:rStyle w:val="Hyperlink"/>
                <w:noProof/>
                <w:spacing w:val="-4"/>
              </w:rPr>
              <w:t>f</w:t>
            </w:r>
            <w:r w:rsidRPr="0005780B">
              <w:rPr>
                <w:rStyle w:val="Hyperlink"/>
                <w:noProof/>
                <w:spacing w:val="1"/>
              </w:rPr>
              <w:t>ace</w:t>
            </w:r>
            <w:r>
              <w:rPr>
                <w:noProof/>
                <w:webHidden/>
              </w:rPr>
              <w:tab/>
            </w:r>
            <w:r>
              <w:rPr>
                <w:noProof/>
                <w:webHidden/>
              </w:rPr>
              <w:fldChar w:fldCharType="begin"/>
            </w:r>
            <w:r>
              <w:rPr>
                <w:noProof/>
                <w:webHidden/>
              </w:rPr>
              <w:instrText xml:space="preserve"> PAGEREF _Toc207092603 \h </w:instrText>
            </w:r>
            <w:r>
              <w:rPr>
                <w:noProof/>
                <w:webHidden/>
              </w:rPr>
            </w:r>
            <w:r>
              <w:rPr>
                <w:noProof/>
                <w:webHidden/>
              </w:rPr>
              <w:fldChar w:fldCharType="separate"/>
            </w:r>
            <w:r>
              <w:rPr>
                <w:noProof/>
                <w:webHidden/>
              </w:rPr>
              <w:t>4</w:t>
            </w:r>
            <w:r>
              <w:rPr>
                <w:noProof/>
                <w:webHidden/>
              </w:rPr>
              <w:fldChar w:fldCharType="end"/>
            </w:r>
          </w:hyperlink>
        </w:p>
        <w:p w14:paraId="7D7BC76B" w14:textId="7E25BB50" w:rsidR="00A65CE2" w:rsidRDefault="00A65CE2">
          <w:pPr>
            <w:pStyle w:val="TOC1"/>
            <w:tabs>
              <w:tab w:val="right" w:leader="dot" w:pos="9182"/>
            </w:tabs>
            <w:rPr>
              <w:rFonts w:eastAsiaTheme="minorEastAsia" w:cstheme="minorBidi"/>
              <w:noProof/>
              <w:kern w:val="2"/>
              <w:szCs w:val="24"/>
              <w:lang w:eastAsia="ja-JP"/>
              <w14:ligatures w14:val="standardContextual"/>
            </w:rPr>
          </w:pPr>
          <w:hyperlink w:anchor="_Toc207092604" w:history="1">
            <w:r w:rsidRPr="0005780B">
              <w:rPr>
                <w:rStyle w:val="Hyperlink"/>
                <w:noProof/>
              </w:rPr>
              <w:t>Introduction</w:t>
            </w:r>
            <w:r>
              <w:rPr>
                <w:noProof/>
                <w:webHidden/>
              </w:rPr>
              <w:tab/>
            </w:r>
            <w:r>
              <w:rPr>
                <w:noProof/>
                <w:webHidden/>
              </w:rPr>
              <w:fldChar w:fldCharType="begin"/>
            </w:r>
            <w:r>
              <w:rPr>
                <w:noProof/>
                <w:webHidden/>
              </w:rPr>
              <w:instrText xml:space="preserve"> PAGEREF _Toc207092604 \h </w:instrText>
            </w:r>
            <w:r>
              <w:rPr>
                <w:noProof/>
                <w:webHidden/>
              </w:rPr>
            </w:r>
            <w:r>
              <w:rPr>
                <w:noProof/>
                <w:webHidden/>
              </w:rPr>
              <w:fldChar w:fldCharType="separate"/>
            </w:r>
            <w:r>
              <w:rPr>
                <w:noProof/>
                <w:webHidden/>
              </w:rPr>
              <w:t>5</w:t>
            </w:r>
            <w:r>
              <w:rPr>
                <w:noProof/>
                <w:webHidden/>
              </w:rPr>
              <w:fldChar w:fldCharType="end"/>
            </w:r>
          </w:hyperlink>
        </w:p>
        <w:p w14:paraId="109E531A" w14:textId="11D85BF0" w:rsidR="00A65CE2" w:rsidRDefault="00A65CE2">
          <w:pPr>
            <w:pStyle w:val="TOC1"/>
            <w:tabs>
              <w:tab w:val="right" w:leader="dot" w:pos="9182"/>
            </w:tabs>
            <w:rPr>
              <w:rFonts w:eastAsiaTheme="minorEastAsia" w:cstheme="minorBidi"/>
              <w:noProof/>
              <w:kern w:val="2"/>
              <w:szCs w:val="24"/>
              <w:lang w:eastAsia="ja-JP"/>
              <w14:ligatures w14:val="standardContextual"/>
            </w:rPr>
          </w:pPr>
          <w:hyperlink w:anchor="_Toc207092605" w:history="1">
            <w:r w:rsidRPr="0005780B">
              <w:rPr>
                <w:rStyle w:val="Hyperlink"/>
                <w:noProof/>
              </w:rPr>
              <w:t xml:space="preserve">Purpose </w:t>
            </w:r>
            <w:r>
              <w:rPr>
                <w:noProof/>
                <w:webHidden/>
              </w:rPr>
              <w:tab/>
            </w:r>
            <w:r>
              <w:rPr>
                <w:noProof/>
                <w:webHidden/>
              </w:rPr>
              <w:fldChar w:fldCharType="begin"/>
            </w:r>
            <w:r>
              <w:rPr>
                <w:noProof/>
                <w:webHidden/>
              </w:rPr>
              <w:instrText xml:space="preserve"> PAGEREF _Toc207092605 \h </w:instrText>
            </w:r>
            <w:r>
              <w:rPr>
                <w:noProof/>
                <w:webHidden/>
              </w:rPr>
            </w:r>
            <w:r>
              <w:rPr>
                <w:noProof/>
                <w:webHidden/>
              </w:rPr>
              <w:fldChar w:fldCharType="separate"/>
            </w:r>
            <w:r>
              <w:rPr>
                <w:noProof/>
                <w:webHidden/>
              </w:rPr>
              <w:t>5</w:t>
            </w:r>
            <w:r>
              <w:rPr>
                <w:noProof/>
                <w:webHidden/>
              </w:rPr>
              <w:fldChar w:fldCharType="end"/>
            </w:r>
          </w:hyperlink>
        </w:p>
        <w:p w14:paraId="24E6D068" w14:textId="5BECF496" w:rsidR="00A65CE2" w:rsidRDefault="00A65CE2">
          <w:pPr>
            <w:pStyle w:val="TOC1"/>
            <w:tabs>
              <w:tab w:val="right" w:leader="dot" w:pos="9182"/>
            </w:tabs>
            <w:rPr>
              <w:rFonts w:eastAsiaTheme="minorEastAsia" w:cstheme="minorBidi"/>
              <w:noProof/>
              <w:kern w:val="2"/>
              <w:szCs w:val="24"/>
              <w:lang w:eastAsia="ja-JP"/>
              <w14:ligatures w14:val="standardContextual"/>
            </w:rPr>
          </w:pPr>
          <w:hyperlink w:anchor="_Toc207092606" w:history="1">
            <w:r w:rsidRPr="0005780B">
              <w:rPr>
                <w:rStyle w:val="Hyperlink"/>
                <w:noProof/>
              </w:rPr>
              <w:t>Target Audience</w:t>
            </w:r>
            <w:r>
              <w:rPr>
                <w:noProof/>
                <w:webHidden/>
              </w:rPr>
              <w:tab/>
            </w:r>
            <w:r>
              <w:rPr>
                <w:noProof/>
                <w:webHidden/>
              </w:rPr>
              <w:fldChar w:fldCharType="begin"/>
            </w:r>
            <w:r>
              <w:rPr>
                <w:noProof/>
                <w:webHidden/>
              </w:rPr>
              <w:instrText xml:space="preserve"> PAGEREF _Toc207092606 \h </w:instrText>
            </w:r>
            <w:r>
              <w:rPr>
                <w:noProof/>
                <w:webHidden/>
              </w:rPr>
            </w:r>
            <w:r>
              <w:rPr>
                <w:noProof/>
                <w:webHidden/>
              </w:rPr>
              <w:fldChar w:fldCharType="separate"/>
            </w:r>
            <w:r>
              <w:rPr>
                <w:noProof/>
                <w:webHidden/>
              </w:rPr>
              <w:t>6</w:t>
            </w:r>
            <w:r>
              <w:rPr>
                <w:noProof/>
                <w:webHidden/>
              </w:rPr>
              <w:fldChar w:fldCharType="end"/>
            </w:r>
          </w:hyperlink>
        </w:p>
        <w:p w14:paraId="45D5F5F4" w14:textId="61E0E0A8" w:rsidR="00A65CE2" w:rsidRDefault="00A65CE2">
          <w:pPr>
            <w:pStyle w:val="TOC1"/>
            <w:tabs>
              <w:tab w:val="right" w:leader="dot" w:pos="9182"/>
            </w:tabs>
            <w:rPr>
              <w:rFonts w:eastAsiaTheme="minorEastAsia" w:cstheme="minorBidi"/>
              <w:noProof/>
              <w:kern w:val="2"/>
              <w:szCs w:val="24"/>
              <w:lang w:eastAsia="ja-JP"/>
              <w14:ligatures w14:val="standardContextual"/>
            </w:rPr>
          </w:pPr>
          <w:hyperlink w:anchor="_Toc207092607" w:history="1">
            <w:r w:rsidRPr="0005780B">
              <w:rPr>
                <w:rStyle w:val="Hyperlink"/>
                <w:noProof/>
              </w:rPr>
              <w:t xml:space="preserve">How this guide was developed </w:t>
            </w:r>
            <w:r>
              <w:rPr>
                <w:noProof/>
                <w:webHidden/>
              </w:rPr>
              <w:tab/>
            </w:r>
            <w:r>
              <w:rPr>
                <w:noProof/>
                <w:webHidden/>
              </w:rPr>
              <w:fldChar w:fldCharType="begin"/>
            </w:r>
            <w:r>
              <w:rPr>
                <w:noProof/>
                <w:webHidden/>
              </w:rPr>
              <w:instrText xml:space="preserve"> PAGEREF _Toc207092607 \h </w:instrText>
            </w:r>
            <w:r>
              <w:rPr>
                <w:noProof/>
                <w:webHidden/>
              </w:rPr>
            </w:r>
            <w:r>
              <w:rPr>
                <w:noProof/>
                <w:webHidden/>
              </w:rPr>
              <w:fldChar w:fldCharType="separate"/>
            </w:r>
            <w:r>
              <w:rPr>
                <w:noProof/>
                <w:webHidden/>
              </w:rPr>
              <w:t>6</w:t>
            </w:r>
            <w:r>
              <w:rPr>
                <w:noProof/>
                <w:webHidden/>
              </w:rPr>
              <w:fldChar w:fldCharType="end"/>
            </w:r>
          </w:hyperlink>
        </w:p>
        <w:p w14:paraId="3C49791E" w14:textId="1EC648AC" w:rsidR="00A65CE2" w:rsidRDefault="00A65CE2" w:rsidP="001E44DE">
          <w:pPr>
            <w:pStyle w:val="TOC2"/>
            <w:rPr>
              <w:rFonts w:eastAsiaTheme="minorEastAsia" w:cstheme="minorBidi"/>
              <w:noProof/>
              <w:kern w:val="2"/>
              <w:szCs w:val="24"/>
              <w:lang w:eastAsia="ja-JP"/>
              <w14:ligatures w14:val="standardContextual"/>
            </w:rPr>
          </w:pPr>
          <w:hyperlink w:anchor="_Toc207092608" w:history="1">
            <w:r w:rsidRPr="0005780B">
              <w:rPr>
                <w:rStyle w:val="Hyperlink"/>
                <w:noProof/>
              </w:rPr>
              <w:t>Findings from the Literature</w:t>
            </w:r>
            <w:r>
              <w:rPr>
                <w:noProof/>
                <w:webHidden/>
              </w:rPr>
              <w:tab/>
            </w:r>
            <w:r>
              <w:rPr>
                <w:noProof/>
                <w:webHidden/>
              </w:rPr>
              <w:fldChar w:fldCharType="begin"/>
            </w:r>
            <w:r>
              <w:rPr>
                <w:noProof/>
                <w:webHidden/>
              </w:rPr>
              <w:instrText xml:space="preserve"> PAGEREF _Toc207092608 \h </w:instrText>
            </w:r>
            <w:r>
              <w:rPr>
                <w:noProof/>
                <w:webHidden/>
              </w:rPr>
            </w:r>
            <w:r>
              <w:rPr>
                <w:noProof/>
                <w:webHidden/>
              </w:rPr>
              <w:fldChar w:fldCharType="separate"/>
            </w:r>
            <w:r>
              <w:rPr>
                <w:noProof/>
                <w:webHidden/>
              </w:rPr>
              <w:t>6</w:t>
            </w:r>
            <w:r>
              <w:rPr>
                <w:noProof/>
                <w:webHidden/>
              </w:rPr>
              <w:fldChar w:fldCharType="end"/>
            </w:r>
          </w:hyperlink>
        </w:p>
        <w:p w14:paraId="69B847D1" w14:textId="7733DB48" w:rsidR="00A65CE2" w:rsidRDefault="00A65CE2" w:rsidP="001E44DE">
          <w:pPr>
            <w:pStyle w:val="TOC2"/>
            <w:rPr>
              <w:rFonts w:eastAsiaTheme="minorEastAsia" w:cstheme="minorBidi"/>
              <w:noProof/>
              <w:kern w:val="2"/>
              <w:szCs w:val="24"/>
              <w:lang w:eastAsia="ja-JP"/>
              <w14:ligatures w14:val="standardContextual"/>
            </w:rPr>
          </w:pPr>
          <w:hyperlink w:anchor="_Toc207092609" w:history="1">
            <w:r w:rsidRPr="0005780B">
              <w:rPr>
                <w:rStyle w:val="Hyperlink"/>
                <w:noProof/>
              </w:rPr>
              <w:t>Focus Group Discussions</w:t>
            </w:r>
            <w:r>
              <w:rPr>
                <w:noProof/>
                <w:webHidden/>
              </w:rPr>
              <w:tab/>
            </w:r>
            <w:r>
              <w:rPr>
                <w:noProof/>
                <w:webHidden/>
              </w:rPr>
              <w:fldChar w:fldCharType="begin"/>
            </w:r>
            <w:r>
              <w:rPr>
                <w:noProof/>
                <w:webHidden/>
              </w:rPr>
              <w:instrText xml:space="preserve"> PAGEREF _Toc207092609 \h </w:instrText>
            </w:r>
            <w:r>
              <w:rPr>
                <w:noProof/>
                <w:webHidden/>
              </w:rPr>
            </w:r>
            <w:r>
              <w:rPr>
                <w:noProof/>
                <w:webHidden/>
              </w:rPr>
              <w:fldChar w:fldCharType="separate"/>
            </w:r>
            <w:r>
              <w:rPr>
                <w:noProof/>
                <w:webHidden/>
              </w:rPr>
              <w:t>7</w:t>
            </w:r>
            <w:r>
              <w:rPr>
                <w:noProof/>
                <w:webHidden/>
              </w:rPr>
              <w:fldChar w:fldCharType="end"/>
            </w:r>
          </w:hyperlink>
        </w:p>
        <w:p w14:paraId="5DA8078C" w14:textId="3D32B200" w:rsidR="00A65CE2" w:rsidRDefault="00A65CE2">
          <w:pPr>
            <w:pStyle w:val="TOC1"/>
            <w:tabs>
              <w:tab w:val="right" w:leader="dot" w:pos="9182"/>
            </w:tabs>
            <w:rPr>
              <w:rFonts w:eastAsiaTheme="minorEastAsia" w:cstheme="minorBidi"/>
              <w:noProof/>
              <w:kern w:val="2"/>
              <w:szCs w:val="24"/>
              <w:lang w:eastAsia="ja-JP"/>
              <w14:ligatures w14:val="standardContextual"/>
            </w:rPr>
          </w:pPr>
          <w:hyperlink w:anchor="_Toc207092610" w:history="1">
            <w:r w:rsidRPr="0005780B">
              <w:rPr>
                <w:rStyle w:val="Hyperlink"/>
                <w:noProof/>
              </w:rPr>
              <w:t>Principles and Recommendations for Reporting CQR-PRMs to Patients/Registry Participants</w:t>
            </w:r>
            <w:r>
              <w:rPr>
                <w:noProof/>
                <w:webHidden/>
              </w:rPr>
              <w:tab/>
            </w:r>
            <w:r>
              <w:rPr>
                <w:noProof/>
                <w:webHidden/>
              </w:rPr>
              <w:fldChar w:fldCharType="begin"/>
            </w:r>
            <w:r>
              <w:rPr>
                <w:noProof/>
                <w:webHidden/>
              </w:rPr>
              <w:instrText xml:space="preserve"> PAGEREF _Toc207092610 \h </w:instrText>
            </w:r>
            <w:r>
              <w:rPr>
                <w:noProof/>
                <w:webHidden/>
              </w:rPr>
            </w:r>
            <w:r>
              <w:rPr>
                <w:noProof/>
                <w:webHidden/>
              </w:rPr>
              <w:fldChar w:fldCharType="separate"/>
            </w:r>
            <w:r>
              <w:rPr>
                <w:noProof/>
                <w:webHidden/>
              </w:rPr>
              <w:t>8</w:t>
            </w:r>
            <w:r>
              <w:rPr>
                <w:noProof/>
                <w:webHidden/>
              </w:rPr>
              <w:fldChar w:fldCharType="end"/>
            </w:r>
          </w:hyperlink>
        </w:p>
        <w:p w14:paraId="123671E9" w14:textId="1BC1E942" w:rsidR="00A65CE2" w:rsidRDefault="00A65CE2" w:rsidP="001E44DE">
          <w:pPr>
            <w:pStyle w:val="TOC2"/>
            <w:rPr>
              <w:rFonts w:eastAsiaTheme="minorEastAsia" w:cstheme="minorBidi"/>
              <w:noProof/>
              <w:kern w:val="2"/>
              <w:szCs w:val="24"/>
              <w:lang w:eastAsia="ja-JP"/>
              <w14:ligatures w14:val="standardContextual"/>
            </w:rPr>
          </w:pPr>
          <w:hyperlink w:anchor="_Toc207092611" w:history="1">
            <w:r w:rsidRPr="0005780B">
              <w:rPr>
                <w:rStyle w:val="Hyperlink"/>
                <w:noProof/>
              </w:rPr>
              <w:t>Patient Involvement in CQR-PRMs Programs</w:t>
            </w:r>
            <w:r>
              <w:rPr>
                <w:noProof/>
                <w:webHidden/>
              </w:rPr>
              <w:tab/>
            </w:r>
            <w:r>
              <w:rPr>
                <w:noProof/>
                <w:webHidden/>
              </w:rPr>
              <w:fldChar w:fldCharType="begin"/>
            </w:r>
            <w:r>
              <w:rPr>
                <w:noProof/>
                <w:webHidden/>
              </w:rPr>
              <w:instrText xml:space="preserve"> PAGEREF _Toc207092611 \h </w:instrText>
            </w:r>
            <w:r>
              <w:rPr>
                <w:noProof/>
                <w:webHidden/>
              </w:rPr>
            </w:r>
            <w:r>
              <w:rPr>
                <w:noProof/>
                <w:webHidden/>
              </w:rPr>
              <w:fldChar w:fldCharType="separate"/>
            </w:r>
            <w:r>
              <w:rPr>
                <w:noProof/>
                <w:webHidden/>
              </w:rPr>
              <w:t>8</w:t>
            </w:r>
            <w:r>
              <w:rPr>
                <w:noProof/>
                <w:webHidden/>
              </w:rPr>
              <w:fldChar w:fldCharType="end"/>
            </w:r>
          </w:hyperlink>
        </w:p>
        <w:p w14:paraId="4DBCA846" w14:textId="1B85B756" w:rsidR="00A65CE2" w:rsidRDefault="00A65CE2" w:rsidP="001E44DE">
          <w:pPr>
            <w:pStyle w:val="TOC2"/>
            <w:rPr>
              <w:rFonts w:eastAsiaTheme="minorEastAsia" w:cstheme="minorBidi"/>
              <w:noProof/>
              <w:kern w:val="2"/>
              <w:szCs w:val="24"/>
              <w:lang w:eastAsia="ja-JP"/>
              <w14:ligatures w14:val="standardContextual"/>
            </w:rPr>
          </w:pPr>
          <w:hyperlink w:anchor="_Toc207092612" w:history="1">
            <w:r w:rsidRPr="0005780B">
              <w:rPr>
                <w:rStyle w:val="Hyperlink"/>
                <w:noProof/>
              </w:rPr>
              <w:t>PRMs Selection</w:t>
            </w:r>
            <w:r>
              <w:rPr>
                <w:noProof/>
                <w:webHidden/>
              </w:rPr>
              <w:tab/>
            </w:r>
            <w:r>
              <w:rPr>
                <w:noProof/>
                <w:webHidden/>
              </w:rPr>
              <w:fldChar w:fldCharType="begin"/>
            </w:r>
            <w:r>
              <w:rPr>
                <w:noProof/>
                <w:webHidden/>
              </w:rPr>
              <w:instrText xml:space="preserve"> PAGEREF _Toc207092612 \h </w:instrText>
            </w:r>
            <w:r>
              <w:rPr>
                <w:noProof/>
                <w:webHidden/>
              </w:rPr>
            </w:r>
            <w:r>
              <w:rPr>
                <w:noProof/>
                <w:webHidden/>
              </w:rPr>
              <w:fldChar w:fldCharType="separate"/>
            </w:r>
            <w:r>
              <w:rPr>
                <w:noProof/>
                <w:webHidden/>
              </w:rPr>
              <w:t>8</w:t>
            </w:r>
            <w:r>
              <w:rPr>
                <w:noProof/>
                <w:webHidden/>
              </w:rPr>
              <w:fldChar w:fldCharType="end"/>
            </w:r>
          </w:hyperlink>
        </w:p>
        <w:p w14:paraId="59905AD9" w14:textId="1EEBF934" w:rsidR="00A65CE2" w:rsidRDefault="00A65CE2" w:rsidP="001E44DE">
          <w:pPr>
            <w:pStyle w:val="TOC2"/>
            <w:rPr>
              <w:rFonts w:eastAsiaTheme="minorEastAsia" w:cstheme="minorBidi"/>
              <w:noProof/>
              <w:kern w:val="2"/>
              <w:szCs w:val="24"/>
              <w:lang w:eastAsia="ja-JP"/>
              <w14:ligatures w14:val="standardContextual"/>
            </w:rPr>
          </w:pPr>
          <w:hyperlink w:anchor="_Toc207092613" w:history="1">
            <w:r w:rsidRPr="0005780B">
              <w:rPr>
                <w:rStyle w:val="Hyperlink"/>
                <w:noProof/>
              </w:rPr>
              <w:t>PRMs Administration</w:t>
            </w:r>
            <w:r>
              <w:rPr>
                <w:noProof/>
                <w:webHidden/>
              </w:rPr>
              <w:tab/>
            </w:r>
            <w:r>
              <w:rPr>
                <w:noProof/>
                <w:webHidden/>
              </w:rPr>
              <w:fldChar w:fldCharType="begin"/>
            </w:r>
            <w:r>
              <w:rPr>
                <w:noProof/>
                <w:webHidden/>
              </w:rPr>
              <w:instrText xml:space="preserve"> PAGEREF _Toc207092613 \h </w:instrText>
            </w:r>
            <w:r>
              <w:rPr>
                <w:noProof/>
                <w:webHidden/>
              </w:rPr>
            </w:r>
            <w:r>
              <w:rPr>
                <w:noProof/>
                <w:webHidden/>
              </w:rPr>
              <w:fldChar w:fldCharType="separate"/>
            </w:r>
            <w:r>
              <w:rPr>
                <w:noProof/>
                <w:webHidden/>
              </w:rPr>
              <w:t>9</w:t>
            </w:r>
            <w:r>
              <w:rPr>
                <w:noProof/>
                <w:webHidden/>
              </w:rPr>
              <w:fldChar w:fldCharType="end"/>
            </w:r>
          </w:hyperlink>
        </w:p>
        <w:p w14:paraId="11FA135F" w14:textId="45F0FA0E" w:rsidR="00A65CE2" w:rsidRDefault="00A65CE2" w:rsidP="001E44DE">
          <w:pPr>
            <w:pStyle w:val="TOC2"/>
            <w:rPr>
              <w:rFonts w:eastAsiaTheme="minorEastAsia" w:cstheme="minorBidi"/>
              <w:noProof/>
              <w:kern w:val="2"/>
              <w:szCs w:val="24"/>
              <w:lang w:eastAsia="ja-JP"/>
              <w14:ligatures w14:val="standardContextual"/>
            </w:rPr>
          </w:pPr>
          <w:hyperlink w:anchor="_Toc207092614" w:history="1">
            <w:r w:rsidRPr="0005780B">
              <w:rPr>
                <w:rStyle w:val="Hyperlink"/>
                <w:noProof/>
              </w:rPr>
              <w:t>Ethics and Consent</w:t>
            </w:r>
            <w:r>
              <w:rPr>
                <w:noProof/>
                <w:webHidden/>
              </w:rPr>
              <w:tab/>
            </w:r>
            <w:r>
              <w:rPr>
                <w:noProof/>
                <w:webHidden/>
              </w:rPr>
              <w:fldChar w:fldCharType="begin"/>
            </w:r>
            <w:r>
              <w:rPr>
                <w:noProof/>
                <w:webHidden/>
              </w:rPr>
              <w:instrText xml:space="preserve"> PAGEREF _Toc207092614 \h </w:instrText>
            </w:r>
            <w:r>
              <w:rPr>
                <w:noProof/>
                <w:webHidden/>
              </w:rPr>
            </w:r>
            <w:r>
              <w:rPr>
                <w:noProof/>
                <w:webHidden/>
              </w:rPr>
              <w:fldChar w:fldCharType="separate"/>
            </w:r>
            <w:r>
              <w:rPr>
                <w:noProof/>
                <w:webHidden/>
              </w:rPr>
              <w:t>9</w:t>
            </w:r>
            <w:r>
              <w:rPr>
                <w:noProof/>
                <w:webHidden/>
              </w:rPr>
              <w:fldChar w:fldCharType="end"/>
            </w:r>
          </w:hyperlink>
        </w:p>
        <w:p w14:paraId="41C5E380" w14:textId="013C3F2B" w:rsidR="00A65CE2" w:rsidRDefault="00A65CE2" w:rsidP="001E44DE">
          <w:pPr>
            <w:pStyle w:val="TOC2"/>
            <w:rPr>
              <w:rFonts w:eastAsiaTheme="minorEastAsia" w:cstheme="minorBidi"/>
              <w:noProof/>
              <w:kern w:val="2"/>
              <w:szCs w:val="24"/>
              <w:lang w:eastAsia="ja-JP"/>
              <w14:ligatures w14:val="standardContextual"/>
            </w:rPr>
          </w:pPr>
          <w:hyperlink w:anchor="_Toc207092615" w:history="1">
            <w:r w:rsidRPr="0005780B">
              <w:rPr>
                <w:rStyle w:val="Hyperlink"/>
                <w:noProof/>
              </w:rPr>
              <w:t>General PRMs Data Reporting Principles</w:t>
            </w:r>
            <w:r>
              <w:rPr>
                <w:noProof/>
                <w:webHidden/>
              </w:rPr>
              <w:tab/>
            </w:r>
            <w:r>
              <w:rPr>
                <w:noProof/>
                <w:webHidden/>
              </w:rPr>
              <w:fldChar w:fldCharType="begin"/>
            </w:r>
            <w:r>
              <w:rPr>
                <w:noProof/>
                <w:webHidden/>
              </w:rPr>
              <w:instrText xml:space="preserve"> PAGEREF _Toc207092615 \h </w:instrText>
            </w:r>
            <w:r>
              <w:rPr>
                <w:noProof/>
                <w:webHidden/>
              </w:rPr>
            </w:r>
            <w:r>
              <w:rPr>
                <w:noProof/>
                <w:webHidden/>
              </w:rPr>
              <w:fldChar w:fldCharType="separate"/>
            </w:r>
            <w:r>
              <w:rPr>
                <w:noProof/>
                <w:webHidden/>
              </w:rPr>
              <w:t>10</w:t>
            </w:r>
            <w:r>
              <w:rPr>
                <w:noProof/>
                <w:webHidden/>
              </w:rPr>
              <w:fldChar w:fldCharType="end"/>
            </w:r>
          </w:hyperlink>
        </w:p>
        <w:p w14:paraId="5FB583FC" w14:textId="3D5BECDC" w:rsidR="00A65CE2" w:rsidRDefault="00A65CE2" w:rsidP="001E44DE">
          <w:pPr>
            <w:pStyle w:val="TOC2"/>
            <w:rPr>
              <w:rFonts w:eastAsiaTheme="minorEastAsia" w:cstheme="minorBidi"/>
              <w:noProof/>
              <w:kern w:val="2"/>
              <w:szCs w:val="24"/>
              <w:lang w:eastAsia="ja-JP"/>
              <w14:ligatures w14:val="standardContextual"/>
            </w:rPr>
          </w:pPr>
          <w:hyperlink w:anchor="_Toc207092616" w:history="1">
            <w:r w:rsidRPr="0005780B">
              <w:rPr>
                <w:rStyle w:val="Hyperlink"/>
                <w:noProof/>
              </w:rPr>
              <w:t>PRMs in CQR Annual Reports</w:t>
            </w:r>
            <w:r>
              <w:rPr>
                <w:noProof/>
                <w:webHidden/>
              </w:rPr>
              <w:tab/>
            </w:r>
            <w:r>
              <w:rPr>
                <w:noProof/>
                <w:webHidden/>
              </w:rPr>
              <w:fldChar w:fldCharType="begin"/>
            </w:r>
            <w:r>
              <w:rPr>
                <w:noProof/>
                <w:webHidden/>
              </w:rPr>
              <w:instrText xml:space="preserve"> PAGEREF _Toc207092616 \h </w:instrText>
            </w:r>
            <w:r>
              <w:rPr>
                <w:noProof/>
                <w:webHidden/>
              </w:rPr>
            </w:r>
            <w:r>
              <w:rPr>
                <w:noProof/>
                <w:webHidden/>
              </w:rPr>
              <w:fldChar w:fldCharType="separate"/>
            </w:r>
            <w:r>
              <w:rPr>
                <w:noProof/>
                <w:webHidden/>
              </w:rPr>
              <w:t>10</w:t>
            </w:r>
            <w:r>
              <w:rPr>
                <w:noProof/>
                <w:webHidden/>
              </w:rPr>
              <w:fldChar w:fldCharType="end"/>
            </w:r>
          </w:hyperlink>
        </w:p>
        <w:p w14:paraId="51953642" w14:textId="62D36AD3" w:rsidR="00A65CE2" w:rsidRDefault="00A65CE2" w:rsidP="001E44DE">
          <w:pPr>
            <w:pStyle w:val="TOC2"/>
            <w:rPr>
              <w:rFonts w:eastAsiaTheme="minorEastAsia" w:cstheme="minorBidi"/>
              <w:noProof/>
              <w:kern w:val="2"/>
              <w:szCs w:val="24"/>
              <w:lang w:eastAsia="ja-JP"/>
              <w14:ligatures w14:val="standardContextual"/>
            </w:rPr>
          </w:pPr>
          <w:hyperlink w:anchor="_Toc207092617" w:history="1">
            <w:r w:rsidRPr="0005780B">
              <w:rPr>
                <w:rStyle w:val="Hyperlink"/>
                <w:noProof/>
              </w:rPr>
              <w:t>PRMs in Site/Provider Reports</w:t>
            </w:r>
            <w:r>
              <w:rPr>
                <w:noProof/>
                <w:webHidden/>
              </w:rPr>
              <w:tab/>
            </w:r>
            <w:r>
              <w:rPr>
                <w:noProof/>
                <w:webHidden/>
              </w:rPr>
              <w:fldChar w:fldCharType="begin"/>
            </w:r>
            <w:r>
              <w:rPr>
                <w:noProof/>
                <w:webHidden/>
              </w:rPr>
              <w:instrText xml:space="preserve"> PAGEREF _Toc207092617 \h </w:instrText>
            </w:r>
            <w:r>
              <w:rPr>
                <w:noProof/>
                <w:webHidden/>
              </w:rPr>
            </w:r>
            <w:r>
              <w:rPr>
                <w:noProof/>
                <w:webHidden/>
              </w:rPr>
              <w:fldChar w:fldCharType="separate"/>
            </w:r>
            <w:r>
              <w:rPr>
                <w:noProof/>
                <w:webHidden/>
              </w:rPr>
              <w:t>11</w:t>
            </w:r>
            <w:r>
              <w:rPr>
                <w:noProof/>
                <w:webHidden/>
              </w:rPr>
              <w:fldChar w:fldCharType="end"/>
            </w:r>
          </w:hyperlink>
        </w:p>
        <w:p w14:paraId="644F6867" w14:textId="5B0C1AC4" w:rsidR="00A65CE2" w:rsidRDefault="00A65CE2" w:rsidP="001E44DE">
          <w:pPr>
            <w:pStyle w:val="TOC2"/>
            <w:rPr>
              <w:rFonts w:eastAsiaTheme="minorEastAsia" w:cstheme="minorBidi"/>
              <w:noProof/>
              <w:kern w:val="2"/>
              <w:szCs w:val="24"/>
              <w:lang w:eastAsia="ja-JP"/>
              <w14:ligatures w14:val="standardContextual"/>
            </w:rPr>
          </w:pPr>
          <w:hyperlink w:anchor="_Toc207092618" w:history="1">
            <w:r w:rsidRPr="0005780B">
              <w:rPr>
                <w:rStyle w:val="Hyperlink"/>
                <w:noProof/>
              </w:rPr>
              <w:t>PRMs Data Visualisation for Patients/Registry Participants</w:t>
            </w:r>
            <w:r>
              <w:rPr>
                <w:noProof/>
                <w:webHidden/>
              </w:rPr>
              <w:tab/>
            </w:r>
            <w:r>
              <w:rPr>
                <w:noProof/>
                <w:webHidden/>
              </w:rPr>
              <w:fldChar w:fldCharType="begin"/>
            </w:r>
            <w:r>
              <w:rPr>
                <w:noProof/>
                <w:webHidden/>
              </w:rPr>
              <w:instrText xml:space="preserve"> PAGEREF _Toc207092618 \h </w:instrText>
            </w:r>
            <w:r>
              <w:rPr>
                <w:noProof/>
                <w:webHidden/>
              </w:rPr>
            </w:r>
            <w:r>
              <w:rPr>
                <w:noProof/>
                <w:webHidden/>
              </w:rPr>
              <w:fldChar w:fldCharType="separate"/>
            </w:r>
            <w:r>
              <w:rPr>
                <w:noProof/>
                <w:webHidden/>
              </w:rPr>
              <w:t>11</w:t>
            </w:r>
            <w:r>
              <w:rPr>
                <w:noProof/>
                <w:webHidden/>
              </w:rPr>
              <w:fldChar w:fldCharType="end"/>
            </w:r>
          </w:hyperlink>
        </w:p>
        <w:p w14:paraId="55651CDF" w14:textId="12A6F2FA" w:rsidR="00A65CE2" w:rsidRDefault="00A65CE2" w:rsidP="001E44DE">
          <w:pPr>
            <w:pStyle w:val="TOC2"/>
            <w:rPr>
              <w:rFonts w:eastAsiaTheme="minorEastAsia" w:cstheme="minorBidi"/>
              <w:noProof/>
              <w:kern w:val="2"/>
              <w:szCs w:val="24"/>
              <w:lang w:eastAsia="ja-JP"/>
              <w14:ligatures w14:val="standardContextual"/>
            </w:rPr>
          </w:pPr>
          <w:hyperlink w:anchor="_Toc207092619" w:history="1">
            <w:r w:rsidRPr="0005780B">
              <w:rPr>
                <w:rStyle w:val="Hyperlink"/>
                <w:noProof/>
              </w:rPr>
              <w:t>Individual Patient Data Reporting</w:t>
            </w:r>
            <w:r>
              <w:rPr>
                <w:noProof/>
                <w:webHidden/>
              </w:rPr>
              <w:tab/>
            </w:r>
            <w:r>
              <w:rPr>
                <w:noProof/>
                <w:webHidden/>
              </w:rPr>
              <w:fldChar w:fldCharType="begin"/>
            </w:r>
            <w:r>
              <w:rPr>
                <w:noProof/>
                <w:webHidden/>
              </w:rPr>
              <w:instrText xml:space="preserve"> PAGEREF _Toc207092619 \h </w:instrText>
            </w:r>
            <w:r>
              <w:rPr>
                <w:noProof/>
                <w:webHidden/>
              </w:rPr>
            </w:r>
            <w:r>
              <w:rPr>
                <w:noProof/>
                <w:webHidden/>
              </w:rPr>
              <w:fldChar w:fldCharType="separate"/>
            </w:r>
            <w:r>
              <w:rPr>
                <w:noProof/>
                <w:webHidden/>
              </w:rPr>
              <w:t>17</w:t>
            </w:r>
            <w:r>
              <w:rPr>
                <w:noProof/>
                <w:webHidden/>
              </w:rPr>
              <w:fldChar w:fldCharType="end"/>
            </w:r>
          </w:hyperlink>
        </w:p>
        <w:p w14:paraId="23116E9B" w14:textId="64456285" w:rsidR="00A65CE2" w:rsidRDefault="00A65CE2" w:rsidP="001E44DE">
          <w:pPr>
            <w:pStyle w:val="TOC2"/>
            <w:rPr>
              <w:rFonts w:eastAsiaTheme="minorEastAsia" w:cstheme="minorBidi"/>
              <w:noProof/>
              <w:kern w:val="2"/>
              <w:szCs w:val="24"/>
              <w:lang w:eastAsia="ja-JP"/>
              <w14:ligatures w14:val="standardContextual"/>
            </w:rPr>
          </w:pPr>
          <w:hyperlink w:anchor="_Toc207092620" w:history="1">
            <w:r w:rsidRPr="0005780B">
              <w:rPr>
                <w:rStyle w:val="Hyperlink"/>
                <w:noProof/>
              </w:rPr>
              <w:t>PRMs Reports for Benchmarking and Quality Improvement</w:t>
            </w:r>
            <w:r>
              <w:rPr>
                <w:noProof/>
                <w:webHidden/>
              </w:rPr>
              <w:tab/>
            </w:r>
            <w:r>
              <w:rPr>
                <w:noProof/>
                <w:webHidden/>
              </w:rPr>
              <w:fldChar w:fldCharType="begin"/>
            </w:r>
            <w:r>
              <w:rPr>
                <w:noProof/>
                <w:webHidden/>
              </w:rPr>
              <w:instrText xml:space="preserve"> PAGEREF _Toc207092620 \h </w:instrText>
            </w:r>
            <w:r>
              <w:rPr>
                <w:noProof/>
                <w:webHidden/>
              </w:rPr>
            </w:r>
            <w:r>
              <w:rPr>
                <w:noProof/>
                <w:webHidden/>
              </w:rPr>
              <w:fldChar w:fldCharType="separate"/>
            </w:r>
            <w:r>
              <w:rPr>
                <w:noProof/>
                <w:webHidden/>
              </w:rPr>
              <w:t>19</w:t>
            </w:r>
            <w:r>
              <w:rPr>
                <w:noProof/>
                <w:webHidden/>
              </w:rPr>
              <w:fldChar w:fldCharType="end"/>
            </w:r>
          </w:hyperlink>
        </w:p>
        <w:p w14:paraId="6ECCF0BF" w14:textId="65F824C5" w:rsidR="00A65CE2" w:rsidRDefault="00A65CE2" w:rsidP="001E44DE">
          <w:pPr>
            <w:pStyle w:val="TOC2"/>
            <w:rPr>
              <w:rFonts w:eastAsiaTheme="minorEastAsia" w:cstheme="minorBidi"/>
              <w:noProof/>
              <w:kern w:val="2"/>
              <w:szCs w:val="24"/>
              <w:lang w:eastAsia="ja-JP"/>
              <w14:ligatures w14:val="standardContextual"/>
            </w:rPr>
          </w:pPr>
          <w:hyperlink w:anchor="_Toc207092621" w:history="1">
            <w:r w:rsidRPr="0005780B">
              <w:rPr>
                <w:rStyle w:val="Hyperlink"/>
                <w:noProof/>
              </w:rPr>
              <w:t>Real-time PRMs Data Reporting and Dashboards</w:t>
            </w:r>
            <w:r>
              <w:rPr>
                <w:noProof/>
                <w:webHidden/>
              </w:rPr>
              <w:tab/>
            </w:r>
            <w:r>
              <w:rPr>
                <w:noProof/>
                <w:webHidden/>
              </w:rPr>
              <w:fldChar w:fldCharType="begin"/>
            </w:r>
            <w:r>
              <w:rPr>
                <w:noProof/>
                <w:webHidden/>
              </w:rPr>
              <w:instrText xml:space="preserve"> PAGEREF _Toc207092621 \h </w:instrText>
            </w:r>
            <w:r>
              <w:rPr>
                <w:noProof/>
                <w:webHidden/>
              </w:rPr>
            </w:r>
            <w:r>
              <w:rPr>
                <w:noProof/>
                <w:webHidden/>
              </w:rPr>
              <w:fldChar w:fldCharType="separate"/>
            </w:r>
            <w:r>
              <w:rPr>
                <w:noProof/>
                <w:webHidden/>
              </w:rPr>
              <w:t>20</w:t>
            </w:r>
            <w:r>
              <w:rPr>
                <w:noProof/>
                <w:webHidden/>
              </w:rPr>
              <w:fldChar w:fldCharType="end"/>
            </w:r>
          </w:hyperlink>
        </w:p>
        <w:p w14:paraId="473CB151" w14:textId="64C08EE5" w:rsidR="00A65CE2" w:rsidRDefault="00A65CE2">
          <w:pPr>
            <w:pStyle w:val="TOC1"/>
            <w:tabs>
              <w:tab w:val="right" w:leader="dot" w:pos="9182"/>
            </w:tabs>
            <w:rPr>
              <w:rFonts w:eastAsiaTheme="minorEastAsia" w:cstheme="minorBidi"/>
              <w:noProof/>
              <w:kern w:val="2"/>
              <w:szCs w:val="24"/>
              <w:lang w:eastAsia="ja-JP"/>
              <w14:ligatures w14:val="standardContextual"/>
            </w:rPr>
          </w:pPr>
          <w:hyperlink w:anchor="_Toc207092622" w:history="1">
            <w:r w:rsidRPr="0005780B">
              <w:rPr>
                <w:rStyle w:val="Hyperlink"/>
                <w:noProof/>
              </w:rPr>
              <w:t>Conclusion</w:t>
            </w:r>
            <w:r>
              <w:rPr>
                <w:noProof/>
                <w:webHidden/>
              </w:rPr>
              <w:tab/>
            </w:r>
            <w:r>
              <w:rPr>
                <w:noProof/>
                <w:webHidden/>
              </w:rPr>
              <w:fldChar w:fldCharType="begin"/>
            </w:r>
            <w:r>
              <w:rPr>
                <w:noProof/>
                <w:webHidden/>
              </w:rPr>
              <w:instrText xml:space="preserve"> PAGEREF _Toc207092622 \h </w:instrText>
            </w:r>
            <w:r>
              <w:rPr>
                <w:noProof/>
                <w:webHidden/>
              </w:rPr>
            </w:r>
            <w:r>
              <w:rPr>
                <w:noProof/>
                <w:webHidden/>
              </w:rPr>
              <w:fldChar w:fldCharType="separate"/>
            </w:r>
            <w:r>
              <w:rPr>
                <w:noProof/>
                <w:webHidden/>
              </w:rPr>
              <w:t>22</w:t>
            </w:r>
            <w:r>
              <w:rPr>
                <w:noProof/>
                <w:webHidden/>
              </w:rPr>
              <w:fldChar w:fldCharType="end"/>
            </w:r>
          </w:hyperlink>
        </w:p>
        <w:p w14:paraId="7E6B59D9" w14:textId="3615EDD9" w:rsidR="00A65CE2" w:rsidRDefault="00A65CE2">
          <w:pPr>
            <w:pStyle w:val="TOC1"/>
            <w:tabs>
              <w:tab w:val="right" w:leader="dot" w:pos="9182"/>
            </w:tabs>
            <w:rPr>
              <w:rFonts w:eastAsiaTheme="minorEastAsia" w:cstheme="minorBidi"/>
              <w:noProof/>
              <w:kern w:val="2"/>
              <w:szCs w:val="24"/>
              <w:lang w:eastAsia="ja-JP"/>
              <w14:ligatures w14:val="standardContextual"/>
            </w:rPr>
          </w:pPr>
          <w:hyperlink w:anchor="_Toc207092623" w:history="1">
            <w:r w:rsidRPr="0005780B">
              <w:rPr>
                <w:rStyle w:val="Hyperlink"/>
                <w:noProof/>
              </w:rPr>
              <w:t>Acknowledgements</w:t>
            </w:r>
            <w:r>
              <w:rPr>
                <w:noProof/>
                <w:webHidden/>
              </w:rPr>
              <w:tab/>
            </w:r>
            <w:r>
              <w:rPr>
                <w:noProof/>
                <w:webHidden/>
              </w:rPr>
              <w:fldChar w:fldCharType="begin"/>
            </w:r>
            <w:r>
              <w:rPr>
                <w:noProof/>
                <w:webHidden/>
              </w:rPr>
              <w:instrText xml:space="preserve"> PAGEREF _Toc207092623 \h </w:instrText>
            </w:r>
            <w:r>
              <w:rPr>
                <w:noProof/>
                <w:webHidden/>
              </w:rPr>
            </w:r>
            <w:r>
              <w:rPr>
                <w:noProof/>
                <w:webHidden/>
              </w:rPr>
              <w:fldChar w:fldCharType="separate"/>
            </w:r>
            <w:r>
              <w:rPr>
                <w:noProof/>
                <w:webHidden/>
              </w:rPr>
              <w:t>23</w:t>
            </w:r>
            <w:r>
              <w:rPr>
                <w:noProof/>
                <w:webHidden/>
              </w:rPr>
              <w:fldChar w:fldCharType="end"/>
            </w:r>
          </w:hyperlink>
        </w:p>
        <w:p w14:paraId="7762C979" w14:textId="30E291DD" w:rsidR="00A65CE2" w:rsidRDefault="00A65CE2">
          <w:pPr>
            <w:pStyle w:val="TOC1"/>
            <w:tabs>
              <w:tab w:val="right" w:leader="dot" w:pos="9182"/>
            </w:tabs>
            <w:rPr>
              <w:rFonts w:eastAsiaTheme="minorEastAsia" w:cstheme="minorBidi"/>
              <w:noProof/>
              <w:kern w:val="2"/>
              <w:szCs w:val="24"/>
              <w:lang w:eastAsia="ja-JP"/>
              <w14:ligatures w14:val="standardContextual"/>
            </w:rPr>
          </w:pPr>
          <w:hyperlink w:anchor="_Toc207092624" w:history="1">
            <w:r w:rsidRPr="0005780B">
              <w:rPr>
                <w:rStyle w:val="Hyperlink"/>
                <w:noProof/>
              </w:rPr>
              <w:t>Useful Resources and References</w:t>
            </w:r>
            <w:r>
              <w:rPr>
                <w:noProof/>
                <w:webHidden/>
              </w:rPr>
              <w:tab/>
            </w:r>
            <w:r>
              <w:rPr>
                <w:noProof/>
                <w:webHidden/>
              </w:rPr>
              <w:fldChar w:fldCharType="begin"/>
            </w:r>
            <w:r>
              <w:rPr>
                <w:noProof/>
                <w:webHidden/>
              </w:rPr>
              <w:instrText xml:space="preserve"> PAGEREF _Toc207092624 \h </w:instrText>
            </w:r>
            <w:r>
              <w:rPr>
                <w:noProof/>
                <w:webHidden/>
              </w:rPr>
            </w:r>
            <w:r>
              <w:rPr>
                <w:noProof/>
                <w:webHidden/>
              </w:rPr>
              <w:fldChar w:fldCharType="separate"/>
            </w:r>
            <w:r>
              <w:rPr>
                <w:noProof/>
                <w:webHidden/>
              </w:rPr>
              <w:t>24</w:t>
            </w:r>
            <w:r>
              <w:rPr>
                <w:noProof/>
                <w:webHidden/>
              </w:rPr>
              <w:fldChar w:fldCharType="end"/>
            </w:r>
          </w:hyperlink>
        </w:p>
        <w:p w14:paraId="746C6B0D" w14:textId="7F02A1D3" w:rsidR="00A65CE2" w:rsidRDefault="00A65CE2">
          <w:r>
            <w:rPr>
              <w:b/>
              <w:bCs/>
              <w:noProof/>
            </w:rPr>
            <w:fldChar w:fldCharType="end"/>
          </w:r>
        </w:p>
      </w:sdtContent>
    </w:sdt>
    <w:p w14:paraId="3E945D74" w14:textId="2AB3B411" w:rsidR="00175FFB" w:rsidRDefault="00175FFB" w:rsidP="00175FFB">
      <w:r>
        <w:br w:type="page"/>
      </w:r>
    </w:p>
    <w:p w14:paraId="4B0FAF55" w14:textId="77777777" w:rsidR="00EB51FB" w:rsidRPr="00175FFB" w:rsidRDefault="00EB51FB" w:rsidP="00175FFB"/>
    <w:p w14:paraId="7E17C029" w14:textId="0D89267D" w:rsidR="0034529E" w:rsidRPr="00175FFB" w:rsidRDefault="0034529E" w:rsidP="00175FFB">
      <w:pPr>
        <w:pStyle w:val="Heading1"/>
      </w:pPr>
      <w:bookmarkStart w:id="0" w:name="_Toc203984050"/>
      <w:bookmarkStart w:id="1" w:name="_Toc207092602"/>
      <w:r>
        <w:t>Foreword</w:t>
      </w:r>
      <w:bookmarkEnd w:id="0"/>
      <w:bookmarkEnd w:id="1"/>
    </w:p>
    <w:p w14:paraId="19E8BE25" w14:textId="77777777" w:rsidR="00C8445F" w:rsidRPr="00C8445F" w:rsidRDefault="00C8445F" w:rsidP="00175FFB">
      <w:pPr>
        <w:pStyle w:val="Heading2"/>
      </w:pPr>
      <w:bookmarkStart w:id="2" w:name="_Toc207092603"/>
      <w:bookmarkStart w:id="3" w:name="_Hlk206424216"/>
      <w:r w:rsidRPr="00C8445F">
        <w:t>Au</w:t>
      </w:r>
      <w:r w:rsidRPr="00C8445F">
        <w:rPr>
          <w:spacing w:val="-2"/>
        </w:rPr>
        <w:t>s</w:t>
      </w:r>
      <w:r w:rsidRPr="00C8445F">
        <w:t>t</w:t>
      </w:r>
      <w:r w:rsidRPr="00C8445F">
        <w:rPr>
          <w:spacing w:val="-5"/>
        </w:rPr>
        <w:t>r</w:t>
      </w:r>
      <w:r w:rsidRPr="00C8445F">
        <w:t>alian</w:t>
      </w:r>
      <w:r w:rsidRPr="00C8445F">
        <w:rPr>
          <w:spacing w:val="-1"/>
        </w:rPr>
        <w:t xml:space="preserve"> </w:t>
      </w:r>
      <w:r w:rsidRPr="00C8445F">
        <w:t>G</w:t>
      </w:r>
      <w:r w:rsidRPr="00C8445F">
        <w:rPr>
          <w:spacing w:val="-1"/>
        </w:rPr>
        <w:t>o</w:t>
      </w:r>
      <w:r w:rsidRPr="00C8445F">
        <w:rPr>
          <w:spacing w:val="-2"/>
        </w:rPr>
        <w:t>v</w:t>
      </w:r>
      <w:r w:rsidRPr="00C8445F">
        <w:t>ernme</w:t>
      </w:r>
      <w:r w:rsidRPr="00C8445F">
        <w:rPr>
          <w:spacing w:val="-3"/>
        </w:rPr>
        <w:t>n</w:t>
      </w:r>
      <w:r w:rsidRPr="00C8445F">
        <w:t>t</w:t>
      </w:r>
      <w:r w:rsidRPr="00C8445F">
        <w:rPr>
          <w:spacing w:val="-1"/>
        </w:rPr>
        <w:t xml:space="preserve"> </w:t>
      </w:r>
      <w:r w:rsidRPr="00C8445F">
        <w:t>Departme</w:t>
      </w:r>
      <w:r w:rsidRPr="00C8445F">
        <w:rPr>
          <w:spacing w:val="-3"/>
        </w:rPr>
        <w:t>n</w:t>
      </w:r>
      <w:r w:rsidRPr="00C8445F">
        <w:t xml:space="preserve">t </w:t>
      </w:r>
      <w:r w:rsidRPr="00C8445F">
        <w:rPr>
          <w:spacing w:val="1"/>
        </w:rPr>
        <w:t>o</w:t>
      </w:r>
      <w:r w:rsidRPr="00C8445F">
        <w:t>f</w:t>
      </w:r>
      <w:r w:rsidRPr="00C8445F">
        <w:rPr>
          <w:spacing w:val="-1"/>
        </w:rPr>
        <w:t xml:space="preserve"> </w:t>
      </w:r>
      <w:r w:rsidRPr="00C8445F">
        <w:t>Health, Disability and</w:t>
      </w:r>
      <w:r w:rsidRPr="00C8445F">
        <w:rPr>
          <w:spacing w:val="-1"/>
        </w:rPr>
        <w:t xml:space="preserve"> </w:t>
      </w:r>
      <w:r w:rsidRPr="00C8445F">
        <w:t>A</w:t>
      </w:r>
      <w:r w:rsidRPr="00C8445F">
        <w:rPr>
          <w:spacing w:val="-2"/>
        </w:rPr>
        <w:t>g</w:t>
      </w:r>
      <w:r w:rsidRPr="00C8445F">
        <w:t xml:space="preserve">eing </w:t>
      </w:r>
      <w:r w:rsidRPr="00C8445F">
        <w:rPr>
          <w:spacing w:val="1"/>
        </w:rPr>
        <w:t>P</w:t>
      </w:r>
      <w:r w:rsidRPr="00C8445F">
        <w:rPr>
          <w:spacing w:val="-3"/>
        </w:rPr>
        <w:t>r</w:t>
      </w:r>
      <w:r w:rsidRPr="00C8445F">
        <w:rPr>
          <w:spacing w:val="-2"/>
        </w:rPr>
        <w:t>e</w:t>
      </w:r>
      <w:r w:rsidRPr="00C8445F">
        <w:rPr>
          <w:spacing w:val="-4"/>
        </w:rPr>
        <w:t>f</w:t>
      </w:r>
      <w:r w:rsidRPr="00C8445F">
        <w:rPr>
          <w:spacing w:val="1"/>
        </w:rPr>
        <w:t>ace</w:t>
      </w:r>
      <w:bookmarkEnd w:id="2"/>
    </w:p>
    <w:p w14:paraId="041E6043" w14:textId="160696A3" w:rsidR="00C8445F" w:rsidRPr="00C8445F" w:rsidRDefault="00C8445F" w:rsidP="00175FFB">
      <w:r w:rsidRPr="00C8445F">
        <w:t xml:space="preserve">The </w:t>
      </w:r>
      <w:r w:rsidRPr="00C8445F">
        <w:rPr>
          <w:w w:val="97"/>
        </w:rPr>
        <w:t>N</w:t>
      </w:r>
      <w:r w:rsidRPr="00C8445F">
        <w:rPr>
          <w:spacing w:val="-2"/>
          <w:w w:val="97"/>
        </w:rPr>
        <w:t>a</w:t>
      </w:r>
      <w:r>
        <w:rPr>
          <w:w w:val="97"/>
        </w:rPr>
        <w:t>ti</w:t>
      </w:r>
      <w:r w:rsidRPr="00C8445F">
        <w:rPr>
          <w:w w:val="97"/>
        </w:rPr>
        <w:t>on</w:t>
      </w:r>
      <w:r w:rsidRPr="00C8445F">
        <w:rPr>
          <w:spacing w:val="1"/>
          <w:w w:val="97"/>
        </w:rPr>
        <w:t>a</w:t>
      </w:r>
      <w:r w:rsidRPr="00C8445F">
        <w:rPr>
          <w:w w:val="97"/>
        </w:rPr>
        <w:t>l</w:t>
      </w:r>
      <w:r w:rsidRPr="00C8445F">
        <w:rPr>
          <w:spacing w:val="2"/>
          <w:w w:val="97"/>
        </w:rPr>
        <w:t xml:space="preserve"> </w:t>
      </w:r>
      <w:r w:rsidRPr="00C8445F">
        <w:t>Clini</w:t>
      </w:r>
      <w:r w:rsidRPr="00C8445F">
        <w:rPr>
          <w:spacing w:val="-2"/>
        </w:rPr>
        <w:t>c</w:t>
      </w:r>
      <w:r w:rsidRPr="00C8445F">
        <w:t>al Q</w:t>
      </w:r>
      <w:r w:rsidRPr="00C8445F">
        <w:rPr>
          <w:spacing w:val="-1"/>
        </w:rPr>
        <w:t>u</w:t>
      </w:r>
      <w:r w:rsidRPr="00C8445F">
        <w:t xml:space="preserve">ality </w:t>
      </w:r>
      <w:r w:rsidRPr="00C8445F">
        <w:rPr>
          <w:spacing w:val="-4"/>
        </w:rPr>
        <w:t>R</w:t>
      </w:r>
      <w:r w:rsidRPr="00C8445F">
        <w:rPr>
          <w:spacing w:val="1"/>
        </w:rPr>
        <w:t>e</w:t>
      </w:r>
      <w:r w:rsidRPr="00C8445F">
        <w:t>gi</w:t>
      </w:r>
      <w:r w:rsidRPr="00C8445F">
        <w:rPr>
          <w:spacing w:val="-3"/>
        </w:rPr>
        <w:t>s</w:t>
      </w:r>
      <w:r w:rsidRPr="00C8445F">
        <w:t>try P</w:t>
      </w:r>
      <w:r w:rsidRPr="00C8445F">
        <w:rPr>
          <w:spacing w:val="-3"/>
        </w:rPr>
        <w:t>r</w:t>
      </w:r>
      <w:r w:rsidRPr="00C8445F">
        <w:t>og</w:t>
      </w:r>
      <w:r w:rsidRPr="00C8445F">
        <w:rPr>
          <w:spacing w:val="-4"/>
        </w:rPr>
        <w:t>r</w:t>
      </w:r>
      <w:r w:rsidRPr="00C8445F">
        <w:t>am (</w:t>
      </w:r>
      <w:r w:rsidRPr="00C8445F">
        <w:rPr>
          <w:spacing w:val="-1"/>
        </w:rPr>
        <w:t>t</w:t>
      </w:r>
      <w:r w:rsidRPr="00C8445F">
        <w:t>he P</w:t>
      </w:r>
      <w:r w:rsidRPr="00C8445F">
        <w:rPr>
          <w:spacing w:val="-3"/>
        </w:rPr>
        <w:t>r</w:t>
      </w:r>
      <w:r w:rsidRPr="00C8445F">
        <w:t>og</w:t>
      </w:r>
      <w:r w:rsidRPr="00C8445F">
        <w:rPr>
          <w:spacing w:val="-4"/>
        </w:rPr>
        <w:t>r</w:t>
      </w:r>
      <w:r w:rsidRPr="00C8445F">
        <w:t>am)</w:t>
      </w:r>
      <w:r w:rsidRPr="00C8445F">
        <w:rPr>
          <w:spacing w:val="-2"/>
        </w:rPr>
        <w:t xml:space="preserve"> </w:t>
      </w:r>
      <w:r w:rsidRPr="00C8445F">
        <w:t>aims</w:t>
      </w:r>
      <w:r w:rsidRPr="00C8445F">
        <w:rPr>
          <w:spacing w:val="-1"/>
        </w:rPr>
        <w:t xml:space="preserve"> </w:t>
      </w:r>
      <w:r w:rsidRPr="00C8445F">
        <w:rPr>
          <w:spacing w:val="-2"/>
        </w:rPr>
        <w:t>t</w:t>
      </w:r>
      <w:r w:rsidRPr="00C8445F">
        <w:t>o</w:t>
      </w:r>
      <w:r w:rsidRPr="00C8445F">
        <w:rPr>
          <w:spacing w:val="-1"/>
        </w:rPr>
        <w:t xml:space="preserve"> </w:t>
      </w:r>
      <w:r w:rsidRPr="00C8445F">
        <w:t>imp</w:t>
      </w:r>
      <w:r w:rsidRPr="00C8445F">
        <w:rPr>
          <w:spacing w:val="-3"/>
        </w:rPr>
        <w:t>r</w:t>
      </w:r>
      <w:r w:rsidRPr="00C8445F">
        <w:t>o</w:t>
      </w:r>
      <w:r w:rsidRPr="00C8445F">
        <w:rPr>
          <w:spacing w:val="-3"/>
        </w:rPr>
        <w:t>v</w:t>
      </w:r>
      <w:r w:rsidRPr="00C8445F">
        <w:t>e the q</w:t>
      </w:r>
      <w:r w:rsidRPr="00C8445F">
        <w:rPr>
          <w:spacing w:val="-1"/>
        </w:rPr>
        <w:t>u</w:t>
      </w:r>
      <w:r w:rsidRPr="00C8445F">
        <w:t>ality</w:t>
      </w:r>
      <w:r w:rsidRPr="00C8445F">
        <w:rPr>
          <w:spacing w:val="1"/>
        </w:rPr>
        <w:t xml:space="preserve"> </w:t>
      </w:r>
      <w:r w:rsidRPr="00C8445F">
        <w:rPr>
          <w:spacing w:val="-1"/>
        </w:rPr>
        <w:t xml:space="preserve">of </w:t>
      </w:r>
      <w:r w:rsidRPr="00C8445F">
        <w:t xml:space="preserve">health </w:t>
      </w:r>
      <w:r w:rsidRPr="00C8445F">
        <w:rPr>
          <w:spacing w:val="-2"/>
        </w:rPr>
        <w:t>c</w:t>
      </w:r>
      <w:r w:rsidRPr="00C8445F">
        <w:t>a</w:t>
      </w:r>
      <w:r w:rsidRPr="00C8445F">
        <w:rPr>
          <w:spacing w:val="-3"/>
        </w:rPr>
        <w:t>r</w:t>
      </w:r>
      <w:r w:rsidRPr="00C8445F">
        <w:t>e</w:t>
      </w:r>
      <w:r w:rsidRPr="00C8445F">
        <w:rPr>
          <w:spacing w:val="-1"/>
        </w:rPr>
        <w:t xml:space="preserve"> </w:t>
      </w:r>
      <w:r w:rsidRPr="00C8445F">
        <w:t>and ensu</w:t>
      </w:r>
      <w:r w:rsidRPr="00C8445F">
        <w:rPr>
          <w:spacing w:val="-3"/>
        </w:rPr>
        <w:t>r</w:t>
      </w:r>
      <w:r w:rsidRPr="00C8445F">
        <w:t>e b</w:t>
      </w:r>
      <w:r w:rsidRPr="00C8445F">
        <w:rPr>
          <w:spacing w:val="-2"/>
        </w:rPr>
        <w:t>e</w:t>
      </w:r>
      <w:r>
        <w:rPr>
          <w:spacing w:val="-2"/>
          <w:w w:val="138"/>
        </w:rPr>
        <w:t>tt</w:t>
      </w:r>
      <w:r w:rsidRPr="00C8445F">
        <w:rPr>
          <w:spacing w:val="1"/>
        </w:rPr>
        <w:t>e</w:t>
      </w:r>
      <w:r w:rsidRPr="00C8445F">
        <w:t>r health</w:t>
      </w:r>
      <w:r w:rsidRPr="00C8445F">
        <w:rPr>
          <w:spacing w:val="1"/>
        </w:rPr>
        <w:t xml:space="preserve"> </w:t>
      </w:r>
      <w:r w:rsidRPr="00C8445F">
        <w:t>ou</w:t>
      </w:r>
      <w:r w:rsidRPr="00C8445F">
        <w:rPr>
          <w:spacing w:val="-3"/>
        </w:rPr>
        <w:t>t</w:t>
      </w:r>
      <w:r w:rsidRPr="00C8445F">
        <w:rPr>
          <w:spacing w:val="-2"/>
        </w:rPr>
        <w:t>c</w:t>
      </w:r>
      <w:r w:rsidRPr="00C8445F">
        <w:t>omes</w:t>
      </w:r>
      <w:r w:rsidRPr="00C8445F">
        <w:rPr>
          <w:spacing w:val="-1"/>
        </w:rPr>
        <w:t xml:space="preserve"> </w:t>
      </w:r>
      <w:r w:rsidRPr="00C8445F">
        <w:rPr>
          <w:spacing w:val="-5"/>
        </w:rPr>
        <w:t>f</w:t>
      </w:r>
      <w:r w:rsidRPr="00C8445F">
        <w:rPr>
          <w:spacing w:val="-1"/>
        </w:rPr>
        <w:t>o</w:t>
      </w:r>
      <w:r w:rsidRPr="00C8445F">
        <w:t>r Au</w:t>
      </w:r>
      <w:r w:rsidRPr="00C8445F">
        <w:rPr>
          <w:spacing w:val="-3"/>
        </w:rPr>
        <w:t>s</w:t>
      </w:r>
      <w:r w:rsidRPr="00C8445F">
        <w:t>t</w:t>
      </w:r>
      <w:r w:rsidRPr="00C8445F">
        <w:rPr>
          <w:spacing w:val="-4"/>
        </w:rPr>
        <w:t>r</w:t>
      </w:r>
      <w:r w:rsidRPr="00C8445F">
        <w:t>alian p</w:t>
      </w:r>
      <w:r w:rsidRPr="00C8445F">
        <w:rPr>
          <w:spacing w:val="-2"/>
        </w:rPr>
        <w:t>a</w:t>
      </w:r>
      <w:r>
        <w:t>ti</w:t>
      </w:r>
      <w:r w:rsidRPr="00C8445F">
        <w:t>e</w:t>
      </w:r>
      <w:r w:rsidRPr="00C8445F">
        <w:rPr>
          <w:spacing w:val="-2"/>
        </w:rPr>
        <w:t>n</w:t>
      </w:r>
      <w:r w:rsidRPr="00C8445F">
        <w:t>ts.</w:t>
      </w:r>
    </w:p>
    <w:p w14:paraId="3D86854D" w14:textId="15CD9B3F" w:rsidR="00C8445F" w:rsidRPr="00C8445F" w:rsidRDefault="00C8445F" w:rsidP="00175FFB">
      <w:r w:rsidRPr="00C8445F">
        <w:t xml:space="preserve">As part </w:t>
      </w:r>
      <w:r w:rsidRPr="00C8445F">
        <w:rPr>
          <w:spacing w:val="-1"/>
        </w:rPr>
        <w:t>o</w:t>
      </w:r>
      <w:r w:rsidRPr="00C8445F">
        <w:t>f this P</w:t>
      </w:r>
      <w:r w:rsidRPr="00C8445F">
        <w:rPr>
          <w:spacing w:val="-3"/>
        </w:rPr>
        <w:t>r</w:t>
      </w:r>
      <w:r w:rsidRPr="00C8445F">
        <w:t>og</w:t>
      </w:r>
      <w:r w:rsidRPr="00C8445F">
        <w:rPr>
          <w:spacing w:val="-4"/>
        </w:rPr>
        <w:t>r</w:t>
      </w:r>
      <w:r w:rsidRPr="00C8445F">
        <w:t>am,</w:t>
      </w:r>
      <w:r w:rsidRPr="00C8445F">
        <w:rPr>
          <w:spacing w:val="-1"/>
        </w:rPr>
        <w:t xml:space="preserve"> </w:t>
      </w:r>
      <w:r w:rsidRPr="00C8445F">
        <w:t>the Departme</w:t>
      </w:r>
      <w:r w:rsidRPr="00C8445F">
        <w:rPr>
          <w:spacing w:val="-2"/>
        </w:rPr>
        <w:t>n</w:t>
      </w:r>
      <w:r w:rsidRPr="00C8445F">
        <w:t xml:space="preserve">t is leading a </w:t>
      </w:r>
      <w:r w:rsidRPr="00C8445F">
        <w:rPr>
          <w:spacing w:val="-4"/>
        </w:rPr>
        <w:t>r</w:t>
      </w:r>
      <w:r w:rsidRPr="00C8445F">
        <w:t>an</w:t>
      </w:r>
      <w:r w:rsidRPr="00C8445F">
        <w:rPr>
          <w:spacing w:val="-2"/>
        </w:rPr>
        <w:t>g</w:t>
      </w:r>
      <w:r w:rsidRPr="00C8445F">
        <w:t xml:space="preserve">e </w:t>
      </w:r>
      <w:r w:rsidRPr="00C8445F">
        <w:rPr>
          <w:spacing w:val="-1"/>
        </w:rPr>
        <w:t>o</w:t>
      </w:r>
      <w:r w:rsidRPr="00C8445F">
        <w:t>f</w:t>
      </w:r>
      <w:r w:rsidRPr="00C8445F">
        <w:rPr>
          <w:spacing w:val="1"/>
        </w:rPr>
        <w:t xml:space="preserve"> </w:t>
      </w:r>
      <w:r>
        <w:rPr>
          <w:w w:val="94"/>
        </w:rPr>
        <w:t>activities</w:t>
      </w:r>
      <w:r w:rsidRPr="00C8445F">
        <w:rPr>
          <w:spacing w:val="7"/>
          <w:w w:val="94"/>
        </w:rPr>
        <w:t xml:space="preserve"> </w:t>
      </w:r>
      <w:r w:rsidRPr="00C8445F">
        <w:t>under the N</w:t>
      </w:r>
      <w:r w:rsidRPr="00C8445F">
        <w:rPr>
          <w:spacing w:val="-2"/>
        </w:rPr>
        <w:t>a</w:t>
      </w:r>
      <w:r>
        <w:t>ti</w:t>
      </w:r>
      <w:r w:rsidRPr="00C8445F">
        <w:t>onal</w:t>
      </w:r>
      <w:r>
        <w:t xml:space="preserve"> </w:t>
      </w:r>
      <w:r w:rsidRPr="00C8445F">
        <w:t>St</w:t>
      </w:r>
      <w:r w:rsidRPr="00C8445F">
        <w:rPr>
          <w:spacing w:val="-4"/>
        </w:rPr>
        <w:t>r</w:t>
      </w:r>
      <w:r w:rsidRPr="00C8445F">
        <w:rPr>
          <w:spacing w:val="-2"/>
        </w:rPr>
        <w:t>at</w:t>
      </w:r>
      <w:r w:rsidRPr="00C8445F">
        <w:rPr>
          <w:spacing w:val="1"/>
        </w:rPr>
        <w:t>e</w:t>
      </w:r>
      <w:r w:rsidRPr="00C8445F">
        <w:rPr>
          <w:spacing w:val="-1"/>
        </w:rPr>
        <w:t>g</w:t>
      </w:r>
      <w:r w:rsidRPr="00C8445F">
        <w:t xml:space="preserve">y </w:t>
      </w:r>
      <w:r w:rsidRPr="00C8445F">
        <w:rPr>
          <w:spacing w:val="-5"/>
        </w:rPr>
        <w:t>f</w:t>
      </w:r>
      <w:r w:rsidRPr="00C8445F">
        <w:rPr>
          <w:spacing w:val="-1"/>
        </w:rPr>
        <w:t>o</w:t>
      </w:r>
      <w:r w:rsidRPr="00C8445F">
        <w:t>r Clini</w:t>
      </w:r>
      <w:r w:rsidRPr="00C8445F">
        <w:rPr>
          <w:spacing w:val="-2"/>
        </w:rPr>
        <w:t>c</w:t>
      </w:r>
      <w:r w:rsidRPr="00C8445F">
        <w:t>al Qua</w:t>
      </w:r>
      <w:r w:rsidRPr="00C8445F">
        <w:rPr>
          <w:spacing w:val="-1"/>
        </w:rPr>
        <w:t>l</w:t>
      </w:r>
      <w:r w:rsidRPr="00C8445F">
        <w:t xml:space="preserve">ity </w:t>
      </w:r>
      <w:r w:rsidRPr="00C8445F">
        <w:rPr>
          <w:spacing w:val="-4"/>
        </w:rPr>
        <w:t>R</w:t>
      </w:r>
      <w:r w:rsidRPr="00C8445F">
        <w:rPr>
          <w:spacing w:val="1"/>
        </w:rPr>
        <w:t>e</w:t>
      </w:r>
      <w:r w:rsidRPr="00C8445F">
        <w:t>gi</w:t>
      </w:r>
      <w:r w:rsidRPr="00C8445F">
        <w:rPr>
          <w:spacing w:val="-3"/>
        </w:rPr>
        <w:t>s</w:t>
      </w:r>
      <w:r w:rsidRPr="00C8445F">
        <w:t>tr</w:t>
      </w:r>
      <w:r w:rsidRPr="00C8445F">
        <w:rPr>
          <w:spacing w:val="-1"/>
        </w:rPr>
        <w:t>ie</w:t>
      </w:r>
      <w:r w:rsidRPr="00C8445F">
        <w:t>s</w:t>
      </w:r>
      <w:r w:rsidRPr="00C8445F">
        <w:rPr>
          <w:spacing w:val="-1"/>
        </w:rPr>
        <w:t xml:space="preserve"> </w:t>
      </w:r>
      <w:r w:rsidRPr="00C8445F">
        <w:t xml:space="preserve">and Virtual </w:t>
      </w:r>
      <w:r w:rsidRPr="00C8445F">
        <w:rPr>
          <w:spacing w:val="-4"/>
        </w:rPr>
        <w:t>R</w:t>
      </w:r>
      <w:r w:rsidRPr="00C8445F">
        <w:rPr>
          <w:spacing w:val="1"/>
        </w:rPr>
        <w:t>e</w:t>
      </w:r>
      <w:r w:rsidRPr="00C8445F">
        <w:t>gi</w:t>
      </w:r>
      <w:r w:rsidRPr="00C8445F">
        <w:rPr>
          <w:spacing w:val="-3"/>
        </w:rPr>
        <w:t>s</w:t>
      </w:r>
      <w:r w:rsidRPr="00C8445F">
        <w:t>tri</w:t>
      </w:r>
      <w:r w:rsidRPr="00C8445F">
        <w:rPr>
          <w:spacing w:val="1"/>
        </w:rPr>
        <w:t>e</w:t>
      </w:r>
      <w:r w:rsidRPr="00C8445F">
        <w:t>s</w:t>
      </w:r>
      <w:r w:rsidRPr="00C8445F">
        <w:rPr>
          <w:spacing w:val="-1"/>
        </w:rPr>
        <w:t xml:space="preserve"> </w:t>
      </w:r>
      <w:r w:rsidRPr="00C8445F">
        <w:t>2020–2030</w:t>
      </w:r>
      <w:r w:rsidRPr="00C8445F">
        <w:rPr>
          <w:spacing w:val="-1"/>
        </w:rPr>
        <w:t xml:space="preserve"> </w:t>
      </w:r>
      <w:r w:rsidRPr="00C8445F">
        <w:t>(the</w:t>
      </w:r>
      <w:r w:rsidRPr="00C8445F">
        <w:rPr>
          <w:spacing w:val="1"/>
        </w:rPr>
        <w:t xml:space="preserve"> </w:t>
      </w:r>
      <w:r w:rsidRPr="00C8445F">
        <w:t>St</w:t>
      </w:r>
      <w:r w:rsidRPr="00C8445F">
        <w:rPr>
          <w:spacing w:val="-4"/>
        </w:rPr>
        <w:t>r</w:t>
      </w:r>
      <w:r w:rsidRPr="00C8445F">
        <w:rPr>
          <w:spacing w:val="-2"/>
        </w:rPr>
        <w:t>at</w:t>
      </w:r>
      <w:r w:rsidRPr="00C8445F">
        <w:rPr>
          <w:spacing w:val="1"/>
        </w:rPr>
        <w:t>e</w:t>
      </w:r>
      <w:r w:rsidRPr="00C8445F">
        <w:rPr>
          <w:spacing w:val="-1"/>
        </w:rPr>
        <w:t>g</w:t>
      </w:r>
      <w:r w:rsidRPr="00C8445F">
        <w:rPr>
          <w:spacing w:val="1"/>
        </w:rPr>
        <w:t>y</w:t>
      </w:r>
      <w:r w:rsidRPr="00C8445F">
        <w:t>).</w:t>
      </w:r>
    </w:p>
    <w:p w14:paraId="6CB4A812" w14:textId="379A2B3C" w:rsidR="00C8445F" w:rsidRPr="00C8445F" w:rsidRDefault="00C8445F" w:rsidP="00175FFB">
      <w:r w:rsidRPr="00C8445F">
        <w:t>Inc</w:t>
      </w:r>
      <w:r w:rsidRPr="00C8445F">
        <w:rPr>
          <w:spacing w:val="-3"/>
        </w:rPr>
        <w:t>r</w:t>
      </w:r>
      <w:r w:rsidRPr="00C8445F">
        <w:t>easing</w:t>
      </w:r>
      <w:r w:rsidRPr="00C8445F">
        <w:rPr>
          <w:spacing w:val="-1"/>
        </w:rPr>
        <w:t xml:space="preserve"> </w:t>
      </w:r>
      <w:r w:rsidRPr="00C8445F">
        <w:t xml:space="preserve">use </w:t>
      </w:r>
      <w:r w:rsidRPr="00C8445F">
        <w:rPr>
          <w:spacing w:val="-1"/>
        </w:rPr>
        <w:t>o</w:t>
      </w:r>
      <w:r w:rsidRPr="00C8445F">
        <w:t xml:space="preserve">f </w:t>
      </w:r>
      <w:r w:rsidRPr="00C8445F">
        <w:rPr>
          <w:w w:val="98"/>
        </w:rPr>
        <w:t>p</w:t>
      </w:r>
      <w:r w:rsidRPr="00C8445F">
        <w:rPr>
          <w:spacing w:val="-2"/>
          <w:w w:val="98"/>
        </w:rPr>
        <w:t>a</w:t>
      </w:r>
      <w:r>
        <w:rPr>
          <w:w w:val="98"/>
        </w:rPr>
        <w:t>ti</w:t>
      </w:r>
      <w:r w:rsidRPr="00C8445F">
        <w:rPr>
          <w:spacing w:val="1"/>
          <w:w w:val="98"/>
        </w:rPr>
        <w:t>e</w:t>
      </w:r>
      <w:r w:rsidRPr="00C8445F">
        <w:rPr>
          <w:spacing w:val="-2"/>
          <w:w w:val="98"/>
        </w:rPr>
        <w:t>n</w:t>
      </w:r>
      <w:r w:rsidRPr="00C8445F">
        <w:rPr>
          <w:spacing w:val="-6"/>
          <w:w w:val="98"/>
        </w:rPr>
        <w:t>t</w:t>
      </w:r>
      <w:r w:rsidRPr="00C8445F">
        <w:rPr>
          <w:w w:val="98"/>
        </w:rPr>
        <w:t>‐</w:t>
      </w:r>
      <w:r w:rsidRPr="00C8445F">
        <w:rPr>
          <w:spacing w:val="-3"/>
          <w:w w:val="98"/>
        </w:rPr>
        <w:t>r</w:t>
      </w:r>
      <w:r w:rsidRPr="00C8445F">
        <w:rPr>
          <w:spacing w:val="1"/>
          <w:w w:val="98"/>
        </w:rPr>
        <w:t>e</w:t>
      </w:r>
      <w:r w:rsidRPr="00C8445F">
        <w:rPr>
          <w:w w:val="98"/>
        </w:rPr>
        <w:t>p</w:t>
      </w:r>
      <w:r w:rsidRPr="00C8445F">
        <w:rPr>
          <w:spacing w:val="-1"/>
          <w:w w:val="98"/>
        </w:rPr>
        <w:t>o</w:t>
      </w:r>
      <w:r w:rsidRPr="00C8445F">
        <w:rPr>
          <w:w w:val="98"/>
        </w:rPr>
        <w:t>r</w:t>
      </w:r>
      <w:r w:rsidRPr="00C8445F">
        <w:rPr>
          <w:spacing w:val="-2"/>
          <w:w w:val="98"/>
        </w:rPr>
        <w:t>t</w:t>
      </w:r>
      <w:r w:rsidRPr="00C8445F">
        <w:rPr>
          <w:spacing w:val="1"/>
          <w:w w:val="98"/>
        </w:rPr>
        <w:t>e</w:t>
      </w:r>
      <w:r w:rsidRPr="00C8445F">
        <w:rPr>
          <w:w w:val="98"/>
        </w:rPr>
        <w:t>d</w:t>
      </w:r>
      <w:r w:rsidRPr="00C8445F">
        <w:rPr>
          <w:spacing w:val="8"/>
          <w:w w:val="98"/>
        </w:rPr>
        <w:t xml:space="preserve"> </w:t>
      </w:r>
      <w:r w:rsidRPr="00C8445F">
        <w:t>ou</w:t>
      </w:r>
      <w:r w:rsidRPr="00C8445F">
        <w:rPr>
          <w:spacing w:val="-3"/>
        </w:rPr>
        <w:t>t</w:t>
      </w:r>
      <w:r w:rsidRPr="00C8445F">
        <w:rPr>
          <w:spacing w:val="-2"/>
        </w:rPr>
        <w:t>c</w:t>
      </w:r>
      <w:r w:rsidRPr="00C8445F">
        <w:t xml:space="preserve">ome and </w:t>
      </w:r>
      <w:r w:rsidRPr="00C8445F">
        <w:rPr>
          <w:spacing w:val="-4"/>
        </w:rPr>
        <w:t>e</w:t>
      </w:r>
      <w:r w:rsidRPr="00C8445F">
        <w:rPr>
          <w:spacing w:val="1"/>
        </w:rPr>
        <w:t>x</w:t>
      </w:r>
      <w:r w:rsidRPr="00C8445F">
        <w:t>p</w:t>
      </w:r>
      <w:r w:rsidRPr="00C8445F">
        <w:rPr>
          <w:spacing w:val="1"/>
        </w:rPr>
        <w:t>e</w:t>
      </w:r>
      <w:r w:rsidRPr="00C8445F">
        <w:t>ri</w:t>
      </w:r>
      <w:r w:rsidRPr="00C8445F">
        <w:rPr>
          <w:spacing w:val="1"/>
        </w:rPr>
        <w:t>e</w:t>
      </w:r>
      <w:r w:rsidRPr="00C8445F">
        <w:rPr>
          <w:spacing w:val="-1"/>
        </w:rPr>
        <w:t>n</w:t>
      </w:r>
      <w:r w:rsidRPr="00C8445F">
        <w:rPr>
          <w:spacing w:val="1"/>
        </w:rPr>
        <w:t>c</w:t>
      </w:r>
      <w:r w:rsidRPr="00C8445F">
        <w:t>e</w:t>
      </w:r>
      <w:r w:rsidRPr="00C8445F">
        <w:rPr>
          <w:spacing w:val="-1"/>
        </w:rPr>
        <w:t xml:space="preserve"> </w:t>
      </w:r>
      <w:r w:rsidRPr="00C8445F">
        <w:t>measu</w:t>
      </w:r>
      <w:r w:rsidRPr="00C8445F">
        <w:rPr>
          <w:spacing w:val="-3"/>
        </w:rPr>
        <w:t>r</w:t>
      </w:r>
      <w:r w:rsidRPr="00C8445F">
        <w:t>es</w:t>
      </w:r>
      <w:r w:rsidRPr="00C8445F">
        <w:rPr>
          <w:spacing w:val="-1"/>
        </w:rPr>
        <w:t xml:space="preserve"> </w:t>
      </w:r>
      <w:r w:rsidRPr="00C8445F">
        <w:t>in</w:t>
      </w:r>
      <w:r w:rsidRPr="00C8445F">
        <w:rPr>
          <w:spacing w:val="-2"/>
        </w:rPr>
        <w:t xml:space="preserve"> </w:t>
      </w:r>
      <w:r w:rsidRPr="00C8445F">
        <w:rPr>
          <w:w w:val="96"/>
        </w:rPr>
        <w:t>n</w:t>
      </w:r>
      <w:r w:rsidRPr="00C8445F">
        <w:rPr>
          <w:spacing w:val="-2"/>
          <w:w w:val="96"/>
        </w:rPr>
        <w:t>a</w:t>
      </w:r>
      <w:r>
        <w:rPr>
          <w:w w:val="96"/>
        </w:rPr>
        <w:t>ti</w:t>
      </w:r>
      <w:r w:rsidRPr="00C8445F">
        <w:rPr>
          <w:w w:val="96"/>
        </w:rPr>
        <w:t>onal</w:t>
      </w:r>
      <w:r w:rsidRPr="00C8445F">
        <w:rPr>
          <w:spacing w:val="10"/>
          <w:w w:val="96"/>
        </w:rPr>
        <w:t xml:space="preserve"> </w:t>
      </w:r>
      <w:r w:rsidRPr="00C8445F">
        <w:t>Clini</w:t>
      </w:r>
      <w:r w:rsidRPr="00C8445F">
        <w:rPr>
          <w:spacing w:val="-2"/>
        </w:rPr>
        <w:t>c</w:t>
      </w:r>
      <w:r w:rsidRPr="00C8445F">
        <w:t xml:space="preserve">al Quality </w:t>
      </w:r>
      <w:r w:rsidRPr="00C8445F">
        <w:rPr>
          <w:spacing w:val="-4"/>
        </w:rPr>
        <w:t>R</w:t>
      </w:r>
      <w:r w:rsidRPr="00C8445F">
        <w:rPr>
          <w:spacing w:val="1"/>
        </w:rPr>
        <w:t>e</w:t>
      </w:r>
      <w:r w:rsidRPr="00C8445F">
        <w:t>g</w:t>
      </w:r>
      <w:r w:rsidRPr="00C8445F">
        <w:rPr>
          <w:spacing w:val="-1"/>
        </w:rPr>
        <w:t>i</w:t>
      </w:r>
      <w:r w:rsidRPr="00C8445F">
        <w:rPr>
          <w:spacing w:val="-3"/>
        </w:rPr>
        <w:t>s</w:t>
      </w:r>
      <w:r w:rsidRPr="00C8445F">
        <w:t>tri</w:t>
      </w:r>
      <w:r w:rsidRPr="00C8445F">
        <w:rPr>
          <w:spacing w:val="1"/>
        </w:rPr>
        <w:t>e</w:t>
      </w:r>
      <w:r w:rsidRPr="00C8445F">
        <w:t>s</w:t>
      </w:r>
      <w:r w:rsidRPr="00C8445F">
        <w:rPr>
          <w:spacing w:val="-1"/>
        </w:rPr>
        <w:t xml:space="preserve"> </w:t>
      </w:r>
      <w:r w:rsidRPr="00C8445F">
        <w:t xml:space="preserve">is a </w:t>
      </w:r>
      <w:r w:rsidRPr="00C8445F">
        <w:rPr>
          <w:spacing w:val="-8"/>
        </w:rPr>
        <w:t>k</w:t>
      </w:r>
      <w:r w:rsidRPr="00C8445F">
        <w:t xml:space="preserve">ey priority </w:t>
      </w:r>
      <w:r w:rsidRPr="00C8445F">
        <w:rPr>
          <w:spacing w:val="-1"/>
        </w:rPr>
        <w:t>o</w:t>
      </w:r>
      <w:r w:rsidRPr="00C8445F">
        <w:t>f the St</w:t>
      </w:r>
      <w:r w:rsidRPr="00C8445F">
        <w:rPr>
          <w:spacing w:val="-4"/>
        </w:rPr>
        <w:t>r</w:t>
      </w:r>
      <w:r w:rsidRPr="00C8445F">
        <w:rPr>
          <w:spacing w:val="-2"/>
        </w:rPr>
        <w:t>at</w:t>
      </w:r>
      <w:r w:rsidRPr="00C8445F">
        <w:rPr>
          <w:spacing w:val="1"/>
        </w:rPr>
        <w:t>e</w:t>
      </w:r>
      <w:r w:rsidRPr="00C8445F">
        <w:t>g</w:t>
      </w:r>
      <w:r w:rsidRPr="00C8445F">
        <w:rPr>
          <w:spacing w:val="-16"/>
        </w:rPr>
        <w:t>y</w:t>
      </w:r>
      <w:r w:rsidRPr="00C8445F">
        <w:t>.</w:t>
      </w:r>
      <w:r w:rsidRPr="00C8445F">
        <w:rPr>
          <w:spacing w:val="-1"/>
        </w:rPr>
        <w:t xml:space="preserve"> </w:t>
      </w:r>
      <w:r w:rsidRPr="00C8445F">
        <w:t>These mea</w:t>
      </w:r>
      <w:r w:rsidRPr="00C8445F">
        <w:rPr>
          <w:spacing w:val="-1"/>
        </w:rPr>
        <w:t>s</w:t>
      </w:r>
      <w:r w:rsidRPr="00C8445F">
        <w:t>u</w:t>
      </w:r>
      <w:r w:rsidRPr="00C8445F">
        <w:rPr>
          <w:spacing w:val="-3"/>
        </w:rPr>
        <w:t>r</w:t>
      </w:r>
      <w:r w:rsidRPr="00C8445F">
        <w:t xml:space="preserve">es </w:t>
      </w:r>
      <w:r w:rsidRPr="00C8445F">
        <w:rPr>
          <w:spacing w:val="-2"/>
        </w:rPr>
        <w:t>t</w:t>
      </w:r>
      <w:r w:rsidRPr="00C8445F">
        <w:rPr>
          <w:spacing w:val="1"/>
        </w:rPr>
        <w:t>e</w:t>
      </w:r>
      <w:r w:rsidRPr="00C8445F">
        <w:t>ll us about people</w:t>
      </w:r>
      <w:r w:rsidRPr="00C8445F">
        <w:rPr>
          <w:spacing w:val="-14"/>
        </w:rPr>
        <w:t>’</w:t>
      </w:r>
      <w:r w:rsidRPr="00C8445F">
        <w:t>s health ou</w:t>
      </w:r>
      <w:r w:rsidRPr="00C8445F">
        <w:rPr>
          <w:spacing w:val="-3"/>
        </w:rPr>
        <w:t>t</w:t>
      </w:r>
      <w:r w:rsidRPr="00C8445F">
        <w:rPr>
          <w:spacing w:val="-2"/>
        </w:rPr>
        <w:t>c</w:t>
      </w:r>
      <w:r w:rsidRPr="00C8445F">
        <w:t>omes</w:t>
      </w:r>
      <w:r w:rsidRPr="00C8445F">
        <w:rPr>
          <w:spacing w:val="-1"/>
        </w:rPr>
        <w:t xml:space="preserve"> </w:t>
      </w:r>
      <w:r w:rsidRPr="00C8445F">
        <w:t xml:space="preserve">and quality </w:t>
      </w:r>
      <w:r w:rsidRPr="00C8445F">
        <w:rPr>
          <w:spacing w:val="-1"/>
        </w:rPr>
        <w:t>o</w:t>
      </w:r>
      <w:r w:rsidRPr="00C8445F">
        <w:t>f li</w:t>
      </w:r>
      <w:r w:rsidRPr="00C8445F">
        <w:rPr>
          <w:spacing w:val="-6"/>
        </w:rPr>
        <w:t>f</w:t>
      </w:r>
      <w:r w:rsidRPr="00C8445F">
        <w:t>e</w:t>
      </w:r>
      <w:r w:rsidRPr="00C8445F">
        <w:rPr>
          <w:spacing w:val="1"/>
        </w:rPr>
        <w:t xml:space="preserve"> </w:t>
      </w:r>
      <w:r w:rsidRPr="00C8445F">
        <w:t>po</w:t>
      </w:r>
      <w:r w:rsidRPr="00C8445F">
        <w:rPr>
          <w:spacing w:val="-3"/>
        </w:rPr>
        <w:t>s</w:t>
      </w:r>
      <w:r w:rsidRPr="00C8445F">
        <w:t>t t</w:t>
      </w:r>
      <w:r w:rsidRPr="00C8445F">
        <w:rPr>
          <w:spacing w:val="-3"/>
        </w:rPr>
        <w:t>r</w:t>
      </w:r>
      <w:r w:rsidRPr="00C8445F">
        <w:t>e</w:t>
      </w:r>
      <w:r w:rsidRPr="00C8445F">
        <w:rPr>
          <w:spacing w:val="-2"/>
        </w:rPr>
        <w:t>a</w:t>
      </w:r>
      <w:r w:rsidRPr="00C8445F">
        <w:t>tme</w:t>
      </w:r>
      <w:r w:rsidRPr="00C8445F">
        <w:rPr>
          <w:spacing w:val="-2"/>
        </w:rPr>
        <w:t>n</w:t>
      </w:r>
      <w:r w:rsidRPr="00C8445F">
        <w:t>t, and wh</w:t>
      </w:r>
      <w:r w:rsidRPr="00C8445F">
        <w:rPr>
          <w:spacing w:val="-2"/>
        </w:rPr>
        <w:t>e</w:t>
      </w:r>
      <w:r w:rsidRPr="00C8445F">
        <w:t xml:space="preserve">ther our health </w:t>
      </w:r>
      <w:r w:rsidRPr="00C8445F">
        <w:rPr>
          <w:spacing w:val="-2"/>
        </w:rPr>
        <w:t>c</w:t>
      </w:r>
      <w:r w:rsidRPr="00C8445F">
        <w:t>a</w:t>
      </w:r>
      <w:r w:rsidRPr="00C8445F">
        <w:rPr>
          <w:spacing w:val="-3"/>
        </w:rPr>
        <w:t>r</w:t>
      </w:r>
      <w:r w:rsidRPr="00C8445F">
        <w:t xml:space="preserve">e </w:t>
      </w:r>
      <w:r w:rsidRPr="00C8445F">
        <w:rPr>
          <w:spacing w:val="-4"/>
        </w:rPr>
        <w:t>s</w:t>
      </w:r>
      <w:r w:rsidRPr="00C8445F">
        <w:rPr>
          <w:spacing w:val="-2"/>
        </w:rPr>
        <w:t>y</w:t>
      </w:r>
      <w:r w:rsidRPr="00C8445F">
        <w:rPr>
          <w:spacing w:val="-4"/>
        </w:rPr>
        <w:t>s</w:t>
      </w:r>
      <w:r w:rsidRPr="00C8445F">
        <w:rPr>
          <w:spacing w:val="-2"/>
        </w:rPr>
        <w:t>t</w:t>
      </w:r>
      <w:r w:rsidRPr="00C8445F">
        <w:rPr>
          <w:spacing w:val="1"/>
        </w:rPr>
        <w:t>e</w:t>
      </w:r>
      <w:r w:rsidRPr="00C8445F">
        <w:t xml:space="preserve">m is </w:t>
      </w:r>
      <w:r w:rsidRPr="00C8445F">
        <w:rPr>
          <w:spacing w:val="-3"/>
        </w:rPr>
        <w:t>r</w:t>
      </w:r>
      <w:r w:rsidRPr="00C8445F">
        <w:rPr>
          <w:spacing w:val="1"/>
        </w:rPr>
        <w:t>e</w:t>
      </w:r>
      <w:r w:rsidRPr="00C8445F">
        <w:t>sponding</w:t>
      </w:r>
      <w:r w:rsidRPr="00C8445F">
        <w:rPr>
          <w:spacing w:val="-1"/>
        </w:rPr>
        <w:t xml:space="preserve"> t</w:t>
      </w:r>
      <w:r w:rsidRPr="00C8445F">
        <w:t>o</w:t>
      </w:r>
      <w:r w:rsidRPr="00C8445F">
        <w:rPr>
          <w:spacing w:val="-1"/>
        </w:rPr>
        <w:t xml:space="preserve"> </w:t>
      </w:r>
      <w:r w:rsidRPr="00C8445F">
        <w:t>the p</w:t>
      </w:r>
      <w:r w:rsidRPr="00C8445F">
        <w:rPr>
          <w:spacing w:val="-3"/>
        </w:rPr>
        <w:t>r</w:t>
      </w:r>
      <w:r w:rsidRPr="00C8445F">
        <w:rPr>
          <w:spacing w:val="-2"/>
        </w:rPr>
        <w:t>e</w:t>
      </w:r>
      <w:r w:rsidRPr="00C8445F">
        <w:rPr>
          <w:spacing w:val="-6"/>
        </w:rPr>
        <w:t>f</w:t>
      </w:r>
      <w:r w:rsidRPr="00C8445F">
        <w:t>e</w:t>
      </w:r>
      <w:r w:rsidRPr="00C8445F">
        <w:rPr>
          <w:spacing w:val="-3"/>
        </w:rPr>
        <w:t>r</w:t>
      </w:r>
      <w:r w:rsidRPr="00C8445F">
        <w:t xml:space="preserve">ences, needs and </w:t>
      </w:r>
      <w:r w:rsidRPr="00C8445F">
        <w:rPr>
          <w:spacing w:val="-4"/>
        </w:rPr>
        <w:t>v</w:t>
      </w:r>
      <w:r w:rsidRPr="00C8445F">
        <w:t>alu</w:t>
      </w:r>
      <w:r w:rsidRPr="00C8445F">
        <w:rPr>
          <w:spacing w:val="1"/>
        </w:rPr>
        <w:t>e</w:t>
      </w:r>
      <w:r w:rsidRPr="00C8445F">
        <w:t xml:space="preserve">s </w:t>
      </w:r>
      <w:r w:rsidRPr="00C8445F">
        <w:rPr>
          <w:spacing w:val="-1"/>
        </w:rPr>
        <w:t>o</w:t>
      </w:r>
      <w:r w:rsidRPr="00C8445F">
        <w:t>f p</w:t>
      </w:r>
      <w:r w:rsidRPr="00C8445F">
        <w:rPr>
          <w:spacing w:val="-2"/>
        </w:rPr>
        <w:t>a</w:t>
      </w:r>
      <w:r>
        <w:t>ti</w:t>
      </w:r>
      <w:r w:rsidRPr="00C8445F">
        <w:rPr>
          <w:spacing w:val="1"/>
        </w:rPr>
        <w:t>e</w:t>
      </w:r>
      <w:r w:rsidRPr="00C8445F">
        <w:rPr>
          <w:spacing w:val="-2"/>
        </w:rPr>
        <w:t>n</w:t>
      </w:r>
      <w:r w:rsidRPr="00C8445F">
        <w:rPr>
          <w:spacing w:val="1"/>
        </w:rPr>
        <w:t>ts.</w:t>
      </w:r>
    </w:p>
    <w:p w14:paraId="39BA0131" w14:textId="687AA48B" w:rsidR="00C8445F" w:rsidRPr="00C8445F" w:rsidRDefault="00C8445F" w:rsidP="00175FFB">
      <w:r w:rsidRPr="00C8445F">
        <w:t xml:space="preserve">The new </w:t>
      </w:r>
      <w:r w:rsidRPr="00C8445F">
        <w:rPr>
          <w:w w:val="96"/>
        </w:rPr>
        <w:t>‘</w:t>
      </w:r>
      <w:r w:rsidRPr="00C8445F">
        <w:rPr>
          <w:spacing w:val="-4"/>
          <w:w w:val="96"/>
        </w:rPr>
        <w:t>R</w:t>
      </w:r>
      <w:r w:rsidRPr="00C8445F">
        <w:rPr>
          <w:w w:val="96"/>
        </w:rPr>
        <w:t>epo</w:t>
      </w:r>
      <w:r w:rsidRPr="00C8445F">
        <w:rPr>
          <w:spacing w:val="1"/>
          <w:w w:val="96"/>
        </w:rPr>
        <w:t>r</w:t>
      </w:r>
      <w:r>
        <w:rPr>
          <w:w w:val="96"/>
        </w:rPr>
        <w:t>ti</w:t>
      </w:r>
      <w:r w:rsidRPr="00C8445F">
        <w:rPr>
          <w:w w:val="96"/>
        </w:rPr>
        <w:t>ng</w:t>
      </w:r>
      <w:r w:rsidRPr="00C8445F">
        <w:rPr>
          <w:spacing w:val="18"/>
          <w:w w:val="96"/>
        </w:rPr>
        <w:t xml:space="preserve"> </w:t>
      </w:r>
      <w:r w:rsidRPr="00C8445F">
        <w:rPr>
          <w:spacing w:val="-5"/>
          <w:w w:val="96"/>
        </w:rPr>
        <w:t>P</w:t>
      </w:r>
      <w:r w:rsidRPr="00C8445F">
        <w:rPr>
          <w:spacing w:val="-2"/>
          <w:w w:val="96"/>
        </w:rPr>
        <w:t>a</w:t>
      </w:r>
      <w:r>
        <w:rPr>
          <w:spacing w:val="1"/>
          <w:w w:val="96"/>
        </w:rPr>
        <w:t>ti</w:t>
      </w:r>
      <w:r w:rsidRPr="00C8445F">
        <w:rPr>
          <w:spacing w:val="1"/>
          <w:w w:val="96"/>
        </w:rPr>
        <w:t>e</w:t>
      </w:r>
      <w:r w:rsidRPr="00C8445F">
        <w:rPr>
          <w:spacing w:val="-2"/>
          <w:w w:val="96"/>
        </w:rPr>
        <w:t>n</w:t>
      </w:r>
      <w:r w:rsidRPr="00C8445F">
        <w:rPr>
          <w:w w:val="96"/>
        </w:rPr>
        <w:t>t</w:t>
      </w:r>
      <w:r w:rsidRPr="00C8445F">
        <w:rPr>
          <w:spacing w:val="5"/>
          <w:w w:val="96"/>
        </w:rPr>
        <w:t xml:space="preserve"> </w:t>
      </w:r>
      <w:r w:rsidRPr="00C8445F">
        <w:rPr>
          <w:spacing w:val="-4"/>
        </w:rPr>
        <w:t>R</w:t>
      </w:r>
      <w:r w:rsidRPr="00C8445F">
        <w:rPr>
          <w:spacing w:val="1"/>
        </w:rPr>
        <w:t>e</w:t>
      </w:r>
      <w:r w:rsidRPr="00C8445F">
        <w:t>p</w:t>
      </w:r>
      <w:r w:rsidRPr="00C8445F">
        <w:rPr>
          <w:spacing w:val="-1"/>
        </w:rPr>
        <w:t>o</w:t>
      </w:r>
      <w:r w:rsidRPr="00C8445F">
        <w:t>r</w:t>
      </w:r>
      <w:r w:rsidRPr="00C8445F">
        <w:rPr>
          <w:spacing w:val="-2"/>
        </w:rPr>
        <w:t>t</w:t>
      </w:r>
      <w:r w:rsidRPr="00C8445F">
        <w:rPr>
          <w:spacing w:val="-1"/>
        </w:rPr>
        <w:t>e</w:t>
      </w:r>
      <w:r w:rsidRPr="00C8445F">
        <w:t>d Measu</w:t>
      </w:r>
      <w:r w:rsidRPr="00C8445F">
        <w:rPr>
          <w:spacing w:val="-3"/>
        </w:rPr>
        <w:t>r</w:t>
      </w:r>
      <w:r w:rsidRPr="00C8445F">
        <w:t>es</w:t>
      </w:r>
      <w:r w:rsidRPr="00C8445F">
        <w:rPr>
          <w:spacing w:val="-1"/>
        </w:rPr>
        <w:t xml:space="preserve"> </w:t>
      </w:r>
      <w:r w:rsidRPr="00C8445F">
        <w:t>in Clini</w:t>
      </w:r>
      <w:r w:rsidRPr="00C8445F">
        <w:rPr>
          <w:spacing w:val="-2"/>
        </w:rPr>
        <w:t>c</w:t>
      </w:r>
      <w:r w:rsidRPr="00C8445F">
        <w:t xml:space="preserve">al Quality </w:t>
      </w:r>
      <w:r w:rsidRPr="00C8445F">
        <w:rPr>
          <w:spacing w:val="-4"/>
        </w:rPr>
        <w:t>R</w:t>
      </w:r>
      <w:r w:rsidRPr="00C8445F">
        <w:rPr>
          <w:spacing w:val="1"/>
        </w:rPr>
        <w:t>e</w:t>
      </w:r>
      <w:r w:rsidRPr="00C8445F">
        <w:t>gi</w:t>
      </w:r>
      <w:r w:rsidRPr="00C8445F">
        <w:rPr>
          <w:spacing w:val="-3"/>
        </w:rPr>
        <w:t>s</w:t>
      </w:r>
      <w:r w:rsidRPr="00C8445F">
        <w:rPr>
          <w:spacing w:val="-1"/>
        </w:rPr>
        <w:t>t</w:t>
      </w:r>
      <w:r w:rsidRPr="00C8445F">
        <w:t>ri</w:t>
      </w:r>
      <w:r w:rsidRPr="00C8445F">
        <w:rPr>
          <w:spacing w:val="1"/>
        </w:rPr>
        <w:t>e</w:t>
      </w:r>
      <w:r w:rsidRPr="00C8445F">
        <w:t>s</w:t>
      </w:r>
      <w:r w:rsidRPr="00C8445F">
        <w:rPr>
          <w:spacing w:val="-1"/>
        </w:rPr>
        <w:t xml:space="preserve"> </w:t>
      </w:r>
      <w:r w:rsidRPr="00C8445F">
        <w:rPr>
          <w:spacing w:val="-2"/>
        </w:rPr>
        <w:t>t</w:t>
      </w:r>
      <w:r w:rsidRPr="00C8445F">
        <w:t>o</w:t>
      </w:r>
      <w:r w:rsidRPr="00C8445F">
        <w:rPr>
          <w:spacing w:val="-1"/>
        </w:rPr>
        <w:t xml:space="preserve"> </w:t>
      </w:r>
      <w:r w:rsidRPr="00C8445F">
        <w:t>Consume</w:t>
      </w:r>
      <w:r w:rsidRPr="00C8445F">
        <w:rPr>
          <w:spacing w:val="-5"/>
        </w:rPr>
        <w:t>r</w:t>
      </w:r>
      <w:r w:rsidRPr="00C8445F">
        <w:t>s: A Guide’ p</w:t>
      </w:r>
      <w:r w:rsidRPr="00C8445F">
        <w:rPr>
          <w:spacing w:val="-3"/>
        </w:rPr>
        <w:t>r</w:t>
      </w:r>
      <w:r w:rsidRPr="00C8445F">
        <w:t>ovides</w:t>
      </w:r>
      <w:r w:rsidRPr="00C8445F">
        <w:rPr>
          <w:spacing w:val="-1"/>
        </w:rPr>
        <w:t xml:space="preserve"> </w:t>
      </w:r>
      <w:r w:rsidRPr="00C8445F">
        <w:t>a s</w:t>
      </w:r>
      <w:r w:rsidRPr="00C8445F">
        <w:rPr>
          <w:spacing w:val="-2"/>
        </w:rPr>
        <w:t>e</w:t>
      </w:r>
      <w:r w:rsidRPr="00C8445F">
        <w:t xml:space="preserve">t </w:t>
      </w:r>
      <w:r w:rsidRPr="00C8445F">
        <w:rPr>
          <w:spacing w:val="-1"/>
        </w:rPr>
        <w:t>o</w:t>
      </w:r>
      <w:r w:rsidRPr="00C8445F">
        <w:t>f</w:t>
      </w:r>
      <w:r w:rsidRPr="00C8445F">
        <w:rPr>
          <w:spacing w:val="2"/>
        </w:rPr>
        <w:t xml:space="preserve"> </w:t>
      </w:r>
      <w:r w:rsidRPr="00C8445F">
        <w:rPr>
          <w:w w:val="96"/>
        </w:rPr>
        <w:t>n</w:t>
      </w:r>
      <w:r w:rsidRPr="00C8445F">
        <w:rPr>
          <w:spacing w:val="-2"/>
          <w:w w:val="96"/>
        </w:rPr>
        <w:t>a</w:t>
      </w:r>
      <w:r>
        <w:rPr>
          <w:w w:val="96"/>
        </w:rPr>
        <w:t>ti</w:t>
      </w:r>
      <w:r w:rsidRPr="00C8445F">
        <w:rPr>
          <w:w w:val="96"/>
        </w:rPr>
        <w:t>onal</w:t>
      </w:r>
      <w:r w:rsidRPr="00C8445F">
        <w:rPr>
          <w:spacing w:val="10"/>
          <w:w w:val="96"/>
        </w:rPr>
        <w:t xml:space="preserve"> </w:t>
      </w:r>
      <w:r w:rsidRPr="00C8445F">
        <w:t>pr</w:t>
      </w:r>
      <w:r w:rsidRPr="00C8445F">
        <w:rPr>
          <w:spacing w:val="1"/>
        </w:rPr>
        <w:t>i</w:t>
      </w:r>
      <w:r w:rsidRPr="00C8445F">
        <w:t>nciples</w:t>
      </w:r>
      <w:r w:rsidRPr="00C8445F">
        <w:rPr>
          <w:spacing w:val="-1"/>
        </w:rPr>
        <w:t xml:space="preserve"> </w:t>
      </w:r>
      <w:r w:rsidRPr="00C8445F">
        <w:rPr>
          <w:spacing w:val="-5"/>
        </w:rPr>
        <w:t>f</w:t>
      </w:r>
      <w:r w:rsidRPr="00C8445F">
        <w:rPr>
          <w:spacing w:val="-1"/>
        </w:rPr>
        <w:t>o</w:t>
      </w:r>
      <w:r w:rsidRPr="00C8445F">
        <w:t>r how Clini</w:t>
      </w:r>
      <w:r w:rsidRPr="00C8445F">
        <w:rPr>
          <w:spacing w:val="-2"/>
        </w:rPr>
        <w:t>c</w:t>
      </w:r>
      <w:r w:rsidRPr="00C8445F">
        <w:t>al</w:t>
      </w:r>
      <w:r w:rsidRPr="00C8445F">
        <w:rPr>
          <w:spacing w:val="-1"/>
        </w:rPr>
        <w:t xml:space="preserve"> </w:t>
      </w:r>
      <w:r w:rsidRPr="00C8445F">
        <w:t xml:space="preserve">Quality </w:t>
      </w:r>
      <w:r w:rsidRPr="00C8445F">
        <w:rPr>
          <w:spacing w:val="-4"/>
        </w:rPr>
        <w:t>R</w:t>
      </w:r>
      <w:r w:rsidRPr="00C8445F">
        <w:rPr>
          <w:spacing w:val="1"/>
        </w:rPr>
        <w:t>e</w:t>
      </w:r>
      <w:r w:rsidRPr="00C8445F">
        <w:t>g</w:t>
      </w:r>
      <w:r w:rsidRPr="00C8445F">
        <w:rPr>
          <w:spacing w:val="-1"/>
        </w:rPr>
        <w:t>i</w:t>
      </w:r>
      <w:r w:rsidRPr="00C8445F">
        <w:rPr>
          <w:spacing w:val="-3"/>
        </w:rPr>
        <w:t>s</w:t>
      </w:r>
      <w:r w:rsidRPr="00C8445F">
        <w:t>tri</w:t>
      </w:r>
      <w:r w:rsidRPr="00C8445F">
        <w:rPr>
          <w:spacing w:val="1"/>
        </w:rPr>
        <w:t>e</w:t>
      </w:r>
      <w:r w:rsidRPr="00C8445F">
        <w:t>s</w:t>
      </w:r>
      <w:r w:rsidRPr="00C8445F">
        <w:rPr>
          <w:spacing w:val="-1"/>
        </w:rPr>
        <w:t xml:space="preserve"> </w:t>
      </w:r>
      <w:r w:rsidRPr="00C8445F">
        <w:rPr>
          <w:spacing w:val="-2"/>
        </w:rPr>
        <w:t>c</w:t>
      </w:r>
      <w:r w:rsidRPr="00C8445F">
        <w:t xml:space="preserve">an support </w:t>
      </w:r>
      <w:r w:rsidRPr="00C8445F">
        <w:rPr>
          <w:spacing w:val="-2"/>
        </w:rPr>
        <w:t>c</w:t>
      </w:r>
      <w:r w:rsidRPr="00C8445F">
        <w:rPr>
          <w:spacing w:val="-1"/>
        </w:rPr>
        <w:t>o</w:t>
      </w:r>
      <w:r w:rsidRPr="00C8445F">
        <w:t>nsume</w:t>
      </w:r>
      <w:r w:rsidRPr="00C8445F">
        <w:rPr>
          <w:spacing w:val="-4"/>
        </w:rPr>
        <w:t>r</w:t>
      </w:r>
      <w:r w:rsidRPr="00C8445F">
        <w:t>s</w:t>
      </w:r>
      <w:r w:rsidRPr="00C8445F">
        <w:rPr>
          <w:spacing w:val="-1"/>
        </w:rPr>
        <w:t xml:space="preserve"> t</w:t>
      </w:r>
      <w:r w:rsidRPr="00C8445F">
        <w:t>o</w:t>
      </w:r>
      <w:r w:rsidRPr="00C8445F">
        <w:rPr>
          <w:spacing w:val="-1"/>
        </w:rPr>
        <w:t xml:space="preserve"> </w:t>
      </w:r>
      <w:r w:rsidRPr="00C8445F">
        <w:t>b</w:t>
      </w:r>
      <w:r w:rsidRPr="00C8445F">
        <w:rPr>
          <w:spacing w:val="-2"/>
        </w:rPr>
        <w:t>e</w:t>
      </w:r>
      <w:r>
        <w:rPr>
          <w:spacing w:val="-2"/>
          <w:w w:val="138"/>
        </w:rPr>
        <w:t>tt</w:t>
      </w:r>
      <w:r w:rsidRPr="00C8445F">
        <w:rPr>
          <w:spacing w:val="1"/>
        </w:rPr>
        <w:t>e</w:t>
      </w:r>
      <w:r w:rsidRPr="00C8445F">
        <w:t xml:space="preserve">r access and use </w:t>
      </w:r>
      <w:r w:rsidRPr="00C8445F">
        <w:rPr>
          <w:w w:val="96"/>
        </w:rPr>
        <w:t>p</w:t>
      </w:r>
      <w:r w:rsidRPr="00C8445F">
        <w:rPr>
          <w:spacing w:val="-2"/>
          <w:w w:val="96"/>
        </w:rPr>
        <w:t>a</w:t>
      </w:r>
      <w:r>
        <w:rPr>
          <w:w w:val="96"/>
        </w:rPr>
        <w:t>ti</w:t>
      </w:r>
      <w:r w:rsidRPr="00C8445F">
        <w:rPr>
          <w:spacing w:val="1"/>
          <w:w w:val="96"/>
        </w:rPr>
        <w:t>e</w:t>
      </w:r>
      <w:r w:rsidRPr="00C8445F">
        <w:rPr>
          <w:spacing w:val="-2"/>
          <w:w w:val="96"/>
        </w:rPr>
        <w:t>n</w:t>
      </w:r>
      <w:r w:rsidRPr="00C8445F">
        <w:rPr>
          <w:w w:val="96"/>
        </w:rPr>
        <w:t>t</w:t>
      </w:r>
      <w:r w:rsidRPr="00C8445F">
        <w:rPr>
          <w:spacing w:val="6"/>
          <w:w w:val="96"/>
        </w:rPr>
        <w:t xml:space="preserve"> </w:t>
      </w:r>
      <w:r w:rsidRPr="00C8445F">
        <w:rPr>
          <w:spacing w:val="-3"/>
        </w:rPr>
        <w:t>r</w:t>
      </w:r>
      <w:r w:rsidRPr="00C8445F">
        <w:rPr>
          <w:spacing w:val="1"/>
        </w:rPr>
        <w:t>e</w:t>
      </w:r>
      <w:r w:rsidRPr="00C8445F">
        <w:t>p</w:t>
      </w:r>
      <w:r w:rsidRPr="00C8445F">
        <w:rPr>
          <w:spacing w:val="-1"/>
        </w:rPr>
        <w:t>o</w:t>
      </w:r>
      <w:r w:rsidRPr="00C8445F">
        <w:t>r</w:t>
      </w:r>
      <w:r w:rsidRPr="00C8445F">
        <w:rPr>
          <w:spacing w:val="-2"/>
        </w:rPr>
        <w:t>t</w:t>
      </w:r>
      <w:r w:rsidRPr="00C8445F">
        <w:rPr>
          <w:spacing w:val="1"/>
        </w:rPr>
        <w:t>e</w:t>
      </w:r>
      <w:r w:rsidRPr="00C8445F">
        <w:t>d</w:t>
      </w:r>
      <w:r w:rsidRPr="00C8445F">
        <w:rPr>
          <w:spacing w:val="-1"/>
        </w:rPr>
        <w:t xml:space="preserve"> </w:t>
      </w:r>
      <w:r w:rsidRPr="00C8445F">
        <w:rPr>
          <w:w w:val="97"/>
        </w:rPr>
        <w:t>i</w:t>
      </w:r>
      <w:r w:rsidRPr="00C8445F">
        <w:rPr>
          <w:spacing w:val="-2"/>
          <w:w w:val="97"/>
        </w:rPr>
        <w:t>n</w:t>
      </w:r>
      <w:r w:rsidRPr="00C8445F">
        <w:rPr>
          <w:spacing w:val="-5"/>
          <w:w w:val="97"/>
        </w:rPr>
        <w:t>f</w:t>
      </w:r>
      <w:r w:rsidRPr="00C8445F">
        <w:rPr>
          <w:spacing w:val="-1"/>
          <w:w w:val="97"/>
        </w:rPr>
        <w:t>o</w:t>
      </w:r>
      <w:r w:rsidRPr="00C8445F">
        <w:rPr>
          <w:w w:val="97"/>
        </w:rPr>
        <w:t>rm</w:t>
      </w:r>
      <w:r w:rsidRPr="00C8445F">
        <w:rPr>
          <w:spacing w:val="-3"/>
          <w:w w:val="97"/>
        </w:rPr>
        <w:t>a</w:t>
      </w:r>
      <w:r>
        <w:rPr>
          <w:w w:val="97"/>
        </w:rPr>
        <w:t>ti</w:t>
      </w:r>
      <w:r w:rsidRPr="00C8445F">
        <w:rPr>
          <w:spacing w:val="-1"/>
          <w:w w:val="97"/>
        </w:rPr>
        <w:t>o</w:t>
      </w:r>
      <w:r w:rsidRPr="00C8445F">
        <w:rPr>
          <w:w w:val="97"/>
        </w:rPr>
        <w:t>n</w:t>
      </w:r>
      <w:r w:rsidRPr="00C8445F">
        <w:rPr>
          <w:spacing w:val="11"/>
          <w:w w:val="97"/>
        </w:rPr>
        <w:t xml:space="preserve"> </w:t>
      </w:r>
      <w:r w:rsidRPr="00C8445F">
        <w:t>in their</w:t>
      </w:r>
      <w:r w:rsidRPr="00C8445F">
        <w:rPr>
          <w:spacing w:val="1"/>
        </w:rPr>
        <w:t xml:space="preserve"> </w:t>
      </w:r>
      <w:r w:rsidRPr="00C8445F">
        <w:t xml:space="preserve">health </w:t>
      </w:r>
      <w:r w:rsidRPr="00C8445F">
        <w:rPr>
          <w:spacing w:val="-2"/>
        </w:rPr>
        <w:t>c</w:t>
      </w:r>
      <w:r w:rsidRPr="00C8445F">
        <w:t>a</w:t>
      </w:r>
      <w:r w:rsidRPr="00C8445F">
        <w:rPr>
          <w:spacing w:val="-3"/>
        </w:rPr>
        <w:t>r</w:t>
      </w:r>
      <w:r w:rsidRPr="00C8445F">
        <w:t>e</w:t>
      </w:r>
      <w:r>
        <w:t xml:space="preserve"> </w:t>
      </w:r>
      <w:r w:rsidRPr="00C8445F">
        <w:t>decision m</w:t>
      </w:r>
      <w:r w:rsidRPr="00C8445F">
        <w:rPr>
          <w:spacing w:val="-1"/>
        </w:rPr>
        <w:t>a</w:t>
      </w:r>
      <w:r w:rsidRPr="00C8445F">
        <w:t>king.</w:t>
      </w:r>
      <w:r w:rsidRPr="00C8445F">
        <w:rPr>
          <w:spacing w:val="-1"/>
        </w:rPr>
        <w:t xml:space="preserve"> </w:t>
      </w:r>
      <w:r w:rsidRPr="00C8445F">
        <w:t>This g</w:t>
      </w:r>
      <w:r w:rsidRPr="00C8445F">
        <w:rPr>
          <w:spacing w:val="1"/>
        </w:rPr>
        <w:t>u</w:t>
      </w:r>
      <w:r w:rsidRPr="00C8445F">
        <w:t xml:space="preserve">ide </w:t>
      </w:r>
      <w:r w:rsidRPr="00C8445F">
        <w:rPr>
          <w:spacing w:val="-2"/>
        </w:rPr>
        <w:t>c</w:t>
      </w:r>
      <w:r w:rsidRPr="00C8445F">
        <w:rPr>
          <w:spacing w:val="-1"/>
        </w:rPr>
        <w:t>o</w:t>
      </w:r>
      <w:r w:rsidRPr="00C8445F">
        <w:t>mpleme</w:t>
      </w:r>
      <w:r w:rsidRPr="00C8445F">
        <w:rPr>
          <w:spacing w:val="-3"/>
        </w:rPr>
        <w:t>n</w:t>
      </w:r>
      <w:r w:rsidRPr="00C8445F">
        <w:t>ts</w:t>
      </w:r>
      <w:r w:rsidRPr="00C8445F">
        <w:rPr>
          <w:spacing w:val="-1"/>
        </w:rPr>
        <w:t xml:space="preserve"> </w:t>
      </w:r>
      <w:r w:rsidRPr="00C8445F">
        <w:t xml:space="preserve">the ‘Using </w:t>
      </w:r>
      <w:r w:rsidRPr="00C8445F">
        <w:rPr>
          <w:spacing w:val="-5"/>
          <w:w w:val="96"/>
        </w:rPr>
        <w:t>P</w:t>
      </w:r>
      <w:r w:rsidRPr="00C8445F">
        <w:rPr>
          <w:spacing w:val="-2"/>
          <w:w w:val="96"/>
        </w:rPr>
        <w:t>a</w:t>
      </w:r>
      <w:r>
        <w:rPr>
          <w:w w:val="96"/>
        </w:rPr>
        <w:t>t</w:t>
      </w:r>
      <w:r w:rsidRPr="00C8445F">
        <w:rPr>
          <w:spacing w:val="1"/>
          <w:w w:val="96"/>
        </w:rPr>
        <w:t>e</w:t>
      </w:r>
      <w:r w:rsidRPr="00C8445F">
        <w:rPr>
          <w:spacing w:val="-1"/>
          <w:w w:val="96"/>
        </w:rPr>
        <w:t>n</w:t>
      </w:r>
      <w:r w:rsidRPr="00C8445F">
        <w:rPr>
          <w:w w:val="96"/>
        </w:rPr>
        <w:t>t</w:t>
      </w:r>
      <w:r w:rsidRPr="00C8445F">
        <w:rPr>
          <w:spacing w:val="5"/>
          <w:w w:val="96"/>
        </w:rPr>
        <w:t xml:space="preserve"> </w:t>
      </w:r>
      <w:r w:rsidRPr="00C8445F">
        <w:rPr>
          <w:spacing w:val="-4"/>
        </w:rPr>
        <w:t>R</w:t>
      </w:r>
      <w:r w:rsidRPr="00C8445F">
        <w:rPr>
          <w:spacing w:val="1"/>
        </w:rPr>
        <w:t>e</w:t>
      </w:r>
      <w:r w:rsidRPr="00C8445F">
        <w:t>p</w:t>
      </w:r>
      <w:r w:rsidRPr="00C8445F">
        <w:rPr>
          <w:spacing w:val="-1"/>
        </w:rPr>
        <w:t>o</w:t>
      </w:r>
      <w:r w:rsidRPr="00C8445F">
        <w:t>r</w:t>
      </w:r>
      <w:r w:rsidRPr="00C8445F">
        <w:rPr>
          <w:spacing w:val="-2"/>
        </w:rPr>
        <w:t>t</w:t>
      </w:r>
      <w:r w:rsidRPr="00C8445F">
        <w:rPr>
          <w:spacing w:val="1"/>
        </w:rPr>
        <w:t>e</w:t>
      </w:r>
      <w:r w:rsidRPr="00C8445F">
        <w:t>d Measu</w:t>
      </w:r>
      <w:r w:rsidRPr="00C8445F">
        <w:rPr>
          <w:spacing w:val="-3"/>
        </w:rPr>
        <w:t>r</w:t>
      </w:r>
      <w:r w:rsidRPr="00C8445F">
        <w:t>es</w:t>
      </w:r>
      <w:r w:rsidRPr="00C8445F">
        <w:rPr>
          <w:spacing w:val="-1"/>
        </w:rPr>
        <w:t xml:space="preserve"> </w:t>
      </w:r>
      <w:r w:rsidRPr="00C8445F">
        <w:t>in Clini</w:t>
      </w:r>
      <w:r w:rsidRPr="00C8445F">
        <w:rPr>
          <w:spacing w:val="-2"/>
        </w:rPr>
        <w:t>c</w:t>
      </w:r>
      <w:r w:rsidRPr="00C8445F">
        <w:t xml:space="preserve">al Quality </w:t>
      </w:r>
      <w:r w:rsidRPr="00C8445F">
        <w:rPr>
          <w:spacing w:val="-4"/>
        </w:rPr>
        <w:t>R</w:t>
      </w:r>
      <w:r w:rsidRPr="00C8445F">
        <w:rPr>
          <w:spacing w:val="1"/>
        </w:rPr>
        <w:t>e</w:t>
      </w:r>
      <w:r w:rsidRPr="00C8445F">
        <w:t>g</w:t>
      </w:r>
      <w:r w:rsidRPr="00C8445F">
        <w:rPr>
          <w:spacing w:val="-1"/>
        </w:rPr>
        <w:t>i</w:t>
      </w:r>
      <w:r w:rsidRPr="00C8445F">
        <w:rPr>
          <w:spacing w:val="-3"/>
        </w:rPr>
        <w:t>s</w:t>
      </w:r>
      <w:r w:rsidRPr="00C8445F">
        <w:t>tri</w:t>
      </w:r>
      <w:r w:rsidRPr="00C8445F">
        <w:rPr>
          <w:spacing w:val="1"/>
        </w:rPr>
        <w:t>e</w:t>
      </w:r>
      <w:r w:rsidRPr="00C8445F">
        <w:t>s</w:t>
      </w:r>
      <w:r w:rsidRPr="00C8445F">
        <w:rPr>
          <w:spacing w:val="-1"/>
        </w:rPr>
        <w:t xml:space="preserve"> </w:t>
      </w:r>
      <w:r w:rsidRPr="00C8445F">
        <w:rPr>
          <w:spacing w:val="-5"/>
        </w:rPr>
        <w:t>f</w:t>
      </w:r>
      <w:r w:rsidRPr="00C8445F">
        <w:rPr>
          <w:spacing w:val="-1"/>
        </w:rPr>
        <w:t>o</w:t>
      </w:r>
      <w:r w:rsidRPr="00C8445F">
        <w:t>r Health</w:t>
      </w:r>
      <w:r w:rsidRPr="00C8445F">
        <w:rPr>
          <w:spacing w:val="-2"/>
        </w:rPr>
        <w:t>c</w:t>
      </w:r>
      <w:r w:rsidRPr="00C8445F">
        <w:t>a</w:t>
      </w:r>
      <w:r w:rsidRPr="00C8445F">
        <w:rPr>
          <w:spacing w:val="-3"/>
        </w:rPr>
        <w:t>r</w:t>
      </w:r>
      <w:r w:rsidRPr="00C8445F">
        <w:t>e im</w:t>
      </w:r>
      <w:r w:rsidRPr="00C8445F">
        <w:rPr>
          <w:spacing w:val="-1"/>
        </w:rPr>
        <w:t>p</w:t>
      </w:r>
      <w:r w:rsidRPr="00C8445F">
        <w:rPr>
          <w:spacing w:val="-3"/>
        </w:rPr>
        <w:t>r</w:t>
      </w:r>
      <w:r w:rsidRPr="00C8445F">
        <w:t>o</w:t>
      </w:r>
      <w:r w:rsidRPr="00C8445F">
        <w:rPr>
          <w:spacing w:val="-3"/>
        </w:rPr>
        <w:t>v</w:t>
      </w:r>
      <w:r w:rsidRPr="00C8445F">
        <w:t>e</w:t>
      </w:r>
      <w:r w:rsidRPr="00C8445F">
        <w:rPr>
          <w:spacing w:val="-1"/>
        </w:rPr>
        <w:t>m</w:t>
      </w:r>
      <w:r w:rsidRPr="00C8445F">
        <w:t>e</w:t>
      </w:r>
      <w:r w:rsidRPr="00C8445F">
        <w:rPr>
          <w:spacing w:val="-2"/>
        </w:rPr>
        <w:t>n</w:t>
      </w:r>
      <w:r w:rsidRPr="00C8445F">
        <w:t>t: A</w:t>
      </w:r>
      <w:r w:rsidRPr="00C8445F">
        <w:rPr>
          <w:spacing w:val="-1"/>
        </w:rPr>
        <w:t xml:space="preserve"> </w:t>
      </w:r>
      <w:r w:rsidRPr="00C8445F">
        <w:t xml:space="preserve">Guide’ and </w:t>
      </w:r>
      <w:r w:rsidRPr="00C8445F">
        <w:rPr>
          <w:spacing w:val="-5"/>
        </w:rPr>
        <w:t>f</w:t>
      </w:r>
      <w:r w:rsidRPr="00C8445F">
        <w:rPr>
          <w:spacing w:val="-1"/>
        </w:rPr>
        <w:t>o</w:t>
      </w:r>
      <w:r w:rsidRPr="00C8445F">
        <w:t xml:space="preserve">rms part </w:t>
      </w:r>
      <w:r w:rsidRPr="00C8445F">
        <w:rPr>
          <w:spacing w:val="-1"/>
        </w:rPr>
        <w:t>o</w:t>
      </w:r>
      <w:r w:rsidRPr="00C8445F">
        <w:t>f a sui</w:t>
      </w:r>
      <w:r w:rsidRPr="00C8445F">
        <w:rPr>
          <w:spacing w:val="-3"/>
        </w:rPr>
        <w:t>t</w:t>
      </w:r>
      <w:r w:rsidRPr="00C8445F">
        <w:t xml:space="preserve">e </w:t>
      </w:r>
      <w:r w:rsidRPr="00C8445F">
        <w:rPr>
          <w:spacing w:val="-1"/>
        </w:rPr>
        <w:t>o</w:t>
      </w:r>
      <w:r w:rsidRPr="00C8445F">
        <w:t xml:space="preserve">f </w:t>
      </w:r>
      <w:r w:rsidRPr="00C8445F">
        <w:rPr>
          <w:spacing w:val="1"/>
        </w:rPr>
        <w:t>be</w:t>
      </w:r>
      <w:r w:rsidRPr="00C8445F">
        <w:rPr>
          <w:spacing w:val="-3"/>
        </w:rPr>
        <w:t>s</w:t>
      </w:r>
      <w:r w:rsidRPr="00C8445F">
        <w:t xml:space="preserve">t </w:t>
      </w:r>
      <w:r w:rsidRPr="00C8445F">
        <w:rPr>
          <w:w w:val="96"/>
        </w:rPr>
        <w:t>p</w:t>
      </w:r>
      <w:r w:rsidRPr="00C8445F">
        <w:rPr>
          <w:spacing w:val="-4"/>
          <w:w w:val="96"/>
        </w:rPr>
        <w:t>r</w:t>
      </w:r>
      <w:r w:rsidRPr="00C8445F">
        <w:rPr>
          <w:w w:val="96"/>
        </w:rPr>
        <w:t>a</w:t>
      </w:r>
      <w:r w:rsidRPr="00C8445F">
        <w:rPr>
          <w:spacing w:val="1"/>
          <w:w w:val="96"/>
        </w:rPr>
        <w:t>c</w:t>
      </w:r>
      <w:r>
        <w:rPr>
          <w:w w:val="96"/>
        </w:rPr>
        <w:t>ti</w:t>
      </w:r>
      <w:r w:rsidRPr="00C8445F">
        <w:rPr>
          <w:spacing w:val="1"/>
          <w:w w:val="96"/>
        </w:rPr>
        <w:t>c</w:t>
      </w:r>
      <w:r w:rsidRPr="00C8445F">
        <w:rPr>
          <w:w w:val="96"/>
        </w:rPr>
        <w:t>e</w:t>
      </w:r>
      <w:r w:rsidRPr="00C8445F">
        <w:rPr>
          <w:spacing w:val="9"/>
          <w:w w:val="96"/>
        </w:rPr>
        <w:t xml:space="preserve"> </w:t>
      </w:r>
      <w:r w:rsidRPr="00C8445F">
        <w:t>m</w:t>
      </w:r>
      <w:r w:rsidRPr="00C8445F">
        <w:rPr>
          <w:spacing w:val="-2"/>
        </w:rPr>
        <w:t>a</w:t>
      </w:r>
      <w:r w:rsidRPr="00C8445F">
        <w:rPr>
          <w:spacing w:val="-4"/>
        </w:rPr>
        <w:t>t</w:t>
      </w:r>
      <w:r w:rsidRPr="00C8445F">
        <w:rPr>
          <w:spacing w:val="1"/>
        </w:rPr>
        <w:t>e</w:t>
      </w:r>
      <w:r w:rsidRPr="00C8445F">
        <w:t>rials being</w:t>
      </w:r>
      <w:r w:rsidRPr="00C8445F">
        <w:rPr>
          <w:spacing w:val="-2"/>
        </w:rPr>
        <w:t xml:space="preserve"> </w:t>
      </w:r>
      <w:r w:rsidRPr="00C8445F">
        <w:t>de</w:t>
      </w:r>
      <w:r w:rsidRPr="00C8445F">
        <w:rPr>
          <w:spacing w:val="-3"/>
        </w:rPr>
        <w:t>v</w:t>
      </w:r>
      <w:r w:rsidRPr="00C8445F">
        <w:rPr>
          <w:spacing w:val="1"/>
        </w:rPr>
        <w:t>e</w:t>
      </w:r>
      <w:r w:rsidRPr="00C8445F">
        <w:t>loped under the P</w:t>
      </w:r>
      <w:r w:rsidRPr="00C8445F">
        <w:rPr>
          <w:spacing w:val="-3"/>
        </w:rPr>
        <w:t>r</w:t>
      </w:r>
      <w:r w:rsidRPr="00C8445F">
        <w:t>og</w:t>
      </w:r>
      <w:r w:rsidRPr="00C8445F">
        <w:rPr>
          <w:spacing w:val="-4"/>
        </w:rPr>
        <w:t>r</w:t>
      </w:r>
      <w:r w:rsidRPr="00C8445F">
        <w:t>am.</w:t>
      </w:r>
    </w:p>
    <w:p w14:paraId="56E7AB79" w14:textId="02790C1E" w:rsidR="00C8445F" w:rsidRPr="00C8445F" w:rsidRDefault="00C8445F" w:rsidP="00175FFB">
      <w:r w:rsidRPr="00C8445F">
        <w:rPr>
          <w:spacing w:val="-8"/>
        </w:rPr>
        <w:t>W</w:t>
      </w:r>
      <w:r w:rsidRPr="00C8445F">
        <w:t>e thank Monash</w:t>
      </w:r>
      <w:r w:rsidRPr="00C8445F">
        <w:rPr>
          <w:spacing w:val="-1"/>
        </w:rPr>
        <w:t xml:space="preserve"> </w:t>
      </w:r>
      <w:r w:rsidRPr="00C8445F">
        <w:t>Un</w:t>
      </w:r>
      <w:r w:rsidRPr="00C8445F">
        <w:rPr>
          <w:spacing w:val="1"/>
        </w:rPr>
        <w:t>i</w:t>
      </w:r>
      <w:r w:rsidRPr="00C8445F">
        <w:rPr>
          <w:spacing w:val="-3"/>
        </w:rPr>
        <w:t>v</w:t>
      </w:r>
      <w:r w:rsidRPr="00C8445F">
        <w:t>e</w:t>
      </w:r>
      <w:r w:rsidRPr="00C8445F">
        <w:rPr>
          <w:spacing w:val="-4"/>
        </w:rPr>
        <w:t>r</w:t>
      </w:r>
      <w:r w:rsidRPr="00C8445F">
        <w:t xml:space="preserve">sity </w:t>
      </w:r>
      <w:r w:rsidRPr="00C8445F">
        <w:rPr>
          <w:spacing w:val="-5"/>
        </w:rPr>
        <w:t>f</w:t>
      </w:r>
      <w:r w:rsidRPr="00C8445F">
        <w:rPr>
          <w:spacing w:val="-1"/>
        </w:rPr>
        <w:t>o</w:t>
      </w:r>
      <w:r w:rsidRPr="00C8445F">
        <w:t xml:space="preserve">r partnering with us </w:t>
      </w:r>
      <w:r w:rsidRPr="00C8445F">
        <w:rPr>
          <w:spacing w:val="-1"/>
        </w:rPr>
        <w:t>o</w:t>
      </w:r>
      <w:r w:rsidRPr="00C8445F">
        <w:t>n this</w:t>
      </w:r>
      <w:r w:rsidRPr="00C8445F">
        <w:rPr>
          <w:spacing w:val="1"/>
        </w:rPr>
        <w:t xml:space="preserve"> </w:t>
      </w:r>
      <w:r w:rsidRPr="00C8445F">
        <w:t>imp</w:t>
      </w:r>
      <w:r w:rsidRPr="00C8445F">
        <w:rPr>
          <w:spacing w:val="-1"/>
        </w:rPr>
        <w:t>o</w:t>
      </w:r>
      <w:r w:rsidRPr="00C8445F">
        <w:t>r</w:t>
      </w:r>
      <w:r w:rsidRPr="00C8445F">
        <w:rPr>
          <w:spacing w:val="-2"/>
        </w:rPr>
        <w:t>t</w:t>
      </w:r>
      <w:r w:rsidRPr="00C8445F">
        <w:t>a</w:t>
      </w:r>
      <w:r w:rsidRPr="00C8445F">
        <w:rPr>
          <w:spacing w:val="-3"/>
        </w:rPr>
        <w:t>n</w:t>
      </w:r>
      <w:r w:rsidRPr="00C8445F">
        <w:t xml:space="preserve">t </w:t>
      </w:r>
      <w:r>
        <w:t>initiative</w:t>
      </w:r>
      <w:r w:rsidRPr="00C8445F">
        <w:t>.</w:t>
      </w:r>
    </w:p>
    <w:p w14:paraId="043BD8AA" w14:textId="77777777" w:rsidR="00175FFB" w:rsidRDefault="00C8445F" w:rsidP="00175FFB">
      <w:pPr>
        <w:rPr>
          <w:rFonts w:eastAsia="Calibri"/>
        </w:rPr>
      </w:pPr>
      <w:r w:rsidRPr="00C8445F">
        <w:rPr>
          <w:noProof/>
        </w:rPr>
        <w:drawing>
          <wp:inline distT="0" distB="0" distL="0" distR="0" wp14:anchorId="7044C93B" wp14:editId="7E78CA83">
            <wp:extent cx="855980" cy="579755"/>
            <wp:effectExtent l="0" t="0" r="1270" b="0"/>
            <wp:docPr id="1999863595" name="Picture 4" descr="Andrew Lalor Assistant Secretary&#10;Health Modelling, Partnerships and Evaluation Branch signa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863595" name="Picture 4" descr="Andrew Lalor Assistant Secretary&#10;Health Modelling, Partnerships and Evaluation Branch signature&#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55980" cy="579755"/>
                    </a:xfrm>
                    <a:prstGeom prst="rect">
                      <a:avLst/>
                    </a:prstGeom>
                    <a:noFill/>
                  </pic:spPr>
                </pic:pic>
              </a:graphicData>
            </a:graphic>
          </wp:inline>
        </w:drawing>
      </w:r>
    </w:p>
    <w:p w14:paraId="4134E58E" w14:textId="5D50EA5D" w:rsidR="00C8445F" w:rsidRPr="00C8445F" w:rsidRDefault="00C8445F" w:rsidP="00EF42F9">
      <w:pPr>
        <w:spacing w:before="60" w:after="60" w:line="240" w:lineRule="auto"/>
      </w:pPr>
      <w:r w:rsidRPr="00C8445F">
        <w:t>And</w:t>
      </w:r>
      <w:r w:rsidRPr="00C8445F">
        <w:rPr>
          <w:spacing w:val="-3"/>
        </w:rPr>
        <w:t>r</w:t>
      </w:r>
      <w:r w:rsidRPr="00C8445F">
        <w:t>ew Lalor</w:t>
      </w:r>
    </w:p>
    <w:p w14:paraId="305A9CF2" w14:textId="676491E3" w:rsidR="00C8445F" w:rsidRPr="00C8445F" w:rsidRDefault="00C8445F" w:rsidP="00EF42F9">
      <w:pPr>
        <w:spacing w:before="60" w:after="60" w:line="240" w:lineRule="auto"/>
      </w:pPr>
      <w:r w:rsidRPr="00C8445F">
        <w:t>Assi</w:t>
      </w:r>
      <w:r w:rsidRPr="00C8445F">
        <w:rPr>
          <w:spacing w:val="-3"/>
        </w:rPr>
        <w:t>s</w:t>
      </w:r>
      <w:r w:rsidRPr="00C8445F">
        <w:rPr>
          <w:spacing w:val="-2"/>
        </w:rPr>
        <w:t>t</w:t>
      </w:r>
      <w:r w:rsidRPr="00C8445F">
        <w:t>a</w:t>
      </w:r>
      <w:r w:rsidRPr="00C8445F">
        <w:rPr>
          <w:spacing w:val="-3"/>
        </w:rPr>
        <w:t>n</w:t>
      </w:r>
      <w:r w:rsidRPr="00C8445F">
        <w:t>t Sec</w:t>
      </w:r>
      <w:r w:rsidRPr="00C8445F">
        <w:rPr>
          <w:spacing w:val="-3"/>
        </w:rPr>
        <w:t>r</w:t>
      </w:r>
      <w:r w:rsidRPr="00C8445F">
        <w:rPr>
          <w:spacing w:val="-2"/>
        </w:rPr>
        <w:t>et</w:t>
      </w:r>
      <w:r w:rsidRPr="00C8445F">
        <w:t>a</w:t>
      </w:r>
      <w:r w:rsidRPr="00C8445F">
        <w:rPr>
          <w:spacing w:val="2"/>
        </w:rPr>
        <w:t>r</w:t>
      </w:r>
      <w:r w:rsidRPr="00C8445F">
        <w:t>y</w:t>
      </w:r>
    </w:p>
    <w:p w14:paraId="05F62A6B" w14:textId="28EB4A69" w:rsidR="00C8445F" w:rsidRPr="00C8445F" w:rsidRDefault="00C8445F" w:rsidP="00EF42F9">
      <w:pPr>
        <w:spacing w:before="60" w:after="60" w:line="240" w:lineRule="auto"/>
      </w:pPr>
      <w:r w:rsidRPr="00C8445F">
        <w:t>Health Modellin</w:t>
      </w:r>
      <w:r w:rsidRPr="00C8445F">
        <w:rPr>
          <w:spacing w:val="2"/>
        </w:rPr>
        <w:t>g</w:t>
      </w:r>
      <w:r w:rsidRPr="00C8445F">
        <w:t xml:space="preserve">, </w:t>
      </w:r>
      <w:r w:rsidRPr="00C8445F">
        <w:rPr>
          <w:spacing w:val="-5"/>
        </w:rPr>
        <w:t>P</w:t>
      </w:r>
      <w:r w:rsidRPr="00C8445F">
        <w:t>art</w:t>
      </w:r>
      <w:r w:rsidRPr="00C8445F">
        <w:rPr>
          <w:spacing w:val="-1"/>
        </w:rPr>
        <w:t>n</w:t>
      </w:r>
      <w:r w:rsidRPr="00C8445F">
        <w:rPr>
          <w:spacing w:val="1"/>
        </w:rPr>
        <w:t>e</w:t>
      </w:r>
      <w:r w:rsidRPr="00C8445F">
        <w:rPr>
          <w:spacing w:val="-4"/>
        </w:rPr>
        <w:t>r</w:t>
      </w:r>
      <w:r w:rsidRPr="00C8445F">
        <w:t>s</w:t>
      </w:r>
      <w:r w:rsidRPr="00C8445F">
        <w:rPr>
          <w:spacing w:val="-1"/>
        </w:rPr>
        <w:t>h</w:t>
      </w:r>
      <w:r w:rsidRPr="00C8445F">
        <w:t>i</w:t>
      </w:r>
      <w:r w:rsidRPr="00C8445F">
        <w:rPr>
          <w:spacing w:val="-1"/>
        </w:rPr>
        <w:t>p</w:t>
      </w:r>
      <w:r w:rsidRPr="00C8445F">
        <w:t>s</w:t>
      </w:r>
      <w:r w:rsidRPr="00C8445F">
        <w:rPr>
          <w:spacing w:val="-1"/>
        </w:rPr>
        <w:t xml:space="preserve"> </w:t>
      </w:r>
      <w:r w:rsidRPr="00C8445F">
        <w:t>and</w:t>
      </w:r>
      <w:r w:rsidRPr="00C8445F">
        <w:rPr>
          <w:spacing w:val="1"/>
        </w:rPr>
        <w:t xml:space="preserve"> </w:t>
      </w:r>
      <w:r w:rsidRPr="00C8445F">
        <w:rPr>
          <w:spacing w:val="-6"/>
          <w:w w:val="97"/>
        </w:rPr>
        <w:t>E</w:t>
      </w:r>
      <w:r w:rsidRPr="00C8445F">
        <w:rPr>
          <w:spacing w:val="-4"/>
          <w:w w:val="97"/>
        </w:rPr>
        <w:t>v</w:t>
      </w:r>
      <w:r w:rsidRPr="00C8445F">
        <w:rPr>
          <w:w w:val="97"/>
        </w:rPr>
        <w:t>alu</w:t>
      </w:r>
      <w:r w:rsidRPr="00C8445F">
        <w:rPr>
          <w:spacing w:val="-2"/>
          <w:w w:val="97"/>
        </w:rPr>
        <w:t>a</w:t>
      </w:r>
      <w:r>
        <w:rPr>
          <w:w w:val="97"/>
        </w:rPr>
        <w:t>ti</w:t>
      </w:r>
      <w:r w:rsidRPr="00C8445F">
        <w:rPr>
          <w:spacing w:val="-1"/>
          <w:w w:val="97"/>
        </w:rPr>
        <w:t>o</w:t>
      </w:r>
      <w:r w:rsidRPr="00C8445F">
        <w:rPr>
          <w:w w:val="97"/>
        </w:rPr>
        <w:t>n</w:t>
      </w:r>
      <w:r w:rsidRPr="00C8445F">
        <w:rPr>
          <w:spacing w:val="7"/>
          <w:w w:val="97"/>
        </w:rPr>
        <w:t xml:space="preserve"> </w:t>
      </w:r>
      <w:r w:rsidRPr="00C8445F">
        <w:rPr>
          <w:spacing w:val="1"/>
        </w:rPr>
        <w:t>B</w:t>
      </w:r>
      <w:r w:rsidRPr="00C8445F">
        <w:rPr>
          <w:spacing w:val="-4"/>
        </w:rPr>
        <w:t>r</w:t>
      </w:r>
      <w:r w:rsidRPr="00C8445F">
        <w:t>an</w:t>
      </w:r>
      <w:r w:rsidRPr="00C8445F">
        <w:rPr>
          <w:spacing w:val="1"/>
        </w:rPr>
        <w:t>ch</w:t>
      </w:r>
    </w:p>
    <w:p w14:paraId="4FC60ADC" w14:textId="77777777" w:rsidR="00C8445F" w:rsidRPr="00C8445F" w:rsidRDefault="00C8445F" w:rsidP="00175FFB">
      <w:r w:rsidRPr="00C8445F">
        <w:t>D</w:t>
      </w:r>
      <w:r w:rsidRPr="00C8445F">
        <w:rPr>
          <w:spacing w:val="-2"/>
        </w:rPr>
        <w:t>at</w:t>
      </w:r>
      <w:r w:rsidRPr="00C8445F">
        <w:rPr>
          <w:spacing w:val="1"/>
        </w:rPr>
        <w:t>e</w:t>
      </w:r>
      <w:r w:rsidRPr="00C8445F">
        <w:t>: 24/07/2025</w:t>
      </w:r>
    </w:p>
    <w:bookmarkEnd w:id="3"/>
    <w:p w14:paraId="61964474" w14:textId="77777777" w:rsidR="0034529E" w:rsidRDefault="0034529E" w:rsidP="00175FFB">
      <w:pPr>
        <w:rPr>
          <w:rFonts w:ascii="Times New Roman" w:hAnsi="Times New Roman"/>
          <w:sz w:val="28"/>
        </w:rPr>
      </w:pPr>
      <w:r>
        <w:br w:type="page"/>
      </w:r>
    </w:p>
    <w:p w14:paraId="38700E7E" w14:textId="10FE127B" w:rsidR="00183041" w:rsidRPr="004929FA" w:rsidRDefault="00183041" w:rsidP="00227D58">
      <w:pPr>
        <w:pStyle w:val="Heading1"/>
      </w:pPr>
      <w:bookmarkStart w:id="4" w:name="_Toc203984051"/>
      <w:bookmarkStart w:id="5" w:name="_Toc207092604"/>
      <w:r w:rsidRPr="00227D58">
        <w:t>Introduction</w:t>
      </w:r>
      <w:bookmarkEnd w:id="4"/>
      <w:bookmarkEnd w:id="5"/>
      <w:r w:rsidRPr="004929FA">
        <w:t xml:space="preserve"> </w:t>
      </w:r>
    </w:p>
    <w:p w14:paraId="22D0998F" w14:textId="77777777" w:rsidR="00B23343" w:rsidRPr="00DE7C7F" w:rsidRDefault="00183041" w:rsidP="00175FFB">
      <w:r w:rsidRPr="00DE7C7F">
        <w:t xml:space="preserve">Clinical quality registries (CQRs) are organisations that monitor the quality of health care by collecting information from patients who </w:t>
      </w:r>
      <w:r w:rsidR="00D6546E" w:rsidRPr="00DE7C7F">
        <w:t xml:space="preserve">are diagnosed with specific conditions or who </w:t>
      </w:r>
      <w:r w:rsidRPr="00DE7C7F">
        <w:t>undergo certain medical procedures.</w:t>
      </w:r>
      <w:r w:rsidR="00864376" w:rsidRPr="001B622B">
        <w:t xml:space="preserve"> </w:t>
      </w:r>
      <w:r w:rsidR="00864376" w:rsidRPr="00DE7C7F">
        <w:t>Patient-reported measures (PRMs) have been used extensively in research and are increasingly being used in quality improvement activities</w:t>
      </w:r>
      <w:r w:rsidR="00D6546E" w:rsidRPr="00DE7C7F">
        <w:t xml:space="preserve"> including clinical registries</w:t>
      </w:r>
      <w:r w:rsidR="00864376" w:rsidRPr="00DE7C7F">
        <w:t>.</w:t>
      </w:r>
      <w:r w:rsidRPr="00DE7C7F">
        <w:t xml:space="preserve"> These </w:t>
      </w:r>
      <w:r w:rsidR="00864376" w:rsidRPr="00DE7C7F">
        <w:t xml:space="preserve">measures capture </w:t>
      </w:r>
      <w:r w:rsidR="00470B94" w:rsidRPr="00DE7C7F">
        <w:t xml:space="preserve">the </w:t>
      </w:r>
      <w:r w:rsidR="00864376" w:rsidRPr="00DE7C7F">
        <w:t>patient's perspective on their health and treatment outcomes and can</w:t>
      </w:r>
      <w:r w:rsidRPr="00DE7C7F">
        <w:t xml:space="preserve"> help</w:t>
      </w:r>
      <w:r w:rsidR="00864376" w:rsidRPr="00DE7C7F">
        <w:t xml:space="preserve"> to</w:t>
      </w:r>
      <w:r w:rsidRPr="00DE7C7F">
        <w:t xml:space="preserve"> assess various aspects of health, including symptoms, quality of life, daily functioning</w:t>
      </w:r>
      <w:r w:rsidR="00864376" w:rsidRPr="00DE7C7F">
        <w:t xml:space="preserve"> and treatment experiences</w:t>
      </w:r>
      <w:r w:rsidRPr="00DE7C7F">
        <w:t xml:space="preserve">. </w:t>
      </w:r>
    </w:p>
    <w:p w14:paraId="5FAD6631" w14:textId="348BDB11" w:rsidR="00183041" w:rsidRPr="00DE7C7F" w:rsidRDefault="00B23343" w:rsidP="00175FFB">
      <w:pPr>
        <w:rPr>
          <w:szCs w:val="24"/>
        </w:rPr>
      </w:pPr>
      <w:r w:rsidRPr="00DE7C7F">
        <w:t xml:space="preserve">PRMs allow for the comparison of health outcomes across different healthcare providers or institutions, facilitating benchmarking and identifying best practices. </w:t>
      </w:r>
      <w:r w:rsidR="006111D2" w:rsidRPr="00DE7C7F">
        <w:t xml:space="preserve">PRMs can be used at different levels, from </w:t>
      </w:r>
      <w:r w:rsidR="0014405C" w:rsidRPr="00DE7C7F">
        <w:t xml:space="preserve">reviewing </w:t>
      </w:r>
      <w:r w:rsidR="006111D2" w:rsidRPr="00DE7C7F">
        <w:t xml:space="preserve">individual patient interactions to </w:t>
      </w:r>
      <w:r w:rsidR="0014405C" w:rsidRPr="00DE7C7F">
        <w:t>monitoring overall system performance and health outcomes</w:t>
      </w:r>
      <w:r w:rsidR="006111D2" w:rsidRPr="00DE7C7F">
        <w:t xml:space="preserve">. </w:t>
      </w:r>
      <w:r w:rsidR="00183041" w:rsidRPr="00DE7C7F">
        <w:rPr>
          <w:szCs w:val="24"/>
        </w:rPr>
        <w:t xml:space="preserve">By incorporating PRMs data, </w:t>
      </w:r>
      <w:r w:rsidR="00864376" w:rsidRPr="00DE7C7F">
        <w:rPr>
          <w:szCs w:val="24"/>
        </w:rPr>
        <w:t>CQRs</w:t>
      </w:r>
      <w:r w:rsidR="00183041" w:rsidRPr="00DE7C7F">
        <w:rPr>
          <w:szCs w:val="24"/>
        </w:rPr>
        <w:t xml:space="preserve"> </w:t>
      </w:r>
      <w:r w:rsidR="00D6546E" w:rsidRPr="00DE7C7F">
        <w:rPr>
          <w:szCs w:val="24"/>
        </w:rPr>
        <w:t xml:space="preserve">and participating healthcare providers </w:t>
      </w:r>
      <w:r w:rsidR="00183041" w:rsidRPr="00DE7C7F">
        <w:rPr>
          <w:szCs w:val="24"/>
        </w:rPr>
        <w:t>can gain a more comprehensive understanding of patient experiences</w:t>
      </w:r>
      <w:r w:rsidR="00D6546E" w:rsidRPr="00DE7C7F">
        <w:rPr>
          <w:szCs w:val="24"/>
        </w:rPr>
        <w:t xml:space="preserve"> and outcomes</w:t>
      </w:r>
      <w:r w:rsidR="00183041" w:rsidRPr="00DE7C7F">
        <w:rPr>
          <w:szCs w:val="24"/>
        </w:rPr>
        <w:t xml:space="preserve"> </w:t>
      </w:r>
      <w:r w:rsidR="00D6546E" w:rsidRPr="00DE7C7F">
        <w:rPr>
          <w:szCs w:val="24"/>
        </w:rPr>
        <w:t xml:space="preserve">to </w:t>
      </w:r>
      <w:r w:rsidR="00183041" w:rsidRPr="00DE7C7F">
        <w:rPr>
          <w:szCs w:val="24"/>
        </w:rPr>
        <w:t>inform both individual care and broader health service improvements.</w:t>
      </w:r>
      <w:r w:rsidR="002218D7" w:rsidRPr="00DE7C7F">
        <w:rPr>
          <w:szCs w:val="24"/>
        </w:rPr>
        <w:t xml:space="preserve"> However, </w:t>
      </w:r>
      <w:r w:rsidR="00E24F73" w:rsidRPr="00DE7C7F">
        <w:rPr>
          <w:szCs w:val="24"/>
        </w:rPr>
        <w:t xml:space="preserve">many CQRs do not routinely provide PRMs data back to </w:t>
      </w:r>
      <w:r w:rsidR="002218D7" w:rsidRPr="00DE7C7F">
        <w:rPr>
          <w:szCs w:val="24"/>
        </w:rPr>
        <w:t xml:space="preserve">patients </w:t>
      </w:r>
      <w:r w:rsidR="00864376" w:rsidRPr="00DE7C7F">
        <w:rPr>
          <w:szCs w:val="24"/>
        </w:rPr>
        <w:t xml:space="preserve">and </w:t>
      </w:r>
      <w:r w:rsidR="00542D55" w:rsidRPr="00DE7C7F">
        <w:rPr>
          <w:szCs w:val="24"/>
        </w:rPr>
        <w:t>registry participants</w:t>
      </w:r>
      <w:r w:rsidR="002218D7" w:rsidRPr="00DE7C7F">
        <w:rPr>
          <w:szCs w:val="24"/>
        </w:rPr>
        <w:t>.</w:t>
      </w:r>
      <w:r w:rsidR="00864376" w:rsidRPr="00DE7C7F">
        <w:rPr>
          <w:szCs w:val="24"/>
        </w:rPr>
        <w:t xml:space="preserve"> This </w:t>
      </w:r>
      <w:r w:rsidR="003B76FF" w:rsidRPr="00DE7C7F">
        <w:rPr>
          <w:szCs w:val="24"/>
        </w:rPr>
        <w:t xml:space="preserve">may be </w:t>
      </w:r>
      <w:r w:rsidR="00864376" w:rsidRPr="00DE7C7F">
        <w:rPr>
          <w:szCs w:val="24"/>
        </w:rPr>
        <w:t xml:space="preserve">because CQRs </w:t>
      </w:r>
      <w:r w:rsidR="00D6546E" w:rsidRPr="00DE7C7F">
        <w:rPr>
          <w:szCs w:val="24"/>
        </w:rPr>
        <w:t>may not have</w:t>
      </w:r>
      <w:r w:rsidR="00864376" w:rsidRPr="00DE7C7F">
        <w:rPr>
          <w:szCs w:val="24"/>
        </w:rPr>
        <w:t xml:space="preserve"> the resources </w:t>
      </w:r>
      <w:r w:rsidR="00D6546E" w:rsidRPr="00DE7C7F">
        <w:rPr>
          <w:szCs w:val="24"/>
        </w:rPr>
        <w:t xml:space="preserve">nor expertise </w:t>
      </w:r>
      <w:r w:rsidR="00864376" w:rsidRPr="00DE7C7F">
        <w:rPr>
          <w:szCs w:val="24"/>
        </w:rPr>
        <w:t>needed for collecting</w:t>
      </w:r>
      <w:r w:rsidR="00D6546E" w:rsidRPr="00DE7C7F">
        <w:rPr>
          <w:szCs w:val="24"/>
        </w:rPr>
        <w:t xml:space="preserve"> and</w:t>
      </w:r>
      <w:r w:rsidR="00864376" w:rsidRPr="00DE7C7F">
        <w:rPr>
          <w:szCs w:val="24"/>
        </w:rPr>
        <w:t xml:space="preserve"> analysing</w:t>
      </w:r>
      <w:r w:rsidR="00D6546E" w:rsidRPr="00DE7C7F">
        <w:rPr>
          <w:szCs w:val="24"/>
        </w:rPr>
        <w:t xml:space="preserve"> PRMs data</w:t>
      </w:r>
      <w:r w:rsidR="00864376" w:rsidRPr="00DE7C7F">
        <w:rPr>
          <w:szCs w:val="24"/>
        </w:rPr>
        <w:t xml:space="preserve"> and providing meaningful feedback to patients. In addition, patients</w:t>
      </w:r>
      <w:r w:rsidR="00710F84" w:rsidRPr="00DE7C7F">
        <w:rPr>
          <w:szCs w:val="24"/>
        </w:rPr>
        <w:t>/registry participants</w:t>
      </w:r>
      <w:r w:rsidR="00864376" w:rsidRPr="00DE7C7F">
        <w:rPr>
          <w:szCs w:val="24"/>
        </w:rPr>
        <w:t xml:space="preserve"> may not </w:t>
      </w:r>
      <w:r w:rsidR="00E24F73" w:rsidRPr="00DE7C7F">
        <w:rPr>
          <w:szCs w:val="24"/>
        </w:rPr>
        <w:t>be empowered to seek or ask</w:t>
      </w:r>
      <w:r w:rsidR="00864376" w:rsidRPr="00DE7C7F">
        <w:rPr>
          <w:szCs w:val="24"/>
        </w:rPr>
        <w:t xml:space="preserve"> questions about their data.</w:t>
      </w:r>
    </w:p>
    <w:p w14:paraId="1419E439" w14:textId="77777777" w:rsidR="00B00899" w:rsidRDefault="00D6546E" w:rsidP="00B00899">
      <w:r w:rsidRPr="00DE7C7F">
        <w:t xml:space="preserve">CQRs that collect and report PRMs should do so with the aim of </w:t>
      </w:r>
      <w:r w:rsidR="00864376" w:rsidRPr="00DE7C7F">
        <w:t>engag</w:t>
      </w:r>
      <w:r w:rsidRPr="00DE7C7F">
        <w:t xml:space="preserve">ing </w:t>
      </w:r>
      <w:r w:rsidR="0075606B" w:rsidRPr="00DE7C7F">
        <w:t xml:space="preserve">patients/registry participants </w:t>
      </w:r>
      <w:r w:rsidRPr="00DE7C7F">
        <w:t xml:space="preserve">in their health </w:t>
      </w:r>
      <w:proofErr w:type="gramStart"/>
      <w:r w:rsidRPr="00DE7C7F">
        <w:t>care, and</w:t>
      </w:r>
      <w:proofErr w:type="gramEnd"/>
      <w:r w:rsidRPr="00DE7C7F">
        <w:t xml:space="preserve"> confirming </w:t>
      </w:r>
      <w:r w:rsidR="00864376" w:rsidRPr="00DE7C7F">
        <w:t xml:space="preserve">that their perspectives are valued. </w:t>
      </w:r>
      <w:r w:rsidR="009F6EB8" w:rsidRPr="00DE7C7F">
        <w:t xml:space="preserve">CQRs may collect </w:t>
      </w:r>
      <w:r w:rsidR="006F2483" w:rsidRPr="00DE7C7F">
        <w:t>PRMs</w:t>
      </w:r>
      <w:r w:rsidR="00101735" w:rsidRPr="00DE7C7F">
        <w:t xml:space="preserve"> </w:t>
      </w:r>
      <w:r w:rsidR="00342F24" w:rsidRPr="00DE7C7F">
        <w:t xml:space="preserve">information </w:t>
      </w:r>
      <w:r w:rsidR="00E24F73" w:rsidRPr="00DE7C7F">
        <w:t xml:space="preserve">directly </w:t>
      </w:r>
      <w:r w:rsidR="00342F24" w:rsidRPr="00DE7C7F">
        <w:t>from</w:t>
      </w:r>
      <w:r w:rsidR="009F6EB8" w:rsidRPr="00DE7C7F">
        <w:t xml:space="preserve"> </w:t>
      </w:r>
      <w:r w:rsidR="00101735" w:rsidRPr="00DE7C7F">
        <w:t>patients</w:t>
      </w:r>
      <w:r w:rsidR="006111D2" w:rsidRPr="00DE7C7F">
        <w:t>/</w:t>
      </w:r>
      <w:r w:rsidR="00710F84" w:rsidRPr="00DE7C7F">
        <w:t>registry participants</w:t>
      </w:r>
      <w:r w:rsidR="009F6EB8" w:rsidRPr="00DE7C7F">
        <w:t xml:space="preserve"> </w:t>
      </w:r>
      <w:r w:rsidR="00E24F73" w:rsidRPr="00DE7C7F">
        <w:t>or indirectly from</w:t>
      </w:r>
      <w:r w:rsidR="009F6EB8" w:rsidRPr="00DE7C7F">
        <w:t xml:space="preserve"> carers or parents. Reporting PRMs from CQRs may include</w:t>
      </w:r>
      <w:r w:rsidR="006F2483" w:rsidRPr="00DE7C7F">
        <w:t xml:space="preserve"> presenting </w:t>
      </w:r>
      <w:r w:rsidR="002D3386" w:rsidRPr="00DE7C7F">
        <w:t>patients’</w:t>
      </w:r>
      <w:r w:rsidR="0054125F" w:rsidRPr="00DE7C7F">
        <w:t xml:space="preserve"> perspective</w:t>
      </w:r>
      <w:r w:rsidR="00C802B6" w:rsidRPr="00DE7C7F">
        <w:t>s regarding</w:t>
      </w:r>
      <w:r w:rsidR="002D3386" w:rsidRPr="00DE7C7F">
        <w:t xml:space="preserve"> </w:t>
      </w:r>
      <w:r w:rsidR="0054125F" w:rsidRPr="00DE7C7F">
        <w:t xml:space="preserve">their health, quality of life, </w:t>
      </w:r>
      <w:r w:rsidR="00C802B6" w:rsidRPr="00DE7C7F">
        <w:t xml:space="preserve">any </w:t>
      </w:r>
      <w:r w:rsidR="0054125F" w:rsidRPr="00DE7C7F">
        <w:t>pain, and symptom experiences</w:t>
      </w:r>
      <w:r w:rsidR="0054125F" w:rsidRPr="00DE7C7F" w:rsidDel="0054125F">
        <w:t xml:space="preserve"> </w:t>
      </w:r>
      <w:r w:rsidR="002218D7" w:rsidRPr="00DE7C7F">
        <w:t xml:space="preserve">not only </w:t>
      </w:r>
      <w:r w:rsidR="006F2483" w:rsidRPr="00DE7C7F">
        <w:t>to healthcare providers</w:t>
      </w:r>
      <w:r w:rsidR="002218D7" w:rsidRPr="00DE7C7F">
        <w:t xml:space="preserve"> but also to</w:t>
      </w:r>
      <w:r w:rsidR="006F2483" w:rsidRPr="00DE7C7F">
        <w:t xml:space="preserve"> </w:t>
      </w:r>
      <w:r w:rsidR="002D3386" w:rsidRPr="00DE7C7F">
        <w:t xml:space="preserve">patients </w:t>
      </w:r>
      <w:r w:rsidR="006F2483" w:rsidRPr="00DE7C7F">
        <w:t xml:space="preserve">themselves. This </w:t>
      </w:r>
      <w:r w:rsidR="009F6EB8" w:rsidRPr="00DE7C7F">
        <w:t xml:space="preserve">may </w:t>
      </w:r>
      <w:r w:rsidR="006F2483" w:rsidRPr="00DE7C7F">
        <w:t xml:space="preserve">facilitate </w:t>
      </w:r>
      <w:r w:rsidR="009F6EB8" w:rsidRPr="00DE7C7F">
        <w:t xml:space="preserve">tailored, </w:t>
      </w:r>
      <w:r w:rsidR="006F2483" w:rsidRPr="00DE7C7F">
        <w:t xml:space="preserve">shared decision-making </w:t>
      </w:r>
      <w:r w:rsidR="009F6EB8" w:rsidRPr="00DE7C7F">
        <w:t>between patient and care provider</w:t>
      </w:r>
      <w:r w:rsidR="00E24F73" w:rsidRPr="00DE7C7F">
        <w:t>s</w:t>
      </w:r>
      <w:r w:rsidR="009F6EB8" w:rsidRPr="00DE7C7F">
        <w:t xml:space="preserve">, leading to </w:t>
      </w:r>
      <w:r w:rsidR="006F2483" w:rsidRPr="00DE7C7F">
        <w:t>improve</w:t>
      </w:r>
      <w:r w:rsidR="00342F24" w:rsidRPr="00DE7C7F">
        <w:t>d</w:t>
      </w:r>
      <w:r w:rsidR="006F2483" w:rsidRPr="00DE7C7F">
        <w:t xml:space="preserve"> quality of care.</w:t>
      </w:r>
      <w:r w:rsidR="00864376" w:rsidRPr="00DE7C7F">
        <w:t xml:space="preserve"> </w:t>
      </w:r>
      <w:bookmarkStart w:id="6" w:name="_Toc203984052"/>
      <w:bookmarkStart w:id="7" w:name="_Toc207092605"/>
    </w:p>
    <w:p w14:paraId="4DD1F538" w14:textId="037AABB5" w:rsidR="00183041" w:rsidRPr="00B00899" w:rsidRDefault="00183041" w:rsidP="00B00899">
      <w:pPr>
        <w:rPr>
          <w:rFonts w:ascii="Times New Roman" w:hAnsi="Times New Roman" w:cs="Times New Roman"/>
          <w:b/>
          <w:bCs/>
          <w:sz w:val="28"/>
          <w:szCs w:val="28"/>
        </w:rPr>
      </w:pPr>
      <w:r w:rsidRPr="00B00899">
        <w:rPr>
          <w:rFonts w:ascii="Times New Roman" w:hAnsi="Times New Roman" w:cs="Times New Roman"/>
          <w:b/>
          <w:bCs/>
          <w:sz w:val="28"/>
          <w:szCs w:val="28"/>
        </w:rPr>
        <w:t xml:space="preserve">Purpose </w:t>
      </w:r>
      <w:bookmarkEnd w:id="6"/>
      <w:bookmarkEnd w:id="7"/>
    </w:p>
    <w:p w14:paraId="7723FFB2" w14:textId="77777777" w:rsidR="0000222C" w:rsidRDefault="006F2483" w:rsidP="00175FFB">
      <w:r w:rsidRPr="00DE7C7F">
        <w:t xml:space="preserve">The purpose of this </w:t>
      </w:r>
      <w:r w:rsidR="00101735" w:rsidRPr="00DE7C7F">
        <w:t>document</w:t>
      </w:r>
      <w:r w:rsidRPr="00DE7C7F">
        <w:t xml:space="preserve"> </w:t>
      </w:r>
      <w:r w:rsidR="00DB2959" w:rsidRPr="00DE7C7F">
        <w:t xml:space="preserve">is </w:t>
      </w:r>
      <w:r w:rsidRPr="00DE7C7F">
        <w:t xml:space="preserve">to provide </w:t>
      </w:r>
      <w:r w:rsidR="00101735" w:rsidRPr="00DE7C7F">
        <w:t xml:space="preserve">guiding </w:t>
      </w:r>
      <w:r w:rsidRPr="00DE7C7F">
        <w:t xml:space="preserve">principles </w:t>
      </w:r>
      <w:r w:rsidR="002218D7" w:rsidRPr="00DE7C7F">
        <w:t xml:space="preserve">and resources </w:t>
      </w:r>
      <w:r w:rsidRPr="00DE7C7F">
        <w:t xml:space="preserve">for </w:t>
      </w:r>
      <w:r w:rsidR="009F6EB8" w:rsidRPr="00DE7C7F">
        <w:t xml:space="preserve">CQRs when </w:t>
      </w:r>
      <w:r w:rsidR="00E24F73" w:rsidRPr="00DE7C7F">
        <w:t xml:space="preserve">transparently </w:t>
      </w:r>
      <w:r w:rsidRPr="00DE7C7F">
        <w:t>reporting PRM</w:t>
      </w:r>
      <w:r w:rsidR="00101735" w:rsidRPr="00DE7C7F">
        <w:t>s</w:t>
      </w:r>
      <w:r w:rsidRPr="00DE7C7F">
        <w:t xml:space="preserve"> data </w:t>
      </w:r>
      <w:r w:rsidR="00710F84" w:rsidRPr="00DE7C7F">
        <w:t>to patients</w:t>
      </w:r>
      <w:r w:rsidR="0075606B" w:rsidRPr="00DE7C7F">
        <w:t>/</w:t>
      </w:r>
      <w:r w:rsidR="00710F84" w:rsidRPr="00DE7C7F">
        <w:t>registry participants</w:t>
      </w:r>
      <w:r w:rsidRPr="00DE7C7F">
        <w:t>.</w:t>
      </w:r>
      <w:r w:rsidR="00864376" w:rsidRPr="00DE7C7F">
        <w:t xml:space="preserve"> </w:t>
      </w:r>
      <w:r w:rsidR="0034529E">
        <w:t xml:space="preserve">This document </w:t>
      </w:r>
      <w:r w:rsidR="00A1159B">
        <w:t xml:space="preserve">serves as </w:t>
      </w:r>
    </w:p>
    <w:p w14:paraId="0B92332A" w14:textId="5C9FBD0A" w:rsidR="006F2483" w:rsidRPr="00DE7C7F" w:rsidRDefault="00A1159B" w:rsidP="00175FFB">
      <w:r>
        <w:t>a</w:t>
      </w:r>
      <w:r w:rsidR="0034529E">
        <w:t xml:space="preserve"> </w:t>
      </w:r>
      <w:r w:rsidRPr="00A1159B">
        <w:t>supplementary resource to the guide ‘Using Patient Reported Measures in Clinical Quality Registries for Healthcare Improvement: A Guide’</w:t>
      </w:r>
      <w:r>
        <w:t>.</w:t>
      </w:r>
      <w:r w:rsidRPr="00A1159B">
        <w:t xml:space="preserve"> It provides additional information and support related to the use </w:t>
      </w:r>
      <w:r>
        <w:t xml:space="preserve">and reporting </w:t>
      </w:r>
      <w:r w:rsidRPr="00A1159B">
        <w:t xml:space="preserve">of </w:t>
      </w:r>
      <w:r>
        <w:t>PRMs</w:t>
      </w:r>
      <w:r w:rsidRPr="00A1159B">
        <w:t xml:space="preserve"> within CQRs to drive healthcare improvement</w:t>
      </w:r>
      <w:r>
        <w:t>.</w:t>
      </w:r>
    </w:p>
    <w:p w14:paraId="1354B701" w14:textId="717839A7" w:rsidR="00864376" w:rsidRPr="00DE7C7F" w:rsidRDefault="00864376" w:rsidP="00175FFB">
      <w:r w:rsidRPr="00DE7C7F">
        <w:t xml:space="preserve">This document includes practical resources, examples of good practices, and guidance </w:t>
      </w:r>
      <w:r w:rsidR="009F6EB8" w:rsidRPr="00DE7C7F">
        <w:t xml:space="preserve">for CQRs </w:t>
      </w:r>
      <w:r w:rsidRPr="00DE7C7F">
        <w:t xml:space="preserve">on how to engage with </w:t>
      </w:r>
      <w:r w:rsidR="00710F84" w:rsidRPr="00DE7C7F">
        <w:t>patients</w:t>
      </w:r>
      <w:r w:rsidR="0075606B" w:rsidRPr="00DE7C7F">
        <w:t>/</w:t>
      </w:r>
      <w:r w:rsidR="00710F84" w:rsidRPr="00DE7C7F">
        <w:t>registry participants</w:t>
      </w:r>
      <w:r w:rsidRPr="00DE7C7F">
        <w:t xml:space="preserve"> in the </w:t>
      </w:r>
      <w:r w:rsidR="00375941" w:rsidRPr="00DE7C7F">
        <w:t xml:space="preserve">PRMs </w:t>
      </w:r>
      <w:r w:rsidRPr="00DE7C7F">
        <w:t>reporting process.</w:t>
      </w:r>
    </w:p>
    <w:p w14:paraId="70E83178" w14:textId="0DB8DDB9" w:rsidR="00864376" w:rsidRPr="00DE7C7F" w:rsidRDefault="00864376" w:rsidP="00175FFB">
      <w:r w:rsidRPr="00DE7C7F">
        <w:t>The goal</w:t>
      </w:r>
      <w:r w:rsidR="00791F64" w:rsidRPr="00DE7C7F">
        <w:t xml:space="preserve"> of this document</w:t>
      </w:r>
      <w:r w:rsidRPr="00DE7C7F">
        <w:t xml:space="preserve"> is to support transparency</w:t>
      </w:r>
      <w:r w:rsidR="00E24F73" w:rsidRPr="00DE7C7F">
        <w:t xml:space="preserve"> in PRMs reporting</w:t>
      </w:r>
      <w:r w:rsidRPr="00DE7C7F">
        <w:t xml:space="preserve">, </w:t>
      </w:r>
      <w:r w:rsidR="00E24F73" w:rsidRPr="00DE7C7F">
        <w:t xml:space="preserve">patient </w:t>
      </w:r>
      <w:r w:rsidRPr="00DE7C7F">
        <w:t>engagement</w:t>
      </w:r>
      <w:r w:rsidR="00E24F73" w:rsidRPr="00DE7C7F">
        <w:t xml:space="preserve"> with PRMs data</w:t>
      </w:r>
      <w:r w:rsidRPr="00DE7C7F">
        <w:t>, and the use of this data for improving healthcare quality and outcomes.</w:t>
      </w:r>
    </w:p>
    <w:p w14:paraId="47AC0267" w14:textId="4A9936CC" w:rsidR="00183041" w:rsidRPr="004929FA" w:rsidRDefault="004B0E60" w:rsidP="00175FFB">
      <w:pPr>
        <w:pStyle w:val="Heading1"/>
      </w:pPr>
      <w:bookmarkStart w:id="8" w:name="_Toc203984053"/>
      <w:bookmarkStart w:id="9" w:name="_Toc207092606"/>
      <w:r>
        <w:t xml:space="preserve">Target </w:t>
      </w:r>
      <w:r w:rsidR="00183041" w:rsidRPr="004929FA">
        <w:t>Audience</w:t>
      </w:r>
      <w:bookmarkEnd w:id="8"/>
      <w:bookmarkEnd w:id="9"/>
    </w:p>
    <w:p w14:paraId="1E72CA87" w14:textId="763DAC31" w:rsidR="004B0E60" w:rsidRPr="005F0335" w:rsidRDefault="00710F84" w:rsidP="00175FFB">
      <w:pPr>
        <w:pStyle w:val="ListBullet"/>
      </w:pPr>
      <w:r w:rsidRPr="005F0335">
        <w:t xml:space="preserve">CQR </w:t>
      </w:r>
      <w:r w:rsidR="004B0E60" w:rsidRPr="005F0335">
        <w:t xml:space="preserve">staff involved in PRMs data analysis and </w:t>
      </w:r>
      <w:proofErr w:type="gramStart"/>
      <w:r w:rsidR="004B0E60" w:rsidRPr="005F0335">
        <w:t>reporting;</w:t>
      </w:r>
      <w:proofErr w:type="gramEnd"/>
    </w:p>
    <w:p w14:paraId="5FF6908B" w14:textId="35E39C52" w:rsidR="004B0E60" w:rsidRPr="005F0335" w:rsidRDefault="004B0E60" w:rsidP="00175FFB">
      <w:pPr>
        <w:pStyle w:val="ListBullet"/>
      </w:pPr>
      <w:r w:rsidRPr="005F0335">
        <w:t>Clinicians and health service</w:t>
      </w:r>
      <w:r w:rsidR="00F56FD8" w:rsidRPr="005F0335">
        <w:t>s</w:t>
      </w:r>
      <w:r w:rsidRPr="005F0335">
        <w:t xml:space="preserve"> who are involved in PRMs data collection and reporting</w:t>
      </w:r>
      <w:r w:rsidR="002D3386" w:rsidRPr="005F0335">
        <w:t xml:space="preserve"> to patients</w:t>
      </w:r>
      <w:r w:rsidR="0054125F" w:rsidRPr="005F0335">
        <w:t>/</w:t>
      </w:r>
      <w:r w:rsidR="002D3386" w:rsidRPr="005F0335">
        <w:t xml:space="preserve">registry </w:t>
      </w:r>
      <w:proofErr w:type="gramStart"/>
      <w:r w:rsidR="002D3386" w:rsidRPr="005F0335">
        <w:t>participants</w:t>
      </w:r>
      <w:r w:rsidRPr="005F0335">
        <w:t>;</w:t>
      </w:r>
      <w:proofErr w:type="gramEnd"/>
    </w:p>
    <w:p w14:paraId="34D06BA5" w14:textId="6FE12FA7" w:rsidR="004B0E60" w:rsidRPr="005F0335" w:rsidRDefault="004B0E60" w:rsidP="00175FFB">
      <w:pPr>
        <w:pStyle w:val="ListBullet"/>
      </w:pPr>
      <w:r w:rsidRPr="005F0335">
        <w:t xml:space="preserve">Healthcare quality and safety roles and professionals, hospital managers, </w:t>
      </w:r>
      <w:proofErr w:type="gramStart"/>
      <w:r w:rsidRPr="005F0335">
        <w:t>researchers;</w:t>
      </w:r>
      <w:proofErr w:type="gramEnd"/>
    </w:p>
    <w:p w14:paraId="2CEDFE60" w14:textId="5E66E229" w:rsidR="004B0E60" w:rsidRPr="005F0335" w:rsidRDefault="00710F84" w:rsidP="00175FFB">
      <w:pPr>
        <w:pStyle w:val="ListBullet"/>
      </w:pPr>
      <w:r w:rsidRPr="005F0335">
        <w:t>Patients, r</w:t>
      </w:r>
      <w:r w:rsidR="004B0E60" w:rsidRPr="005F0335">
        <w:t xml:space="preserve">egistry participants and consumer </w:t>
      </w:r>
      <w:proofErr w:type="gramStart"/>
      <w:r w:rsidR="004B0E60" w:rsidRPr="005F0335">
        <w:t>representatives;</w:t>
      </w:r>
      <w:proofErr w:type="gramEnd"/>
      <w:r w:rsidR="004B0E60" w:rsidRPr="005F0335">
        <w:t xml:space="preserve"> </w:t>
      </w:r>
    </w:p>
    <w:p w14:paraId="679A8313" w14:textId="6A4B7C32" w:rsidR="004B0E60" w:rsidRPr="005F0335" w:rsidRDefault="004B0E60" w:rsidP="00175FFB">
      <w:pPr>
        <w:pStyle w:val="ListBullet"/>
      </w:pPr>
      <w:r w:rsidRPr="005F0335">
        <w:t>Staff working in clinical registries that are not CQRs (e.g., research</w:t>
      </w:r>
      <w:r w:rsidR="00E24F73" w:rsidRPr="005F0335">
        <w:t>-</w:t>
      </w:r>
      <w:r w:rsidRPr="005F0335">
        <w:t>focused clinical registries) and are interested in PRMs data collection and reporting.</w:t>
      </w:r>
    </w:p>
    <w:p w14:paraId="41BF1552" w14:textId="7FB94BA3" w:rsidR="00183041" w:rsidRPr="004929FA" w:rsidRDefault="006F2483" w:rsidP="00175FFB">
      <w:pPr>
        <w:pStyle w:val="Heading1"/>
        <w:rPr>
          <w:sz w:val="22"/>
        </w:rPr>
      </w:pPr>
      <w:bookmarkStart w:id="10" w:name="_Toc203984054"/>
      <w:bookmarkStart w:id="11" w:name="_Toc207092607"/>
      <w:r w:rsidRPr="004929FA">
        <w:t xml:space="preserve">How this guide was developed </w:t>
      </w:r>
      <w:bookmarkEnd w:id="10"/>
      <w:bookmarkEnd w:id="11"/>
    </w:p>
    <w:p w14:paraId="3A11718D" w14:textId="5E16F4C7" w:rsidR="004B0E60" w:rsidRPr="00DE7C7F" w:rsidRDefault="00101735" w:rsidP="00175FFB">
      <w:r w:rsidRPr="00DE7C7F">
        <w:t xml:space="preserve">The information presented in this document is based on the findings </w:t>
      </w:r>
      <w:r w:rsidR="002D3386" w:rsidRPr="00DE7C7F">
        <w:t xml:space="preserve">from a </w:t>
      </w:r>
      <w:r w:rsidR="006F2483" w:rsidRPr="00DE7C7F">
        <w:t>literature review</w:t>
      </w:r>
      <w:r w:rsidR="004B0E60" w:rsidRPr="00DE7C7F">
        <w:t xml:space="preserve"> </w:t>
      </w:r>
      <w:r w:rsidR="00A1159B">
        <w:t xml:space="preserve">of patient/consumer preferences for PRM data reporting </w:t>
      </w:r>
      <w:r w:rsidR="006F2483" w:rsidRPr="00DE7C7F">
        <w:t xml:space="preserve">and </w:t>
      </w:r>
      <w:r w:rsidR="002218D7" w:rsidRPr="00DE7C7F">
        <w:t>focus group</w:t>
      </w:r>
      <w:r w:rsidR="002D3386" w:rsidRPr="00DE7C7F">
        <w:t xml:space="preserve"> discussions</w:t>
      </w:r>
      <w:r w:rsidR="00630FA3" w:rsidRPr="00DE7C7F">
        <w:t xml:space="preserve"> </w:t>
      </w:r>
      <w:r w:rsidR="006F2483" w:rsidRPr="00DE7C7F">
        <w:t xml:space="preserve">with </w:t>
      </w:r>
      <w:r w:rsidR="002D3386" w:rsidRPr="00DE7C7F">
        <w:t xml:space="preserve">patients and </w:t>
      </w:r>
      <w:r w:rsidR="00710F84" w:rsidRPr="00DE7C7F">
        <w:t xml:space="preserve">registry participants </w:t>
      </w:r>
      <w:r w:rsidR="006F2483" w:rsidRPr="00DE7C7F">
        <w:t xml:space="preserve">to </w:t>
      </w:r>
      <w:r w:rsidRPr="00DE7C7F">
        <w:t xml:space="preserve">determine their </w:t>
      </w:r>
      <w:r w:rsidR="006F2483" w:rsidRPr="00DE7C7F">
        <w:t>views</w:t>
      </w:r>
      <w:r w:rsidRPr="00DE7C7F">
        <w:t xml:space="preserve"> and perceptions</w:t>
      </w:r>
      <w:r w:rsidR="006F2483" w:rsidRPr="00DE7C7F">
        <w:t xml:space="preserve"> on</w:t>
      </w:r>
      <w:r w:rsidRPr="00DE7C7F">
        <w:t xml:space="preserve"> </w:t>
      </w:r>
      <w:r w:rsidR="00E24F73" w:rsidRPr="00DE7C7F">
        <w:t xml:space="preserve">reporting, using and interpreting </w:t>
      </w:r>
      <w:r w:rsidR="006F2483" w:rsidRPr="00DE7C7F">
        <w:t xml:space="preserve">PRMs </w:t>
      </w:r>
      <w:r w:rsidR="0075606B" w:rsidRPr="00DE7C7F">
        <w:t xml:space="preserve">data </w:t>
      </w:r>
      <w:r w:rsidR="00E24F73" w:rsidRPr="00DE7C7F">
        <w:t>collected by CQRs</w:t>
      </w:r>
      <w:r w:rsidR="006F2483" w:rsidRPr="00DE7C7F">
        <w:t>.</w:t>
      </w:r>
    </w:p>
    <w:p w14:paraId="19FCAD3D" w14:textId="72F27987" w:rsidR="00C6558A" w:rsidRPr="00C6558A" w:rsidRDefault="00EB66CF" w:rsidP="00175FFB">
      <w:pPr>
        <w:pStyle w:val="Heading2"/>
      </w:pPr>
      <w:bookmarkStart w:id="12" w:name="_Toc203984055"/>
      <w:bookmarkStart w:id="13" w:name="_Toc207092608"/>
      <w:r w:rsidRPr="00C6558A">
        <w:t xml:space="preserve">Findings from the </w:t>
      </w:r>
      <w:r w:rsidR="005F0335">
        <w:t>L</w:t>
      </w:r>
      <w:r w:rsidRPr="00C6558A">
        <w:t>iterature</w:t>
      </w:r>
      <w:bookmarkEnd w:id="12"/>
      <w:bookmarkEnd w:id="13"/>
    </w:p>
    <w:p w14:paraId="3C078500" w14:textId="77777777" w:rsidR="0000222C" w:rsidRDefault="002D3386" w:rsidP="00175FFB">
      <w:bookmarkStart w:id="14" w:name="_Toc200532832"/>
      <w:bookmarkStart w:id="15" w:name="_Toc201050498"/>
      <w:bookmarkStart w:id="16" w:name="_Toc201242580"/>
      <w:bookmarkStart w:id="17" w:name="_Toc201827093"/>
      <w:bookmarkStart w:id="18" w:name="_Toc202173390"/>
      <w:bookmarkStart w:id="19" w:name="_Toc203984056"/>
      <w:r w:rsidRPr="00175FFB">
        <w:t xml:space="preserve">The aim of the literature review was to investigate and describe </w:t>
      </w:r>
      <w:r w:rsidR="0075606B" w:rsidRPr="00175FFB">
        <w:t xml:space="preserve">views and perceptions of patients </w:t>
      </w:r>
      <w:r w:rsidR="00E24F73" w:rsidRPr="00175FFB">
        <w:t>around</w:t>
      </w:r>
      <w:r w:rsidRPr="00175FFB">
        <w:t xml:space="preserve"> PRM data</w:t>
      </w:r>
      <w:r w:rsidR="0075606B" w:rsidRPr="00175FFB">
        <w:t xml:space="preserve"> reporting</w:t>
      </w:r>
      <w:r w:rsidRPr="00175FFB">
        <w:t xml:space="preserve">. </w:t>
      </w:r>
      <w:r w:rsidR="00EB66CF" w:rsidRPr="00175FFB">
        <w:t>To</w:t>
      </w:r>
      <w:r w:rsidR="007B6928" w:rsidRPr="00175FFB">
        <w:t xml:space="preserve"> identify relevant </w:t>
      </w:r>
      <w:r w:rsidR="00EB66CF" w:rsidRPr="00175FFB">
        <w:t>publications</w:t>
      </w:r>
      <w:r w:rsidR="007B6928" w:rsidRPr="00175FFB">
        <w:t>, we searched MEDLINE and EMBASE databases. Additionally, a grey literature search was performed in Google</w:t>
      </w:r>
      <w:r w:rsidR="0000222C">
        <w:t xml:space="preserve"> </w:t>
      </w:r>
      <w:r w:rsidR="007B6928" w:rsidRPr="00175FFB">
        <w:t xml:space="preserve">Scholar. Studies with all types of designs were eligible if they discussed patient/consumer </w:t>
      </w:r>
    </w:p>
    <w:p w14:paraId="1C8202F5" w14:textId="3B15526A" w:rsidR="00EB66CF" w:rsidRPr="00175FFB" w:rsidRDefault="007B6928" w:rsidP="00175FFB">
      <w:r w:rsidRPr="00175FFB">
        <w:t xml:space="preserve">involvement in the reporting and interpretation of PRM data. The search of databases resulted in 1632 documents. The screening of </w:t>
      </w:r>
      <w:proofErr w:type="gramStart"/>
      <w:r w:rsidRPr="00175FFB">
        <w:t>full-texts</w:t>
      </w:r>
      <w:proofErr w:type="gramEnd"/>
      <w:r w:rsidRPr="00175FFB">
        <w:t xml:space="preserve"> resulted in 22 studies,</w:t>
      </w:r>
      <w:r w:rsidR="00710F84" w:rsidRPr="00175FFB">
        <w:t xml:space="preserve"> </w:t>
      </w:r>
      <w:r w:rsidR="002D3386" w:rsidRPr="00175FFB">
        <w:t>describing PRMs captured in</w:t>
      </w:r>
      <w:r w:rsidR="00710F84" w:rsidRPr="00175FFB">
        <w:t xml:space="preserve"> clinical practice</w:t>
      </w:r>
      <w:r w:rsidRPr="00175FFB">
        <w:t>.</w:t>
      </w:r>
      <w:r w:rsidR="00710F84" w:rsidRPr="00175FFB">
        <w:t xml:space="preserve"> </w:t>
      </w:r>
      <w:r w:rsidR="0002431D" w:rsidRPr="00175FFB">
        <w:t xml:space="preserve">All studies assessed </w:t>
      </w:r>
      <w:r w:rsidR="00710F84" w:rsidRPr="00175FFB">
        <w:t>patient</w:t>
      </w:r>
      <w:r w:rsidR="00E24F73" w:rsidRPr="00175FFB">
        <w:t>s</w:t>
      </w:r>
      <w:r w:rsidR="00710F84" w:rsidRPr="00175FFB">
        <w:t xml:space="preserve">’ </w:t>
      </w:r>
      <w:r w:rsidR="0002431D" w:rsidRPr="00175FFB">
        <w:t xml:space="preserve">interpretation of PRMs data and their preferred methods for PRMs </w:t>
      </w:r>
      <w:r w:rsidR="00EB66CF" w:rsidRPr="00175FFB">
        <w:t>reporting</w:t>
      </w:r>
      <w:r w:rsidR="0002431D" w:rsidRPr="00175FFB">
        <w:t>.</w:t>
      </w:r>
      <w:bookmarkEnd w:id="14"/>
      <w:r w:rsidR="00710F84" w:rsidRPr="00175FFB">
        <w:t xml:space="preserve"> No studies </w:t>
      </w:r>
      <w:r w:rsidR="00E24F73" w:rsidRPr="00175FFB">
        <w:t xml:space="preserve">relating specifically to </w:t>
      </w:r>
      <w:r w:rsidR="00710F84" w:rsidRPr="00175FFB">
        <w:t>CQRs were identified.</w:t>
      </w:r>
      <w:bookmarkEnd w:id="15"/>
      <w:bookmarkEnd w:id="16"/>
      <w:bookmarkEnd w:id="17"/>
      <w:bookmarkEnd w:id="18"/>
      <w:bookmarkEnd w:id="19"/>
    </w:p>
    <w:p w14:paraId="056363FB" w14:textId="55FC6FD1" w:rsidR="006F2483" w:rsidRPr="00DE7C7F" w:rsidRDefault="000C0429" w:rsidP="00175FFB">
      <w:pPr>
        <w:rPr>
          <w:i/>
        </w:rPr>
      </w:pPr>
      <w:bookmarkStart w:id="20" w:name="_Toc201050499"/>
      <w:bookmarkStart w:id="21" w:name="_Toc201242581"/>
      <w:bookmarkStart w:id="22" w:name="_Toc201827094"/>
      <w:bookmarkStart w:id="23" w:name="_Toc202173391"/>
      <w:bookmarkStart w:id="24" w:name="_Toc203984057"/>
      <w:bookmarkStart w:id="25" w:name="_Toc200532833"/>
      <w:r w:rsidRPr="00175FFB">
        <w:t>The literature</w:t>
      </w:r>
      <w:r w:rsidRPr="00DE7C7F">
        <w:t xml:space="preserve"> review identified that m</w:t>
      </w:r>
      <w:r w:rsidR="002D3386" w:rsidRPr="00DE7C7F">
        <w:t xml:space="preserve">any patients found that seeing their own </w:t>
      </w:r>
      <w:r w:rsidR="0075606B" w:rsidRPr="00DE7C7F">
        <w:t xml:space="preserve">PRMs </w:t>
      </w:r>
      <w:r w:rsidR="002D3386" w:rsidRPr="00DE7C7F">
        <w:t xml:space="preserve">results helped them better understand their health status, facilitated discussions with their healthcare providers, and ultimately empowered them in their care journey. </w:t>
      </w:r>
      <w:r w:rsidRPr="00DE7C7F">
        <w:t>G</w:t>
      </w:r>
      <w:r w:rsidR="0002431D" w:rsidRPr="00DE7C7F">
        <w:t>raphical presentation</w:t>
      </w:r>
      <w:r w:rsidR="00630FA3" w:rsidRPr="00DE7C7F">
        <w:t xml:space="preserve"> (such as line graphs and bar charts)</w:t>
      </w:r>
      <w:r w:rsidR="0002431D" w:rsidRPr="00DE7C7F">
        <w:t xml:space="preserve"> </w:t>
      </w:r>
      <w:r w:rsidR="0075606B" w:rsidRPr="00DE7C7F">
        <w:t xml:space="preserve">for visualising </w:t>
      </w:r>
      <w:r w:rsidR="00EB66CF" w:rsidRPr="00DE7C7F">
        <w:t xml:space="preserve">PRMs </w:t>
      </w:r>
      <w:r w:rsidR="0002431D" w:rsidRPr="00DE7C7F">
        <w:t xml:space="preserve">data </w:t>
      </w:r>
      <w:r w:rsidR="00630FA3" w:rsidRPr="00DE7C7F">
        <w:t>and</w:t>
      </w:r>
      <w:r w:rsidR="0075606B" w:rsidRPr="00DE7C7F">
        <w:t xml:space="preserve"> using</w:t>
      </w:r>
      <w:r w:rsidR="00630FA3" w:rsidRPr="00DE7C7F">
        <w:t xml:space="preserve"> lay language summaries were</w:t>
      </w:r>
      <w:r w:rsidR="00791F64" w:rsidRPr="00DE7C7F">
        <w:t xml:space="preserve"> </w:t>
      </w:r>
      <w:r w:rsidR="00EB66CF" w:rsidRPr="00DE7C7F">
        <w:t xml:space="preserve">most </w:t>
      </w:r>
      <w:r w:rsidR="0002431D" w:rsidRPr="00DE7C7F">
        <w:t>preferred</w:t>
      </w:r>
      <w:r w:rsidR="0075606B" w:rsidRPr="00DE7C7F">
        <w:t xml:space="preserve"> amongst patients</w:t>
      </w:r>
      <w:r w:rsidR="002D3386" w:rsidRPr="00DE7C7F">
        <w:t>.</w:t>
      </w:r>
      <w:r w:rsidR="0002431D" w:rsidRPr="00DE7C7F">
        <w:t xml:space="preserve"> </w:t>
      </w:r>
      <w:r w:rsidR="001F74E5" w:rsidRPr="00DE7C7F">
        <w:t xml:space="preserve">There were mixed views </w:t>
      </w:r>
      <w:r w:rsidR="00535C44" w:rsidRPr="00DE7C7F">
        <w:t>about</w:t>
      </w:r>
      <w:r w:rsidR="001F74E5" w:rsidRPr="00DE7C7F">
        <w:t xml:space="preserve"> d</w:t>
      </w:r>
      <w:r w:rsidR="0002431D" w:rsidRPr="00DE7C7F">
        <w:t>ashboard</w:t>
      </w:r>
      <w:r w:rsidR="00EB66CF" w:rsidRPr="00DE7C7F">
        <w:t xml:space="preserve"> reporting</w:t>
      </w:r>
      <w:r w:rsidR="002D3386" w:rsidRPr="00DE7C7F">
        <w:t xml:space="preserve"> and access to real-time data</w:t>
      </w:r>
      <w:r w:rsidR="0002431D" w:rsidRPr="00DE7C7F">
        <w:t xml:space="preserve"> from participants. Some participants with limited health literacy found </w:t>
      </w:r>
      <w:r w:rsidR="00EB66CF" w:rsidRPr="00DE7C7F">
        <w:t xml:space="preserve">dashboard </w:t>
      </w:r>
      <w:r w:rsidR="00DB2959" w:rsidRPr="00DE7C7F">
        <w:t xml:space="preserve">reports </w:t>
      </w:r>
      <w:r w:rsidR="00EB66CF" w:rsidRPr="00DE7C7F">
        <w:t xml:space="preserve">hard </w:t>
      </w:r>
      <w:r w:rsidR="00DB2959" w:rsidRPr="00DE7C7F">
        <w:t xml:space="preserve">to read </w:t>
      </w:r>
      <w:r w:rsidR="0002431D" w:rsidRPr="00DE7C7F">
        <w:t xml:space="preserve">while others </w:t>
      </w:r>
      <w:r w:rsidR="00EB66CF" w:rsidRPr="00DE7C7F">
        <w:t>with</w:t>
      </w:r>
      <w:r w:rsidR="0002431D" w:rsidRPr="00DE7C7F">
        <w:t xml:space="preserve"> higher health literacy preferred this method for PRMs reporting. </w:t>
      </w:r>
      <w:r w:rsidR="00710F84" w:rsidRPr="00DE7C7F">
        <w:t xml:space="preserve">Patients </w:t>
      </w:r>
      <w:r w:rsidR="0002431D" w:rsidRPr="00DE7C7F">
        <w:t xml:space="preserve">who received </w:t>
      </w:r>
      <w:r w:rsidR="00710F84" w:rsidRPr="00DE7C7F">
        <w:t xml:space="preserve">PRM </w:t>
      </w:r>
      <w:r w:rsidR="0002431D" w:rsidRPr="00DE7C7F">
        <w:t>data</w:t>
      </w:r>
      <w:r w:rsidR="00EB66CF" w:rsidRPr="00DE7C7F">
        <w:t xml:space="preserve"> reports</w:t>
      </w:r>
      <w:r w:rsidR="0002431D" w:rsidRPr="00DE7C7F">
        <w:t xml:space="preserve"> </w:t>
      </w:r>
      <w:r w:rsidR="00EB66CF" w:rsidRPr="00DE7C7F">
        <w:t xml:space="preserve">regularly </w:t>
      </w:r>
      <w:r w:rsidR="0002431D" w:rsidRPr="00DE7C7F">
        <w:t>were better able to reflect on their health and identify problems which they discuss</w:t>
      </w:r>
      <w:r w:rsidR="002D3386" w:rsidRPr="00DE7C7F">
        <w:t>ed</w:t>
      </w:r>
      <w:r w:rsidR="0002431D" w:rsidRPr="00DE7C7F">
        <w:t xml:space="preserve"> with clinicians during consultations.</w:t>
      </w:r>
      <w:bookmarkEnd w:id="20"/>
      <w:bookmarkEnd w:id="21"/>
      <w:bookmarkEnd w:id="22"/>
      <w:bookmarkEnd w:id="23"/>
      <w:bookmarkEnd w:id="24"/>
      <w:r w:rsidR="0002431D" w:rsidRPr="00DE7C7F">
        <w:t xml:space="preserve"> </w:t>
      </w:r>
      <w:bookmarkEnd w:id="25"/>
    </w:p>
    <w:p w14:paraId="5A166A52" w14:textId="5AC6BB24" w:rsidR="00EB66CF" w:rsidRPr="00EB66CF" w:rsidRDefault="0002431D" w:rsidP="00175FFB">
      <w:pPr>
        <w:pStyle w:val="Heading2"/>
      </w:pPr>
      <w:bookmarkStart w:id="26" w:name="_Toc203984058"/>
      <w:bookmarkStart w:id="27" w:name="_Toc207092609"/>
      <w:r w:rsidRPr="00EB66CF">
        <w:t xml:space="preserve">Focus </w:t>
      </w:r>
      <w:r w:rsidR="005F0335">
        <w:t>G</w:t>
      </w:r>
      <w:r w:rsidRPr="00EB66CF">
        <w:t>roup</w:t>
      </w:r>
      <w:r w:rsidR="00EB66CF" w:rsidRPr="00EB66CF">
        <w:t xml:space="preserve"> </w:t>
      </w:r>
      <w:r w:rsidR="005F0335">
        <w:t>D</w:t>
      </w:r>
      <w:r w:rsidR="00EB66CF" w:rsidRPr="00EB66CF">
        <w:t>iscussions</w:t>
      </w:r>
      <w:bookmarkEnd w:id="26"/>
      <w:bookmarkEnd w:id="27"/>
    </w:p>
    <w:p w14:paraId="540F9D10" w14:textId="796E934F" w:rsidR="00EB66CF" w:rsidRPr="00DE7C7F" w:rsidRDefault="0002431D" w:rsidP="00175FFB">
      <w:r w:rsidRPr="00DE7C7F">
        <w:t xml:space="preserve">Fifteen </w:t>
      </w:r>
      <w:r w:rsidR="0075606B" w:rsidRPr="00DE7C7F">
        <w:t>people</w:t>
      </w:r>
      <w:r w:rsidR="00710F84" w:rsidRPr="00DE7C7F">
        <w:t xml:space="preserve"> </w:t>
      </w:r>
      <w:r w:rsidRPr="00DE7C7F">
        <w:t xml:space="preserve">participated in five </w:t>
      </w:r>
      <w:r w:rsidRPr="00175FFB">
        <w:t>focus</w:t>
      </w:r>
      <w:r w:rsidRPr="00DE7C7F">
        <w:t xml:space="preserve"> groups</w:t>
      </w:r>
      <w:r w:rsidR="00710F84" w:rsidRPr="00DE7C7F">
        <w:t xml:space="preserve"> conducted at Monash University</w:t>
      </w:r>
      <w:r w:rsidR="002D3386" w:rsidRPr="00DE7C7F">
        <w:t xml:space="preserve"> via Zoom teleconference software</w:t>
      </w:r>
      <w:r w:rsidRPr="00DE7C7F">
        <w:t>. The participants were past or current patients from five Australian CQRs</w:t>
      </w:r>
      <w:r w:rsidR="0054125F" w:rsidRPr="00DE7C7F">
        <w:t xml:space="preserve"> collecting medical device, cancer and chronic disease data</w:t>
      </w:r>
      <w:r w:rsidRPr="00DE7C7F">
        <w:t xml:space="preserve">. The main </w:t>
      </w:r>
      <w:r w:rsidR="001F74E5" w:rsidRPr="00DE7C7F">
        <w:t xml:space="preserve">topics </w:t>
      </w:r>
      <w:r w:rsidRPr="00DE7C7F">
        <w:t>discussed at the focus group</w:t>
      </w:r>
      <w:r w:rsidR="0075606B" w:rsidRPr="00DE7C7F">
        <w:t xml:space="preserve"> discussions</w:t>
      </w:r>
      <w:r w:rsidRPr="00DE7C7F">
        <w:t xml:space="preserve"> included: 1) </w:t>
      </w:r>
      <w:r w:rsidR="0075606B" w:rsidRPr="00DE7C7F">
        <w:t xml:space="preserve">PRMs collection and reporting, 2) Privacy and consent for PRM data reporting, 3) </w:t>
      </w:r>
      <w:r w:rsidRPr="00DE7C7F">
        <w:t xml:space="preserve">PRMs </w:t>
      </w:r>
      <w:r w:rsidR="0075606B" w:rsidRPr="00DE7C7F">
        <w:t xml:space="preserve">data visualisation and </w:t>
      </w:r>
      <w:r w:rsidRPr="00DE7C7F">
        <w:t>presentation</w:t>
      </w:r>
      <w:r w:rsidR="0075606B" w:rsidRPr="00DE7C7F">
        <w:t xml:space="preserve"> for patients, and 4</w:t>
      </w:r>
      <w:r w:rsidRPr="00DE7C7F">
        <w:t>) Accessibility of PRM</w:t>
      </w:r>
      <w:r w:rsidR="0075606B" w:rsidRPr="00DE7C7F">
        <w:t xml:space="preserve"> data reports.</w:t>
      </w:r>
      <w:r w:rsidRPr="00DE7C7F">
        <w:t xml:space="preserve"> </w:t>
      </w:r>
    </w:p>
    <w:p w14:paraId="32576FC4" w14:textId="290A74D4" w:rsidR="0002431D" w:rsidRPr="00E310E0" w:rsidRDefault="002D3386" w:rsidP="00E310E0">
      <w:r w:rsidRPr="00DE7C7F">
        <w:t>Focus group p</w:t>
      </w:r>
      <w:r w:rsidR="0002431D" w:rsidRPr="00DE7C7F">
        <w:t>articipants</w:t>
      </w:r>
      <w:r w:rsidR="008F0553" w:rsidRPr="00DE7C7F">
        <w:t xml:space="preserve"> </w:t>
      </w:r>
      <w:r w:rsidR="003B2F6B" w:rsidRPr="00DE7C7F">
        <w:t xml:space="preserve">expressed their preference for being </w:t>
      </w:r>
      <w:r w:rsidR="008F0553" w:rsidRPr="00DE7C7F">
        <w:t xml:space="preserve">informed </w:t>
      </w:r>
      <w:r w:rsidR="003B2F6B" w:rsidRPr="00DE7C7F">
        <w:t xml:space="preserve">about </w:t>
      </w:r>
      <w:r w:rsidR="008F0553" w:rsidRPr="00DE7C7F">
        <w:t xml:space="preserve">how their PRMs data was used. </w:t>
      </w:r>
      <w:r w:rsidR="003B2F6B" w:rsidRPr="00DE7C7F">
        <w:t xml:space="preserve">Overall, they were supportive of </w:t>
      </w:r>
      <w:r w:rsidR="008F0553" w:rsidRPr="00DE7C7F">
        <w:t>receiv</w:t>
      </w:r>
      <w:r w:rsidR="003B2F6B" w:rsidRPr="00DE7C7F">
        <w:t>ing</w:t>
      </w:r>
      <w:r w:rsidR="008F0553" w:rsidRPr="00DE7C7F">
        <w:t xml:space="preserve"> PRM reports.</w:t>
      </w:r>
      <w:r w:rsidR="0002431D" w:rsidRPr="00DE7C7F">
        <w:t xml:space="preserve"> </w:t>
      </w:r>
      <w:r w:rsidR="008F0553" w:rsidRPr="00DE7C7F">
        <w:t xml:space="preserve">Participants </w:t>
      </w:r>
      <w:r w:rsidR="0002431D" w:rsidRPr="00DE7C7F">
        <w:t>suggested to use clear terminology, lay language, simple fonts</w:t>
      </w:r>
      <w:r w:rsidRPr="00DE7C7F">
        <w:t>, colours</w:t>
      </w:r>
      <w:r w:rsidR="0002431D" w:rsidRPr="00DE7C7F">
        <w:t xml:space="preserve"> and pictograms to demonstrate the impact of PRMs. The</w:t>
      </w:r>
      <w:r w:rsidR="00710F84" w:rsidRPr="00DE7C7F">
        <w:t>y</w:t>
      </w:r>
      <w:r w:rsidR="00857ECF" w:rsidRPr="00DE7C7F">
        <w:t xml:space="preserve"> </w:t>
      </w:r>
      <w:r w:rsidR="00EA5056" w:rsidRPr="00DE7C7F">
        <w:t xml:space="preserve">also </w:t>
      </w:r>
      <w:r w:rsidR="00857ECF" w:rsidRPr="00DE7C7F">
        <w:t xml:space="preserve">suggested </w:t>
      </w:r>
      <w:r w:rsidR="00535C44" w:rsidRPr="00DE7C7F">
        <w:t>tailoring</w:t>
      </w:r>
      <w:r w:rsidR="00857ECF" w:rsidRPr="00DE7C7F">
        <w:t xml:space="preserve"> PRMs </w:t>
      </w:r>
      <w:r w:rsidR="00EA5056" w:rsidRPr="00DE7C7F">
        <w:t xml:space="preserve">data </w:t>
      </w:r>
      <w:r w:rsidR="00857ECF" w:rsidRPr="00DE7C7F">
        <w:t>report</w:t>
      </w:r>
      <w:r w:rsidRPr="00DE7C7F">
        <w:t>s</w:t>
      </w:r>
      <w:r w:rsidR="0002431D" w:rsidRPr="00DE7C7F">
        <w:t xml:space="preserve"> for people from diverse backgrounds, Indigenous populations, older patients</w:t>
      </w:r>
      <w:r w:rsidR="002D6CC4" w:rsidRPr="00DE7C7F">
        <w:t xml:space="preserve">, populations with low literacy levels </w:t>
      </w:r>
      <w:r w:rsidR="0002431D" w:rsidRPr="00DE7C7F">
        <w:t>and people with vision impairment</w:t>
      </w:r>
      <w:r w:rsidR="0054125F" w:rsidRPr="00DE7C7F">
        <w:t xml:space="preserve"> where practical and achievable</w:t>
      </w:r>
      <w:r w:rsidR="0002431D" w:rsidRPr="00DE7C7F">
        <w:t>.</w:t>
      </w:r>
      <w:r w:rsidR="002E5F99" w:rsidRPr="00DE7C7F">
        <w:t xml:space="preserve"> </w:t>
      </w:r>
      <w:r w:rsidR="00534550" w:rsidRPr="00DE7C7F">
        <w:t>Focus group p</w:t>
      </w:r>
      <w:r w:rsidR="0002431D" w:rsidRPr="00DE7C7F">
        <w:t>articipants also believed that</w:t>
      </w:r>
      <w:r w:rsidR="00534550" w:rsidRPr="00DE7C7F">
        <w:t xml:space="preserve"> </w:t>
      </w:r>
      <w:r w:rsidR="0002431D" w:rsidRPr="00DE7C7F">
        <w:t xml:space="preserve">PRMs reports </w:t>
      </w:r>
      <w:r w:rsidR="00EA5056" w:rsidRPr="00DE7C7F">
        <w:t xml:space="preserve">and feedback on their own data </w:t>
      </w:r>
      <w:r w:rsidR="0002431D" w:rsidRPr="00DE7C7F">
        <w:t xml:space="preserve">should be made available </w:t>
      </w:r>
      <w:r w:rsidR="00EA5056" w:rsidRPr="00DE7C7F">
        <w:t xml:space="preserve">on regular basis </w:t>
      </w:r>
      <w:r w:rsidR="0054125F" w:rsidRPr="00DE7C7F">
        <w:t xml:space="preserve">where possible </w:t>
      </w:r>
      <w:r w:rsidR="0002431D" w:rsidRPr="00DE7C7F">
        <w:t>as it would improve their participation rates in CQR-PRMs programs.</w:t>
      </w:r>
      <w:r w:rsidR="002E5F99" w:rsidRPr="00DE7C7F">
        <w:t xml:space="preserve"> </w:t>
      </w:r>
    </w:p>
    <w:p w14:paraId="2EC06CF6" w14:textId="3F41A5A8" w:rsidR="0002431D" w:rsidRPr="00DE7C7F" w:rsidRDefault="0002431D" w:rsidP="00175FFB">
      <w:r w:rsidRPr="00DE7C7F">
        <w:t>Findings from</w:t>
      </w:r>
      <w:r w:rsidR="002D6CC4" w:rsidRPr="00DE7C7F">
        <w:t xml:space="preserve"> the</w:t>
      </w:r>
      <w:r w:rsidRPr="00DE7C7F">
        <w:t xml:space="preserve"> literature review and focus group</w:t>
      </w:r>
      <w:r w:rsidR="00534550" w:rsidRPr="00DE7C7F">
        <w:t xml:space="preserve"> discussions</w:t>
      </w:r>
      <w:r w:rsidRPr="00DE7C7F">
        <w:t xml:space="preserve"> were</w:t>
      </w:r>
      <w:r w:rsidR="00466B50" w:rsidRPr="00DE7C7F">
        <w:t xml:space="preserve"> </w:t>
      </w:r>
      <w:r w:rsidR="00EA5056" w:rsidRPr="00DE7C7F">
        <w:t xml:space="preserve">reviewed by the working group and then combined to </w:t>
      </w:r>
      <w:r w:rsidR="003B2F6B" w:rsidRPr="00DE7C7F">
        <w:t xml:space="preserve">develop </w:t>
      </w:r>
      <w:r w:rsidR="00EA5056" w:rsidRPr="00DE7C7F">
        <w:t>a set of</w:t>
      </w:r>
      <w:r w:rsidR="00857ECF" w:rsidRPr="00DE7C7F">
        <w:t xml:space="preserve"> recommendations and </w:t>
      </w:r>
      <w:r w:rsidRPr="00DE7C7F">
        <w:t xml:space="preserve">guiding principles for PRMs data reporting </w:t>
      </w:r>
      <w:r w:rsidR="00534550" w:rsidRPr="00DE7C7F">
        <w:t>to patients and registry participants.</w:t>
      </w:r>
    </w:p>
    <w:p w14:paraId="61503C4F" w14:textId="50EAB715" w:rsidR="006F2483" w:rsidRPr="004929FA" w:rsidRDefault="006F2483" w:rsidP="00175FFB">
      <w:pPr>
        <w:pStyle w:val="Heading1"/>
      </w:pPr>
      <w:bookmarkStart w:id="28" w:name="_Toc203984059"/>
      <w:bookmarkStart w:id="29" w:name="_Toc207092610"/>
      <w:r w:rsidRPr="004929FA">
        <w:t xml:space="preserve">Principles and Recommendations </w:t>
      </w:r>
      <w:r w:rsidR="007E1D60" w:rsidRPr="004929FA">
        <w:t xml:space="preserve">for Reporting </w:t>
      </w:r>
      <w:r w:rsidR="0002431D" w:rsidRPr="004929FA">
        <w:t>CQR-</w:t>
      </w:r>
      <w:r w:rsidR="007E1D60" w:rsidRPr="004929FA">
        <w:t xml:space="preserve">PRMs </w:t>
      </w:r>
      <w:r w:rsidR="00EA5056">
        <w:t>to Patients/Registry Participants</w:t>
      </w:r>
      <w:bookmarkEnd w:id="28"/>
      <w:bookmarkEnd w:id="29"/>
      <w:r w:rsidR="00EA5056">
        <w:t xml:space="preserve"> </w:t>
      </w:r>
    </w:p>
    <w:p w14:paraId="22E50C80" w14:textId="681C72C7" w:rsidR="001B6576" w:rsidRDefault="00EA5056" w:rsidP="00175FFB">
      <w:pPr>
        <w:pStyle w:val="Heading2"/>
      </w:pPr>
      <w:bookmarkStart w:id="30" w:name="_Toc203984060"/>
      <w:bookmarkStart w:id="31" w:name="_Toc207092611"/>
      <w:r>
        <w:t>Patient Involvement in CQR-</w:t>
      </w:r>
      <w:r w:rsidR="001B6576">
        <w:t>PRMs Program</w:t>
      </w:r>
      <w:r>
        <w:t>s</w:t>
      </w:r>
      <w:bookmarkEnd w:id="30"/>
      <w:bookmarkEnd w:id="31"/>
    </w:p>
    <w:p w14:paraId="1CB9FF01" w14:textId="7B0C0665" w:rsidR="00EA5056" w:rsidRPr="00175FFB" w:rsidRDefault="00857ECF" w:rsidP="00175FFB">
      <w:bookmarkStart w:id="32" w:name="_Toc201050503"/>
      <w:bookmarkStart w:id="33" w:name="_Toc201242585"/>
      <w:bookmarkStart w:id="34" w:name="_Toc201827098"/>
      <w:bookmarkStart w:id="35" w:name="_Toc202173395"/>
      <w:bookmarkStart w:id="36" w:name="_Toc203984061"/>
      <w:r w:rsidRPr="00175FFB">
        <w:t xml:space="preserve">Designing a PRM program in CQRs requires careful planning. For CQRs, PRMs are complementary to clinical data. At the time of planning, decisions should be made regarding how the </w:t>
      </w:r>
      <w:proofErr w:type="gramStart"/>
      <w:r w:rsidRPr="00175FFB">
        <w:t>PRMs</w:t>
      </w:r>
      <w:proofErr w:type="gramEnd"/>
      <w:r w:rsidRPr="00175FFB">
        <w:t xml:space="preserve"> and clinical data </w:t>
      </w:r>
      <w:r w:rsidR="009D13B2" w:rsidRPr="00175FFB">
        <w:t>are integrated to provide the greatest impact</w:t>
      </w:r>
      <w:r w:rsidRPr="00175FFB">
        <w:t>.</w:t>
      </w:r>
      <w:bookmarkEnd w:id="32"/>
      <w:bookmarkEnd w:id="33"/>
      <w:bookmarkEnd w:id="34"/>
      <w:bookmarkEnd w:id="35"/>
      <w:bookmarkEnd w:id="36"/>
      <w:r w:rsidR="00EA5056" w:rsidRPr="00175FFB">
        <w:t xml:space="preserve"> </w:t>
      </w:r>
    </w:p>
    <w:p w14:paraId="74A50461" w14:textId="3F9A8229" w:rsidR="00857ECF" w:rsidRPr="00175FFB" w:rsidRDefault="00EA5056" w:rsidP="00175FFB">
      <w:bookmarkStart w:id="37" w:name="_Toc201050504"/>
      <w:bookmarkStart w:id="38" w:name="_Toc201242586"/>
      <w:bookmarkStart w:id="39" w:name="_Toc201827099"/>
      <w:bookmarkStart w:id="40" w:name="_Toc202173396"/>
      <w:bookmarkStart w:id="41" w:name="_Toc203984062"/>
      <w:r w:rsidRPr="00175FFB">
        <w:t xml:space="preserve">The CQR should have a governing group that oversees the PRMs program. A designated person </w:t>
      </w:r>
      <w:r w:rsidR="00B741F2" w:rsidRPr="00175FFB">
        <w:t xml:space="preserve">within the CQR </w:t>
      </w:r>
      <w:r w:rsidRPr="00175FFB">
        <w:t>should be appointed to oversee the PRM program to maximise chances for successful PRM</w:t>
      </w:r>
      <w:r w:rsidR="0054125F" w:rsidRPr="00175FFB">
        <w:t>s</w:t>
      </w:r>
      <w:r w:rsidRPr="00175FFB">
        <w:t xml:space="preserve"> implementation.</w:t>
      </w:r>
      <w:bookmarkEnd w:id="37"/>
      <w:bookmarkEnd w:id="38"/>
      <w:bookmarkEnd w:id="39"/>
      <w:bookmarkEnd w:id="40"/>
      <w:bookmarkEnd w:id="41"/>
    </w:p>
    <w:p w14:paraId="3443C728" w14:textId="782D281D" w:rsidR="00534550" w:rsidRPr="00175FFB" w:rsidRDefault="00857ECF" w:rsidP="00175FFB">
      <w:bookmarkStart w:id="42" w:name="_Toc201050505"/>
      <w:bookmarkStart w:id="43" w:name="_Toc201242587"/>
      <w:bookmarkStart w:id="44" w:name="_Toc201827100"/>
      <w:bookmarkStart w:id="45" w:name="_Toc202173397"/>
      <w:bookmarkStart w:id="46" w:name="_Toc203984063"/>
      <w:r w:rsidRPr="00175FFB">
        <w:t>P</w:t>
      </w:r>
      <w:r w:rsidR="001B6576" w:rsidRPr="00175FFB">
        <w:t>atients, carers and their families</w:t>
      </w:r>
      <w:r w:rsidRPr="00175FFB">
        <w:t xml:space="preserve"> and registry participants are</w:t>
      </w:r>
      <w:r w:rsidR="001B6576" w:rsidRPr="00175FFB">
        <w:t xml:space="preserve"> important partners in PRM programs and should be involved in the PRMs governing group.</w:t>
      </w:r>
      <w:bookmarkEnd w:id="42"/>
      <w:bookmarkEnd w:id="43"/>
      <w:bookmarkEnd w:id="44"/>
      <w:bookmarkEnd w:id="45"/>
      <w:bookmarkEnd w:id="46"/>
      <w:r w:rsidR="001B6576" w:rsidRPr="00175FFB">
        <w:t xml:space="preserve"> </w:t>
      </w:r>
    </w:p>
    <w:p w14:paraId="26D95ABC" w14:textId="152A2C16" w:rsidR="00227D58" w:rsidRDefault="001B6576" w:rsidP="00175FFB">
      <w:bookmarkStart w:id="47" w:name="_Toc201050506"/>
      <w:bookmarkStart w:id="48" w:name="_Toc201242588"/>
      <w:bookmarkStart w:id="49" w:name="_Toc201827101"/>
      <w:bookmarkStart w:id="50" w:name="_Toc202173398"/>
      <w:bookmarkStart w:id="51" w:name="_Toc203984064"/>
      <w:r w:rsidRPr="00175FFB">
        <w:t xml:space="preserve">The PRM governing group should include representatives from </w:t>
      </w:r>
      <w:r w:rsidR="00B741F2" w:rsidRPr="00175FFB">
        <w:t xml:space="preserve">patients with lived experience, </w:t>
      </w:r>
      <w:r w:rsidRPr="00175FFB">
        <w:t>First Nations</w:t>
      </w:r>
      <w:r w:rsidRPr="00DE7C7F">
        <w:t xml:space="preserve"> and culturally and linguistically diverse (CALD) communities</w:t>
      </w:r>
      <w:bookmarkEnd w:id="47"/>
      <w:r w:rsidR="00A8453A" w:rsidRPr="00DE7C7F">
        <w:t>.</w:t>
      </w:r>
      <w:r w:rsidR="009827BD" w:rsidRPr="00DE7C7F">
        <w:t xml:space="preserve"> It is important to acknowledge that this might be challenging for CQRs. This is due to a combination of factors, including language barriers, lack of culturally appropriate materials, and limited awareness of research opportunities within these communities.</w:t>
      </w:r>
      <w:bookmarkEnd w:id="48"/>
      <w:bookmarkEnd w:id="49"/>
      <w:bookmarkEnd w:id="50"/>
      <w:bookmarkEnd w:id="51"/>
    </w:p>
    <w:p w14:paraId="0DEA0D01" w14:textId="77777777" w:rsidR="00227D58" w:rsidRDefault="00227D58">
      <w:pPr>
        <w:spacing w:before="0" w:after="160" w:line="259" w:lineRule="auto"/>
      </w:pPr>
      <w:r>
        <w:br w:type="page"/>
      </w:r>
    </w:p>
    <w:p w14:paraId="6E2C3BDF" w14:textId="726FF3B3" w:rsidR="001B6576" w:rsidRPr="00542D55" w:rsidRDefault="0034152A" w:rsidP="00175FFB">
      <w:pPr>
        <w:pStyle w:val="Heading2"/>
      </w:pPr>
      <w:bookmarkStart w:id="52" w:name="_Toc203984065"/>
      <w:bookmarkStart w:id="53" w:name="_Toc207092612"/>
      <w:r>
        <w:t>PRMs</w:t>
      </w:r>
      <w:r w:rsidRPr="00542D55">
        <w:t xml:space="preserve"> </w:t>
      </w:r>
      <w:r w:rsidR="001B6576" w:rsidRPr="00542D55">
        <w:t>Selection</w:t>
      </w:r>
      <w:bookmarkEnd w:id="52"/>
      <w:bookmarkEnd w:id="53"/>
    </w:p>
    <w:p w14:paraId="1B67157E" w14:textId="3A52179C" w:rsidR="001B6576" w:rsidRPr="00DE7C7F" w:rsidRDefault="001B6576" w:rsidP="00175FFB">
      <w:r w:rsidRPr="00DE7C7F">
        <w:t>When selecting PRMs</w:t>
      </w:r>
      <w:r w:rsidR="00EA5056" w:rsidRPr="00DE7C7F">
        <w:t xml:space="preserve"> in CQRs</w:t>
      </w:r>
      <w:r w:rsidRPr="00DE7C7F">
        <w:t xml:space="preserve">, </w:t>
      </w:r>
      <w:r w:rsidR="00857ECF" w:rsidRPr="00DE7C7F">
        <w:t>patients</w:t>
      </w:r>
      <w:r w:rsidR="00EA5056" w:rsidRPr="00DE7C7F">
        <w:t>/</w:t>
      </w:r>
      <w:r w:rsidR="00857ECF" w:rsidRPr="00DE7C7F">
        <w:t xml:space="preserve"> registry participants </w:t>
      </w:r>
      <w:r w:rsidRPr="001D76D6">
        <w:t>should</w:t>
      </w:r>
      <w:r w:rsidRPr="00DE7C7F">
        <w:t xml:space="preserve"> be involved to:</w:t>
      </w:r>
    </w:p>
    <w:p w14:paraId="5CB05053" w14:textId="43B36D49" w:rsidR="001B6576" w:rsidRPr="00DE7C7F" w:rsidRDefault="001B6576" w:rsidP="00175FFB">
      <w:pPr>
        <w:pStyle w:val="ListBullet"/>
      </w:pPr>
      <w:r w:rsidRPr="00DE7C7F">
        <w:t xml:space="preserve">Ensure cultural appropriateness, response burden, appropriate literacy level (e.g., in languages other than English, cultural relevance), and the real-world context in which people with lived experience and their families live, work, and </w:t>
      </w:r>
      <w:proofErr w:type="gramStart"/>
      <w:r w:rsidRPr="00DE7C7F">
        <w:t>play;</w:t>
      </w:r>
      <w:proofErr w:type="gramEnd"/>
    </w:p>
    <w:p w14:paraId="34CF2DF6" w14:textId="36215179" w:rsidR="0034152A" w:rsidRPr="00DE7C7F" w:rsidRDefault="001B6576" w:rsidP="00175FFB">
      <w:pPr>
        <w:pStyle w:val="ListBullet"/>
      </w:pPr>
      <w:r w:rsidRPr="00DE7C7F">
        <w:t>Confirm that selected instruments address health outcomes or experiences that are relevant to patients</w:t>
      </w:r>
      <w:r w:rsidR="00857ECF" w:rsidRPr="00DE7C7F">
        <w:t xml:space="preserve"> and registry participants</w:t>
      </w:r>
      <w:r w:rsidRPr="00DE7C7F">
        <w:t xml:space="preserve"> and capture these in a comprehensive and understandable manner</w:t>
      </w:r>
      <w:r w:rsidR="00542D55" w:rsidRPr="00DE7C7F">
        <w:t>.</w:t>
      </w:r>
    </w:p>
    <w:p w14:paraId="4A3F303A" w14:textId="3D293B71" w:rsidR="00624C8D" w:rsidRPr="00542D55" w:rsidRDefault="00624C8D" w:rsidP="00175FFB">
      <w:pPr>
        <w:pStyle w:val="Heading2"/>
      </w:pPr>
      <w:bookmarkStart w:id="54" w:name="_Toc203984066"/>
      <w:bookmarkStart w:id="55" w:name="_Toc207092613"/>
      <w:r>
        <w:t>PRMs</w:t>
      </w:r>
      <w:r w:rsidRPr="00542D55">
        <w:t xml:space="preserve"> </w:t>
      </w:r>
      <w:r>
        <w:t>Administration</w:t>
      </w:r>
      <w:bookmarkEnd w:id="54"/>
      <w:bookmarkEnd w:id="55"/>
    </w:p>
    <w:p w14:paraId="373DB8DE" w14:textId="10C93382" w:rsidR="00534550" w:rsidRPr="008B77C6" w:rsidRDefault="0034152A" w:rsidP="00175FFB">
      <w:r w:rsidRPr="008B77C6">
        <w:t>When considering the frequency for data collection, successful PRM initiatives should take into consideration the burden of data collection on patients, healthcare professionals, CQR staff, and it should be guided by patients</w:t>
      </w:r>
      <w:r w:rsidR="00EA5056" w:rsidRPr="008B77C6">
        <w:t>/</w:t>
      </w:r>
      <w:r w:rsidRPr="008B77C6">
        <w:t>registry participants.</w:t>
      </w:r>
    </w:p>
    <w:p w14:paraId="77CF9B67" w14:textId="39BF68E4" w:rsidR="00630FA3" w:rsidRPr="008B77C6" w:rsidRDefault="00534550" w:rsidP="00175FFB">
      <w:r w:rsidRPr="008B77C6">
        <w:t xml:space="preserve">The CQRs </w:t>
      </w:r>
      <w:r w:rsidRPr="001D76D6">
        <w:t>should</w:t>
      </w:r>
      <w:r w:rsidRPr="008B77C6">
        <w:t xml:space="preserve"> be mindful of s</w:t>
      </w:r>
      <w:r w:rsidR="00630FA3" w:rsidRPr="008B77C6">
        <w:t xml:space="preserve">everal factors </w:t>
      </w:r>
      <w:r w:rsidRPr="008B77C6">
        <w:t xml:space="preserve">that </w:t>
      </w:r>
      <w:r w:rsidR="00630FA3" w:rsidRPr="008B77C6">
        <w:t xml:space="preserve">contribute to lower motivation among patients/registry participants to participate in </w:t>
      </w:r>
      <w:r w:rsidRPr="008B77C6">
        <w:t xml:space="preserve">PRM programs </w:t>
      </w:r>
      <w:r w:rsidR="00630FA3" w:rsidRPr="008B77C6">
        <w:t>including lack of awareness/poor quality information about the survey's purpose; sensitivity of questions; and lack of perceived benefits or incentives.</w:t>
      </w:r>
      <w:r w:rsidRPr="008B77C6">
        <w:t xml:space="preserve"> </w:t>
      </w:r>
    </w:p>
    <w:p w14:paraId="7F27BC2E" w14:textId="222FB498" w:rsidR="00EA5056" w:rsidRPr="008B77C6" w:rsidRDefault="00EA5056" w:rsidP="00175FFB">
      <w:r w:rsidRPr="008B77C6">
        <w:t xml:space="preserve">CQRs </w:t>
      </w:r>
      <w:r w:rsidRPr="001D76D6">
        <w:t>should</w:t>
      </w:r>
      <w:r w:rsidRPr="008B77C6">
        <w:t xml:space="preserve"> recogni</w:t>
      </w:r>
      <w:r w:rsidR="00B741F2">
        <w:t>s</w:t>
      </w:r>
      <w:r w:rsidRPr="008B77C6">
        <w:t xml:space="preserve">e the emotional impact </w:t>
      </w:r>
      <w:r w:rsidR="00434DC7" w:rsidRPr="008B77C6">
        <w:t>for</w:t>
      </w:r>
      <w:r w:rsidRPr="008B77C6">
        <w:t xml:space="preserve"> patients and should provide understanding and empathetic communication </w:t>
      </w:r>
      <w:r w:rsidR="00434DC7" w:rsidRPr="008B77C6">
        <w:t xml:space="preserve">in their patient communications via </w:t>
      </w:r>
      <w:r w:rsidRPr="008B77C6">
        <w:t>their websites, communiques and newsletters.</w:t>
      </w:r>
    </w:p>
    <w:p w14:paraId="7F2AED73" w14:textId="4B8A4960" w:rsidR="0034152A" w:rsidRPr="008B77C6" w:rsidRDefault="0034152A" w:rsidP="00175FFB">
      <w:r w:rsidRPr="008B77C6">
        <w:t>PRMs may be administered via multiple methods to increase response rate</w:t>
      </w:r>
      <w:r w:rsidR="00E53B30">
        <w:t>s</w:t>
      </w:r>
      <w:r w:rsidRPr="008B77C6">
        <w:t xml:space="preserve">. </w:t>
      </w:r>
      <w:r w:rsidR="003E105C">
        <w:t xml:space="preserve">The </w:t>
      </w:r>
      <w:r w:rsidR="00113047">
        <w:t>m</w:t>
      </w:r>
      <w:r w:rsidR="00113047" w:rsidRPr="008B77C6">
        <w:t xml:space="preserve">ode </w:t>
      </w:r>
      <w:r w:rsidRPr="008B77C6">
        <w:t>of PRMs administration should take into consideration patient factors, such as the age, gender and digital literacy. Digital data collection methods (e.g., text, QR code, email) should be encouraged. Paper forms should be used only when necessary (e.g., for older people or people without digital access).</w:t>
      </w:r>
    </w:p>
    <w:p w14:paraId="069F583F" w14:textId="77777777" w:rsidR="00630FA3" w:rsidRPr="008B77C6" w:rsidRDefault="00630FA3" w:rsidP="00175FFB">
      <w:r w:rsidRPr="008B77C6">
        <w:rPr>
          <w:bCs/>
        </w:rPr>
        <w:t>The time taken to complete PRMs</w:t>
      </w:r>
      <w:r w:rsidRPr="008B77C6">
        <w:t xml:space="preserve"> should be considered for PRMs instrument selection in CQRs to maximise response rates and minimise responder burden.</w:t>
      </w:r>
    </w:p>
    <w:p w14:paraId="164F0487" w14:textId="560650A6" w:rsidR="0034152A" w:rsidRDefault="0034152A" w:rsidP="00175FFB">
      <w:pPr>
        <w:pStyle w:val="Heading2"/>
      </w:pPr>
      <w:bookmarkStart w:id="56" w:name="_Toc203984067"/>
      <w:bookmarkStart w:id="57" w:name="_Toc207092614"/>
      <w:r>
        <w:t xml:space="preserve">Ethics and </w:t>
      </w:r>
      <w:r w:rsidR="00BF6BD0">
        <w:t>Consent</w:t>
      </w:r>
      <w:bookmarkEnd w:id="56"/>
      <w:bookmarkEnd w:id="57"/>
      <w:r w:rsidR="00BF6BD0">
        <w:t xml:space="preserve"> </w:t>
      </w:r>
    </w:p>
    <w:p w14:paraId="3439AAB9" w14:textId="68263744" w:rsidR="00624C8D" w:rsidRPr="00DE7C7F" w:rsidRDefault="00624C8D" w:rsidP="00175FFB">
      <w:pPr>
        <w:pStyle w:val="PlainText"/>
      </w:pPr>
      <w:r w:rsidRPr="00DE7C7F">
        <w:t>Providing patients/registry participants with information about why and how their personal health information is being used is an important privacy consideration and can be an opportunity to talk to patients/registry participants about the value of PRM data to guide patient care and improve the quality of care provided.</w:t>
      </w:r>
    </w:p>
    <w:p w14:paraId="706D5CAC" w14:textId="4F4DBB2B" w:rsidR="0034152A" w:rsidRPr="00DE7C7F" w:rsidRDefault="0034152A" w:rsidP="00175FFB">
      <w:pPr>
        <w:pStyle w:val="PlainText"/>
      </w:pPr>
      <w:r w:rsidRPr="00DE7C7F">
        <w:t xml:space="preserve">CQRs </w:t>
      </w:r>
      <w:r w:rsidR="00E53B30">
        <w:t xml:space="preserve">must </w:t>
      </w:r>
      <w:r w:rsidRPr="00DE7C7F">
        <w:t>inform patients</w:t>
      </w:r>
      <w:r w:rsidR="009310D9" w:rsidRPr="00DE7C7F">
        <w:t>/</w:t>
      </w:r>
      <w:r w:rsidRPr="00DE7C7F">
        <w:t xml:space="preserve">registry participants upfront about how their data </w:t>
      </w:r>
      <w:r w:rsidR="008F30F3" w:rsidRPr="00DE7C7F">
        <w:t xml:space="preserve">is </w:t>
      </w:r>
      <w:r w:rsidR="009310D9" w:rsidRPr="00DE7C7F">
        <w:t>going to be</w:t>
      </w:r>
      <w:r w:rsidRPr="00DE7C7F">
        <w:t xml:space="preserve"> used</w:t>
      </w:r>
      <w:r w:rsidR="00A8453A" w:rsidRPr="00DE7C7F">
        <w:t xml:space="preserve"> and reported back to them</w:t>
      </w:r>
      <w:r w:rsidRPr="00DE7C7F">
        <w:t xml:space="preserve">. They should explain the reasons for </w:t>
      </w:r>
      <w:r w:rsidR="00170A4D" w:rsidRPr="00DE7C7F">
        <w:t xml:space="preserve">the </w:t>
      </w:r>
      <w:r w:rsidR="009310D9" w:rsidRPr="00DE7C7F">
        <w:t>data collection</w:t>
      </w:r>
      <w:r w:rsidR="00170A4D" w:rsidRPr="00DE7C7F">
        <w:t xml:space="preserve"> and</w:t>
      </w:r>
      <w:r w:rsidR="009310D9" w:rsidRPr="00DE7C7F">
        <w:t xml:space="preserve"> </w:t>
      </w:r>
      <w:r w:rsidRPr="00DE7C7F">
        <w:t xml:space="preserve">reporting, </w:t>
      </w:r>
      <w:r w:rsidR="00170A4D" w:rsidRPr="00DE7C7F">
        <w:t xml:space="preserve">the </w:t>
      </w:r>
      <w:r w:rsidRPr="00DE7C7F">
        <w:t>information to be used, who it will be shared with, and for what purposes.</w:t>
      </w:r>
    </w:p>
    <w:p w14:paraId="4840BC45" w14:textId="7A623226" w:rsidR="0034152A" w:rsidRPr="00DE7C7F" w:rsidRDefault="0034152A" w:rsidP="00175FFB">
      <w:r w:rsidRPr="00DE7C7F">
        <w:t xml:space="preserve">Patients/registry participants </w:t>
      </w:r>
      <w:r w:rsidR="00391229">
        <w:t>must</w:t>
      </w:r>
      <w:r w:rsidR="00E53B30">
        <w:t xml:space="preserve"> </w:t>
      </w:r>
      <w:r w:rsidRPr="00DE7C7F">
        <w:t xml:space="preserve">be informed if their </w:t>
      </w:r>
      <w:r w:rsidR="008F30F3" w:rsidRPr="00DE7C7F">
        <w:t xml:space="preserve">collected </w:t>
      </w:r>
      <w:r w:rsidRPr="00DE7C7F">
        <w:t xml:space="preserve">data </w:t>
      </w:r>
      <w:r w:rsidR="008F30F3" w:rsidRPr="00DE7C7F">
        <w:t>will be held as identified or</w:t>
      </w:r>
      <w:r w:rsidRPr="00DE7C7F">
        <w:t xml:space="preserve"> de-identified</w:t>
      </w:r>
      <w:r w:rsidR="00534550" w:rsidRPr="00DE7C7F">
        <w:t>, and how their privacy would be protected.</w:t>
      </w:r>
    </w:p>
    <w:p w14:paraId="2E892414" w14:textId="373E819D" w:rsidR="0034152A" w:rsidRPr="00DE7C7F" w:rsidRDefault="0034152A" w:rsidP="00175FFB">
      <w:pPr>
        <w:pStyle w:val="PlainText"/>
      </w:pPr>
      <w:r w:rsidRPr="00DE7C7F">
        <w:t xml:space="preserve">When PRM data are collected and used </w:t>
      </w:r>
      <w:proofErr w:type="gramStart"/>
      <w:r w:rsidRPr="00DE7C7F">
        <w:t>in the course of</w:t>
      </w:r>
      <w:proofErr w:type="gramEnd"/>
      <w:r w:rsidRPr="00DE7C7F">
        <w:t xml:space="preserve"> routine care, for quality improvement or healthcare delivery, ethical approval and participant consent may not be required. </w:t>
      </w:r>
      <w:r w:rsidR="009827BD" w:rsidRPr="00DE7C7F">
        <w:t xml:space="preserve">CQRs </w:t>
      </w:r>
      <w:r w:rsidR="00170A4D" w:rsidRPr="00DE7C7F">
        <w:t xml:space="preserve">use </w:t>
      </w:r>
      <w:r w:rsidR="009827BD" w:rsidRPr="00DE7C7F">
        <w:t xml:space="preserve">a range of consent models including opt-in or implied consent. Opt-in consent requires an affirmative action from the individual, such as checking a box or signing a form, to agree to data collection or processing. Implied consent, on the other hand, is inferred from the individual's actions or circumstances, like providing an email address during a purchase. </w:t>
      </w:r>
    </w:p>
    <w:p w14:paraId="2418C033" w14:textId="4B3775A2" w:rsidR="00D616D3" w:rsidRPr="004929FA" w:rsidRDefault="00224D98" w:rsidP="00175FFB">
      <w:pPr>
        <w:pStyle w:val="Heading2"/>
      </w:pPr>
      <w:bookmarkStart w:id="58" w:name="_Toc203984068"/>
      <w:bookmarkStart w:id="59" w:name="_Toc207092615"/>
      <w:r>
        <w:t>Genera</w:t>
      </w:r>
      <w:r w:rsidR="00FC7B99">
        <w:t>l</w:t>
      </w:r>
      <w:r>
        <w:t xml:space="preserve"> </w:t>
      </w:r>
      <w:r w:rsidR="00624C8D">
        <w:t xml:space="preserve">PRMs </w:t>
      </w:r>
      <w:r w:rsidR="00BF6BD0">
        <w:t>Data Reporting Principles</w:t>
      </w:r>
      <w:bookmarkEnd w:id="58"/>
      <w:bookmarkEnd w:id="59"/>
      <w:r w:rsidR="00BF6BD0">
        <w:t xml:space="preserve"> </w:t>
      </w:r>
    </w:p>
    <w:p w14:paraId="55AB13ED" w14:textId="1F25C9F6" w:rsidR="000E168C" w:rsidRPr="00DE7C7F" w:rsidRDefault="003B2F6B" w:rsidP="00175FFB">
      <w:r w:rsidRPr="00DE7C7F">
        <w:t>Our focus groups indicated that p</w:t>
      </w:r>
      <w:r w:rsidR="00DA0536" w:rsidRPr="00DE7C7F">
        <w:t>atients</w:t>
      </w:r>
      <w:r w:rsidR="00857ECF" w:rsidRPr="00DE7C7F">
        <w:t xml:space="preserve"> and </w:t>
      </w:r>
      <w:r w:rsidR="00DA0536" w:rsidRPr="00DE7C7F">
        <w:t xml:space="preserve">registry participants </w:t>
      </w:r>
      <w:r w:rsidR="00624C8D" w:rsidRPr="00DE7C7F">
        <w:t>a</w:t>
      </w:r>
      <w:r w:rsidR="007C4234" w:rsidRPr="00DE7C7F">
        <w:t xml:space="preserve">re interested in receiving </w:t>
      </w:r>
      <w:r w:rsidR="009310D9" w:rsidRPr="00DE7C7F">
        <w:t xml:space="preserve">reports </w:t>
      </w:r>
      <w:r w:rsidR="004D4677" w:rsidRPr="00DE7C7F">
        <w:t xml:space="preserve">comparing </w:t>
      </w:r>
      <w:r w:rsidR="009310D9" w:rsidRPr="00227D58">
        <w:rPr>
          <w:rStyle w:val="Strong"/>
        </w:rPr>
        <w:t xml:space="preserve">their individual </w:t>
      </w:r>
      <w:r w:rsidR="0040318F" w:rsidRPr="00227D58">
        <w:rPr>
          <w:rStyle w:val="Strong"/>
        </w:rPr>
        <w:t xml:space="preserve">data </w:t>
      </w:r>
      <w:r w:rsidR="00DB118C" w:rsidRPr="00227D58">
        <w:rPr>
          <w:rStyle w:val="Strong"/>
        </w:rPr>
        <w:t>with overall</w:t>
      </w:r>
      <w:r w:rsidR="009310D9" w:rsidRPr="00227D58">
        <w:rPr>
          <w:rStyle w:val="Strong"/>
        </w:rPr>
        <w:t xml:space="preserve"> </w:t>
      </w:r>
      <w:r w:rsidR="004D4677" w:rsidRPr="00227D58">
        <w:rPr>
          <w:rStyle w:val="Strong"/>
        </w:rPr>
        <w:t xml:space="preserve">cohort </w:t>
      </w:r>
      <w:r w:rsidR="009310D9" w:rsidRPr="00227D58">
        <w:rPr>
          <w:rStyle w:val="Strong"/>
        </w:rPr>
        <w:t>PRM data</w:t>
      </w:r>
      <w:r w:rsidR="00624C8D" w:rsidRPr="00DE7C7F">
        <w:t>. They</w:t>
      </w:r>
      <w:r w:rsidR="00224D98" w:rsidRPr="00DE7C7F">
        <w:t xml:space="preserve"> would</w:t>
      </w:r>
      <w:r w:rsidR="007C4234" w:rsidRPr="00DE7C7F">
        <w:t xml:space="preserve"> like to know </w:t>
      </w:r>
      <w:r w:rsidR="00534550" w:rsidRPr="00DE7C7F">
        <w:t>how</w:t>
      </w:r>
      <w:r w:rsidR="00224D98" w:rsidRPr="00DE7C7F">
        <w:t xml:space="preserve"> </w:t>
      </w:r>
      <w:r w:rsidR="009310D9" w:rsidRPr="00DE7C7F">
        <w:t>their experiences compare to other</w:t>
      </w:r>
      <w:r w:rsidR="004D4677" w:rsidRPr="00DE7C7F">
        <w:t>s,</w:t>
      </w:r>
      <w:r w:rsidR="009310D9" w:rsidRPr="00DE7C7F">
        <w:t xml:space="preserve"> and</w:t>
      </w:r>
      <w:r w:rsidR="00624C8D" w:rsidRPr="00DE7C7F">
        <w:t xml:space="preserve"> </w:t>
      </w:r>
      <w:r w:rsidR="00534550" w:rsidRPr="00DE7C7F">
        <w:t xml:space="preserve">whether their </w:t>
      </w:r>
      <w:r w:rsidR="00624C8D" w:rsidRPr="00DE7C7F">
        <w:t>responses</w:t>
      </w:r>
      <w:r w:rsidR="00534550" w:rsidRPr="00DE7C7F">
        <w:t xml:space="preserve"> </w:t>
      </w:r>
      <w:r w:rsidR="00A8453A" w:rsidRPr="00DE7C7F">
        <w:t xml:space="preserve">contribute </w:t>
      </w:r>
      <w:r w:rsidR="00A8453A" w:rsidRPr="001B622B">
        <w:t>to</w:t>
      </w:r>
      <w:r w:rsidR="009D1BF1" w:rsidRPr="00DE7C7F">
        <w:t xml:space="preserve"> compar</w:t>
      </w:r>
      <w:r w:rsidRPr="00DE7C7F">
        <w:t>ing</w:t>
      </w:r>
      <w:r w:rsidR="009D1BF1" w:rsidRPr="00DE7C7F">
        <w:t xml:space="preserve"> the performance of different healthcare </w:t>
      </w:r>
      <w:r w:rsidR="0040318F" w:rsidRPr="00DE7C7F">
        <w:t xml:space="preserve">services </w:t>
      </w:r>
      <w:r w:rsidR="009D1BF1" w:rsidRPr="00DE7C7F">
        <w:t>or</w:t>
      </w:r>
      <w:r w:rsidR="0040318F" w:rsidRPr="00DE7C7F">
        <w:t xml:space="preserve"> different</w:t>
      </w:r>
      <w:r w:rsidR="009D1BF1" w:rsidRPr="00DE7C7F">
        <w:t xml:space="preserve"> treatment approaches.</w:t>
      </w:r>
      <w:r w:rsidR="007C4234" w:rsidRPr="00DE7C7F">
        <w:t xml:space="preserve"> </w:t>
      </w:r>
      <w:r w:rsidR="0040318F" w:rsidRPr="00DE7C7F">
        <w:t xml:space="preserve">When this is the </w:t>
      </w:r>
      <w:r w:rsidR="00DB118C" w:rsidRPr="00DE7C7F">
        <w:t>case, they</w:t>
      </w:r>
      <w:r w:rsidR="007C4234" w:rsidRPr="00DE7C7F">
        <w:t xml:space="preserve"> feel heard, valued, and empowered, contributing to a more patient-centred approach to care.</w:t>
      </w:r>
      <w:r w:rsidR="000E168C" w:rsidRPr="00DE7C7F">
        <w:t xml:space="preserve"> </w:t>
      </w:r>
    </w:p>
    <w:p w14:paraId="79DEC845" w14:textId="3C6C25FD" w:rsidR="009310D9" w:rsidRDefault="000E168C" w:rsidP="00175FFB">
      <w:pPr>
        <w:rPr>
          <w:rFonts w:ascii="Times New Roman" w:hAnsi="Times New Roman" w:cs="Times New Roman"/>
        </w:rPr>
      </w:pPr>
      <w:r w:rsidRPr="00DE7C7F">
        <w:t>Where possible, these reports could be made available to patient/participants such as via SMS or email, noting that patients/registry participants should be able to opt-out or unsubscribe from registry communications. Alternatively, these reports could be publicly accessible, such as via the CQR website.</w:t>
      </w:r>
    </w:p>
    <w:p w14:paraId="0466A650" w14:textId="73B7CE87" w:rsidR="000E168C" w:rsidRPr="00DB118C" w:rsidRDefault="000E168C" w:rsidP="00175FFB">
      <w:pPr>
        <w:pStyle w:val="Heading2"/>
      </w:pPr>
      <w:bookmarkStart w:id="60" w:name="_Toc203984069"/>
      <w:bookmarkStart w:id="61" w:name="_Toc207092616"/>
      <w:r w:rsidRPr="00DB118C">
        <w:t xml:space="preserve">PRMs in CQR Annual </w:t>
      </w:r>
      <w:r w:rsidR="005F0335">
        <w:t>R</w:t>
      </w:r>
      <w:r w:rsidRPr="00DB118C">
        <w:t>eports</w:t>
      </w:r>
      <w:bookmarkEnd w:id="60"/>
      <w:bookmarkEnd w:id="61"/>
    </w:p>
    <w:p w14:paraId="78273AF9" w14:textId="02F87A3B" w:rsidR="0054125F" w:rsidRPr="00DE7C7F" w:rsidRDefault="009310D9" w:rsidP="00175FFB">
      <w:r w:rsidRPr="00DE7C7F">
        <w:t xml:space="preserve">CQRs should generate routine </w:t>
      </w:r>
      <w:r w:rsidR="000E168C" w:rsidRPr="00DE7C7F">
        <w:t xml:space="preserve">data </w:t>
      </w:r>
      <w:r w:rsidRPr="00DE7C7F">
        <w:t xml:space="preserve">reports that include PRM </w:t>
      </w:r>
      <w:proofErr w:type="gramStart"/>
      <w:r w:rsidRPr="00DE7C7F">
        <w:t>data</w:t>
      </w:r>
      <w:r w:rsidR="0040318F" w:rsidRPr="00DE7C7F">
        <w:t>,</w:t>
      </w:r>
      <w:r w:rsidRPr="00DE7C7F">
        <w:t xml:space="preserve"> and</w:t>
      </w:r>
      <w:proofErr w:type="gramEnd"/>
      <w:r w:rsidRPr="00DE7C7F">
        <w:t xml:space="preserve"> ensure that these are accessible to patients/registry participants. </w:t>
      </w:r>
      <w:r w:rsidR="004377F3" w:rsidRPr="00DE7C7F">
        <w:t xml:space="preserve">PRMs data can be included in </w:t>
      </w:r>
      <w:r w:rsidR="004377F3" w:rsidRPr="00227D58">
        <w:rPr>
          <w:rStyle w:val="Strong"/>
        </w:rPr>
        <w:t>an annual report or</w:t>
      </w:r>
      <w:r w:rsidR="004377F3" w:rsidRPr="00DE7C7F">
        <w:rPr>
          <w:b/>
        </w:rPr>
        <w:t xml:space="preserve"> </w:t>
      </w:r>
      <w:r w:rsidR="004377F3" w:rsidRPr="00227D58">
        <w:rPr>
          <w:rStyle w:val="Strong"/>
        </w:rPr>
        <w:t>standalone infographics</w:t>
      </w:r>
      <w:r w:rsidR="004377F3" w:rsidRPr="00DE7C7F">
        <w:t xml:space="preserve"> to provide insights into patient experiences and outcomes. </w:t>
      </w:r>
    </w:p>
    <w:p w14:paraId="5A1389F8" w14:textId="113F90D7" w:rsidR="000E168C" w:rsidRDefault="00DE7C7F" w:rsidP="00175FFB">
      <w:pPr>
        <w:pStyle w:val="Heading2"/>
      </w:pPr>
      <w:bookmarkStart w:id="62" w:name="_Toc203984070"/>
      <w:bookmarkStart w:id="63" w:name="_Toc207092617"/>
      <w:r>
        <w:t xml:space="preserve">PRMs </w:t>
      </w:r>
      <w:r w:rsidR="000E168C">
        <w:t>in Site/Provider Reports</w:t>
      </w:r>
      <w:bookmarkEnd w:id="62"/>
      <w:bookmarkEnd w:id="63"/>
      <w:r w:rsidR="000E168C">
        <w:t xml:space="preserve"> </w:t>
      </w:r>
    </w:p>
    <w:p w14:paraId="428DD1F1" w14:textId="72E4C953" w:rsidR="009310D9" w:rsidRPr="008B77C6" w:rsidRDefault="0040318F" w:rsidP="00175FFB">
      <w:r w:rsidRPr="008B77C6">
        <w:t xml:space="preserve">PRMs can also be included in </w:t>
      </w:r>
      <w:r w:rsidR="000E168C" w:rsidRPr="008B77C6">
        <w:t>health service/provider reports. In this situation, t</w:t>
      </w:r>
      <w:r w:rsidR="009310D9" w:rsidRPr="008B77C6">
        <w:t xml:space="preserve">ime intervals for PRM </w:t>
      </w:r>
      <w:r w:rsidR="005F27CC" w:rsidRPr="008B77C6">
        <w:t xml:space="preserve">aggregate </w:t>
      </w:r>
      <w:r w:rsidR="009310D9" w:rsidRPr="008B77C6">
        <w:t xml:space="preserve">data reporting should, in general, align with the frequency of reporting of clinical data to sites, as well as taking into consideration the volume of PRMs data available for each </w:t>
      </w:r>
      <w:proofErr w:type="gramStart"/>
      <w:r w:rsidR="009310D9" w:rsidRPr="008B77C6">
        <w:t>time period</w:t>
      </w:r>
      <w:proofErr w:type="gramEnd"/>
      <w:r w:rsidR="009310D9" w:rsidRPr="008B77C6">
        <w:t>.</w:t>
      </w:r>
    </w:p>
    <w:p w14:paraId="1AE3ED80" w14:textId="242ACF45" w:rsidR="004F4E51" w:rsidRPr="00DE7C7F" w:rsidRDefault="00697D67" w:rsidP="00175FFB">
      <w:r w:rsidRPr="00DE7C7F">
        <w:t>CQRs</w:t>
      </w:r>
      <w:r w:rsidR="004F4E51" w:rsidRPr="00DE7C7F">
        <w:t xml:space="preserve"> </w:t>
      </w:r>
      <w:r w:rsidR="00624C8D" w:rsidRPr="00DE7C7F">
        <w:t xml:space="preserve">should </w:t>
      </w:r>
      <w:r w:rsidR="004F4E51" w:rsidRPr="00DE7C7F">
        <w:t xml:space="preserve">have a </w:t>
      </w:r>
      <w:r w:rsidR="00624C8D" w:rsidRPr="00DE7C7F">
        <w:t>PRM</w:t>
      </w:r>
      <w:r w:rsidR="00FC7B99" w:rsidRPr="00DE7C7F">
        <w:t xml:space="preserve"> program</w:t>
      </w:r>
      <w:r w:rsidR="00624C8D" w:rsidRPr="00DE7C7F">
        <w:t xml:space="preserve"> </w:t>
      </w:r>
      <w:r w:rsidR="004F4E51" w:rsidRPr="00DE7C7F">
        <w:t xml:space="preserve">contact person who can answer any </w:t>
      </w:r>
      <w:r w:rsidR="000E168C" w:rsidRPr="00DE7C7F">
        <w:t xml:space="preserve">patient/participant </w:t>
      </w:r>
      <w:r w:rsidR="004F4E51" w:rsidRPr="00DE7C7F">
        <w:t xml:space="preserve">questions in relation to the </w:t>
      </w:r>
      <w:r w:rsidRPr="00DE7C7F">
        <w:t xml:space="preserve">PRMs </w:t>
      </w:r>
      <w:r w:rsidR="00224D98" w:rsidRPr="00DE7C7F">
        <w:t>data collection</w:t>
      </w:r>
      <w:r w:rsidR="00624C8D" w:rsidRPr="00DE7C7F">
        <w:t xml:space="preserve"> and reporting</w:t>
      </w:r>
      <w:r w:rsidR="0054125F" w:rsidRPr="00DE7C7F">
        <w:t>.</w:t>
      </w:r>
    </w:p>
    <w:p w14:paraId="6353F402" w14:textId="21A0E181" w:rsidR="00311E3E" w:rsidRPr="008B77C6" w:rsidRDefault="000821A0" w:rsidP="00175FFB">
      <w:r w:rsidRPr="008B77C6">
        <w:t xml:space="preserve">Reports and communications for </w:t>
      </w:r>
      <w:r w:rsidR="00BA1BEE" w:rsidRPr="008B77C6">
        <w:t>patients/registry participants</w:t>
      </w:r>
      <w:r w:rsidRPr="008B77C6">
        <w:t xml:space="preserve"> should use l</w:t>
      </w:r>
      <w:r w:rsidR="00311E3E" w:rsidRPr="008B77C6">
        <w:t>ay language to ensure patients understand the information being shared.</w:t>
      </w:r>
      <w:r w:rsidR="00D616D3" w:rsidRPr="008B77C6">
        <w:t xml:space="preserve"> </w:t>
      </w:r>
      <w:r w:rsidR="00686221" w:rsidRPr="008B77C6">
        <w:t xml:space="preserve">To improve </w:t>
      </w:r>
      <w:r w:rsidR="007E1D60" w:rsidRPr="008B77C6">
        <w:t xml:space="preserve">accessibility of the </w:t>
      </w:r>
      <w:r w:rsidR="00686221" w:rsidRPr="008B77C6">
        <w:t xml:space="preserve">information, all </w:t>
      </w:r>
      <w:r w:rsidR="007E1D60" w:rsidRPr="008B77C6">
        <w:t xml:space="preserve">language and medical terms need to be understandable by patients. </w:t>
      </w:r>
      <w:r w:rsidR="009D4136" w:rsidRPr="008B77C6">
        <w:t>P</w:t>
      </w:r>
      <w:r w:rsidR="00311E3E" w:rsidRPr="008B77C6">
        <w:t xml:space="preserve">lain language </w:t>
      </w:r>
      <w:r w:rsidR="007E1D60" w:rsidRPr="008B77C6">
        <w:t>should be used</w:t>
      </w:r>
      <w:r w:rsidR="00311E3E" w:rsidRPr="008B77C6">
        <w:t>. This includes using simple sentences, common words, and avoiding complex medical terms unless clearly defined.</w:t>
      </w:r>
    </w:p>
    <w:p w14:paraId="4B52D2B8" w14:textId="690B8F93" w:rsidR="00AB22B4" w:rsidRPr="008B77C6" w:rsidRDefault="00AB22B4" w:rsidP="00175FFB">
      <w:pPr>
        <w:pStyle w:val="PlainText"/>
        <w:rPr>
          <w:szCs w:val="24"/>
        </w:rPr>
      </w:pPr>
      <w:r w:rsidRPr="008B77C6">
        <w:t xml:space="preserve">PRMs reports and data presented to patients/registry participants should be </w:t>
      </w:r>
      <w:r w:rsidR="00686221" w:rsidRPr="008B77C6">
        <w:t xml:space="preserve">clearly presented </w:t>
      </w:r>
      <w:r w:rsidRPr="008B77C6">
        <w:t xml:space="preserve">and include both qualitative and quantitative interpretation of the data. </w:t>
      </w:r>
    </w:p>
    <w:p w14:paraId="56B3E9D6" w14:textId="1EE69FEF" w:rsidR="00624C8D" w:rsidRDefault="00624C8D" w:rsidP="00175FFB">
      <w:pPr>
        <w:pStyle w:val="Heading2"/>
      </w:pPr>
      <w:bookmarkStart w:id="64" w:name="_Toc203984071"/>
      <w:bookmarkStart w:id="65" w:name="_Toc207092618"/>
      <w:r>
        <w:t xml:space="preserve">PRMs </w:t>
      </w:r>
      <w:r w:rsidR="00BF6BD0">
        <w:t>Data</w:t>
      </w:r>
      <w:r w:rsidR="00BF6BD0" w:rsidRPr="00703E0A">
        <w:t xml:space="preserve"> </w:t>
      </w:r>
      <w:r w:rsidR="00AB22B4">
        <w:t>Visualisation for Patients/Registry Participants</w:t>
      </w:r>
      <w:bookmarkEnd w:id="64"/>
      <w:bookmarkEnd w:id="65"/>
      <w:r w:rsidR="00AB22B4">
        <w:t xml:space="preserve"> </w:t>
      </w:r>
    </w:p>
    <w:p w14:paraId="4F1EA7CF" w14:textId="1B2FECC9" w:rsidR="00624C8D" w:rsidRPr="008B77C6" w:rsidRDefault="00113047" w:rsidP="00175FFB">
      <w:r>
        <w:t>Findings of the literature and stakeholder consultations recommend that r</w:t>
      </w:r>
      <w:r w:rsidR="00624C8D" w:rsidRPr="008B77C6">
        <w:t xml:space="preserve">eports and communications </w:t>
      </w:r>
      <w:r w:rsidR="009D4136" w:rsidRPr="008B77C6">
        <w:t xml:space="preserve">to </w:t>
      </w:r>
      <w:r w:rsidR="00624C8D" w:rsidRPr="008B77C6">
        <w:t xml:space="preserve">patients/registry participants </w:t>
      </w:r>
      <w:r w:rsidR="00AB22B4" w:rsidRPr="008B77C6">
        <w:t xml:space="preserve">should </w:t>
      </w:r>
      <w:r w:rsidR="00624C8D" w:rsidRPr="008B77C6">
        <w:t xml:space="preserve">include visual aids, clear layout and </w:t>
      </w:r>
      <w:r w:rsidRPr="008B77C6">
        <w:t>organi</w:t>
      </w:r>
      <w:r>
        <w:t>s</w:t>
      </w:r>
      <w:r w:rsidRPr="008B77C6">
        <w:t xml:space="preserve">ation </w:t>
      </w:r>
      <w:r w:rsidR="00624C8D" w:rsidRPr="008B77C6">
        <w:t xml:space="preserve">of the data. </w:t>
      </w:r>
    </w:p>
    <w:p w14:paraId="367EF429" w14:textId="1130A8B5" w:rsidR="0000222C" w:rsidRPr="008B77C6" w:rsidRDefault="00624C8D" w:rsidP="00E310E0">
      <w:r w:rsidRPr="008B77C6">
        <w:t xml:space="preserve">When presenting PRMs results, it is important to demonstrate the impact of the data. </w:t>
      </w:r>
      <w:r w:rsidR="00FD3C0A" w:rsidRPr="008B77C6">
        <w:t xml:space="preserve">Where possible, the </w:t>
      </w:r>
      <w:r w:rsidR="00A8453A" w:rsidRPr="008B77C6">
        <w:t>clinical importance</w:t>
      </w:r>
      <w:r w:rsidR="00FD3C0A" w:rsidRPr="008B77C6">
        <w:t xml:space="preserve"> of the findings can be compared to relevant benchmarks or previous data. </w:t>
      </w:r>
      <w:r w:rsidRPr="008B77C6">
        <w:t xml:space="preserve">Data presented solely through numbers and plots may result in some patients/registry participants being unable to perceive the meaning of the data. </w:t>
      </w:r>
    </w:p>
    <w:p w14:paraId="27161AD1" w14:textId="6EF5AC86" w:rsidR="00AB22B4" w:rsidRPr="008B77C6" w:rsidRDefault="00624C8D" w:rsidP="00175FFB">
      <w:r w:rsidRPr="008B77C6">
        <w:t xml:space="preserve">CQRs </w:t>
      </w:r>
      <w:r w:rsidR="00A14356" w:rsidRPr="008B77C6">
        <w:t xml:space="preserve">can </w:t>
      </w:r>
      <w:r w:rsidRPr="008B77C6">
        <w:t xml:space="preserve">present PRM data in a creative way </w:t>
      </w:r>
      <w:r w:rsidR="00AB22B4" w:rsidRPr="008B77C6">
        <w:t xml:space="preserve">(Example 1) </w:t>
      </w:r>
      <w:r w:rsidRPr="008B77C6">
        <w:t>that is easily interpretable by patients. Explaining the significance and relevance of data and making it clear how the data addresses the research question or problem will enable easier interpretation of data by patients</w:t>
      </w:r>
      <w:r w:rsidR="00CC5B93" w:rsidRPr="008B77C6">
        <w:t>/registry participants</w:t>
      </w:r>
      <w:r w:rsidR="00AB22B4" w:rsidRPr="008B77C6">
        <w:t>.</w:t>
      </w:r>
      <w:r w:rsidRPr="008B77C6">
        <w:t xml:space="preserve"> </w:t>
      </w:r>
    </w:p>
    <w:p w14:paraId="59E8E74A" w14:textId="1D6A3D87" w:rsidR="00AB22B4" w:rsidRPr="00C34E9E" w:rsidRDefault="00227D58" w:rsidP="00175FFB">
      <w:r>
        <w:rPr>
          <w:noProof/>
        </w:rPr>
        <w:drawing>
          <wp:inline distT="0" distB="0" distL="0" distR="0" wp14:anchorId="6553FD91" wp14:editId="35BB9A84">
            <wp:extent cx="5492750" cy="2139950"/>
            <wp:effectExtent l="0" t="0" r="0" b="0"/>
            <wp:docPr id="1022895052" name="Picture 1" descr="Example 1 shows 2 images: A cartoon of a man and a doctor with the captions from the doctor asking “John how are you doing today?”  John’s reply I’m great! Leaking pee isn’t a problem. I rarely or never leak pee. I occasionally dribble. I don’t use pads. The second image is showing John’s urinary function score verses a score chart for people like Jo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2750" cy="2139950"/>
                    </a:xfrm>
                    <a:prstGeom prst="rect">
                      <a:avLst/>
                    </a:prstGeom>
                    <a:noFill/>
                  </pic:spPr>
                </pic:pic>
              </a:graphicData>
            </a:graphic>
          </wp:inline>
        </w:drawing>
      </w:r>
    </w:p>
    <w:p w14:paraId="247F703E" w14:textId="04F1DA98" w:rsidR="00624C8D" w:rsidRPr="00227D58" w:rsidRDefault="00624C8D" w:rsidP="00227D58">
      <w:pPr>
        <w:pStyle w:val="FootnoteText"/>
      </w:pPr>
      <w:r w:rsidRPr="00227D58">
        <w:t xml:space="preserve">Example </w:t>
      </w:r>
      <w:r w:rsidR="00CC5B93" w:rsidRPr="00227D58">
        <w:t>1</w:t>
      </w:r>
      <w:r w:rsidRPr="00227D58">
        <w:t>. Data presented in an image format (left) and meter format (right) (Source: Snyder</w:t>
      </w:r>
      <w:r w:rsidR="00AB22B4" w:rsidRPr="00227D58">
        <w:t xml:space="preserve"> </w:t>
      </w:r>
      <w:r w:rsidRPr="00227D58">
        <w:t>et al (2022)</w:t>
      </w:r>
      <w:r w:rsidR="0022697E" w:rsidRPr="00227D58">
        <w:t>.</w:t>
      </w:r>
      <w:r w:rsidRPr="00227D58">
        <w:t xml:space="preserve"> Comprehension, utility, and preferences of prostate cancer survivors for visual timelines of patient-reported outcomes co-designed for limited graph literacy: meters and emojis over comics. </w:t>
      </w:r>
      <w:r w:rsidRPr="00227D58">
        <w:rPr>
          <w:rStyle w:val="Emphasis"/>
        </w:rPr>
        <w:t>J Am Med Inform Assoc 29(11): 1838-1846)</w:t>
      </w:r>
    </w:p>
    <w:p w14:paraId="399A2934" w14:textId="54A752E7" w:rsidR="00A14356" w:rsidRPr="001B42EC" w:rsidRDefault="00AB22B4" w:rsidP="00175FFB">
      <w:pPr>
        <w:pStyle w:val="PlainText"/>
      </w:pPr>
      <w:r w:rsidRPr="001B42EC">
        <w:t xml:space="preserve">PRM data may be presented </w:t>
      </w:r>
      <w:r w:rsidR="00557D2D">
        <w:t xml:space="preserve">visually in </w:t>
      </w:r>
      <w:r w:rsidRPr="001B42EC">
        <w:t>tables</w:t>
      </w:r>
      <w:r w:rsidR="00557D2D">
        <w:t>,</w:t>
      </w:r>
      <w:r w:rsidRPr="001B42EC">
        <w:t xml:space="preserve"> graphs/figures or pictographs. </w:t>
      </w:r>
      <w:r w:rsidR="00A14356" w:rsidRPr="001B42EC">
        <w:t>In general, when displaying PRM data in figures/graphs, the following should be included:</w:t>
      </w:r>
    </w:p>
    <w:p w14:paraId="6A2B7DD0" w14:textId="77777777" w:rsidR="00A14356" w:rsidRPr="001B42EC" w:rsidRDefault="00A14356" w:rsidP="00175FFB">
      <w:pPr>
        <w:pStyle w:val="ListBullet"/>
      </w:pPr>
      <w:r w:rsidRPr="001B42EC">
        <w:t xml:space="preserve">Clear figure title </w:t>
      </w:r>
    </w:p>
    <w:p w14:paraId="2186912C" w14:textId="77777777" w:rsidR="00A14356" w:rsidRPr="001B42EC" w:rsidRDefault="00A14356" w:rsidP="00175FFB">
      <w:pPr>
        <w:pStyle w:val="ListBullet"/>
      </w:pPr>
      <w:r w:rsidRPr="001B42EC">
        <w:t>Both axes are labelled, with units shown (if appropriate)</w:t>
      </w:r>
    </w:p>
    <w:p w14:paraId="427BFB15" w14:textId="19229EB9" w:rsidR="00A14356" w:rsidRPr="00AB6721" w:rsidRDefault="00A14356" w:rsidP="00175FFB">
      <w:pPr>
        <w:pStyle w:val="ListBullet"/>
      </w:pPr>
      <w:r w:rsidRPr="001B42EC">
        <w:t xml:space="preserve">There is a key/description of the PRMs tool that clearly indicates </w:t>
      </w:r>
      <w:r w:rsidR="001E762F" w:rsidRPr="001B42EC">
        <w:t xml:space="preserve">how to </w:t>
      </w:r>
      <w:r w:rsidR="00A8453A" w:rsidRPr="001B42EC">
        <w:t>interpret</w:t>
      </w:r>
      <w:r w:rsidRPr="001B42EC">
        <w:t xml:space="preserve"> high vs a low score </w:t>
      </w:r>
      <w:r w:rsidR="00535C44" w:rsidRPr="001B42EC">
        <w:t xml:space="preserve">and what this </w:t>
      </w:r>
      <w:r w:rsidRPr="001B42EC">
        <w:t>means clinically (e.g., good vs poor outcome)</w:t>
      </w:r>
    </w:p>
    <w:p w14:paraId="295C3404" w14:textId="77777777" w:rsidR="00A14356" w:rsidRPr="00AB6721" w:rsidRDefault="00A14356" w:rsidP="00175FFB">
      <w:pPr>
        <w:pStyle w:val="ListBullet"/>
      </w:pPr>
      <w:r w:rsidRPr="00AB6721">
        <w:t>Keep figures simple where possible</w:t>
      </w:r>
    </w:p>
    <w:p w14:paraId="2590B429" w14:textId="47B53393" w:rsidR="00624C8D" w:rsidRPr="00AB6721" w:rsidRDefault="00624C8D" w:rsidP="00175FFB">
      <w:pPr>
        <w:pStyle w:val="PlainText"/>
      </w:pPr>
      <w:r w:rsidRPr="00AB6721">
        <w:t>A very brief explanation with the interpretation of the data</w:t>
      </w:r>
      <w:r w:rsidR="00CC5B93" w:rsidRPr="00AB6721">
        <w:t xml:space="preserve"> is recommended</w:t>
      </w:r>
      <w:r w:rsidR="00DF78E7" w:rsidRPr="00AB6721">
        <w:t>.</w:t>
      </w:r>
      <w:r w:rsidR="00A14356" w:rsidRPr="00AB6721">
        <w:t xml:space="preserve"> (e.g. a simple basic line graph, Example 2).</w:t>
      </w:r>
    </w:p>
    <w:p w14:paraId="3B5C5579" w14:textId="5FB20905" w:rsidR="00624C8D" w:rsidRDefault="004370B8" w:rsidP="00175FFB">
      <w:pPr>
        <w:pStyle w:val="PlainText"/>
      </w:pPr>
      <w:r w:rsidRPr="004370B8">
        <w:rPr>
          <w:noProof/>
        </w:rPr>
        <w:drawing>
          <wp:inline distT="0" distB="0" distL="0" distR="0" wp14:anchorId="4C10DEBB" wp14:editId="595DA737">
            <wp:extent cx="6184918" cy="2201594"/>
            <wp:effectExtent l="0" t="0" r="6350" b="8255"/>
            <wp:docPr id="2" name="Picture 2" descr="Example 2 shows two link graphs showing a patient’s symp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84918" cy="2201594"/>
                    </a:xfrm>
                    <a:prstGeom prst="rect">
                      <a:avLst/>
                    </a:prstGeom>
                  </pic:spPr>
                </pic:pic>
              </a:graphicData>
            </a:graphic>
          </wp:inline>
        </w:drawing>
      </w:r>
    </w:p>
    <w:p w14:paraId="0C735453" w14:textId="38592C04" w:rsidR="00A14356" w:rsidRPr="00AB6721" w:rsidRDefault="00624C8D" w:rsidP="00175FFB">
      <w:pPr>
        <w:pStyle w:val="FootnoteText"/>
      </w:pPr>
      <w:r w:rsidRPr="00AB6721">
        <w:t xml:space="preserve">Example </w:t>
      </w:r>
      <w:r w:rsidR="00CC5B93" w:rsidRPr="00AB6721">
        <w:t>2</w:t>
      </w:r>
      <w:r w:rsidRPr="00AB6721">
        <w:t>. Data presented in a simple line graph format for easier interpretation</w:t>
      </w:r>
      <w:r w:rsidR="004A59FC" w:rsidRPr="00AB6721">
        <w:t xml:space="preserve"> </w:t>
      </w:r>
      <w:r w:rsidRPr="00AB6721">
        <w:t>(Source: Snyder</w:t>
      </w:r>
      <w:r w:rsidR="00DF78E7" w:rsidRPr="00AB6721">
        <w:t xml:space="preserve"> </w:t>
      </w:r>
      <w:r w:rsidRPr="00AB6721">
        <w:t>et al (2017</w:t>
      </w:r>
      <w:r w:rsidR="00DF78E7" w:rsidRPr="00AB6721">
        <w:t>)</w:t>
      </w:r>
      <w:r w:rsidR="0022697E" w:rsidRPr="00AB6721">
        <w:t>.</w:t>
      </w:r>
      <w:r w:rsidR="00DF78E7" w:rsidRPr="00AB6721">
        <w:t xml:space="preserve"> </w:t>
      </w:r>
      <w:r w:rsidRPr="00AB6721">
        <w:t xml:space="preserve">What do these scores mean? Presenting patient-reported outcomes data to patients and clinicians to improve interpretability. </w:t>
      </w:r>
      <w:r w:rsidRPr="00AB6721">
        <w:rPr>
          <w:u w:val="single"/>
        </w:rPr>
        <w:t>Cancer</w:t>
      </w:r>
      <w:r w:rsidRPr="00AB6721">
        <w:t xml:space="preserve"> </w:t>
      </w:r>
      <w:r w:rsidRPr="00AB6721">
        <w:rPr>
          <w:b/>
          <w:bCs/>
        </w:rPr>
        <w:t>123</w:t>
      </w:r>
      <w:r w:rsidRPr="00AB6721">
        <w:t>(10): 1848-1859)</w:t>
      </w:r>
    </w:p>
    <w:p w14:paraId="154E9563" w14:textId="602FED0E" w:rsidR="00624C8D" w:rsidRPr="00AB6721" w:rsidRDefault="00624C8D" w:rsidP="00175FFB">
      <w:r w:rsidRPr="00AB6721">
        <w:t xml:space="preserve">Pictograms offer a visual representation of data that connects with people’s everyday understanding (Example </w:t>
      </w:r>
      <w:r w:rsidR="00CC5B93" w:rsidRPr="00AB6721">
        <w:t>3</w:t>
      </w:r>
      <w:r w:rsidRPr="00AB6721">
        <w:t>). Further, pictograms depicting people make data visualisation more relatable in comparison to traditional clinical depictions of data. For example, showing data as figures of people, coloured differently to the others to represent different outcomes (e.g. 91% of people reported fatigue, therefore 91 of the 100 small figures are coloured in red).</w:t>
      </w:r>
    </w:p>
    <w:p w14:paraId="02C5A5E0" w14:textId="77777777" w:rsidR="00624C8D" w:rsidRPr="004929FA" w:rsidRDefault="00624C8D" w:rsidP="00175FFB">
      <w:r>
        <w:rPr>
          <w:noProof/>
        </w:rPr>
        <w:drawing>
          <wp:inline distT="0" distB="0" distL="0" distR="0" wp14:anchorId="616AEF95" wp14:editId="29D6B291">
            <wp:extent cx="5277495" cy="2073243"/>
            <wp:effectExtent l="0" t="0" r="0" b="3810"/>
            <wp:docPr id="27" name="Picture 27" descr="Two pictograms showing a visual format of outcomes.  A male outline is used to represent clinical data such as “About 2 out of 10 patients suffer from reduced emotional functioning” and “91 out of 100 males xxx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Example 3 is a pictogram image used to show clinical data. The visual format of a patient is represented as a male icon and used to measure clinical practice.  As an example 2 our to 10 patients suffer from reduced emotional function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2627" cy="2079188"/>
                    </a:xfrm>
                    <a:prstGeom prst="rect">
                      <a:avLst/>
                    </a:prstGeom>
                    <a:noFill/>
                    <a:ln>
                      <a:noFill/>
                    </a:ln>
                  </pic:spPr>
                </pic:pic>
              </a:graphicData>
            </a:graphic>
          </wp:inline>
        </w:drawing>
      </w:r>
    </w:p>
    <w:p w14:paraId="445A708F" w14:textId="0D466480" w:rsidR="00A14356" w:rsidRPr="001B42EC" w:rsidRDefault="00624C8D" w:rsidP="00175FFB">
      <w:pPr>
        <w:pStyle w:val="FootnoteText"/>
      </w:pPr>
      <w:r w:rsidRPr="001B42EC">
        <w:t xml:space="preserve">Example </w:t>
      </w:r>
      <w:r w:rsidR="00CC5B93" w:rsidRPr="001B42EC">
        <w:t>3</w:t>
      </w:r>
      <w:r w:rsidRPr="001B42EC">
        <w:t>. A Pictogram method used to represent clinical data</w:t>
      </w:r>
      <w:r w:rsidR="004A59FC" w:rsidRPr="001B42EC">
        <w:t xml:space="preserve"> </w:t>
      </w:r>
      <w:r w:rsidRPr="001B42EC">
        <w:t>(Source: Albers</w:t>
      </w:r>
      <w:r w:rsidR="0022697E" w:rsidRPr="001B42EC">
        <w:t xml:space="preserve"> </w:t>
      </w:r>
      <w:r w:rsidRPr="001B42EC">
        <w:t>et al (2022)</w:t>
      </w:r>
      <w:r w:rsidR="0022697E" w:rsidRPr="001B42EC">
        <w:t>.</w:t>
      </w:r>
      <w:r w:rsidRPr="001B42EC">
        <w:t xml:space="preserve"> </w:t>
      </w:r>
      <w:r w:rsidR="00BB44CA" w:rsidRPr="001B42EC">
        <w:t>Visuali</w:t>
      </w:r>
      <w:r w:rsidR="00BB44CA">
        <w:t>s</w:t>
      </w:r>
      <w:r w:rsidR="00BB44CA" w:rsidRPr="001B42EC">
        <w:t xml:space="preserve">ation </w:t>
      </w:r>
      <w:r w:rsidRPr="001B42EC">
        <w:t xml:space="preserve">formats of patient-reported outcome measures in clinical practice: a systematic review about preferences and interpretation accuracy. </w:t>
      </w:r>
      <w:r w:rsidRPr="001B42EC">
        <w:rPr>
          <w:u w:val="single"/>
        </w:rPr>
        <w:t>J Patient Rep Outcomes</w:t>
      </w:r>
      <w:r w:rsidRPr="001B42EC">
        <w:t xml:space="preserve"> </w:t>
      </w:r>
      <w:r w:rsidRPr="001B42EC">
        <w:rPr>
          <w:b/>
          <w:bCs/>
        </w:rPr>
        <w:t>6</w:t>
      </w:r>
      <w:r w:rsidRPr="001B42EC">
        <w:t>(1):18)</w:t>
      </w:r>
    </w:p>
    <w:p w14:paraId="4F25D284" w14:textId="3F769C64" w:rsidR="00624C8D" w:rsidRPr="001B42EC" w:rsidRDefault="00624C8D" w:rsidP="00175FFB">
      <w:pPr>
        <w:pStyle w:val="PlainText"/>
      </w:pPr>
      <w:r w:rsidRPr="001B42EC">
        <w:t xml:space="preserve">By using colour in data presentation, CQRs should guide patient’s/registry participant’s attention to the most prominent elements of the data (Example </w:t>
      </w:r>
      <w:r w:rsidR="00CC5B93" w:rsidRPr="001B42EC">
        <w:t>4</w:t>
      </w:r>
      <w:r w:rsidRPr="001B42EC">
        <w:t xml:space="preserve">). </w:t>
      </w:r>
      <w:r w:rsidR="00CC5B93" w:rsidRPr="001B42EC">
        <w:t xml:space="preserve">People tend to </w:t>
      </w:r>
      <w:r w:rsidRPr="001B42EC">
        <w:t xml:space="preserve">gravitate towards the most colourful or brightest elements on a page and often it is then assumed as the most important information by </w:t>
      </w:r>
      <w:r w:rsidR="00CC5B93" w:rsidRPr="001B42EC">
        <w:t>the reader</w:t>
      </w:r>
      <w:r w:rsidRPr="001B42EC">
        <w:t xml:space="preserve">. </w:t>
      </w:r>
    </w:p>
    <w:p w14:paraId="7909F29C" w14:textId="2064FEC3" w:rsidR="00624C8D" w:rsidRPr="004929FA" w:rsidRDefault="004370B8" w:rsidP="00175FFB">
      <w:pPr>
        <w:pStyle w:val="PlainText"/>
      </w:pPr>
      <w:r w:rsidRPr="004370B8">
        <w:rPr>
          <w:noProof/>
        </w:rPr>
        <w:drawing>
          <wp:inline distT="0" distB="0" distL="0" distR="0" wp14:anchorId="7AEE4247" wp14:editId="7D74EA73">
            <wp:extent cx="3810196" cy="2616334"/>
            <wp:effectExtent l="0" t="0" r="0" b="0"/>
            <wp:docPr id="3" name="Picture 3" descr="A line graph showing the trajectory of a patients fatigue symptoms over a period of time. The graph shows the level of severity of fatigue, 100 being severe, 60-70 moderate, 30-40 mild  and 0 none. The graph includes a green colour to show the acceptable range of fatigue. The patients trajectory shows that their results are outside of the 'acceptable' range and may be of conce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ine graph showing the trajectory of a patients fatigue symptoms over a period of time. The graph shows the level of severity of fatigue, 100 being severe, 60-70 moderate, 30-40 mild  and 0 none. The graph includes a green colour to show the acceptable range of fatigue. The patients trajectory shows that their results are outside of the 'acceptable' range and may be of concern. "/>
                    <pic:cNvPicPr/>
                  </pic:nvPicPr>
                  <pic:blipFill>
                    <a:blip r:embed="rId21"/>
                    <a:stretch>
                      <a:fillRect/>
                    </a:stretch>
                  </pic:blipFill>
                  <pic:spPr>
                    <a:xfrm>
                      <a:off x="0" y="0"/>
                      <a:ext cx="3810196" cy="2616334"/>
                    </a:xfrm>
                    <a:prstGeom prst="rect">
                      <a:avLst/>
                    </a:prstGeom>
                  </pic:spPr>
                </pic:pic>
              </a:graphicData>
            </a:graphic>
          </wp:inline>
        </w:drawing>
      </w:r>
    </w:p>
    <w:p w14:paraId="0D704B55" w14:textId="608A3620" w:rsidR="00A14356" w:rsidRPr="001B42EC" w:rsidRDefault="00624C8D" w:rsidP="00175FFB">
      <w:pPr>
        <w:pStyle w:val="FootnoteText"/>
      </w:pPr>
      <w:r w:rsidRPr="001B42EC">
        <w:t xml:space="preserve">Example </w:t>
      </w:r>
      <w:r w:rsidR="00CC5B93" w:rsidRPr="001B42EC">
        <w:t>4</w:t>
      </w:r>
      <w:r w:rsidRPr="001B42EC">
        <w:t>. Used of a “relaxed” colour to present data</w:t>
      </w:r>
      <w:r w:rsidR="004A59FC" w:rsidRPr="001B42EC">
        <w:t xml:space="preserve"> </w:t>
      </w:r>
      <w:r w:rsidRPr="001B42EC">
        <w:t xml:space="preserve">(Source: </w:t>
      </w:r>
      <w:r w:rsidR="00DF78E7" w:rsidRPr="001B42EC">
        <w:t>Snyder</w:t>
      </w:r>
      <w:r w:rsidR="0022697E" w:rsidRPr="001B42EC">
        <w:t xml:space="preserve"> et</w:t>
      </w:r>
      <w:r w:rsidRPr="001B42EC">
        <w:t xml:space="preserve"> al (2017)</w:t>
      </w:r>
      <w:r w:rsidR="0022697E" w:rsidRPr="001B42EC">
        <w:t>.</w:t>
      </w:r>
      <w:r w:rsidRPr="001B42EC">
        <w:t xml:space="preserve"> What do these scores mean? Presenting patient-reported outcomes data to patients and clinicians to improve interpretability. </w:t>
      </w:r>
      <w:r w:rsidRPr="001B42EC">
        <w:rPr>
          <w:u w:val="single"/>
        </w:rPr>
        <w:t>Cancer</w:t>
      </w:r>
      <w:r w:rsidRPr="001B42EC">
        <w:t xml:space="preserve"> </w:t>
      </w:r>
      <w:r w:rsidRPr="001B42EC">
        <w:rPr>
          <w:b/>
          <w:bCs/>
        </w:rPr>
        <w:t>123</w:t>
      </w:r>
      <w:r w:rsidRPr="001B42EC">
        <w:t>(10): 1848-1859)</w:t>
      </w:r>
    </w:p>
    <w:p w14:paraId="4078524D" w14:textId="5C9CFBAF" w:rsidR="00DF78E7" w:rsidRPr="001B42EC" w:rsidRDefault="00DF78E7" w:rsidP="00175FFB">
      <w:pPr>
        <w:pStyle w:val="PlainText"/>
      </w:pPr>
      <w:r w:rsidRPr="001B42EC">
        <w:t>Lines, colour, bolding and symbols can be used to draw attention to aspects of the PRM data display:</w:t>
      </w:r>
    </w:p>
    <w:p w14:paraId="62FA2472" w14:textId="3635AECE" w:rsidR="00DF78E7" w:rsidRPr="001B42EC" w:rsidRDefault="00DF78E7" w:rsidP="00175FFB">
      <w:pPr>
        <w:pStyle w:val="ListBullet"/>
      </w:pPr>
      <w:r w:rsidRPr="001B42EC">
        <w:t xml:space="preserve">Lines on the graph can be used to visualise discrimination of scores (e.g., lines can indicate the threshold for mild, moderate, severe scores) and to reflect reference values such as those from the general population/another comparator </w:t>
      </w:r>
      <w:proofErr w:type="gramStart"/>
      <w:r w:rsidRPr="001B42EC">
        <w:t>group;</w:t>
      </w:r>
      <w:proofErr w:type="gramEnd"/>
    </w:p>
    <w:p w14:paraId="31550667" w14:textId="78F755C6" w:rsidR="00DF78E7" w:rsidRPr="001B42EC" w:rsidRDefault="00DF78E7" w:rsidP="00175FFB">
      <w:pPr>
        <w:pStyle w:val="ListBullet"/>
      </w:pPr>
      <w:r w:rsidRPr="001B42EC">
        <w:t xml:space="preserve">Traffic light colours (green, yellow, red) can be used to designate severity. Pairings of colour and shading should consider the needs of people with visual impairments such as colour blindness/colour </w:t>
      </w:r>
      <w:proofErr w:type="gramStart"/>
      <w:r w:rsidRPr="001B42EC">
        <w:t>confusion;</w:t>
      </w:r>
      <w:proofErr w:type="gramEnd"/>
    </w:p>
    <w:p w14:paraId="3DF48FF4" w14:textId="43A276E1" w:rsidR="00DF78E7" w:rsidRPr="001B42EC" w:rsidRDefault="00DF78E7" w:rsidP="00175FFB">
      <w:pPr>
        <w:pStyle w:val="ListBullet"/>
      </w:pPr>
      <w:r w:rsidRPr="001B42EC">
        <w:t>Cultural associations of patient populations should be considered when relevant as colours may have different meanings in different cultures.</w:t>
      </w:r>
    </w:p>
    <w:p w14:paraId="7C09D0E2" w14:textId="1B6AB27A" w:rsidR="00624C8D" w:rsidRPr="001B42EC" w:rsidRDefault="00CC5B93" w:rsidP="00175FFB">
      <w:pPr>
        <w:pStyle w:val="PlainText"/>
      </w:pPr>
      <w:r w:rsidRPr="001B42EC">
        <w:t>C</w:t>
      </w:r>
      <w:r w:rsidR="00624C8D" w:rsidRPr="001B42EC">
        <w:t>olour</w:t>
      </w:r>
      <w:r w:rsidRPr="001B42EC">
        <w:t xml:space="preserve">s should be </w:t>
      </w:r>
      <w:r w:rsidR="001E762F" w:rsidRPr="001B42EC">
        <w:t>selected with careful consideration</w:t>
      </w:r>
      <w:r w:rsidR="00624C8D" w:rsidRPr="001B42EC">
        <w:t xml:space="preserve">. For instance, red colour </w:t>
      </w:r>
      <w:r w:rsidR="00DD265D" w:rsidRPr="001B42EC">
        <w:t>could be used to highlight a patient's pain score that exceeds a certain level, indicating a need for pain management intervention.</w:t>
      </w:r>
      <w:r w:rsidR="00624C8D" w:rsidRPr="001B42EC">
        <w:t xml:space="preserve"> </w:t>
      </w:r>
      <w:r w:rsidR="00DD265D" w:rsidRPr="001B42EC">
        <w:t>U</w:t>
      </w:r>
      <w:r w:rsidR="00775A58" w:rsidRPr="001B42EC">
        <w:t xml:space="preserve">sing </w:t>
      </w:r>
      <w:r w:rsidR="00DD265D" w:rsidRPr="001B42EC">
        <w:t>colours</w:t>
      </w:r>
      <w:r w:rsidR="00775A58" w:rsidRPr="001B42EC">
        <w:t xml:space="preserve"> from the "relaxing" part of the rainbow, like blues and greens, </w:t>
      </w:r>
      <w:r w:rsidR="001E762F" w:rsidRPr="001B42EC">
        <w:t>can be used to reflect desirable or positive outcomes</w:t>
      </w:r>
      <w:r w:rsidR="00624C8D" w:rsidRPr="001B42EC">
        <w:t xml:space="preserve"> (Example </w:t>
      </w:r>
      <w:r w:rsidRPr="001B42EC">
        <w:t>5</w:t>
      </w:r>
      <w:r w:rsidR="00624C8D" w:rsidRPr="001B42EC">
        <w:t>).</w:t>
      </w:r>
      <w:r w:rsidRPr="001B42EC">
        <w:t xml:space="preserve"> </w:t>
      </w:r>
    </w:p>
    <w:p w14:paraId="1F9F74E6" w14:textId="12C4EA5E" w:rsidR="00624C8D" w:rsidRPr="004929FA" w:rsidRDefault="004370B8" w:rsidP="00175FFB">
      <w:pPr>
        <w:pStyle w:val="PlainText"/>
      </w:pPr>
      <w:r w:rsidRPr="004370B8">
        <w:rPr>
          <w:noProof/>
        </w:rPr>
        <w:drawing>
          <wp:inline distT="0" distB="0" distL="0" distR="0" wp14:anchorId="02E3BCE7" wp14:editId="791D5188">
            <wp:extent cx="3016405" cy="3333921"/>
            <wp:effectExtent l="0" t="0" r="0" b="0"/>
            <wp:docPr id="4" name="Picture 4" descr="Example 5 shows a bubble plot with traffic light colours to depict a range of patient’s symp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16405" cy="3333921"/>
                    </a:xfrm>
                    <a:prstGeom prst="rect">
                      <a:avLst/>
                    </a:prstGeom>
                  </pic:spPr>
                </pic:pic>
              </a:graphicData>
            </a:graphic>
          </wp:inline>
        </w:drawing>
      </w:r>
    </w:p>
    <w:p w14:paraId="10326DDA" w14:textId="4019579D" w:rsidR="001B622B" w:rsidRDefault="00624C8D" w:rsidP="0084077E">
      <w:pPr>
        <w:pStyle w:val="FootnoteText"/>
      </w:pPr>
      <w:r w:rsidRPr="001B42EC">
        <w:t xml:space="preserve">Example </w:t>
      </w:r>
      <w:r w:rsidR="00CC5B93" w:rsidRPr="001B42EC">
        <w:t>5</w:t>
      </w:r>
      <w:r w:rsidRPr="001B42EC">
        <w:t>. Use of a bubble plot with traffic light colours to depict a range of data. Severe data is presented in colours with negative connotations such as red, while normal scoring is presented in more “relaxing” colours such as green</w:t>
      </w:r>
      <w:r w:rsidR="004A59FC" w:rsidRPr="001B42EC">
        <w:t xml:space="preserve"> </w:t>
      </w:r>
      <w:r w:rsidRPr="001B42EC">
        <w:t xml:space="preserve">(Source: </w:t>
      </w:r>
      <w:r w:rsidR="00B929D6" w:rsidRPr="001B42EC">
        <w:t>Brundage</w:t>
      </w:r>
      <w:r w:rsidRPr="001B42EC">
        <w:t xml:space="preserve"> al</w:t>
      </w:r>
      <w:r w:rsidR="0022697E" w:rsidRPr="001B42EC">
        <w:t xml:space="preserve"> </w:t>
      </w:r>
      <w:r w:rsidRPr="001B42EC">
        <w:t>(2015</w:t>
      </w:r>
      <w:r w:rsidR="00B929D6" w:rsidRPr="001B42EC">
        <w:t>)</w:t>
      </w:r>
      <w:r w:rsidR="0022697E" w:rsidRPr="001B42EC">
        <w:t>.</w:t>
      </w:r>
      <w:r w:rsidR="00B929D6" w:rsidRPr="001B42EC">
        <w:t xml:space="preserve"> </w:t>
      </w:r>
      <w:r w:rsidRPr="001B42EC">
        <w:t xml:space="preserve">Communicating patient-reported outcome scores using graphic formats: results from a mixed-methods evaluation. </w:t>
      </w:r>
      <w:r w:rsidRPr="001B42EC">
        <w:rPr>
          <w:u w:val="single"/>
        </w:rPr>
        <w:t>Quality of Life Research</w:t>
      </w:r>
      <w:r w:rsidRPr="001B42EC">
        <w:t xml:space="preserve"> </w:t>
      </w:r>
      <w:r w:rsidRPr="001B42EC">
        <w:rPr>
          <w:b/>
          <w:bCs/>
        </w:rPr>
        <w:t>24</w:t>
      </w:r>
      <w:r w:rsidRPr="001B42EC">
        <w:t>(10): 2457-2472)</w:t>
      </w:r>
    </w:p>
    <w:p w14:paraId="45BC5DCF" w14:textId="24EBA0C3" w:rsidR="00386A28" w:rsidRPr="001B42EC" w:rsidRDefault="00386A28" w:rsidP="00175FFB">
      <w:pPr>
        <w:pStyle w:val="PlainText"/>
        <w:rPr>
          <w:i/>
          <w:szCs w:val="20"/>
        </w:rPr>
      </w:pPr>
      <w:r w:rsidRPr="001B42EC">
        <w:t>Colours with negative connotations such as red</w:t>
      </w:r>
      <w:r w:rsidR="00B929D6" w:rsidRPr="001B42EC">
        <w:t xml:space="preserve"> may </w:t>
      </w:r>
      <w:r w:rsidRPr="001B42EC">
        <w:t>depict worse results (Example 6).</w:t>
      </w:r>
    </w:p>
    <w:p w14:paraId="25434EDC" w14:textId="3728AE62" w:rsidR="00624C8D" w:rsidRPr="004929FA" w:rsidRDefault="004370B8" w:rsidP="00175FFB">
      <w:pPr>
        <w:pStyle w:val="PlainText"/>
      </w:pPr>
      <w:r w:rsidRPr="004370B8">
        <w:rPr>
          <w:noProof/>
        </w:rPr>
        <w:drawing>
          <wp:inline distT="0" distB="0" distL="0" distR="0" wp14:anchorId="2EB6C80F" wp14:editId="6DF4240E">
            <wp:extent cx="3819378" cy="2583014"/>
            <wp:effectExtent l="0" t="0" r="0" b="8255"/>
            <wp:docPr id="5" name="Picture 5" descr="Example 6 shows a figure with a colour gradient in rainbow colours to display a range of patient’s symp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35123" cy="2593662"/>
                    </a:xfrm>
                    <a:prstGeom prst="rect">
                      <a:avLst/>
                    </a:prstGeom>
                  </pic:spPr>
                </pic:pic>
              </a:graphicData>
            </a:graphic>
          </wp:inline>
        </w:drawing>
      </w:r>
    </w:p>
    <w:p w14:paraId="55DF25ED" w14:textId="275FDDFC" w:rsidR="0000222C" w:rsidRPr="00E310E0" w:rsidRDefault="00624C8D" w:rsidP="00E310E0">
      <w:pPr>
        <w:pStyle w:val="FootnoteText"/>
        <w:rPr>
          <w:sz w:val="18"/>
          <w:szCs w:val="16"/>
        </w:rPr>
      </w:pPr>
      <w:r w:rsidRPr="00BB0BBB">
        <w:t xml:space="preserve">Example </w:t>
      </w:r>
      <w:r w:rsidR="00CC5B93" w:rsidRPr="00BB0BBB">
        <w:t>6</w:t>
      </w:r>
      <w:r w:rsidRPr="00BB0BBB">
        <w:t xml:space="preserve">. Use of a colour gradient in rainbow colours to display a range of data. Colours with negative connotations such as red, depict worse results, while more “relaxing” colours depict better results. (Source: </w:t>
      </w:r>
      <w:r w:rsidR="00B929D6" w:rsidRPr="00BB0BBB">
        <w:t>Brundage</w:t>
      </w:r>
      <w:r w:rsidRPr="00BB0BBB">
        <w:t xml:space="preserve"> </w:t>
      </w:r>
      <w:r w:rsidR="00B929D6">
        <w:t xml:space="preserve">et </w:t>
      </w:r>
      <w:r w:rsidRPr="00BB0BBB">
        <w:t>al</w:t>
      </w:r>
      <w:r w:rsidR="0022697E">
        <w:t xml:space="preserve"> </w:t>
      </w:r>
      <w:r w:rsidRPr="00BB0BBB">
        <w:t>(2015</w:t>
      </w:r>
      <w:r w:rsidR="00B929D6" w:rsidRPr="00BB0BBB">
        <w:t>)</w:t>
      </w:r>
      <w:r w:rsidR="0022697E">
        <w:t>.</w:t>
      </w:r>
      <w:r w:rsidR="00B929D6" w:rsidRPr="00BB0BBB">
        <w:t xml:space="preserve"> Communicating</w:t>
      </w:r>
      <w:r w:rsidRPr="00BB0BBB">
        <w:t xml:space="preserve"> patient-reported outcome scores using graphic formats: results from a mixed-methods evaluation. </w:t>
      </w:r>
      <w:r w:rsidRPr="00BB0BBB">
        <w:rPr>
          <w:u w:val="single"/>
        </w:rPr>
        <w:t>Quality of Life Research</w:t>
      </w:r>
      <w:r w:rsidRPr="00BB0BBB">
        <w:t xml:space="preserve"> </w:t>
      </w:r>
      <w:r w:rsidRPr="00BB0BBB">
        <w:rPr>
          <w:b/>
          <w:bCs/>
        </w:rPr>
        <w:t>24</w:t>
      </w:r>
      <w:r w:rsidRPr="00BB0BBB">
        <w:t>(10): 2457-2472)</w:t>
      </w:r>
    </w:p>
    <w:p w14:paraId="12867D32" w14:textId="60AFDDDC" w:rsidR="00624C8D" w:rsidRPr="001B42EC" w:rsidRDefault="00624C8D" w:rsidP="00175FFB">
      <w:r w:rsidRPr="001B42EC">
        <w:t xml:space="preserve">PRMs scores </w:t>
      </w:r>
      <w:r w:rsidR="00CC5B93" w:rsidRPr="001B42EC">
        <w:t xml:space="preserve">could be presented in a similar form </w:t>
      </w:r>
      <w:r w:rsidR="009D4136" w:rsidRPr="001B42EC">
        <w:t xml:space="preserve">to </w:t>
      </w:r>
      <w:r w:rsidRPr="001B42EC">
        <w:t xml:space="preserve">blood </w:t>
      </w:r>
      <w:r w:rsidR="00CC5B93" w:rsidRPr="001B42EC">
        <w:t>count</w:t>
      </w:r>
      <w:r w:rsidRPr="001B42EC">
        <w:t xml:space="preserve"> results</w:t>
      </w:r>
      <w:r w:rsidR="00CC5B93" w:rsidRPr="001B42EC">
        <w:t>, showing reference ranges</w:t>
      </w:r>
      <w:r w:rsidRPr="001B42EC">
        <w:t xml:space="preserve"> (Example </w:t>
      </w:r>
      <w:r w:rsidR="00CC5B93" w:rsidRPr="001B42EC">
        <w:t>7</w:t>
      </w:r>
      <w:r w:rsidRPr="001B42EC">
        <w:t xml:space="preserve">). Patients can also </w:t>
      </w:r>
      <w:r w:rsidR="00981D00" w:rsidRPr="001B42EC">
        <w:t xml:space="preserve">refer </w:t>
      </w:r>
      <w:r w:rsidRPr="001B42EC">
        <w:t>to previous</w:t>
      </w:r>
      <w:r w:rsidR="001E762F" w:rsidRPr="001B42EC">
        <w:t xml:space="preserve"> results</w:t>
      </w:r>
      <w:r w:rsidRPr="001B42EC">
        <w:t xml:space="preserve">. The range is presented, so patients can see if their data are outside the normal range. </w:t>
      </w:r>
    </w:p>
    <w:p w14:paraId="2464A7B5" w14:textId="37CB35AF" w:rsidR="000C7FFA" w:rsidRPr="004929FA" w:rsidRDefault="004370B8" w:rsidP="00175FFB">
      <w:r w:rsidRPr="004370B8">
        <w:rPr>
          <w:noProof/>
        </w:rPr>
        <w:drawing>
          <wp:inline distT="0" distB="0" distL="0" distR="0" wp14:anchorId="09D73B77" wp14:editId="5E9E8060">
            <wp:extent cx="5971581" cy="3214467"/>
            <wp:effectExtent l="0" t="0" r="0" b="5080"/>
            <wp:docPr id="6" name="Picture 6" descr="Example 7 shows a tabular presentation of a patient’s blood tes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76985" cy="3217376"/>
                    </a:xfrm>
                    <a:prstGeom prst="rect">
                      <a:avLst/>
                    </a:prstGeom>
                  </pic:spPr>
                </pic:pic>
              </a:graphicData>
            </a:graphic>
          </wp:inline>
        </w:drawing>
      </w:r>
    </w:p>
    <w:p w14:paraId="7EA41A0E" w14:textId="2D2ED08F" w:rsidR="001B42EC" w:rsidRDefault="00624C8D" w:rsidP="0084077E">
      <w:pPr>
        <w:pStyle w:val="FootnoteText"/>
      </w:pPr>
      <w:r w:rsidRPr="001B42EC">
        <w:t xml:space="preserve">Example </w:t>
      </w:r>
      <w:r w:rsidR="000C7FFA" w:rsidRPr="001B42EC">
        <w:t>7</w:t>
      </w:r>
      <w:r w:rsidRPr="001B42EC">
        <w:t>. An example of blood test results</w:t>
      </w:r>
      <w:r w:rsidR="00CC5B93" w:rsidRPr="001B42EC">
        <w:t>.</w:t>
      </w:r>
      <w:r w:rsidR="00B929D6" w:rsidRPr="001B42EC">
        <w:t xml:space="preserve"> </w:t>
      </w:r>
      <w:r w:rsidRPr="001B42EC">
        <w:t xml:space="preserve">(Source: </w:t>
      </w:r>
      <w:hyperlink r:id="rId25" w:history="1">
        <w:r w:rsidR="000C7FFA" w:rsidRPr="0084077E">
          <w:rPr>
            <w:rStyle w:val="Hyperlink"/>
          </w:rPr>
          <w:t>https://pathologytestsexplained.org.au/pages.php?page=Tips%20on%20reading%20your%20results</w:t>
        </w:r>
        <w:r w:rsidRPr="0084077E">
          <w:rPr>
            <w:rStyle w:val="Hyperlink"/>
          </w:rPr>
          <w:t>)</w:t>
        </w:r>
      </w:hyperlink>
    </w:p>
    <w:p w14:paraId="7CD52E0C" w14:textId="3AC6FB51" w:rsidR="00B929D6" w:rsidRPr="001B42EC" w:rsidRDefault="00624C8D" w:rsidP="00175FFB">
      <w:pPr>
        <w:pStyle w:val="PlainText"/>
      </w:pPr>
      <w:r w:rsidRPr="001B42EC">
        <w:t>People</w:t>
      </w:r>
      <w:r w:rsidR="00B929D6" w:rsidRPr="001B42EC">
        <w:t>/registry participants</w:t>
      </w:r>
      <w:r w:rsidRPr="001B42EC">
        <w:t xml:space="preserve"> with vision impairment or people who may need the assistance of a screen reader should be considered. </w:t>
      </w:r>
      <w:r w:rsidR="00B929D6" w:rsidRPr="001B42EC">
        <w:t>T</w:t>
      </w:r>
      <w:r w:rsidRPr="001B42EC">
        <w:t xml:space="preserve">he information should be presented in such a way that is accessible to these populations. For example, larger fonts, generally 14-16 points of higher are easier to read and more accessible. Simpler sans-serif fonts like Arial or Helvetica are also recommended as more accessible. </w:t>
      </w:r>
    </w:p>
    <w:p w14:paraId="27D868E0" w14:textId="32243F10" w:rsidR="00624C8D" w:rsidRPr="001B42EC" w:rsidRDefault="00624C8D" w:rsidP="00175FFB">
      <w:pPr>
        <w:pStyle w:val="PlainText"/>
      </w:pPr>
      <w:r w:rsidRPr="001B42EC">
        <w:t>Styli</w:t>
      </w:r>
      <w:r w:rsidR="006C7AD3">
        <w:t>s</w:t>
      </w:r>
      <w:r w:rsidRPr="001B42EC">
        <w:t xml:space="preserve">ed fonts, block capital letters and underlining should be avoided as these formats are considered as difficult to read for vision impaired individuals and for individuals using screen readers. Additionally, structured content with proper headings, semantic HTML tags, and </w:t>
      </w:r>
      <w:r w:rsidR="001E762F" w:rsidRPr="001B42EC">
        <w:t>alternative (</w:t>
      </w:r>
      <w:r w:rsidRPr="001B42EC">
        <w:t>alt</w:t>
      </w:r>
      <w:r w:rsidR="001E762F" w:rsidRPr="001B42EC">
        <w:t>)</w:t>
      </w:r>
      <w:r w:rsidRPr="001B42EC">
        <w:t xml:space="preserve"> text for images should be considered for easier accessibility for individuals with screen readers (Example </w:t>
      </w:r>
      <w:r w:rsidR="000C7FFA" w:rsidRPr="001B42EC">
        <w:t>8</w:t>
      </w:r>
      <w:r w:rsidRPr="001B42EC">
        <w:t xml:space="preserve">). </w:t>
      </w:r>
      <w:r w:rsidR="00372505" w:rsidRPr="001B42EC">
        <w:t>To make data reporting accessible to colour-blind individuals, a combination of colour, patterns, and shapes to convey information should be used, ensuring sufficient contrast between elements.</w:t>
      </w:r>
    </w:p>
    <w:p w14:paraId="343C2A73" w14:textId="77777777" w:rsidR="00624C8D" w:rsidRPr="004929FA" w:rsidRDefault="00624C8D" w:rsidP="00175FFB">
      <w:r>
        <w:rPr>
          <w:noProof/>
        </w:rPr>
        <w:drawing>
          <wp:inline distT="0" distB="0" distL="0" distR="0" wp14:anchorId="2D3398C7" wp14:editId="3E7A192A">
            <wp:extent cx="4796389" cy="3362179"/>
            <wp:effectExtent l="0" t="0" r="4445" b="0"/>
            <wp:docPr id="32" name="Picture 32" descr="Example 8 shows a picture of three people on a stage. On the left, a woman in a flowing gown, her hands clasped in front of her, stands before a kneeling man in a doublet and feathered cap. He croons, “Why dost thy heart turn away from mine?” At right, a man at a microphone speaks: “Basically the guy with the goofy hat is ticked because this babe has been runnin’ around with the dude in the black tights.” The caption reads “Many opera companies now provide interpreters for the culturally impa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Example 8 shows a picture of three people on a stage. On the left, a woman in a flowing gown, her hands clasped in front of her, stands before a kneeling man in a doublet and feathered cap. He croons, “Why dost thy heart turn away from mine?” At right, a man at a microphone speaks: “Basically the guy with the goofy hat is ticked because this babe has been runnin’ around with the dude in the black tights.” The caption reads “Many opera companies now provide interpreters for the culturally impaired”.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18356" cy="3377577"/>
                    </a:xfrm>
                    <a:prstGeom prst="rect">
                      <a:avLst/>
                    </a:prstGeom>
                    <a:noFill/>
                    <a:ln>
                      <a:noFill/>
                    </a:ln>
                  </pic:spPr>
                </pic:pic>
              </a:graphicData>
            </a:graphic>
          </wp:inline>
        </w:drawing>
      </w:r>
    </w:p>
    <w:p w14:paraId="706994C3" w14:textId="6AB28E87" w:rsidR="00BB0BBB" w:rsidRPr="001B622B" w:rsidRDefault="00624C8D" w:rsidP="0084077E">
      <w:pPr>
        <w:pStyle w:val="FootnoteText"/>
        <w:rPr>
          <w:szCs w:val="24"/>
        </w:rPr>
      </w:pPr>
      <w:r w:rsidRPr="001B42EC">
        <w:t xml:space="preserve">Example </w:t>
      </w:r>
      <w:r w:rsidR="000C7FFA" w:rsidRPr="001B42EC">
        <w:t>8</w:t>
      </w:r>
      <w:r w:rsidRPr="001B42EC">
        <w:t>. Data presented in image format and with Alt Text for easier accessibility when using a screen reader</w:t>
      </w:r>
      <w:r w:rsidR="004A59FC" w:rsidRPr="001B42EC">
        <w:t xml:space="preserve">. </w:t>
      </w:r>
      <w:r w:rsidRPr="001B42EC">
        <w:t>(Source: Snyder</w:t>
      </w:r>
      <w:r w:rsidR="00B929D6" w:rsidRPr="001B42EC">
        <w:t xml:space="preserve"> et al</w:t>
      </w:r>
      <w:r w:rsidRPr="001B42EC">
        <w:t xml:space="preserve"> (2005)</w:t>
      </w:r>
      <w:r w:rsidR="0022697E" w:rsidRPr="001B42EC">
        <w:t>.</w:t>
      </w:r>
      <w:r w:rsidR="00B929D6" w:rsidRPr="001B42EC">
        <w:t xml:space="preserve"> </w:t>
      </w:r>
      <w:r w:rsidRPr="001B42EC">
        <w:t xml:space="preserve">Audio description: The visual made </w:t>
      </w:r>
      <w:r w:rsidR="00B929D6" w:rsidRPr="001B42EC">
        <w:t>verbal.</w:t>
      </w:r>
      <w:r w:rsidR="00B929D6" w:rsidRPr="001B42EC">
        <w:rPr>
          <w:u w:val="single"/>
        </w:rPr>
        <w:t xml:space="preserve"> International</w:t>
      </w:r>
      <w:r w:rsidRPr="001B42EC">
        <w:rPr>
          <w:u w:val="single"/>
        </w:rPr>
        <w:t xml:space="preserve"> Congress Series</w:t>
      </w:r>
      <w:r w:rsidRPr="001B42EC">
        <w:t xml:space="preserve"> </w:t>
      </w:r>
      <w:r w:rsidRPr="001B42EC">
        <w:rPr>
          <w:b/>
          <w:bCs/>
        </w:rPr>
        <w:t>1282</w:t>
      </w:r>
      <w:r w:rsidRPr="001B42EC">
        <w:t>: 935-939)</w:t>
      </w:r>
    </w:p>
    <w:p w14:paraId="04FEE709" w14:textId="73F1AEC4" w:rsidR="00EF6E62" w:rsidRPr="004929FA" w:rsidRDefault="00EF6E62" w:rsidP="00175FFB">
      <w:pPr>
        <w:pStyle w:val="Heading2"/>
      </w:pPr>
      <w:bookmarkStart w:id="66" w:name="_Toc203984072"/>
      <w:bookmarkStart w:id="67" w:name="_Toc207092619"/>
      <w:r w:rsidRPr="004929FA">
        <w:t>Individual</w:t>
      </w:r>
      <w:r>
        <w:t xml:space="preserve"> </w:t>
      </w:r>
      <w:r w:rsidR="00623265">
        <w:t xml:space="preserve">Patient </w:t>
      </w:r>
      <w:r w:rsidR="00623265" w:rsidRPr="004929FA">
        <w:t>Data</w:t>
      </w:r>
      <w:r w:rsidR="00B929D6" w:rsidRPr="004929FA">
        <w:t xml:space="preserve"> Reporting</w:t>
      </w:r>
      <w:bookmarkEnd w:id="66"/>
      <w:bookmarkEnd w:id="67"/>
      <w:r w:rsidR="00B929D6" w:rsidRPr="004929FA">
        <w:t xml:space="preserve"> </w:t>
      </w:r>
    </w:p>
    <w:p w14:paraId="65CDF395" w14:textId="22579414" w:rsidR="009B66B1" w:rsidRPr="001B42EC" w:rsidRDefault="009B66B1" w:rsidP="00175FFB">
      <w:r w:rsidRPr="001B42EC">
        <w:t xml:space="preserve">Being able to see their own PRMs data enables patients and registry participants to understand how their results compare with </w:t>
      </w:r>
      <w:r w:rsidR="001E762F" w:rsidRPr="001B42EC">
        <w:t xml:space="preserve">results for </w:t>
      </w:r>
      <w:r w:rsidRPr="001B42EC">
        <w:t>people</w:t>
      </w:r>
      <w:r w:rsidR="00DE5282">
        <w:t xml:space="preserve"> undergoing the same treatment and/or procedure, or with the same condition</w:t>
      </w:r>
      <w:r w:rsidRPr="001B42EC">
        <w:t xml:space="preserve">. </w:t>
      </w:r>
      <w:r w:rsidR="00EF6E62" w:rsidRPr="001B42EC">
        <w:t xml:space="preserve">Patients/registry participants should </w:t>
      </w:r>
      <w:r w:rsidR="009D4136" w:rsidRPr="001B42EC">
        <w:t xml:space="preserve">be able to </w:t>
      </w:r>
      <w:r w:rsidR="00440DD8" w:rsidRPr="001B42EC">
        <w:t xml:space="preserve">receive </w:t>
      </w:r>
      <w:r w:rsidR="00EF6E62" w:rsidRPr="001B42EC">
        <w:t>their</w:t>
      </w:r>
      <w:r w:rsidR="00443949" w:rsidRPr="001B42EC">
        <w:t xml:space="preserve"> individual</w:t>
      </w:r>
      <w:r w:rsidR="00EF6E62" w:rsidRPr="001B42EC">
        <w:t xml:space="preserve"> </w:t>
      </w:r>
      <w:r w:rsidR="00623265" w:rsidRPr="001B42EC">
        <w:t>data</w:t>
      </w:r>
      <w:r w:rsidR="00440DD8" w:rsidRPr="001B42EC">
        <w:t xml:space="preserve"> reports upon request</w:t>
      </w:r>
      <w:r w:rsidR="00623265" w:rsidRPr="001B42EC">
        <w:t xml:space="preserve">. </w:t>
      </w:r>
      <w:r w:rsidR="00440DD8" w:rsidRPr="001B42EC">
        <w:t xml:space="preserve">This can be enabled </w:t>
      </w:r>
      <w:r w:rsidR="00275B1D" w:rsidRPr="001B42EC">
        <w:t xml:space="preserve">if registry resources allow </w:t>
      </w:r>
      <w:r w:rsidR="00440DD8" w:rsidRPr="001B42EC">
        <w:t xml:space="preserve">through </w:t>
      </w:r>
      <w:r w:rsidR="00275B1D" w:rsidRPr="001B42EC">
        <w:t xml:space="preserve">a </w:t>
      </w:r>
      <w:r w:rsidR="00072EBA" w:rsidRPr="001B42EC">
        <w:t>patient opt</w:t>
      </w:r>
      <w:r w:rsidRPr="001B42EC">
        <w:t xml:space="preserve">-in </w:t>
      </w:r>
      <w:proofErr w:type="gramStart"/>
      <w:r w:rsidRPr="001B42EC">
        <w:t>process</w:t>
      </w:r>
      <w:r w:rsidR="00275B1D" w:rsidRPr="001B42EC">
        <w:t>,</w:t>
      </w:r>
      <w:r w:rsidRPr="001B42EC">
        <w:t xml:space="preserve"> or</w:t>
      </w:r>
      <w:proofErr w:type="gramEnd"/>
      <w:r w:rsidRPr="001B42EC">
        <w:t xml:space="preserve"> submitting a specific</w:t>
      </w:r>
      <w:r w:rsidR="00440DD8" w:rsidRPr="001B42EC">
        <w:t xml:space="preserve"> </w:t>
      </w:r>
      <w:r w:rsidRPr="001B42EC">
        <w:t xml:space="preserve">registry </w:t>
      </w:r>
      <w:r w:rsidR="00440DD8" w:rsidRPr="001B42EC">
        <w:t>data access request</w:t>
      </w:r>
      <w:r w:rsidR="00074CE1" w:rsidRPr="001B42EC">
        <w:t>.</w:t>
      </w:r>
      <w:r w:rsidR="00440DD8" w:rsidRPr="001B42EC">
        <w:t xml:space="preserve"> </w:t>
      </w:r>
    </w:p>
    <w:p w14:paraId="5C6CABAF" w14:textId="7AC44B0B" w:rsidR="00DB118C" w:rsidRDefault="00072EBA" w:rsidP="00175FFB">
      <w:r w:rsidRPr="001B42EC">
        <w:t>CQRs should consider setting up a report template that can be prefilled quickly</w:t>
      </w:r>
      <w:r w:rsidRPr="001B622B">
        <w:t xml:space="preserve"> </w:t>
      </w:r>
      <w:r w:rsidR="001E762F" w:rsidRPr="00AB6721">
        <w:t>for greatest efficiency</w:t>
      </w:r>
      <w:r w:rsidRPr="00AB6721">
        <w:t>. A template provides a consistent structure and format, allowing for faster report creation.</w:t>
      </w:r>
      <w:r w:rsidR="00275B1D" w:rsidRPr="00AB6721">
        <w:t xml:space="preserve"> When possible, CQRs should be able to generate automated PRMs reports to reduce staff workload and to increase accuracy of the </w:t>
      </w:r>
      <w:r w:rsidR="00DB118C" w:rsidRPr="00AB6721">
        <w:t xml:space="preserve">data. </w:t>
      </w:r>
    </w:p>
    <w:p w14:paraId="61E4778D" w14:textId="45FC9D29" w:rsidR="00DE7C7F" w:rsidRPr="00D23290" w:rsidRDefault="00DE7C7F" w:rsidP="00175FFB">
      <w:r w:rsidRPr="00DE7C7F">
        <w:t xml:space="preserve">When appropriate, CQRs should tailor individual PRMs reports for people from diverse backgrounds, including CALD and Indigenous populations. This is to ensure that data are accessible, inclusive and culturally appropriate to these </w:t>
      </w:r>
      <w:r w:rsidR="001B42EC">
        <w:t>individuals</w:t>
      </w:r>
      <w:r w:rsidRPr="00DE7C7F">
        <w:t xml:space="preserve">. </w:t>
      </w:r>
    </w:p>
    <w:p w14:paraId="6E3B28B0" w14:textId="77777777" w:rsidR="0000222C" w:rsidRDefault="00DB118C" w:rsidP="00175FFB">
      <w:r w:rsidRPr="001B42EC">
        <w:t>However</w:t>
      </w:r>
      <w:r w:rsidR="00061239" w:rsidRPr="001B42EC">
        <w:t>, individual reporting should be taken with caution as some patients could be tracking much lower than the average, which can be perceived with stress.</w:t>
      </w:r>
      <w:r w:rsidR="00440DD8" w:rsidRPr="001B42EC">
        <w:t xml:space="preserve"> CQRs may </w:t>
      </w:r>
    </w:p>
    <w:p w14:paraId="0612BB2E" w14:textId="6CBEC93D" w:rsidR="0006472A" w:rsidRPr="001B42EC" w:rsidRDefault="00440DD8" w:rsidP="00175FFB">
      <w:r w:rsidRPr="001B42EC">
        <w:t xml:space="preserve">consider providing a statement with advice for patients/registry participants to contact their healthcare provider, especially when the PRMs data reveals potential issues or areas where a patient's individual circumstances may warrant further investigation by their treating clinician. </w:t>
      </w:r>
    </w:p>
    <w:p w14:paraId="7AA60CF6" w14:textId="39E088B5" w:rsidR="00EF6E62" w:rsidRPr="001B42EC" w:rsidRDefault="00623265" w:rsidP="00175FFB">
      <w:r w:rsidRPr="001B42EC">
        <w:t>T</w:t>
      </w:r>
      <w:r w:rsidR="00443949" w:rsidRPr="001B42EC">
        <w:t>he reports may show individual’s PRM scores</w:t>
      </w:r>
      <w:r w:rsidR="00EF6E62" w:rsidRPr="001B42EC">
        <w:t xml:space="preserve"> against </w:t>
      </w:r>
      <w:r w:rsidR="009D4136" w:rsidRPr="001B42EC">
        <w:t xml:space="preserve">larger </w:t>
      </w:r>
      <w:r w:rsidR="00EF6E62" w:rsidRPr="001B42EC">
        <w:t xml:space="preserve">groups of people with same age, condition, and treatment categories. </w:t>
      </w:r>
      <w:r w:rsidR="0094599A" w:rsidRPr="001B42EC">
        <w:t>The n</w:t>
      </w:r>
      <w:r w:rsidR="00EF6E62" w:rsidRPr="001B42EC">
        <w:t xml:space="preserve">umber of </w:t>
      </w:r>
      <w:r w:rsidR="00443949" w:rsidRPr="001B42EC">
        <w:t xml:space="preserve">people </w:t>
      </w:r>
      <w:r w:rsidR="00EF6E62" w:rsidRPr="001B42EC">
        <w:t xml:space="preserve">included in the </w:t>
      </w:r>
      <w:r w:rsidR="00B46DF2" w:rsidRPr="001B42EC">
        <w:t>report</w:t>
      </w:r>
      <w:r w:rsidR="00443949" w:rsidRPr="001B42EC">
        <w:t xml:space="preserve"> </w:t>
      </w:r>
      <w:r w:rsidR="00EF6E62" w:rsidRPr="001B42EC">
        <w:t xml:space="preserve">should be </w:t>
      </w:r>
      <w:r w:rsidR="009D4136" w:rsidRPr="001B42EC">
        <w:t>stated</w:t>
      </w:r>
      <w:r w:rsidR="0094599A" w:rsidRPr="001B42EC">
        <w:t xml:space="preserve"> for context</w:t>
      </w:r>
      <w:r w:rsidR="009D4136" w:rsidRPr="001B42EC">
        <w:t xml:space="preserve">. </w:t>
      </w:r>
    </w:p>
    <w:p w14:paraId="4145CADA" w14:textId="2E2416D0" w:rsidR="009B66B1" w:rsidRPr="001B42EC" w:rsidRDefault="00EF6E62" w:rsidP="00175FFB">
      <w:r w:rsidRPr="001B42EC">
        <w:t xml:space="preserve">Individual reports should be tailored </w:t>
      </w:r>
      <w:r w:rsidR="00DD18BD" w:rsidRPr="001B42EC">
        <w:t xml:space="preserve">by using colours, emojis and simple descriptors of the data </w:t>
      </w:r>
      <w:r w:rsidRPr="001B42EC">
        <w:t xml:space="preserve">for elderly people, people with lower literacy skills or those </w:t>
      </w:r>
      <w:r w:rsidR="0094599A" w:rsidRPr="001B42EC">
        <w:t xml:space="preserve">with </w:t>
      </w:r>
      <w:r w:rsidRPr="001B42EC">
        <w:t xml:space="preserve">learning disabilities as they may </w:t>
      </w:r>
      <w:r w:rsidR="0094599A" w:rsidRPr="001B42EC">
        <w:t xml:space="preserve">have challenges in reading or </w:t>
      </w:r>
      <w:r w:rsidRPr="001B42EC">
        <w:t>understand</w:t>
      </w:r>
      <w:r w:rsidR="0094599A" w:rsidRPr="001B42EC">
        <w:t>ing</w:t>
      </w:r>
      <w:r w:rsidRPr="001B42EC">
        <w:t xml:space="preserve"> the </w:t>
      </w:r>
      <w:r w:rsidR="0094599A" w:rsidRPr="001B42EC">
        <w:t>information</w:t>
      </w:r>
      <w:r w:rsidR="00A8453A" w:rsidRPr="001B42EC">
        <w:t xml:space="preserve"> </w:t>
      </w:r>
      <w:r w:rsidRPr="001B42EC">
        <w:t xml:space="preserve">(Example </w:t>
      </w:r>
      <w:r w:rsidR="007F23B5" w:rsidRPr="001B42EC">
        <w:t>9</w:t>
      </w:r>
      <w:r w:rsidRPr="001B42EC">
        <w:t xml:space="preserve">). </w:t>
      </w:r>
    </w:p>
    <w:p w14:paraId="38CB1910" w14:textId="702F6DD7" w:rsidR="00EF6E62" w:rsidRDefault="00EF6E62" w:rsidP="00175FFB">
      <w:r>
        <w:rPr>
          <w:noProof/>
        </w:rPr>
        <w:drawing>
          <wp:inline distT="0" distB="0" distL="0" distR="0" wp14:anchorId="189B89D9" wp14:editId="32E455F5">
            <wp:extent cx="2933114" cy="2395458"/>
            <wp:effectExtent l="0" t="0" r="635" b="5080"/>
            <wp:docPr id="9" name="Picture 9" descr="Example 9 shows a bar chart with emojis to represent John’s urinary function before and after surgery and compares his scores to men like John. The bar graph shows data for a period of before surgery to 48 months post sur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ample 9 shows a bar chart with emojis to represent John’s urinary function before and after surgery and compares his scores to men like John. The bar graph shows data for a period of before surgery to 48 months post surger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65511" cy="2421917"/>
                    </a:xfrm>
                    <a:prstGeom prst="rect">
                      <a:avLst/>
                    </a:prstGeom>
                    <a:noFill/>
                    <a:ln>
                      <a:noFill/>
                    </a:ln>
                  </pic:spPr>
                </pic:pic>
              </a:graphicData>
            </a:graphic>
          </wp:inline>
        </w:drawing>
      </w:r>
    </w:p>
    <w:p w14:paraId="59820347" w14:textId="5EAF9814" w:rsidR="001B42EC" w:rsidRDefault="00EF6E62" w:rsidP="004F6742">
      <w:r w:rsidRPr="001B42EC">
        <w:t xml:space="preserve">Example </w:t>
      </w:r>
      <w:r w:rsidR="007F23B5" w:rsidRPr="001B42EC">
        <w:t>9</w:t>
      </w:r>
      <w:r w:rsidRPr="001B42EC">
        <w:t>. Data tailored to individuals with low literacy levels by using colours, emojis and simple descriptors of the data</w:t>
      </w:r>
      <w:r w:rsidR="004A59FC" w:rsidRPr="001B42EC">
        <w:t xml:space="preserve">. </w:t>
      </w:r>
      <w:r w:rsidRPr="001B42EC">
        <w:t xml:space="preserve">(Source: </w:t>
      </w:r>
      <w:r w:rsidR="00623265" w:rsidRPr="001B42EC">
        <w:t>Snyder</w:t>
      </w:r>
      <w:r w:rsidRPr="001B42EC">
        <w:t xml:space="preserve"> al (2022). Comprehension, utility, and preferences of prostate cancer survivors for visual timelines of patient-reported outcomes co-designed for limited graph literacy: meters and emojis over comics. </w:t>
      </w:r>
      <w:r w:rsidRPr="001B42EC">
        <w:rPr>
          <w:u w:val="single"/>
        </w:rPr>
        <w:t>J Am Med Inform Assoc</w:t>
      </w:r>
      <w:r w:rsidRPr="001B42EC">
        <w:t xml:space="preserve"> </w:t>
      </w:r>
      <w:r w:rsidRPr="001B42EC">
        <w:rPr>
          <w:b/>
          <w:bCs/>
        </w:rPr>
        <w:t>29</w:t>
      </w:r>
      <w:r w:rsidRPr="001B42EC">
        <w:t>(11): 1838-1846)</w:t>
      </w:r>
    </w:p>
    <w:p w14:paraId="777EE73C" w14:textId="07260B09" w:rsidR="00623265" w:rsidRPr="00AB6721" w:rsidRDefault="00443949" w:rsidP="00175FFB">
      <w:r w:rsidRPr="00AB6721">
        <w:t>If</w:t>
      </w:r>
      <w:r w:rsidR="00061239" w:rsidRPr="00AB6721">
        <w:t xml:space="preserve"> </w:t>
      </w:r>
      <w:r w:rsidRPr="00AB6721">
        <w:t>available,</w:t>
      </w:r>
      <w:r w:rsidR="004265B8" w:rsidRPr="00AB6721">
        <w:t xml:space="preserve"> where</w:t>
      </w:r>
      <w:r w:rsidR="00593BB7" w:rsidRPr="00AB6721">
        <w:t xml:space="preserve"> PRMs are collected at multiple time points,</w:t>
      </w:r>
      <w:r w:rsidRPr="00AB6721">
        <w:t xml:space="preserve"> CQRs </w:t>
      </w:r>
      <w:r w:rsidR="00623265" w:rsidRPr="00AB6721">
        <w:t xml:space="preserve">should </w:t>
      </w:r>
      <w:r w:rsidRPr="00AB6721">
        <w:t xml:space="preserve">provide </w:t>
      </w:r>
      <w:r w:rsidR="0094599A" w:rsidRPr="00AB6721">
        <w:t xml:space="preserve">longitudinal </w:t>
      </w:r>
      <w:r w:rsidR="00061239" w:rsidRPr="00AB6721">
        <w:t>reports</w:t>
      </w:r>
      <w:r w:rsidR="0094599A" w:rsidRPr="00AB6721">
        <w:t xml:space="preserve"> that</w:t>
      </w:r>
      <w:r w:rsidR="00061239" w:rsidRPr="00AB6721">
        <w:t xml:space="preserve"> allow patients and registry participants</w:t>
      </w:r>
      <w:r w:rsidR="00EF6E62" w:rsidRPr="00AB6721">
        <w:t xml:space="preserve"> </w:t>
      </w:r>
      <w:r w:rsidR="00061239" w:rsidRPr="00AB6721">
        <w:t xml:space="preserve">to </w:t>
      </w:r>
      <w:r w:rsidR="00EF6E62" w:rsidRPr="00AB6721">
        <w:t xml:space="preserve">track their </w:t>
      </w:r>
      <w:r w:rsidR="00061239" w:rsidRPr="00AB6721">
        <w:t xml:space="preserve">own </w:t>
      </w:r>
      <w:r w:rsidR="00EF6E62" w:rsidRPr="00AB6721">
        <w:t>progress</w:t>
      </w:r>
      <w:r w:rsidR="00061239" w:rsidRPr="00AB6721">
        <w:t xml:space="preserve"> </w:t>
      </w:r>
      <w:r w:rsidR="00B46DF2" w:rsidRPr="00AB6721">
        <w:t xml:space="preserve">over </w:t>
      </w:r>
      <w:r w:rsidR="00061239" w:rsidRPr="00AB6721">
        <w:t>time</w:t>
      </w:r>
      <w:r w:rsidR="00EF6E62" w:rsidRPr="00AB6721">
        <w:t xml:space="preserve"> (Example</w:t>
      </w:r>
      <w:r w:rsidR="00623265" w:rsidRPr="00AB6721">
        <w:t xml:space="preserve">s </w:t>
      </w:r>
      <w:r w:rsidR="00B77FFB" w:rsidRPr="00AB6721">
        <w:t>9</w:t>
      </w:r>
      <w:r w:rsidR="007F23B5" w:rsidRPr="00AB6721">
        <w:t>, 10</w:t>
      </w:r>
      <w:r w:rsidR="00B77FFB" w:rsidRPr="00AB6721">
        <w:t xml:space="preserve"> &amp; </w:t>
      </w:r>
      <w:r w:rsidR="007F23B5" w:rsidRPr="00AB6721">
        <w:t>11</w:t>
      </w:r>
      <w:r w:rsidR="00EF6E62" w:rsidRPr="00AB6721">
        <w:t>).</w:t>
      </w:r>
    </w:p>
    <w:p w14:paraId="7D0EBBA7" w14:textId="115F9D29" w:rsidR="00DD18BD" w:rsidRPr="00AB6721" w:rsidRDefault="00061239" w:rsidP="00175FFB">
      <w:r w:rsidRPr="00AB6721">
        <w:t>Both line charts and bar charts can effectively display progress over time. Line charts are generally better for showing trends and continuous changes, while bar charts are useful for comparing values at specific points in time or across different categories.</w:t>
      </w:r>
    </w:p>
    <w:p w14:paraId="38E9F8C6" w14:textId="26C6DB69" w:rsidR="00EF6E62" w:rsidRPr="00061239" w:rsidRDefault="00BB44CA" w:rsidP="00175FFB">
      <w:r w:rsidRPr="00BB44CA">
        <w:rPr>
          <w:noProof/>
        </w:rPr>
        <w:drawing>
          <wp:inline distT="0" distB="0" distL="0" distR="0" wp14:anchorId="35DC0823" wp14:editId="27672F5C">
            <wp:extent cx="5836920" cy="3438525"/>
            <wp:effectExtent l="0" t="0" r="0" b="9525"/>
            <wp:docPr id="11" name="Picture 11" descr="Example 10 includes three graphs showing Mr Jansen’s level of discomfort from 0-10 years. &#10;The top figure is presented as a bar chart and his level of discomfort from 0-10 years post diagnosis. &#10;The bottom graphs are line graphs showing the level of discomfort from 0-10 years post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xample 10 includes three graphs showing Mr Jansen’s level of discomfort from 0-10 years. &#10;The top figure is presented as a bar chart and his level of discomfort from 0-10 years post diagnosis. &#10;The bottom graphs are line graphs showing the level of discomfort from 0-10 years post diagnosis."/>
                    <pic:cNvPicPr/>
                  </pic:nvPicPr>
                  <pic:blipFill>
                    <a:blip r:embed="rId28"/>
                    <a:stretch>
                      <a:fillRect/>
                    </a:stretch>
                  </pic:blipFill>
                  <pic:spPr>
                    <a:xfrm>
                      <a:off x="0" y="0"/>
                      <a:ext cx="5836920" cy="3438525"/>
                    </a:xfrm>
                    <a:prstGeom prst="rect">
                      <a:avLst/>
                    </a:prstGeom>
                  </pic:spPr>
                </pic:pic>
              </a:graphicData>
            </a:graphic>
          </wp:inline>
        </w:drawing>
      </w:r>
    </w:p>
    <w:p w14:paraId="3206A33F" w14:textId="116A287C" w:rsidR="00DD18BD" w:rsidRPr="0022697E" w:rsidRDefault="00EF6E62" w:rsidP="004F6742">
      <w:pPr>
        <w:pStyle w:val="FootnoteText"/>
      </w:pPr>
      <w:r w:rsidRPr="001B42EC">
        <w:t xml:space="preserve">Example </w:t>
      </w:r>
      <w:r w:rsidR="007F23B5" w:rsidRPr="001B42EC">
        <w:t>10</w:t>
      </w:r>
      <w:r w:rsidRPr="001B42EC">
        <w:t xml:space="preserve">. Individual data presented in a </w:t>
      </w:r>
      <w:r w:rsidR="00BB44CA">
        <w:t xml:space="preserve">bar chart or </w:t>
      </w:r>
      <w:r w:rsidRPr="001B42EC">
        <w:t xml:space="preserve">simple line graph </w:t>
      </w:r>
      <w:r w:rsidR="00595076" w:rsidRPr="001B42EC">
        <w:t>format. (</w:t>
      </w:r>
      <w:r w:rsidRPr="001B42EC">
        <w:t>Source: Damman</w:t>
      </w:r>
      <w:r w:rsidR="00595076" w:rsidRPr="001B42EC">
        <w:t xml:space="preserve"> </w:t>
      </w:r>
      <w:r w:rsidRPr="001B42EC">
        <w:t>et al (2019</w:t>
      </w:r>
      <w:r w:rsidR="00595076" w:rsidRPr="001B42EC">
        <w:t>)</w:t>
      </w:r>
      <w:r w:rsidR="0022697E" w:rsidRPr="001B42EC">
        <w:t xml:space="preserve">. </w:t>
      </w:r>
      <w:r w:rsidR="00595076" w:rsidRPr="001B42EC">
        <w:t>Using</w:t>
      </w:r>
      <w:r w:rsidRPr="001B42EC">
        <w:t xml:space="preserve"> PROMs during routine medical consultations: The perspectives of people with Parkinson's disease and their health professionals. </w:t>
      </w:r>
      <w:r w:rsidRPr="001B42EC">
        <w:rPr>
          <w:u w:val="single"/>
        </w:rPr>
        <w:t>Health Expect</w:t>
      </w:r>
      <w:r w:rsidRPr="001B42EC">
        <w:t xml:space="preserve"> </w:t>
      </w:r>
      <w:r w:rsidRPr="001B42EC">
        <w:rPr>
          <w:b/>
          <w:bCs/>
        </w:rPr>
        <w:t>22</w:t>
      </w:r>
      <w:r w:rsidRPr="001B42EC">
        <w:t>(5): 939-951)</w:t>
      </w:r>
    </w:p>
    <w:p w14:paraId="60D3B155" w14:textId="0A6457CD" w:rsidR="00EF6E62" w:rsidRPr="0022697E" w:rsidRDefault="00BB44CA" w:rsidP="00175FFB">
      <w:r w:rsidRPr="00BB44CA">
        <w:rPr>
          <w:noProof/>
        </w:rPr>
        <w:drawing>
          <wp:inline distT="0" distB="0" distL="0" distR="0" wp14:anchorId="46891329" wp14:editId="049942DB">
            <wp:extent cx="5773615" cy="2200389"/>
            <wp:effectExtent l="0" t="0" r="0" b="9525"/>
            <wp:docPr id="12" name="Picture 12" descr="Example 11 shows two line graphs demonstrating a patient’s physical and emotional functioning over a period of time. The results are benchmarked against an acceptable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xample 11 shows two line graphs demonstrating a patient’s physical and emotional functioning over a period of time. The results are benchmarked against an acceptable range."/>
                    <pic:cNvPicPr/>
                  </pic:nvPicPr>
                  <pic:blipFill>
                    <a:blip r:embed="rId29"/>
                    <a:stretch>
                      <a:fillRect/>
                    </a:stretch>
                  </pic:blipFill>
                  <pic:spPr>
                    <a:xfrm>
                      <a:off x="0" y="0"/>
                      <a:ext cx="5774510" cy="2200730"/>
                    </a:xfrm>
                    <a:prstGeom prst="rect">
                      <a:avLst/>
                    </a:prstGeom>
                  </pic:spPr>
                </pic:pic>
              </a:graphicData>
            </a:graphic>
          </wp:inline>
        </w:drawing>
      </w:r>
    </w:p>
    <w:p w14:paraId="206C8691" w14:textId="1F0FDC18" w:rsidR="00EF6E62" w:rsidRPr="00AB6721" w:rsidRDefault="00EF6E62" w:rsidP="004F6742">
      <w:pPr>
        <w:pStyle w:val="FootnoteText"/>
      </w:pPr>
      <w:r w:rsidRPr="00AB6721">
        <w:t xml:space="preserve">Example </w:t>
      </w:r>
      <w:r w:rsidR="007F23B5" w:rsidRPr="00AB6721">
        <w:t>11</w:t>
      </w:r>
      <w:r w:rsidR="00B77FFB" w:rsidRPr="00AB6721">
        <w:t>.</w:t>
      </w:r>
      <w:r w:rsidRPr="00AB6721">
        <w:t xml:space="preserve"> Simple graphs with a description of interpreting the data</w:t>
      </w:r>
      <w:r w:rsidR="004A59FC" w:rsidRPr="00AB6721">
        <w:t>.</w:t>
      </w:r>
      <w:r w:rsidR="00595076" w:rsidRPr="00AB6721">
        <w:t xml:space="preserve"> </w:t>
      </w:r>
      <w:r w:rsidRPr="00AB6721">
        <w:t>(Source: Snyder</w:t>
      </w:r>
      <w:r w:rsidR="00595076" w:rsidRPr="00AB6721">
        <w:t xml:space="preserve"> </w:t>
      </w:r>
      <w:r w:rsidRPr="00AB6721">
        <w:t xml:space="preserve">et al (2017). What do these scores mean? Presenting patient-reported outcomes data to patients and clinicians to improve interpretability. </w:t>
      </w:r>
      <w:r w:rsidRPr="00AB6721">
        <w:rPr>
          <w:u w:val="single"/>
        </w:rPr>
        <w:t>Cancer</w:t>
      </w:r>
      <w:r w:rsidRPr="00AB6721">
        <w:t xml:space="preserve"> </w:t>
      </w:r>
      <w:r w:rsidRPr="00AB6721">
        <w:rPr>
          <w:b/>
          <w:bCs/>
        </w:rPr>
        <w:t>123</w:t>
      </w:r>
      <w:r w:rsidRPr="00AB6721">
        <w:t xml:space="preserve">(10): 1848-1859) </w:t>
      </w:r>
    </w:p>
    <w:p w14:paraId="3FC21DDE" w14:textId="0CAF82AB" w:rsidR="00DC68F2" w:rsidRPr="0022697E" w:rsidRDefault="00102AB8" w:rsidP="00175FFB">
      <w:pPr>
        <w:pStyle w:val="Heading2"/>
      </w:pPr>
      <w:bookmarkStart w:id="68" w:name="_Toc203984073"/>
      <w:bookmarkStart w:id="69" w:name="_Toc207092620"/>
      <w:r w:rsidRPr="0022697E">
        <w:t xml:space="preserve">PRMs </w:t>
      </w:r>
      <w:r w:rsidR="00DD18BD" w:rsidRPr="0022697E">
        <w:t>Reports for Benchmarking and Quality Improvement</w:t>
      </w:r>
      <w:bookmarkEnd w:id="68"/>
      <w:bookmarkEnd w:id="69"/>
      <w:r w:rsidR="00DD18BD" w:rsidRPr="0022697E">
        <w:t xml:space="preserve"> </w:t>
      </w:r>
    </w:p>
    <w:p w14:paraId="5CC0B6B1" w14:textId="77777777" w:rsidR="0000222C" w:rsidRDefault="00FA5A67" w:rsidP="00175FFB">
      <w:r w:rsidRPr="00AB6721">
        <w:t xml:space="preserve">CQRs </w:t>
      </w:r>
      <w:r w:rsidR="009C7ABA" w:rsidRPr="00AB6721">
        <w:t>can track patient-reported outcomes, experiences, function and quality of life</w:t>
      </w:r>
      <w:r w:rsidR="0094599A" w:rsidRPr="00AB6721">
        <w:t xml:space="preserve"> over time</w:t>
      </w:r>
      <w:r w:rsidR="009C7ABA" w:rsidRPr="00AB6721">
        <w:t>, allowing hospitals to compare their outcomes with national benchmarks and identify areas for improvement in patient care.</w:t>
      </w:r>
      <w:r w:rsidR="00BE1789" w:rsidRPr="00AB6721">
        <w:t xml:space="preserve"> </w:t>
      </w:r>
      <w:r w:rsidR="0094599A" w:rsidRPr="00AB6721">
        <w:t>From our focus group work, it is evident that p</w:t>
      </w:r>
      <w:r w:rsidR="00352210" w:rsidRPr="00AB6721">
        <w:t xml:space="preserve">atients, registry participants and consumer representatives would like to be informed on their site's </w:t>
      </w:r>
    </w:p>
    <w:p w14:paraId="71A039F6" w14:textId="6E94C7C5" w:rsidR="00DC68F2" w:rsidRPr="00AB6721" w:rsidRDefault="00352210" w:rsidP="00175FFB">
      <w:r w:rsidRPr="00AB6721">
        <w:t xml:space="preserve">performance. </w:t>
      </w:r>
      <w:r w:rsidR="003F26BF" w:rsidRPr="00AB6721">
        <w:t xml:space="preserve">By understanding </w:t>
      </w:r>
      <w:r w:rsidR="0094599A" w:rsidRPr="00AB6721">
        <w:t xml:space="preserve">site-level outcomes, </w:t>
      </w:r>
      <w:r w:rsidR="003F26BF" w:rsidRPr="00AB6721">
        <w:t>consumer representatives can advocate for improvements based on evidence and best practices, ultimately leading to better quality of care.</w:t>
      </w:r>
      <w:r w:rsidR="00D72BF5" w:rsidRPr="00AB6721">
        <w:t xml:space="preserve"> </w:t>
      </w:r>
      <w:r w:rsidR="00CB3841" w:rsidRPr="00AB6721">
        <w:t>There are however</w:t>
      </w:r>
      <w:r w:rsidR="00275B1D" w:rsidRPr="00AB6721">
        <w:t xml:space="preserve"> potential risks with providing comparative site </w:t>
      </w:r>
      <w:r w:rsidR="00CB3841" w:rsidRPr="00AB6721">
        <w:t>reports</w:t>
      </w:r>
      <w:r w:rsidR="00275B1D" w:rsidRPr="00AB6721">
        <w:t xml:space="preserve"> to patients, particularly when they do not have </w:t>
      </w:r>
      <w:r w:rsidR="007B43DF">
        <w:t xml:space="preserve">a </w:t>
      </w:r>
      <w:r w:rsidR="00275B1D" w:rsidRPr="00AB6721">
        <w:t xml:space="preserve">choice of </w:t>
      </w:r>
      <w:r w:rsidR="00125A58" w:rsidRPr="00AB6721">
        <w:t>healthcare</w:t>
      </w:r>
      <w:r w:rsidR="00125A58">
        <w:t xml:space="preserve"> </w:t>
      </w:r>
      <w:r w:rsidR="00125A58" w:rsidRPr="00AB6721">
        <w:t>provider</w:t>
      </w:r>
      <w:r w:rsidR="00275B1D" w:rsidRPr="00AB6721">
        <w:t xml:space="preserve">. </w:t>
      </w:r>
    </w:p>
    <w:p w14:paraId="6CAF0534" w14:textId="35F9BDED" w:rsidR="00DD18BD" w:rsidRPr="00AB6721" w:rsidRDefault="00352210" w:rsidP="00175FFB">
      <w:r w:rsidRPr="00AB6721">
        <w:t xml:space="preserve">Benchmarking hospital performance against the </w:t>
      </w:r>
      <w:r w:rsidR="00593BB7" w:rsidRPr="00AB6721">
        <w:t xml:space="preserve">average across a range of hospitals/sites </w:t>
      </w:r>
      <w:r w:rsidRPr="00AB6721">
        <w:t>is commonly visuali</w:t>
      </w:r>
      <w:r w:rsidR="00EA10BF">
        <w:t>s</w:t>
      </w:r>
      <w:r w:rsidRPr="00AB6721">
        <w:t xml:space="preserve">ed using bar graphs where the average is represented by a line and individual hospital performance is represented by bars. Bars extending above the average line indicate better-than-average performance, while those below </w:t>
      </w:r>
      <w:r w:rsidR="00BB0BBB" w:rsidRPr="00AB6721">
        <w:t>indicates</w:t>
      </w:r>
      <w:r w:rsidRPr="00AB6721">
        <w:t xml:space="preserve"> below-average performance.</w:t>
      </w:r>
      <w:r w:rsidRPr="001B622B">
        <w:t xml:space="preserve"> </w:t>
      </w:r>
      <w:r w:rsidRPr="00AB6721">
        <w:t>Each bar on the graph represents a hospital or a group of hospitals, and its height corresponds to their performance on the chosen metric</w:t>
      </w:r>
      <w:r w:rsidR="00F43089" w:rsidRPr="00AB6721">
        <w:t xml:space="preserve"> (Example </w:t>
      </w:r>
      <w:r w:rsidR="007F23B5" w:rsidRPr="00AB6721">
        <w:t>12</w:t>
      </w:r>
      <w:r w:rsidR="00F43089" w:rsidRPr="00AB6721">
        <w:t xml:space="preserve">). </w:t>
      </w:r>
    </w:p>
    <w:p w14:paraId="73E07660" w14:textId="223A929B" w:rsidR="00F43089" w:rsidRPr="004929FA" w:rsidRDefault="00F43089" w:rsidP="00175FFB">
      <w:pPr>
        <w:pStyle w:val="PlainText"/>
      </w:pPr>
      <w:r>
        <w:rPr>
          <w:noProof/>
        </w:rPr>
        <w:drawing>
          <wp:inline distT="0" distB="0" distL="0" distR="0" wp14:anchorId="452DB83A" wp14:editId="381381D9">
            <wp:extent cx="4600135" cy="2932503"/>
            <wp:effectExtent l="0" t="0" r="0" b="1270"/>
            <wp:docPr id="7" name="Picture 7" descr="Example 12 shows health centres’ performance in a bar chart. State average of 15% is shown as a vertica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36359" cy="2955595"/>
                    </a:xfrm>
                    <a:prstGeom prst="rect">
                      <a:avLst/>
                    </a:prstGeom>
                    <a:noFill/>
                    <a:ln>
                      <a:noFill/>
                    </a:ln>
                  </pic:spPr>
                </pic:pic>
              </a:graphicData>
            </a:graphic>
          </wp:inline>
        </w:drawing>
      </w:r>
    </w:p>
    <w:p w14:paraId="0F8D7E5C" w14:textId="29D54847" w:rsidR="00BE1789" w:rsidRPr="004F6742" w:rsidRDefault="00F43089" w:rsidP="004F6742">
      <w:pPr>
        <w:pStyle w:val="FootnoteText"/>
      </w:pPr>
      <w:bookmarkStart w:id="70" w:name="_Toc201050514"/>
      <w:bookmarkStart w:id="71" w:name="_Toc201242596"/>
      <w:bookmarkStart w:id="72" w:name="_Toc201827109"/>
      <w:bookmarkStart w:id="73" w:name="_Toc202173408"/>
      <w:bookmarkStart w:id="74" w:name="_Toc203984074"/>
      <w:r w:rsidRPr="004F6742">
        <w:t xml:space="preserve">Example </w:t>
      </w:r>
      <w:r w:rsidR="007F23B5" w:rsidRPr="004F6742">
        <w:t>12</w:t>
      </w:r>
      <w:r w:rsidR="00B77FFB" w:rsidRPr="004F6742">
        <w:t>.</w:t>
      </w:r>
      <w:r w:rsidRPr="004F6742">
        <w:t xml:space="preserve"> Simple bar graph showing </w:t>
      </w:r>
      <w:r w:rsidR="00BE1789" w:rsidRPr="004F6742">
        <w:t>centre’s performance</w:t>
      </w:r>
      <w:r w:rsidR="004A59FC" w:rsidRPr="004F6742">
        <w:t>.</w:t>
      </w:r>
      <w:r w:rsidRPr="004F6742">
        <w:t xml:space="preserve"> (Source: </w:t>
      </w:r>
      <w:proofErr w:type="spellStart"/>
      <w:r w:rsidRPr="004F6742">
        <w:t>Gerteis</w:t>
      </w:r>
      <w:proofErr w:type="spellEnd"/>
      <w:r w:rsidRPr="004F6742">
        <w:t xml:space="preserve"> </w:t>
      </w:r>
      <w:r w:rsidR="00BE1789" w:rsidRPr="004F6742">
        <w:t xml:space="preserve">et </w:t>
      </w:r>
      <w:r w:rsidRPr="004F6742">
        <w:t>al (2007). Testing consumers' comprehension of quality measures using alternative reporting formats. Health Care Financing Review 28(3): 31-45)</w:t>
      </w:r>
      <w:bookmarkEnd w:id="70"/>
      <w:bookmarkEnd w:id="71"/>
      <w:bookmarkEnd w:id="72"/>
      <w:bookmarkEnd w:id="73"/>
      <w:bookmarkEnd w:id="74"/>
    </w:p>
    <w:p w14:paraId="11B09074" w14:textId="3588C9A9" w:rsidR="00DC68F2" w:rsidRPr="004A59FC" w:rsidRDefault="00B4181E" w:rsidP="00175FFB">
      <w:pPr>
        <w:pStyle w:val="Heading2"/>
      </w:pPr>
      <w:bookmarkStart w:id="75" w:name="_Toc203984075"/>
      <w:bookmarkStart w:id="76" w:name="_Toc207092621"/>
      <w:r w:rsidRPr="004A59FC">
        <w:t>Real</w:t>
      </w:r>
      <w:r w:rsidR="00102AB8" w:rsidRPr="004A59FC">
        <w:t>-</w:t>
      </w:r>
      <w:r w:rsidRPr="004A59FC">
        <w:t xml:space="preserve">time </w:t>
      </w:r>
      <w:r w:rsidR="00102AB8" w:rsidRPr="004A59FC">
        <w:t xml:space="preserve">PRMs </w:t>
      </w:r>
      <w:r w:rsidR="00DD18BD" w:rsidRPr="004A59FC">
        <w:t>Data Reporting and Dashboards</w:t>
      </w:r>
      <w:bookmarkEnd w:id="75"/>
      <w:bookmarkEnd w:id="76"/>
    </w:p>
    <w:p w14:paraId="379FD678" w14:textId="23D3CB1D" w:rsidR="0000222C" w:rsidRPr="00AB6721" w:rsidRDefault="006E187A" w:rsidP="00E310E0">
      <w:pPr>
        <w:pStyle w:val="PlainText"/>
      </w:pPr>
      <w:r w:rsidRPr="00AB6721">
        <w:t xml:space="preserve">While the concept of patients </w:t>
      </w:r>
      <w:r w:rsidR="0078438E" w:rsidRPr="00AB6721">
        <w:t xml:space="preserve">viewing and </w:t>
      </w:r>
      <w:r w:rsidRPr="00AB6721">
        <w:t>generating their own PRMs reports from registry dashboards is becoming popular, it</w:t>
      </w:r>
      <w:r w:rsidR="00B46DF2" w:rsidRPr="00AB6721">
        <w:t xml:space="preserve"> i</w:t>
      </w:r>
      <w:r w:rsidRPr="00AB6721">
        <w:t xml:space="preserve">s not yet widespread </w:t>
      </w:r>
      <w:r w:rsidR="00B46DF2" w:rsidRPr="00AB6721">
        <w:t xml:space="preserve">in </w:t>
      </w:r>
      <w:r w:rsidRPr="00AB6721">
        <w:t>practice. However, there is growing interest in empowering patients with access to their own data and allowing them to track their progress and participate more actively in their care.</w:t>
      </w:r>
    </w:p>
    <w:p w14:paraId="08701911" w14:textId="607E2BA2" w:rsidR="00AC03B6" w:rsidRPr="00AB6721" w:rsidRDefault="00AC03B6" w:rsidP="00175FFB">
      <w:pPr>
        <w:pStyle w:val="PlainText"/>
      </w:pPr>
      <w:r w:rsidRPr="00AB6721">
        <w:t xml:space="preserve">When possible, patients/registry participants should have an opportunity to generate their own PRMs reports through the registry dashboards. </w:t>
      </w:r>
      <w:r w:rsidR="008A6100" w:rsidRPr="00AB6721">
        <w:t>Again, this could be via an opt-in approach.</w:t>
      </w:r>
    </w:p>
    <w:p w14:paraId="36F7BE68" w14:textId="3DA902BD" w:rsidR="00AC03B6" w:rsidRPr="00AB6721" w:rsidRDefault="006E187A" w:rsidP="00175FFB">
      <w:pPr>
        <w:pStyle w:val="PlainText"/>
      </w:pPr>
      <w:r w:rsidRPr="00AB6721">
        <w:t>It is</w:t>
      </w:r>
      <w:r w:rsidR="00AC03B6" w:rsidRPr="00AB6721">
        <w:t xml:space="preserve"> crucial for </w:t>
      </w:r>
      <w:r w:rsidRPr="00AB6721">
        <w:t xml:space="preserve">patients/registry participants </w:t>
      </w:r>
      <w:r w:rsidR="00AC03B6" w:rsidRPr="00AB6721">
        <w:t xml:space="preserve">to have the skills to interpret and </w:t>
      </w:r>
      <w:r w:rsidR="00BB44CA" w:rsidRPr="00AB6721">
        <w:t>utili</w:t>
      </w:r>
      <w:r w:rsidR="00BB44CA">
        <w:t>s</w:t>
      </w:r>
      <w:r w:rsidR="00BB44CA" w:rsidRPr="00AB6721">
        <w:t xml:space="preserve">e </w:t>
      </w:r>
      <w:r w:rsidR="00AC03B6" w:rsidRPr="00AB6721">
        <w:t>the data effectively.</w:t>
      </w:r>
      <w:r w:rsidRPr="00AB6721">
        <w:t xml:space="preserve"> Robust security measures must be in place to protect sensitive</w:t>
      </w:r>
      <w:r w:rsidR="004B65F2" w:rsidRPr="00AB6721">
        <w:t>, identifiable</w:t>
      </w:r>
      <w:r w:rsidRPr="00AB6721">
        <w:t xml:space="preserve"> data. This includes implementing strong access controls, encryption, regular audits employing best practices for cybersecurity.</w:t>
      </w:r>
    </w:p>
    <w:p w14:paraId="796DDC03" w14:textId="48F7FBF6" w:rsidR="005A1FB1" w:rsidRPr="00AB6721" w:rsidRDefault="006E187A" w:rsidP="00175FFB">
      <w:pPr>
        <w:pStyle w:val="PlainText"/>
      </w:pPr>
      <w:r w:rsidRPr="00AB6721">
        <w:t xml:space="preserve">The dashboard and reporting features need to be intuitive and easy to navigate for patients/registry participants of varying technical abilities. </w:t>
      </w:r>
      <w:r w:rsidR="008A6100" w:rsidRPr="00AB6721">
        <w:t>Patients/participants may require</w:t>
      </w:r>
      <w:r w:rsidR="004B65F2" w:rsidRPr="00AB6721">
        <w:t xml:space="preserve"> support and guidance on how </w:t>
      </w:r>
      <w:r w:rsidR="00593BB7" w:rsidRPr="00AB6721">
        <w:t>to access</w:t>
      </w:r>
      <w:r w:rsidR="004B65F2" w:rsidRPr="00AB6721">
        <w:t xml:space="preserve"> and interpret PRM data</w:t>
      </w:r>
      <w:r w:rsidR="00DC68F2" w:rsidRPr="00AB6721">
        <w:t xml:space="preserve"> </w:t>
      </w:r>
      <w:r w:rsidR="008A6100" w:rsidRPr="00AB6721">
        <w:t>however clinical interpretation should be undertaken by a clinician</w:t>
      </w:r>
      <w:r w:rsidR="00E100D4" w:rsidRPr="00AB6721">
        <w:t>.</w:t>
      </w:r>
      <w:r w:rsidR="00AF56B3" w:rsidRPr="00AB6721">
        <w:t xml:space="preserve"> </w:t>
      </w:r>
      <w:r w:rsidR="00AC03B6" w:rsidRPr="00AB6721">
        <w:t>Patients may need guidance on how to interpret PRMs results and utili</w:t>
      </w:r>
      <w:r w:rsidR="00227183">
        <w:t>s</w:t>
      </w:r>
      <w:r w:rsidR="00AC03B6" w:rsidRPr="00AB6721">
        <w:t>e the reports effectively. CQR consumer representatives can assist with interpreting the data, describing results in a way that is meaningful to patients, and communicating results in patient-friendly language.</w:t>
      </w:r>
    </w:p>
    <w:p w14:paraId="5F7B689C" w14:textId="6C89D9D7" w:rsidR="00DD18BD" w:rsidRPr="00AB6721" w:rsidRDefault="00E100D4" w:rsidP="00175FFB">
      <w:pPr>
        <w:pStyle w:val="PlainText"/>
      </w:pPr>
      <w:r w:rsidRPr="00AB6721">
        <w:t>Patients may wish to visuali</w:t>
      </w:r>
      <w:r w:rsidR="008F59F5">
        <w:t>s</w:t>
      </w:r>
      <w:r w:rsidRPr="00AB6721">
        <w:t xml:space="preserve">e their own </w:t>
      </w:r>
      <w:r w:rsidR="00A42ECF" w:rsidRPr="00AB6721">
        <w:t xml:space="preserve">dashboard </w:t>
      </w:r>
      <w:r w:rsidRPr="00AB6721">
        <w:t xml:space="preserve">data to gain a better understanding of trends, progress, and potential relationships between different measurements </w:t>
      </w:r>
      <w:r w:rsidR="00AF56B3" w:rsidRPr="00AB6721">
        <w:t>(Example 1</w:t>
      </w:r>
      <w:r w:rsidR="0022697E" w:rsidRPr="00AB6721">
        <w:t>3</w:t>
      </w:r>
      <w:r w:rsidR="00AF56B3" w:rsidRPr="00AB6721">
        <w:t>).</w:t>
      </w:r>
      <w:r w:rsidR="007F23B5" w:rsidRPr="00AB6721">
        <w:t xml:space="preserve"> </w:t>
      </w:r>
      <w:r w:rsidR="00DD18BD" w:rsidRPr="00AB6721">
        <w:t xml:space="preserve">If this option was available, the </w:t>
      </w:r>
      <w:r w:rsidR="00AF56B3" w:rsidRPr="00AB6721">
        <w:t xml:space="preserve">PRMs </w:t>
      </w:r>
      <w:r w:rsidR="00DD18BD" w:rsidRPr="00AB6721">
        <w:t>data presented in the registry would need to be representative or at least the current participation rate specified.</w:t>
      </w:r>
    </w:p>
    <w:p w14:paraId="7BB16D09" w14:textId="7DA7BB62" w:rsidR="004929FA" w:rsidRDefault="000A4EFC" w:rsidP="00175FFB">
      <w:pPr>
        <w:pStyle w:val="PlainText"/>
      </w:pPr>
      <w:r w:rsidRPr="000A4EFC">
        <w:rPr>
          <w:noProof/>
        </w:rPr>
        <w:drawing>
          <wp:inline distT="0" distB="0" distL="0" distR="0" wp14:anchorId="26CC9464" wp14:editId="6245FA8C">
            <wp:extent cx="4273770" cy="4064209"/>
            <wp:effectExtent l="0" t="0" r="0" b="0"/>
            <wp:docPr id="14" name="Picture 14" descr="Example 13 shows a real-time dashboard presentation of a patient’s symptoms and medication use at different time poi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73770" cy="4064209"/>
                    </a:xfrm>
                    <a:prstGeom prst="rect">
                      <a:avLst/>
                    </a:prstGeom>
                  </pic:spPr>
                </pic:pic>
              </a:graphicData>
            </a:graphic>
          </wp:inline>
        </w:drawing>
      </w:r>
    </w:p>
    <w:p w14:paraId="2220460B" w14:textId="56FEF3AB" w:rsidR="00CD5AF2" w:rsidRPr="00AB6721" w:rsidRDefault="00D24970" w:rsidP="004F6742">
      <w:pPr>
        <w:pStyle w:val="FootnoteText"/>
      </w:pPr>
      <w:r w:rsidRPr="00AB6721">
        <w:t xml:space="preserve">Example </w:t>
      </w:r>
      <w:r w:rsidR="007F23B5" w:rsidRPr="00AB6721">
        <w:t>13</w:t>
      </w:r>
      <w:r w:rsidRPr="00AB6721">
        <w:t xml:space="preserve">. </w:t>
      </w:r>
      <w:r w:rsidR="004929FA" w:rsidRPr="00AB6721">
        <w:t>An example of real-time data presented in a dashboard format</w:t>
      </w:r>
    </w:p>
    <w:p w14:paraId="1A82E77D" w14:textId="217808FB" w:rsidR="001B622B" w:rsidRPr="001B622B" w:rsidRDefault="00D24970" w:rsidP="004F6742">
      <w:pPr>
        <w:pStyle w:val="FootnoteText"/>
      </w:pPr>
      <w:r w:rsidRPr="00AB6721">
        <w:t xml:space="preserve"> </w:t>
      </w:r>
      <w:r w:rsidR="004929FA" w:rsidRPr="00AB6721">
        <w:t>(Source: Liu</w:t>
      </w:r>
      <w:r w:rsidR="007F23B5" w:rsidRPr="00AB6721">
        <w:t xml:space="preserve"> </w:t>
      </w:r>
      <w:r w:rsidR="004929FA" w:rsidRPr="00AB6721">
        <w:t xml:space="preserve">et al. (2020). Patient and clinician perspectives on a patient-facing dashboard that </w:t>
      </w:r>
      <w:r w:rsidR="00BB44CA" w:rsidRPr="00AB6721">
        <w:t>visuali</w:t>
      </w:r>
      <w:r w:rsidR="00BB44CA">
        <w:t>s</w:t>
      </w:r>
      <w:r w:rsidR="00BB44CA" w:rsidRPr="00AB6721">
        <w:t xml:space="preserve">es </w:t>
      </w:r>
      <w:r w:rsidR="004929FA" w:rsidRPr="00AB6721">
        <w:t xml:space="preserve">patient reported outcomes in rheumatoid arthritis. </w:t>
      </w:r>
      <w:r w:rsidR="004929FA" w:rsidRPr="00AB6721">
        <w:rPr>
          <w:u w:val="single"/>
        </w:rPr>
        <w:t>Health Expectations</w:t>
      </w:r>
      <w:r w:rsidR="004929FA" w:rsidRPr="00AB6721">
        <w:t xml:space="preserve"> </w:t>
      </w:r>
      <w:r w:rsidR="004929FA" w:rsidRPr="00AB6721">
        <w:rPr>
          <w:b/>
          <w:bCs/>
        </w:rPr>
        <w:t>23</w:t>
      </w:r>
      <w:r w:rsidR="004929FA" w:rsidRPr="00AB6721">
        <w:t>(4): 846-859.)</w:t>
      </w:r>
    </w:p>
    <w:p w14:paraId="64D69CE1" w14:textId="1130A3AC" w:rsidR="007F23B5" w:rsidRDefault="007F23B5" w:rsidP="00175FFB">
      <w:pPr>
        <w:pStyle w:val="Heading1"/>
      </w:pPr>
      <w:bookmarkStart w:id="77" w:name="_Toc203984076"/>
      <w:bookmarkStart w:id="78" w:name="_Toc207092622"/>
      <w:r>
        <w:t>Conclusion</w:t>
      </w:r>
      <w:bookmarkEnd w:id="77"/>
      <w:bookmarkEnd w:id="78"/>
    </w:p>
    <w:p w14:paraId="184D4A9E" w14:textId="2824CB99" w:rsidR="007F23B5" w:rsidRDefault="00065BD5" w:rsidP="00175FFB">
      <w:r w:rsidRPr="00AB6721">
        <w:t>This</w:t>
      </w:r>
      <w:r w:rsidR="007F23B5" w:rsidRPr="00AB6721">
        <w:t xml:space="preserve"> project </w:t>
      </w:r>
      <w:r w:rsidRPr="00AB6721">
        <w:t>has</w:t>
      </w:r>
      <w:r w:rsidR="007F23B5" w:rsidRPr="00AB6721">
        <w:t xml:space="preserve"> develop</w:t>
      </w:r>
      <w:r w:rsidRPr="00AB6721">
        <w:t>ed</w:t>
      </w:r>
      <w:r w:rsidR="007F23B5" w:rsidRPr="00AB6721">
        <w:t xml:space="preserve"> a set of guiding principles and recommendations for CQRs collecting and reporting PRMs data to patients</w:t>
      </w:r>
      <w:r w:rsidR="000973B2" w:rsidRPr="00AB6721">
        <w:t>/</w:t>
      </w:r>
      <w:r w:rsidR="007F23B5" w:rsidRPr="00AB6721">
        <w:t>registry participants and consumer organisations.</w:t>
      </w:r>
    </w:p>
    <w:p w14:paraId="26A37258" w14:textId="46D47AEF" w:rsidR="00983E13" w:rsidRPr="00AB6721" w:rsidRDefault="00983E13" w:rsidP="00175FFB">
      <w:r w:rsidRPr="00983E13">
        <w:t>This document serves as a supplementary resource to the guide ‘Using Patient Reported Measures in Clinical Quality Registries for Healthcare Improvement: A Guide’. It provides additional information and support related to the use and reporting of PRMs within CQRs to drive healthcare improvement.</w:t>
      </w:r>
    </w:p>
    <w:p w14:paraId="6364E693" w14:textId="72042E56" w:rsidR="007F23B5" w:rsidRPr="00AB6721" w:rsidRDefault="007F23B5" w:rsidP="00175FFB">
      <w:r w:rsidRPr="00AB6721">
        <w:t xml:space="preserve">Developed in collaboration with patients and registry participants, </w:t>
      </w:r>
      <w:r w:rsidR="00065BD5" w:rsidRPr="00AB6721">
        <w:t>these</w:t>
      </w:r>
      <w:r w:rsidRPr="00AB6721">
        <w:t xml:space="preserve"> </w:t>
      </w:r>
      <w:r w:rsidR="004B65F2" w:rsidRPr="00AB6721">
        <w:t xml:space="preserve">practical </w:t>
      </w:r>
      <w:r w:rsidRPr="00AB6721">
        <w:t xml:space="preserve">recommendations </w:t>
      </w:r>
      <w:r w:rsidR="00065BD5" w:rsidRPr="00AB6721">
        <w:t xml:space="preserve">can </w:t>
      </w:r>
      <w:r w:rsidRPr="00AB6721">
        <w:t xml:space="preserve">guide the analysis and reporting of data </w:t>
      </w:r>
      <w:r w:rsidR="00E24F73" w:rsidRPr="00AB6721">
        <w:t xml:space="preserve">for </w:t>
      </w:r>
      <w:proofErr w:type="gramStart"/>
      <w:r w:rsidR="00E24F73" w:rsidRPr="00AB6721">
        <w:t>patients</w:t>
      </w:r>
      <w:r w:rsidRPr="00AB6721">
        <w:t xml:space="preserve">, </w:t>
      </w:r>
      <w:r w:rsidR="00065BD5" w:rsidRPr="00AB6721">
        <w:t>and</w:t>
      </w:r>
      <w:proofErr w:type="gramEnd"/>
      <w:r w:rsidR="00065BD5" w:rsidRPr="00AB6721">
        <w:t xml:space="preserve"> </w:t>
      </w:r>
      <w:r w:rsidR="00E24F73" w:rsidRPr="00AB6721">
        <w:t xml:space="preserve">can </w:t>
      </w:r>
      <w:r w:rsidR="00065BD5" w:rsidRPr="00AB6721">
        <w:t>be used</w:t>
      </w:r>
      <w:r w:rsidRPr="00AB6721">
        <w:t xml:space="preserve"> </w:t>
      </w:r>
      <w:r w:rsidR="00065BD5" w:rsidRPr="00AB6721">
        <w:t xml:space="preserve">to support </w:t>
      </w:r>
      <w:r w:rsidRPr="00AB6721">
        <w:t xml:space="preserve">communication with healthcare providers and </w:t>
      </w:r>
      <w:r w:rsidR="00065BD5" w:rsidRPr="00AB6721">
        <w:t xml:space="preserve">facilitate </w:t>
      </w:r>
      <w:r w:rsidRPr="00AB6721">
        <w:t xml:space="preserve">shared decision-making. </w:t>
      </w:r>
    </w:p>
    <w:p w14:paraId="42918C31" w14:textId="3A3020BE" w:rsidR="00EB51FB" w:rsidRPr="00EB51FB" w:rsidRDefault="00EB51FB" w:rsidP="00175FFB">
      <w:pPr>
        <w:pStyle w:val="Heading1"/>
      </w:pPr>
      <w:bookmarkStart w:id="79" w:name="_Toc203984077"/>
      <w:bookmarkStart w:id="80" w:name="_Toc207092623"/>
      <w:r w:rsidRPr="00EB51FB">
        <w:t>Acknowledgements</w:t>
      </w:r>
      <w:bookmarkEnd w:id="79"/>
      <w:bookmarkEnd w:id="80"/>
      <w:r w:rsidRPr="00EB51FB">
        <w:t xml:space="preserve"> </w:t>
      </w:r>
    </w:p>
    <w:p w14:paraId="2D9735B3" w14:textId="1FB00F81" w:rsidR="00EB51FB" w:rsidRPr="00E310E0" w:rsidRDefault="00EB51FB" w:rsidP="00175FFB">
      <w:pPr>
        <w:rPr>
          <w:highlight w:val="yellow"/>
        </w:rPr>
      </w:pPr>
      <w:r w:rsidRPr="00AB6721">
        <w:t>We acknowledge the funding provided by the Australian Government Department of Health</w:t>
      </w:r>
      <w:r w:rsidR="004B1324" w:rsidRPr="00AB6721">
        <w:t>, Disability</w:t>
      </w:r>
      <w:r w:rsidRPr="00AB6721">
        <w:t xml:space="preserve"> and </w:t>
      </w:r>
      <w:r w:rsidR="009319B8">
        <w:t>Ageing</w:t>
      </w:r>
      <w:r w:rsidRPr="00AB6721">
        <w:t xml:space="preserve"> for this project. We acknowledge the participants of focus groups for sharing their perspectives and views. We also thank </w:t>
      </w:r>
      <w:r w:rsidR="00C6558A" w:rsidRPr="00AB6721">
        <w:t>patients and consumers</w:t>
      </w:r>
      <w:r w:rsidRPr="00AB6721">
        <w:t xml:space="preserve"> for their guidance and assistance in reviewing the draft </w:t>
      </w:r>
      <w:r w:rsidR="00C6558A" w:rsidRPr="00AB6721">
        <w:t>of this doc</w:t>
      </w:r>
      <w:r w:rsidR="00C6558A" w:rsidRPr="00E310E0">
        <w:t>ument</w:t>
      </w:r>
      <w:r w:rsidRPr="00E310E0">
        <w:t>.</w:t>
      </w:r>
    </w:p>
    <w:p w14:paraId="7B79F297" w14:textId="08394386" w:rsidR="00C6558A" w:rsidRDefault="00C6558A" w:rsidP="00175FFB">
      <w:pPr>
        <w:rPr>
          <w:highlight w:val="yellow"/>
        </w:rPr>
      </w:pPr>
      <w:r>
        <w:rPr>
          <w:highlight w:val="yellow"/>
        </w:rPr>
        <w:br w:type="page"/>
      </w:r>
    </w:p>
    <w:p w14:paraId="7D88AB28" w14:textId="29A12508" w:rsidR="003B6289" w:rsidRPr="009A0ABF" w:rsidRDefault="00531953" w:rsidP="00175FFB">
      <w:pPr>
        <w:pStyle w:val="Heading1"/>
      </w:pPr>
      <w:bookmarkStart w:id="81" w:name="_Toc203984078"/>
      <w:bookmarkStart w:id="82" w:name="_Toc207092624"/>
      <w:r w:rsidRPr="009A0ABF">
        <w:t>Useful Resources</w:t>
      </w:r>
      <w:r w:rsidR="00102AB8" w:rsidRPr="009A0ABF">
        <w:t xml:space="preserve"> and References</w:t>
      </w:r>
      <w:bookmarkEnd w:id="81"/>
      <w:bookmarkEnd w:id="82"/>
      <w:r w:rsidRPr="009A0ABF">
        <w:t xml:space="preserve"> </w:t>
      </w:r>
    </w:p>
    <w:p w14:paraId="72E9631A" w14:textId="177705B3" w:rsidR="00983E13" w:rsidRPr="00175FFB" w:rsidRDefault="00983E13" w:rsidP="004F6742">
      <w:pPr>
        <w:pStyle w:val="ListNumber"/>
        <w:rPr>
          <w:shd w:val="clear" w:color="auto" w:fill="FFFFFF"/>
        </w:rPr>
      </w:pPr>
      <w:r w:rsidRPr="00175FFB">
        <w:rPr>
          <w:shd w:val="clear" w:color="auto" w:fill="FFFFFF"/>
        </w:rPr>
        <w:t>Using Patient Reported Measures in Clinical Quality Registries for Healthcare Improvement: A Guide. Monash University. 2025, Version 1.</w:t>
      </w:r>
      <w:r w:rsidRPr="00983E13">
        <w:t xml:space="preserve"> </w:t>
      </w:r>
      <w:r w:rsidRPr="00175FFB">
        <w:rPr>
          <w:shd w:val="clear" w:color="auto" w:fill="FFFFFF"/>
        </w:rPr>
        <w:t>Doi: 10.26180/28801313</w:t>
      </w:r>
    </w:p>
    <w:p w14:paraId="2E0A570F" w14:textId="4E06B8B9" w:rsidR="00AB22B4" w:rsidRPr="00175FFB" w:rsidRDefault="00AB22B4" w:rsidP="004F6742">
      <w:pPr>
        <w:pStyle w:val="ListNumber"/>
        <w:rPr>
          <w:shd w:val="clear" w:color="auto" w:fill="FFFFFF"/>
        </w:rPr>
      </w:pPr>
      <w:r w:rsidRPr="00175FFB">
        <w:rPr>
          <w:shd w:val="clear" w:color="auto" w:fill="FFFFFF"/>
        </w:rPr>
        <w:t>Recommendations for safe use of medicines terminology. November 2024. Australian Commission on Safety and Quality in Health Care 2024.</w:t>
      </w:r>
      <w:r w:rsidRPr="001B622B">
        <w:t xml:space="preserve"> </w:t>
      </w:r>
      <w:r w:rsidRPr="00175FFB">
        <w:rPr>
          <w:shd w:val="clear" w:color="auto" w:fill="FFFFFF"/>
        </w:rPr>
        <w:t>https://www.safetyandquality.gov.au/sites/default/files/2024-12/recommendations-for-safe-use-of-medicines-terminology.pdf</w:t>
      </w:r>
    </w:p>
    <w:p w14:paraId="2BB343F2" w14:textId="4E83B6D8" w:rsidR="005A061B" w:rsidRPr="00175FFB" w:rsidRDefault="005A061B" w:rsidP="004F6742">
      <w:pPr>
        <w:pStyle w:val="ListNumber"/>
        <w:rPr>
          <w:shd w:val="clear" w:color="auto" w:fill="FFFFFF"/>
        </w:rPr>
      </w:pPr>
      <w:proofErr w:type="spellStart"/>
      <w:r w:rsidRPr="00175FFB">
        <w:rPr>
          <w:shd w:val="clear" w:color="auto" w:fill="FFFFFF"/>
        </w:rPr>
        <w:t>Aiyegbusi</w:t>
      </w:r>
      <w:proofErr w:type="spellEnd"/>
      <w:r w:rsidRPr="00175FFB">
        <w:rPr>
          <w:shd w:val="clear" w:color="auto" w:fill="FFFFFF"/>
        </w:rPr>
        <w:t xml:space="preserve"> OL, </w:t>
      </w:r>
      <w:proofErr w:type="spellStart"/>
      <w:r w:rsidRPr="00175FFB">
        <w:rPr>
          <w:shd w:val="clear" w:color="auto" w:fill="FFFFFF"/>
        </w:rPr>
        <w:t>Roydhouse</w:t>
      </w:r>
      <w:proofErr w:type="spellEnd"/>
      <w:r w:rsidRPr="00175FFB">
        <w:rPr>
          <w:shd w:val="clear" w:color="auto" w:fill="FFFFFF"/>
        </w:rPr>
        <w:t xml:space="preserve"> J, Rivera SC, </w:t>
      </w:r>
      <w:proofErr w:type="spellStart"/>
      <w:r w:rsidRPr="00175FFB">
        <w:rPr>
          <w:shd w:val="clear" w:color="auto" w:fill="FFFFFF"/>
        </w:rPr>
        <w:t>Kamudoni</w:t>
      </w:r>
      <w:proofErr w:type="spellEnd"/>
      <w:r w:rsidRPr="00175FFB">
        <w:rPr>
          <w:shd w:val="clear" w:color="auto" w:fill="FFFFFF"/>
        </w:rPr>
        <w:t xml:space="preserve"> P, </w:t>
      </w:r>
      <w:proofErr w:type="spellStart"/>
      <w:r w:rsidRPr="00175FFB">
        <w:rPr>
          <w:shd w:val="clear" w:color="auto" w:fill="FFFFFF"/>
        </w:rPr>
        <w:t>Schache</w:t>
      </w:r>
      <w:proofErr w:type="spellEnd"/>
      <w:r w:rsidRPr="00175FFB">
        <w:rPr>
          <w:shd w:val="clear" w:color="auto" w:fill="FFFFFF"/>
        </w:rPr>
        <w:t xml:space="preserve"> P, Wilson R, Stephens R, Calvert M. Key considerations to reduce or address respondent burden in patient-reported outcome (PRO) data collection. Nature Communications. 2022 Oct 12;13(1):6026.</w:t>
      </w:r>
    </w:p>
    <w:p w14:paraId="4E0FB259" w14:textId="4BA0C38B" w:rsidR="00051B40" w:rsidRPr="00175FFB" w:rsidRDefault="00051B40" w:rsidP="004F6742">
      <w:pPr>
        <w:pStyle w:val="ListNumber"/>
        <w:rPr>
          <w:color w:val="000000"/>
          <w:shd w:val="clear" w:color="auto" w:fill="FFFFFF"/>
        </w:rPr>
      </w:pPr>
      <w:r w:rsidRPr="00AB6721">
        <w:t xml:space="preserve">Albers EAC, </w:t>
      </w:r>
      <w:proofErr w:type="spellStart"/>
      <w:r w:rsidRPr="00AB6721">
        <w:t>Fraterman</w:t>
      </w:r>
      <w:proofErr w:type="spellEnd"/>
      <w:r w:rsidRPr="00AB6721">
        <w:t xml:space="preserve"> I, Walraven I, </w:t>
      </w:r>
      <w:proofErr w:type="spellStart"/>
      <w:r w:rsidRPr="00AB6721">
        <w:t>Wilthagen</w:t>
      </w:r>
      <w:proofErr w:type="spellEnd"/>
      <w:r w:rsidRPr="00AB6721">
        <w:t xml:space="preserve"> E, </w:t>
      </w:r>
      <w:proofErr w:type="spellStart"/>
      <w:r w:rsidRPr="00AB6721">
        <w:t>Schagen</w:t>
      </w:r>
      <w:proofErr w:type="spellEnd"/>
      <w:r w:rsidRPr="00AB6721">
        <w:t xml:space="preserve"> SB, van der Ploeg IM, et al. Visualization formats of patient-reported outcome measures in clinical practice: a systematic review about preferences and interpretation accuracy. J Patient Rep Outcomes. 2022;6(1):18.</w:t>
      </w:r>
    </w:p>
    <w:p w14:paraId="2D828756" w14:textId="77777777" w:rsidR="00051B40" w:rsidRPr="00AB6721" w:rsidRDefault="005A061B" w:rsidP="004F6742">
      <w:pPr>
        <w:pStyle w:val="ListNumber"/>
      </w:pPr>
      <w:r w:rsidRPr="00AB6721">
        <w:t>Bantug ET, Coles T, Smith KC, Snyder CF, Rouette J, Brundage MD. Graphical displays of patient-reported outcomes (PRO) for use in clinical practice: What makes a pro picture worth a thousand words? Patient Educ Couns. 2016;99(4):483-90.</w:t>
      </w:r>
    </w:p>
    <w:p w14:paraId="10B045BC" w14:textId="77777777" w:rsidR="00051B40" w:rsidRPr="00AB6721" w:rsidRDefault="00051B40" w:rsidP="004F6742">
      <w:pPr>
        <w:pStyle w:val="ListNumber"/>
      </w:pPr>
      <w:r w:rsidRPr="00AB6721">
        <w:t>Brundage MD, Smith KC, Little EA, Bantug ET, Snyder CF, Board. PDPSA. Communicating patient-reported outcome scores using graphic formats: results from a mixed-methods evaluation. Quality of Life Research. 2015;24(10):2457-72.</w:t>
      </w:r>
    </w:p>
    <w:p w14:paraId="4D1B5BEE" w14:textId="2949D655" w:rsidR="005A061B" w:rsidRPr="00AB6721" w:rsidRDefault="005A061B" w:rsidP="004F6742">
      <w:pPr>
        <w:pStyle w:val="ListNumber"/>
      </w:pPr>
      <w:r w:rsidRPr="00AB6721">
        <w:t>Chan EKH, Edwards TC, Haywood K, Mikles SP, Newton L. Implementing patient-reported outcome measures in clinical practice: a companion guide to the ISOQOL user's guide. Qual Life Res. 2019;28(3):621-7.</w:t>
      </w:r>
    </w:p>
    <w:p w14:paraId="37B73F1E" w14:textId="0A4D8CD9" w:rsidR="00051B40" w:rsidRPr="00AB6721" w:rsidRDefault="00051B40" w:rsidP="004F6742">
      <w:pPr>
        <w:pStyle w:val="ListNumber"/>
      </w:pPr>
      <w:r w:rsidRPr="00AB6721">
        <w:t xml:space="preserve">Damman OC, Verbiest MEA, Vonk SI, </w:t>
      </w:r>
      <w:proofErr w:type="spellStart"/>
      <w:r w:rsidRPr="00AB6721">
        <w:t>Berendse</w:t>
      </w:r>
      <w:proofErr w:type="spellEnd"/>
      <w:r w:rsidRPr="00AB6721">
        <w:t xml:space="preserve"> HW, Bloem BR, de </w:t>
      </w:r>
      <w:proofErr w:type="spellStart"/>
      <w:r w:rsidRPr="00AB6721">
        <w:t>Bruijne</w:t>
      </w:r>
      <w:proofErr w:type="spellEnd"/>
      <w:r w:rsidRPr="00AB6721">
        <w:t xml:space="preserve"> MC, et al. Using PROMs during routine medical consultations: The perspectives of people with Parkinson's disease and their health professionals. Health Expect. 2019;22(5):939-51.</w:t>
      </w:r>
    </w:p>
    <w:p w14:paraId="5C21120F" w14:textId="2738AC6F" w:rsidR="00051B40" w:rsidRPr="00AB6721" w:rsidRDefault="00051B40" w:rsidP="004F6742">
      <w:pPr>
        <w:pStyle w:val="ListNumber"/>
      </w:pPr>
      <w:r w:rsidRPr="00AB6721">
        <w:t xml:space="preserve">Franklin P. Ask Patients Now: Amplifying the Patients Voice in Healthcare 2025 [Available from: </w:t>
      </w:r>
      <w:hyperlink r:id="rId32" w:history="1">
        <w:r w:rsidRPr="00AB6721">
          <w:t>https://www.askpatientsnow.com/new-page</w:t>
        </w:r>
      </w:hyperlink>
      <w:r w:rsidRPr="00AB6721">
        <w:t>.</w:t>
      </w:r>
    </w:p>
    <w:p w14:paraId="0D42AF54" w14:textId="47A4ACD1" w:rsidR="00051B40" w:rsidRPr="00AB6721" w:rsidRDefault="00051B40" w:rsidP="004F6742">
      <w:pPr>
        <w:pStyle w:val="ListNumber"/>
      </w:pPr>
      <w:proofErr w:type="spellStart"/>
      <w:r w:rsidRPr="00AB6721">
        <w:t>Gerteis</w:t>
      </w:r>
      <w:proofErr w:type="spellEnd"/>
      <w:r w:rsidRPr="00AB6721">
        <w:t xml:space="preserve"> M, </w:t>
      </w:r>
      <w:proofErr w:type="spellStart"/>
      <w:r w:rsidRPr="00AB6721">
        <w:t>Gerteis</w:t>
      </w:r>
      <w:proofErr w:type="spellEnd"/>
      <w:r w:rsidRPr="00AB6721">
        <w:t xml:space="preserve"> JS, Newman D, Koepke C. Testing consumers' comprehension of quality measures using alternative reporting formats. Health Care Financing Review 2007;28(3):31-45.</w:t>
      </w:r>
    </w:p>
    <w:p w14:paraId="2E972A9F" w14:textId="77777777" w:rsidR="00051B40" w:rsidRPr="00AB6721" w:rsidRDefault="00051B40" w:rsidP="004F6742">
      <w:pPr>
        <w:pStyle w:val="ListNumber"/>
      </w:pPr>
      <w:r w:rsidRPr="00AB6721">
        <w:t xml:space="preserve">Haverman L, van </w:t>
      </w:r>
      <w:proofErr w:type="spellStart"/>
      <w:r w:rsidRPr="00AB6721">
        <w:t>Oers</w:t>
      </w:r>
      <w:proofErr w:type="spellEnd"/>
      <w:r w:rsidRPr="00AB6721">
        <w:t xml:space="preserve"> HA, </w:t>
      </w:r>
      <w:proofErr w:type="spellStart"/>
      <w:r w:rsidRPr="00AB6721">
        <w:t>Limperg</w:t>
      </w:r>
      <w:proofErr w:type="spellEnd"/>
      <w:r w:rsidRPr="00AB6721">
        <w:t xml:space="preserve"> PF, </w:t>
      </w:r>
      <w:proofErr w:type="spellStart"/>
      <w:r w:rsidRPr="00AB6721">
        <w:t>Hijmans</w:t>
      </w:r>
      <w:proofErr w:type="spellEnd"/>
      <w:r w:rsidRPr="00AB6721">
        <w:t xml:space="preserve"> CT, Schepers SA, Sint Nicolaas SM, </w:t>
      </w:r>
      <w:proofErr w:type="spellStart"/>
      <w:r w:rsidRPr="00AB6721">
        <w:t>Verhaak</w:t>
      </w:r>
      <w:proofErr w:type="spellEnd"/>
      <w:r w:rsidRPr="00AB6721">
        <w:t xml:space="preserve"> CM, Bouts AH, </w:t>
      </w:r>
      <w:proofErr w:type="spellStart"/>
      <w:r w:rsidRPr="00AB6721">
        <w:t>Fijnvandraat</w:t>
      </w:r>
      <w:proofErr w:type="spellEnd"/>
      <w:r w:rsidRPr="00AB6721">
        <w:t xml:space="preserve"> K, Peters M, van Rossum MA. Implementation of electronic patient reported outcomes in </w:t>
      </w:r>
      <w:proofErr w:type="spellStart"/>
      <w:r w:rsidRPr="00AB6721">
        <w:t>pediatric</w:t>
      </w:r>
      <w:proofErr w:type="spellEnd"/>
      <w:r w:rsidRPr="00AB6721">
        <w:t xml:space="preserve"> daily clinical practice: The KLIK experience. Clinical Practice in </w:t>
      </w:r>
      <w:proofErr w:type="spellStart"/>
      <w:r w:rsidRPr="00AB6721">
        <w:t>Pediatric</w:t>
      </w:r>
      <w:proofErr w:type="spellEnd"/>
      <w:r w:rsidRPr="00AB6721">
        <w:t xml:space="preserve"> Psychology. 2014 Mar;2(1):50.</w:t>
      </w:r>
    </w:p>
    <w:p w14:paraId="13869F3A" w14:textId="164F007A" w:rsidR="00051B40" w:rsidRPr="00AB6721" w:rsidRDefault="00051B40" w:rsidP="004F6742">
      <w:pPr>
        <w:pStyle w:val="ListNumber"/>
      </w:pPr>
      <w:r w:rsidRPr="00AB6721">
        <w:t xml:space="preserve">Haverman, L., van </w:t>
      </w:r>
      <w:proofErr w:type="spellStart"/>
      <w:r w:rsidRPr="00AB6721">
        <w:t>Oers</w:t>
      </w:r>
      <w:proofErr w:type="spellEnd"/>
      <w:r w:rsidRPr="00AB6721">
        <w:t xml:space="preserve">, H.A., van </w:t>
      </w:r>
      <w:proofErr w:type="spellStart"/>
      <w:r w:rsidRPr="00AB6721">
        <w:t>Muilekom</w:t>
      </w:r>
      <w:proofErr w:type="spellEnd"/>
      <w:r w:rsidRPr="00AB6721">
        <w:t xml:space="preserve">, M.M. MSc, </w:t>
      </w:r>
      <w:proofErr w:type="spellStart"/>
      <w:r w:rsidRPr="00AB6721">
        <w:t>Grootenhuis</w:t>
      </w:r>
      <w:proofErr w:type="spellEnd"/>
      <w:r w:rsidRPr="00AB6721">
        <w:t>, M.A. Options for the Interpretation of and Recommendations for Acting on Different PROMs in Daily Clinical Practice Using KLIK. Medical Care 57(</w:t>
      </w:r>
      <w:proofErr w:type="gramStart"/>
      <w:r w:rsidRPr="00AB6721">
        <w:t>):p</w:t>
      </w:r>
      <w:proofErr w:type="gramEnd"/>
      <w:r w:rsidRPr="00AB6721">
        <w:t xml:space="preserve"> S52-S58, May 2019. DOI: 10.1097/MLR.0000000000001061</w:t>
      </w:r>
    </w:p>
    <w:p w14:paraId="5530BDAF" w14:textId="686BA46C" w:rsidR="00051B40" w:rsidRPr="00AB6721" w:rsidRDefault="00051B40" w:rsidP="004F6742">
      <w:pPr>
        <w:pStyle w:val="ListNumber"/>
      </w:pPr>
      <w:r w:rsidRPr="00175FFB">
        <w:rPr>
          <w:shd w:val="clear" w:color="auto" w:fill="FFFFFF"/>
        </w:rPr>
        <w:t>International Society for Quality of Life Research (prepared by Aaronson N, Elliott T, Greenhalgh J, Halyard M, Hess R, Miller D, Reeve B, Santana M, Snyder C). User’s Guide to Implementing Patient-Reported Outcomes Assessment in Clinical Practice, Version: January 2015.</w:t>
      </w:r>
      <w:r w:rsidRPr="00AB6721">
        <w:t>Brundage et al</w:t>
      </w:r>
    </w:p>
    <w:p w14:paraId="5FB7A9BA" w14:textId="048FC3E4" w:rsidR="00102AB8" w:rsidRPr="00AB6721" w:rsidRDefault="00051B40" w:rsidP="004F6742">
      <w:pPr>
        <w:pStyle w:val="ListNumber"/>
      </w:pPr>
      <w:r w:rsidRPr="00AB6721">
        <w:t xml:space="preserve">Liu LH, Garrett SB, Li J, </w:t>
      </w:r>
      <w:proofErr w:type="spellStart"/>
      <w:r w:rsidRPr="00AB6721">
        <w:t>Ragouzeos</w:t>
      </w:r>
      <w:proofErr w:type="spellEnd"/>
      <w:r w:rsidRPr="00AB6721">
        <w:t xml:space="preserve"> D, </w:t>
      </w:r>
      <w:proofErr w:type="spellStart"/>
      <w:r w:rsidRPr="00AB6721">
        <w:t>Berrean</w:t>
      </w:r>
      <w:proofErr w:type="spellEnd"/>
      <w:r w:rsidRPr="00AB6721">
        <w:t xml:space="preserve"> B, Dohan D, et al. Patient and clinician perspectives on a patient-facing dashboard that visualizes patient reported outcomes in rheumatoid arthritis. Health Expectations. 2020;23(4):846-59.</w:t>
      </w:r>
    </w:p>
    <w:p w14:paraId="1A5AB096" w14:textId="05520D39" w:rsidR="00051B40" w:rsidRPr="00AB6721" w:rsidRDefault="00051B40" w:rsidP="004F6742">
      <w:pPr>
        <w:pStyle w:val="ListNumber"/>
      </w:pPr>
      <w:r w:rsidRPr="00AB6721">
        <w:t xml:space="preserve">Loth FL, Holzner B, </w:t>
      </w:r>
      <w:proofErr w:type="spellStart"/>
      <w:r w:rsidRPr="00AB6721">
        <w:t>Sztankay</w:t>
      </w:r>
      <w:proofErr w:type="spellEnd"/>
      <w:r w:rsidRPr="00AB6721">
        <w:t xml:space="preserve"> M, </w:t>
      </w:r>
      <w:proofErr w:type="spellStart"/>
      <w:r w:rsidRPr="00AB6721">
        <w:t>Bliem</w:t>
      </w:r>
      <w:proofErr w:type="spellEnd"/>
      <w:r w:rsidRPr="00AB6721">
        <w:t xml:space="preserve"> HR, Raoufi S, </w:t>
      </w:r>
      <w:proofErr w:type="spellStart"/>
      <w:r w:rsidRPr="00AB6721">
        <w:t>Rumpold</w:t>
      </w:r>
      <w:proofErr w:type="spellEnd"/>
      <w:r w:rsidRPr="00AB6721">
        <w:t xml:space="preserve"> G, et al. Cancer patients' understanding of longitudinal EORTC QLQ-C30 scores presented as bar charts. Patient Educ Couns. 2016;99(12):2012-7.</w:t>
      </w:r>
    </w:p>
    <w:p w14:paraId="0D99F931" w14:textId="69C903D5" w:rsidR="0021689E" w:rsidRPr="00AB6721" w:rsidRDefault="0021689E" w:rsidP="004F6742">
      <w:pPr>
        <w:pStyle w:val="ListNumber"/>
      </w:pPr>
      <w:r w:rsidRPr="00AB6721">
        <w:t>NSW Agency for Clinical Innovation. Patient-reported outcome measures: Methods for analysis and reporting. Sydney: ACI; 2023</w:t>
      </w:r>
    </w:p>
    <w:p w14:paraId="585B200F" w14:textId="77777777" w:rsidR="00051B40" w:rsidRPr="00AB6721" w:rsidRDefault="00051B40" w:rsidP="004F6742">
      <w:pPr>
        <w:pStyle w:val="ListNumber"/>
      </w:pPr>
      <w:r w:rsidRPr="00AB6721">
        <w:t xml:space="preserve">Painter E, Zwar J, Carino S, </w:t>
      </w:r>
      <w:proofErr w:type="spellStart"/>
      <w:r w:rsidRPr="00AB6721">
        <w:t>Kermonde</w:t>
      </w:r>
      <w:proofErr w:type="spellEnd"/>
      <w:r w:rsidRPr="00AB6721">
        <w:t xml:space="preserve"> Z. Best practice data visualisation: guidelines and case study. Monash University Monash Climate Change Communication Research Hub 2021</w:t>
      </w:r>
    </w:p>
    <w:p w14:paraId="21F3AE9B" w14:textId="77777777" w:rsidR="00051B40" w:rsidRPr="00AB6721" w:rsidRDefault="00051B40" w:rsidP="004F6742">
      <w:pPr>
        <w:pStyle w:val="ListNumber"/>
      </w:pPr>
      <w:r w:rsidRPr="00AB6721">
        <w:t xml:space="preserve">Shi Q, Mendoza TR, Cleeland CS. Interpreting patient-reported outcome scores for clinical research and practice: definition, determination, and application of </w:t>
      </w:r>
      <w:proofErr w:type="spellStart"/>
      <w:r w:rsidRPr="00AB6721">
        <w:t>cutpoints</w:t>
      </w:r>
      <w:proofErr w:type="spellEnd"/>
      <w:r w:rsidRPr="00AB6721">
        <w:t>. Medical care. 2019 May 1;</w:t>
      </w:r>
      <w:proofErr w:type="gramStart"/>
      <w:r w:rsidRPr="00AB6721">
        <w:t>57:S</w:t>
      </w:r>
      <w:proofErr w:type="gramEnd"/>
      <w:r w:rsidRPr="00AB6721">
        <w:t>8-12.</w:t>
      </w:r>
    </w:p>
    <w:p w14:paraId="5FA5026E" w14:textId="00CF0AAE" w:rsidR="00051B40" w:rsidRPr="00AB6721" w:rsidRDefault="00051B40" w:rsidP="004F6742">
      <w:pPr>
        <w:pStyle w:val="ListNumber"/>
      </w:pPr>
      <w:r w:rsidRPr="00AB6721">
        <w:t xml:space="preserve">Smith KC, Brundage MD, Tolbert E, Little EA, Bantug ET, Snyder CF, PRO Data Presentation Stakeholder Advisory Board. Engaging stakeholders to improve presentation of patient-reported outcomes data in clinical practice. Supportive Care in Cancer. 2016 </w:t>
      </w:r>
      <w:proofErr w:type="gramStart"/>
      <w:r w:rsidRPr="00AB6721">
        <w:t>Oct;24:4149</w:t>
      </w:r>
      <w:proofErr w:type="gramEnd"/>
      <w:r w:rsidRPr="00AB6721">
        <w:t>-57.</w:t>
      </w:r>
    </w:p>
    <w:p w14:paraId="0ACBAA47" w14:textId="174AADB4" w:rsidR="00051B40" w:rsidRPr="00175FFB" w:rsidRDefault="00051B40" w:rsidP="004F6742">
      <w:pPr>
        <w:pStyle w:val="ListNumber"/>
        <w:rPr>
          <w:spacing w:val="2"/>
        </w:rPr>
      </w:pPr>
      <w:r w:rsidRPr="00AB6721">
        <w:t xml:space="preserve">Snyder J. Audio description: The visual made verbal. International Congress Series. </w:t>
      </w:r>
      <w:proofErr w:type="gramStart"/>
      <w:r w:rsidRPr="00AB6721">
        <w:t>2005;1282:935</w:t>
      </w:r>
      <w:proofErr w:type="gramEnd"/>
      <w:r w:rsidRPr="00AB6721">
        <w:t>-9.</w:t>
      </w:r>
    </w:p>
    <w:p w14:paraId="5C59628C" w14:textId="5B4896BD" w:rsidR="00051B40" w:rsidRPr="00AB6721" w:rsidRDefault="00051B40" w:rsidP="004F6742">
      <w:pPr>
        <w:pStyle w:val="ListNumber"/>
      </w:pPr>
      <w:r w:rsidRPr="00AB6721">
        <w:t xml:space="preserve">Snyder CF, Blackford AL, Aaronson NK, Detmar SB, Carducci MA, Brundage MD, Wu AW. Can patient-reported outcome measures identify cancer patients’ most bothersome </w:t>
      </w:r>
      <w:proofErr w:type="gramStart"/>
      <w:r w:rsidRPr="00AB6721">
        <w:t>issues?.</w:t>
      </w:r>
      <w:proofErr w:type="gramEnd"/>
      <w:r w:rsidRPr="00AB6721">
        <w:t xml:space="preserve"> Journal of Clinical Oncology. 2011 Mar 20;29(9):1216-20.</w:t>
      </w:r>
    </w:p>
    <w:p w14:paraId="0AB08923" w14:textId="332CE4FC" w:rsidR="00051B40" w:rsidRPr="00175FFB" w:rsidRDefault="00051B40" w:rsidP="004F6742">
      <w:pPr>
        <w:pStyle w:val="ListNumber"/>
        <w:rPr>
          <w:spacing w:val="2"/>
        </w:rPr>
      </w:pPr>
      <w:r w:rsidRPr="00AB6721">
        <w:t>Snyder CF, Smith KC, Bantug ET, Tolbert EE, Blackford AL, Brundage MD, et al. What do these scores mean? Presenting patient-reported outcomes data to patients and clinicians to improve interpretability. Cancer. 2017;123(10):1848-59.</w:t>
      </w:r>
    </w:p>
    <w:p w14:paraId="4536CAC9" w14:textId="44479F21" w:rsidR="005A061B" w:rsidRPr="00AB6721" w:rsidRDefault="005A061B" w:rsidP="004F6742">
      <w:pPr>
        <w:pStyle w:val="ListNumber"/>
      </w:pPr>
      <w:r w:rsidRPr="00AB6721">
        <w:t xml:space="preserve">Snyder C, Smith K, Holzner B, Rivera YM, Bantug E, Brundage M. </w:t>
      </w:r>
      <w:proofErr w:type="gramStart"/>
      <w:r w:rsidRPr="00AB6721">
        <w:t>Making</w:t>
      </w:r>
      <w:proofErr w:type="gramEnd"/>
      <w:r w:rsidRPr="00AB6721">
        <w:t xml:space="preserve"> a picture worth a thousand numbers: recommendations for graphically displaying patient-reported outcomes data. Qual Life Res. 2019;28(2):345-56.</w:t>
      </w:r>
    </w:p>
    <w:p w14:paraId="22F750EE" w14:textId="1E2BC441" w:rsidR="005A061B" w:rsidRPr="00AB6721" w:rsidRDefault="005A061B" w:rsidP="004F6742">
      <w:pPr>
        <w:pStyle w:val="ListNumber"/>
      </w:pPr>
      <w:r w:rsidRPr="00AB6721">
        <w:t>Snyder C, Brundage M, Rivera YM, Wu AW. A PRO-</w:t>
      </w:r>
      <w:proofErr w:type="spellStart"/>
      <w:r w:rsidRPr="00AB6721">
        <w:t>cision</w:t>
      </w:r>
      <w:proofErr w:type="spellEnd"/>
      <w:r w:rsidRPr="00AB6721">
        <w:t xml:space="preserve"> Medicine Methods Toolkit to Address the Challenges of Personalizing Cancer Care Using Patient-Reported Outcomes: Introduction to the Supplement. Med Care. 2019 May;57 Suppl 5 Suppl 1(Suppl 5 1</w:t>
      </w:r>
      <w:proofErr w:type="gramStart"/>
      <w:r w:rsidRPr="00AB6721">
        <w:t>):S</w:t>
      </w:r>
      <w:proofErr w:type="gramEnd"/>
      <w:r w:rsidRPr="00AB6721">
        <w:t xml:space="preserve">1-S7. </w:t>
      </w:r>
      <w:proofErr w:type="spellStart"/>
      <w:r w:rsidRPr="00AB6721">
        <w:t>doi</w:t>
      </w:r>
      <w:proofErr w:type="spellEnd"/>
      <w:r w:rsidRPr="00AB6721">
        <w:t>: 10.1097/MLR.0000000000001089. PMID: 30985589; PMCID: PMC7400766.</w:t>
      </w:r>
    </w:p>
    <w:p w14:paraId="1014C277" w14:textId="07750256" w:rsidR="00051B40" w:rsidRPr="00AB6721" w:rsidRDefault="00051B40" w:rsidP="004F6742">
      <w:pPr>
        <w:pStyle w:val="ListNumber"/>
      </w:pPr>
      <w:r w:rsidRPr="00AB6721">
        <w:t xml:space="preserve">Snyder LE, Phan DF, Williams KC, </w:t>
      </w:r>
      <w:proofErr w:type="spellStart"/>
      <w:r w:rsidRPr="00AB6721">
        <w:t>Piqueiras</w:t>
      </w:r>
      <w:proofErr w:type="spellEnd"/>
      <w:r w:rsidRPr="00AB6721">
        <w:t xml:space="preserve"> E, Connor SE, George S, et al. Comprehension, utility, and preferences of prostate cancer survivors for visual timelines of patient-reported outcomes co-designed for limited graph literacy: meters and emojis over comics. J Am Med Inform Assoc. 2022;29(11):1838-46.</w:t>
      </w:r>
    </w:p>
    <w:p w14:paraId="0FB45549" w14:textId="1A33637D" w:rsidR="009A0ABF" w:rsidRPr="00AB6721" w:rsidRDefault="009A0ABF" w:rsidP="004F6742">
      <w:pPr>
        <w:pStyle w:val="ListNumber"/>
      </w:pPr>
      <w:r w:rsidRPr="00AB6721">
        <w:t xml:space="preserve">The PROTEUS Guide to Implementing Patient-reported Outcomes in Clinical Practice. A synthesis of resources. Prepared by </w:t>
      </w:r>
      <w:proofErr w:type="spellStart"/>
      <w:r w:rsidRPr="00AB6721">
        <w:t>Crossnohere</w:t>
      </w:r>
      <w:proofErr w:type="spellEnd"/>
      <w:r w:rsidRPr="00AB6721">
        <w:t xml:space="preserve"> N, Brundage M, Snyder C, and the Advisory Group, 2023. Available at: TheProteusConsortium.org.</w:t>
      </w:r>
    </w:p>
    <w:p w14:paraId="715E9F05" w14:textId="092C9DF4" w:rsidR="00051B40" w:rsidRPr="00AB6721" w:rsidRDefault="00051B40" w:rsidP="004F6742">
      <w:pPr>
        <w:pStyle w:val="ListNumber"/>
      </w:pPr>
      <w:r w:rsidRPr="00AB6721">
        <w:t xml:space="preserve">Tilford S. Blood Test 2013 [Available from: </w:t>
      </w:r>
      <w:hyperlink r:id="rId33" w:history="1">
        <w:r w:rsidRPr="00AB6721">
          <w:t>https://stevetilford.com/2013/11/20/doctors/bloodtest-5/</w:t>
        </w:r>
      </w:hyperlink>
      <w:r w:rsidRPr="00AB6721">
        <w:t>.</w:t>
      </w:r>
    </w:p>
    <w:p w14:paraId="53477E77" w14:textId="26166F70" w:rsidR="009A0ABF" w:rsidRPr="00AB6721" w:rsidRDefault="009A0ABF" w:rsidP="004F6742">
      <w:pPr>
        <w:pStyle w:val="ListNumber"/>
      </w:pPr>
      <w:r w:rsidRPr="00AB6721">
        <w:t xml:space="preserve">van der </w:t>
      </w:r>
      <w:proofErr w:type="spellStart"/>
      <w:r w:rsidRPr="00AB6721">
        <w:t>Willik</w:t>
      </w:r>
      <w:proofErr w:type="spellEnd"/>
      <w:r w:rsidRPr="00AB6721">
        <w:t xml:space="preserve"> EM, </w:t>
      </w:r>
      <w:proofErr w:type="spellStart"/>
      <w:r w:rsidRPr="00AB6721">
        <w:t>Terwee</w:t>
      </w:r>
      <w:proofErr w:type="spellEnd"/>
      <w:r w:rsidRPr="00AB6721">
        <w:t xml:space="preserve"> CB, Bos WJW, Hemmelder MH, Jager KJ, Zoccali C, et al. Patient-reported outcome measures (PROMs): making sense of individual PROM scores and changes in PROM scores over time. Nephrology (Carlton). 2021;26(5):391-9</w:t>
      </w:r>
    </w:p>
    <w:p w14:paraId="63F3AC8F" w14:textId="0B45B03E" w:rsidR="005A061B" w:rsidRPr="0000222C" w:rsidRDefault="005A061B" w:rsidP="004F6742">
      <w:pPr>
        <w:pStyle w:val="ListNumber"/>
      </w:pPr>
      <w:r w:rsidRPr="00175FFB">
        <w:rPr>
          <w:shd w:val="clear" w:color="auto" w:fill="FFFFFF"/>
        </w:rPr>
        <w:t>Wu AW, Jensen RE, Salzburg C, Snyder C. Advances in the use of patient reported outcome measures in electronic health records: including case studies. Landscape review prepared for the PCORI national workshop to advance the use of PRO measures in electronic health records. Atlanta, GA. 11/19-20/13. Available at: </w:t>
      </w:r>
      <w:hyperlink r:id="rId34" w:history="1">
        <w:r w:rsidRPr="00175FFB">
          <w:rPr>
            <w:rStyle w:val="Hyperlink"/>
            <w:bCs/>
            <w:color w:val="000000" w:themeColor="text1"/>
            <w:szCs w:val="24"/>
            <w:u w:val="none"/>
            <w:shd w:val="clear" w:color="auto" w:fill="FFFFFF"/>
          </w:rPr>
          <w:t>http://www.pcori.org/assets/2013/11/PCORI-PRO-Workshop-EHR-Landscape-Review-111913.pdf</w:t>
        </w:r>
      </w:hyperlink>
      <w:r w:rsidRPr="00175FFB">
        <w:rPr>
          <w:color w:val="000000" w:themeColor="text1"/>
          <w:shd w:val="clear" w:color="auto" w:fill="FFFFFF"/>
        </w:rPr>
        <w:t>.</w:t>
      </w:r>
    </w:p>
    <w:p w14:paraId="61858E52" w14:textId="77777777" w:rsidR="0000222C" w:rsidRPr="00AB6721" w:rsidRDefault="0000222C" w:rsidP="0000222C">
      <w:pPr>
        <w:pStyle w:val="ListNumber"/>
        <w:numPr>
          <w:ilvl w:val="0"/>
          <w:numId w:val="0"/>
        </w:numPr>
        <w:ind w:left="360" w:hanging="360"/>
      </w:pPr>
    </w:p>
    <w:p w14:paraId="2FF2D786" w14:textId="77777777" w:rsidR="00AB6721" w:rsidRDefault="00D33A68" w:rsidP="004F6742">
      <w:pPr>
        <w:pStyle w:val="ListNumber"/>
      </w:pPr>
      <w:r w:rsidRPr="00AB6721">
        <w:t xml:space="preserve">Schultz M, Verlis K, Nicke B, McCaffery K, Copp T, Laidsaar-Powell R. Do Australian health consumers understand and intend to use Patient Reported Experience Measures (PREMs) when selecting a </w:t>
      </w:r>
      <w:proofErr w:type="gramStart"/>
      <w:r w:rsidRPr="00AB6721">
        <w:t>hospital?:</w:t>
      </w:r>
      <w:proofErr w:type="gramEnd"/>
      <w:r w:rsidRPr="00AB6721">
        <w:t xml:space="preserve"> A qualitative exploration of online hospital report cards. Health Literacy and Communication Open, 2(1). 2024; </w:t>
      </w:r>
      <w:hyperlink r:id="rId35" w:history="1">
        <w:r w:rsidRPr="00175FFB">
          <w:rPr>
            <w:rStyle w:val="Hyperlink"/>
            <w:szCs w:val="24"/>
          </w:rPr>
          <w:t>https://doi.org/10.1080/28355245.2024.2425162</w:t>
        </w:r>
      </w:hyperlink>
    </w:p>
    <w:p w14:paraId="79903A6F" w14:textId="77777777" w:rsidR="00AB6721" w:rsidRDefault="00D33A68" w:rsidP="004F6742">
      <w:pPr>
        <w:pStyle w:val="ListNumber"/>
      </w:pPr>
      <w:r w:rsidRPr="00AB6721">
        <w:t>Lloyd S, Cliff C, FitzGerald G, Collie J. Can publicly reported data be used to understand performance in an Australian rural hospital? Health Information Management Journal. 2020;50(1-2):35-46. doi:10.1177/1833358320948559</w:t>
      </w:r>
    </w:p>
    <w:p w14:paraId="679B4779" w14:textId="010A0C50" w:rsidR="00050430" w:rsidRPr="00AB6721" w:rsidRDefault="00AB6721" w:rsidP="004F6742">
      <w:pPr>
        <w:pStyle w:val="ListNumber"/>
      </w:pPr>
      <w:proofErr w:type="spellStart"/>
      <w:r w:rsidRPr="00AB6721">
        <w:t>Zwijnenberg</w:t>
      </w:r>
      <w:proofErr w:type="spellEnd"/>
      <w:r w:rsidRPr="00AB6721">
        <w:t xml:space="preserve"> NC, Hendriks M, Damman OC, </w:t>
      </w:r>
      <w:proofErr w:type="spellStart"/>
      <w:r w:rsidRPr="00AB6721">
        <w:t>Bloemendal</w:t>
      </w:r>
      <w:proofErr w:type="spellEnd"/>
      <w:r w:rsidRPr="00AB6721">
        <w:t xml:space="preserve"> E, Wendel S, de Jong JD, Rademakers J. Understanding and using comparative healthcare information; the effect of the amount of information and consumer characteristics and skills. BMC Med Inform </w:t>
      </w:r>
      <w:proofErr w:type="spellStart"/>
      <w:r w:rsidRPr="00AB6721">
        <w:t>Decis</w:t>
      </w:r>
      <w:proofErr w:type="spellEnd"/>
      <w:r w:rsidRPr="00AB6721">
        <w:t xml:space="preserve"> Mak. 2012 Sep </w:t>
      </w:r>
      <w:proofErr w:type="gramStart"/>
      <w:r w:rsidRPr="00AB6721">
        <w:t>7;12:101</w:t>
      </w:r>
      <w:proofErr w:type="gramEnd"/>
      <w:r w:rsidRPr="00AB6721">
        <w:t xml:space="preserve">. </w:t>
      </w:r>
      <w:proofErr w:type="spellStart"/>
      <w:r w:rsidRPr="00AB6721">
        <w:t>doi</w:t>
      </w:r>
      <w:proofErr w:type="spellEnd"/>
      <w:r w:rsidRPr="00AB6721">
        <w:t>: 10.1186/1472-6947-12-101. PMID: 22958295; PMCID: PMC3483238.</w:t>
      </w:r>
    </w:p>
    <w:sectPr w:rsidR="00050430" w:rsidRPr="00AB6721" w:rsidSect="00E310E0">
      <w:headerReference w:type="even" r:id="rId36"/>
      <w:footerReference w:type="even" r:id="rId37"/>
      <w:footerReference w:type="default" r:id="rId38"/>
      <w:headerReference w:type="first" r:id="rId39"/>
      <w:footerReference w:type="first" r:id="rId40"/>
      <w:pgSz w:w="11906" w:h="16838" w:code="9"/>
      <w:pgMar w:top="709" w:right="1276" w:bottom="851" w:left="144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2BC6F8" w14:textId="77777777" w:rsidR="009D6303" w:rsidRDefault="009D6303" w:rsidP="00175FFB">
      <w:r>
        <w:separator/>
      </w:r>
    </w:p>
    <w:p w14:paraId="1A7CF7C8" w14:textId="77777777" w:rsidR="009D6303" w:rsidRDefault="009D6303" w:rsidP="00175FFB"/>
  </w:endnote>
  <w:endnote w:type="continuationSeparator" w:id="0">
    <w:p w14:paraId="26513800" w14:textId="77777777" w:rsidR="009D6303" w:rsidRDefault="009D6303" w:rsidP="00175FFB">
      <w:r>
        <w:continuationSeparator/>
      </w:r>
    </w:p>
    <w:p w14:paraId="14DE1D16" w14:textId="77777777" w:rsidR="009D6303" w:rsidRDefault="009D6303" w:rsidP="00175F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Calibri Light">
    <w:altName w:val="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19A87" w14:textId="4C6EF750" w:rsidR="00E310E0" w:rsidRDefault="00E310E0">
    <w:pPr>
      <w:pStyle w:val="Footer"/>
    </w:pPr>
    <w:r>
      <w:rPr>
        <w:noProof/>
      </w:rPr>
      <mc:AlternateContent>
        <mc:Choice Requires="wps">
          <w:drawing>
            <wp:anchor distT="0" distB="0" distL="0" distR="0" simplePos="0" relativeHeight="251662336" behindDoc="0" locked="0" layoutInCell="1" allowOverlap="1" wp14:anchorId="5812908D" wp14:editId="1D4E056C">
              <wp:simplePos x="635" y="635"/>
              <wp:positionH relativeFrom="page">
                <wp:align>center</wp:align>
              </wp:positionH>
              <wp:positionV relativeFrom="page">
                <wp:align>bottom</wp:align>
              </wp:positionV>
              <wp:extent cx="622300" cy="621665"/>
              <wp:effectExtent l="0" t="0" r="6350" b="0"/>
              <wp:wrapNone/>
              <wp:docPr id="137778108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621665"/>
                      </a:xfrm>
                      <a:prstGeom prst="rect">
                        <a:avLst/>
                      </a:prstGeom>
                      <a:noFill/>
                      <a:ln>
                        <a:noFill/>
                      </a:ln>
                    </wps:spPr>
                    <wps:txbx>
                      <w:txbxContent>
                        <w:p w14:paraId="6A8DE976" w14:textId="614238A5" w:rsidR="00E310E0" w:rsidRPr="00E310E0" w:rsidRDefault="00E310E0" w:rsidP="00E310E0">
                          <w:pPr>
                            <w:spacing w:after="0"/>
                            <w:rPr>
                              <w:rFonts w:ascii="Aptos" w:eastAsia="Aptos" w:hAnsi="Aptos" w:cs="Aptos"/>
                              <w:noProof/>
                              <w:color w:val="FF0000"/>
                              <w:szCs w:val="24"/>
                            </w:rPr>
                          </w:pPr>
                          <w:r w:rsidRPr="00E310E0">
                            <w:rPr>
                              <w:rFonts w:ascii="Aptos" w:eastAsia="Aptos" w:hAnsi="Aptos" w:cs="Aptos"/>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12908D" id="_x0000_t202" coordsize="21600,21600" o:spt="202" path="m,l,21600r21600,l21600,xe">
              <v:stroke joinstyle="miter"/>
              <v:path gradientshapeok="t" o:connecttype="rect"/>
            </v:shapetype>
            <v:shape id="Text Box 5" o:spid="_x0000_s1027" type="#_x0000_t202" alt="OFFICIAL" style="position:absolute;margin-left:0;margin-top:0;width:49pt;height:48.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" filled="f" stroked="f">
              <v:fill o:detectmouseclick="t"/>
              <v:textbox style="mso-fit-shape-to-text:t" inset="0,0,0,15pt">
                <w:txbxContent>
                  <w:p w14:paraId="6A8DE976" w14:textId="614238A5" w:rsidR="00E310E0" w:rsidRPr="00E310E0" w:rsidRDefault="00E310E0" w:rsidP="00E310E0">
                    <w:pPr>
                      <w:spacing w:after="0"/>
                      <w:rPr>
                        <w:rFonts w:ascii="Aptos" w:eastAsia="Aptos" w:hAnsi="Aptos" w:cs="Aptos"/>
                        <w:noProof/>
                        <w:color w:val="FF0000"/>
                        <w:szCs w:val="24"/>
                      </w:rPr>
                    </w:pPr>
                    <w:r w:rsidRPr="00E310E0">
                      <w:rPr>
                        <w:rFonts w:ascii="Aptos" w:eastAsia="Aptos" w:hAnsi="Aptos" w:cs="Aptos"/>
                        <w:noProof/>
                        <w:color w:val="FF0000"/>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B57F9" w14:textId="756A9521" w:rsidR="00406EF8" w:rsidRDefault="00000000" w:rsidP="0000222C">
    <w:pPr>
      <w:pStyle w:val="Footer"/>
      <w:jc w:val="right"/>
    </w:pPr>
    <w:sdt>
      <w:sdtPr>
        <w:id w:val="-213814460"/>
        <w:docPartObj>
          <w:docPartGallery w:val="Page Numbers (Bottom of Page)"/>
          <w:docPartUnique/>
        </w:docPartObj>
      </w:sdtPr>
      <w:sdtEndPr>
        <w:rPr>
          <w:noProof/>
        </w:rPr>
      </w:sdtEndPr>
      <w:sdtContent>
        <w:r w:rsidR="007B0807">
          <w:fldChar w:fldCharType="begin"/>
        </w:r>
        <w:r w:rsidR="007B0807">
          <w:instrText xml:space="preserve"> PAGE   \* MERGEFORMAT </w:instrText>
        </w:r>
        <w:r w:rsidR="007B0807">
          <w:fldChar w:fldCharType="separate"/>
        </w:r>
        <w:r w:rsidR="007B0807">
          <w:rPr>
            <w:noProof/>
          </w:rPr>
          <w:t>2</w:t>
        </w:r>
        <w:r w:rsidR="007B0807">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F34C8" w14:textId="1FF66FD3" w:rsidR="00E310E0" w:rsidRDefault="00E310E0">
    <w:pPr>
      <w:pStyle w:val="Footer"/>
    </w:pPr>
    <w:r>
      <w:rPr>
        <w:noProof/>
      </w:rPr>
      <mc:AlternateContent>
        <mc:Choice Requires="wps">
          <w:drawing>
            <wp:anchor distT="0" distB="0" distL="0" distR="0" simplePos="0" relativeHeight="251661312" behindDoc="0" locked="0" layoutInCell="1" allowOverlap="1" wp14:anchorId="4C2CBAB5" wp14:editId="55C24336">
              <wp:simplePos x="635" y="635"/>
              <wp:positionH relativeFrom="page">
                <wp:align>center</wp:align>
              </wp:positionH>
              <wp:positionV relativeFrom="page">
                <wp:align>bottom</wp:align>
              </wp:positionV>
              <wp:extent cx="622300" cy="621665"/>
              <wp:effectExtent l="0" t="0" r="6350" b="0"/>
              <wp:wrapNone/>
              <wp:docPr id="110835789"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621665"/>
                      </a:xfrm>
                      <a:prstGeom prst="rect">
                        <a:avLst/>
                      </a:prstGeom>
                      <a:noFill/>
                      <a:ln>
                        <a:noFill/>
                      </a:ln>
                    </wps:spPr>
                    <wps:txbx>
                      <w:txbxContent>
                        <w:p w14:paraId="101B77B8" w14:textId="08CC8FC9" w:rsidR="00E310E0" w:rsidRPr="00E310E0" w:rsidRDefault="00E310E0" w:rsidP="00E310E0">
                          <w:pPr>
                            <w:spacing w:after="0"/>
                            <w:rPr>
                              <w:rFonts w:ascii="Aptos" w:eastAsia="Aptos" w:hAnsi="Aptos" w:cs="Aptos"/>
                              <w:noProof/>
                              <w:color w:val="FF0000"/>
                              <w:szCs w:val="24"/>
                            </w:rPr>
                          </w:pPr>
                          <w:r w:rsidRPr="00E310E0">
                            <w:rPr>
                              <w:rFonts w:ascii="Aptos" w:eastAsia="Aptos" w:hAnsi="Aptos" w:cs="Aptos"/>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2CBAB5" id="_x0000_t202" coordsize="21600,21600" o:spt="202" path="m,l,21600r21600,l21600,xe">
              <v:stroke joinstyle="miter"/>
              <v:path gradientshapeok="t" o:connecttype="rect"/>
            </v:shapetype>
            <v:shape id="Text Box 4" o:spid="_x0000_s1029" type="#_x0000_t202" alt="OFFICIAL" style="position:absolute;margin-left:0;margin-top:0;width:49pt;height:48.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" filled="f" stroked="f">
              <v:fill o:detectmouseclick="t"/>
              <v:textbox style="mso-fit-shape-to-text:t" inset="0,0,0,15pt">
                <w:txbxContent>
                  <w:p w14:paraId="101B77B8" w14:textId="08CC8FC9" w:rsidR="00E310E0" w:rsidRPr="00E310E0" w:rsidRDefault="00E310E0" w:rsidP="00E310E0">
                    <w:pPr>
                      <w:spacing w:after="0"/>
                      <w:rPr>
                        <w:rFonts w:ascii="Aptos" w:eastAsia="Aptos" w:hAnsi="Aptos" w:cs="Aptos"/>
                        <w:noProof/>
                        <w:color w:val="FF0000"/>
                        <w:szCs w:val="24"/>
                      </w:rPr>
                    </w:pPr>
                    <w:r w:rsidRPr="00E310E0">
                      <w:rPr>
                        <w:rFonts w:ascii="Aptos" w:eastAsia="Aptos" w:hAnsi="Aptos" w:cs="Aptos"/>
                        <w:noProof/>
                        <w:color w:val="FF0000"/>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E6ECF5" w14:textId="77777777" w:rsidR="009D6303" w:rsidRDefault="009D6303" w:rsidP="00175FFB">
      <w:r>
        <w:separator/>
      </w:r>
    </w:p>
    <w:p w14:paraId="6B1D38FC" w14:textId="77777777" w:rsidR="009D6303" w:rsidRDefault="009D6303" w:rsidP="00175FFB"/>
  </w:footnote>
  <w:footnote w:type="continuationSeparator" w:id="0">
    <w:p w14:paraId="77D5BD84" w14:textId="77777777" w:rsidR="009D6303" w:rsidRDefault="009D6303" w:rsidP="00175FFB">
      <w:r>
        <w:continuationSeparator/>
      </w:r>
    </w:p>
    <w:p w14:paraId="5DD455F4" w14:textId="77777777" w:rsidR="009D6303" w:rsidRDefault="009D6303" w:rsidP="00175F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85BCF" w14:textId="346C5737" w:rsidR="00E310E0" w:rsidRDefault="00E310E0">
    <w:pPr>
      <w:pStyle w:val="Header"/>
    </w:pPr>
    <w:r>
      <w:rPr>
        <w:noProof/>
      </w:rPr>
      <mc:AlternateContent>
        <mc:Choice Requires="wps">
          <w:drawing>
            <wp:anchor distT="0" distB="0" distL="0" distR="0" simplePos="0" relativeHeight="251659264" behindDoc="0" locked="0" layoutInCell="1" allowOverlap="1" wp14:anchorId="3B5AAF73" wp14:editId="295E0B27">
              <wp:simplePos x="635" y="635"/>
              <wp:positionH relativeFrom="page">
                <wp:align>center</wp:align>
              </wp:positionH>
              <wp:positionV relativeFrom="page">
                <wp:align>top</wp:align>
              </wp:positionV>
              <wp:extent cx="622300" cy="621665"/>
              <wp:effectExtent l="0" t="0" r="6350" b="6985"/>
              <wp:wrapNone/>
              <wp:docPr id="168410479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621665"/>
                      </a:xfrm>
                      <a:prstGeom prst="rect">
                        <a:avLst/>
                      </a:prstGeom>
                      <a:noFill/>
                      <a:ln>
                        <a:noFill/>
                      </a:ln>
                    </wps:spPr>
                    <wps:txbx>
                      <w:txbxContent>
                        <w:p w14:paraId="0152B095" w14:textId="5C4CEE89" w:rsidR="00E310E0" w:rsidRPr="00E310E0" w:rsidRDefault="00E310E0" w:rsidP="00E310E0">
                          <w:pPr>
                            <w:spacing w:after="0"/>
                            <w:rPr>
                              <w:rFonts w:ascii="Aptos" w:eastAsia="Aptos" w:hAnsi="Aptos" w:cs="Aptos"/>
                              <w:noProof/>
                              <w:color w:val="FF0000"/>
                              <w:szCs w:val="24"/>
                            </w:rPr>
                          </w:pPr>
                          <w:r w:rsidRPr="00E310E0">
                            <w:rPr>
                              <w:rFonts w:ascii="Aptos" w:eastAsia="Aptos" w:hAnsi="Aptos" w:cs="Aptos"/>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5AAF73" id="_x0000_t202" coordsize="21600,21600" o:spt="202" path="m,l,21600r21600,l21600,xe">
              <v:stroke joinstyle="miter"/>
              <v:path gradientshapeok="t" o:connecttype="rect"/>
            </v:shapetype>
            <v:shape id="Text Box 2" o:spid="_x0000_s1026" type="#_x0000_t202" alt="OFFICIAL" style="position:absolute;margin-left:0;margin-top:0;width:49pt;height:48.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" filled="f" stroked="f">
              <v:fill o:detectmouseclick="t"/>
              <v:textbox style="mso-fit-shape-to-text:t" inset="0,15pt,0,0">
                <w:txbxContent>
                  <w:p w14:paraId="0152B095" w14:textId="5C4CEE89" w:rsidR="00E310E0" w:rsidRPr="00E310E0" w:rsidRDefault="00E310E0" w:rsidP="00E310E0">
                    <w:pPr>
                      <w:spacing w:after="0"/>
                      <w:rPr>
                        <w:rFonts w:ascii="Aptos" w:eastAsia="Aptos" w:hAnsi="Aptos" w:cs="Aptos"/>
                        <w:noProof/>
                        <w:color w:val="FF0000"/>
                        <w:szCs w:val="24"/>
                      </w:rPr>
                    </w:pPr>
                    <w:r w:rsidRPr="00E310E0">
                      <w:rPr>
                        <w:rFonts w:ascii="Aptos" w:eastAsia="Aptos" w:hAnsi="Aptos" w:cs="Aptos"/>
                        <w:noProof/>
                        <w:color w:val="FF0000"/>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3430A" w14:textId="2D8141A0" w:rsidR="00E310E0" w:rsidRDefault="00E310E0">
    <w:pPr>
      <w:pStyle w:val="Header"/>
    </w:pPr>
    <w:r>
      <w:rPr>
        <w:noProof/>
      </w:rPr>
      <mc:AlternateContent>
        <mc:Choice Requires="wps">
          <w:drawing>
            <wp:anchor distT="0" distB="0" distL="0" distR="0" simplePos="0" relativeHeight="251658240" behindDoc="0" locked="0" layoutInCell="1" allowOverlap="1" wp14:anchorId="52BF6C65" wp14:editId="4CE39FED">
              <wp:simplePos x="635" y="635"/>
              <wp:positionH relativeFrom="page">
                <wp:align>center</wp:align>
              </wp:positionH>
              <wp:positionV relativeFrom="page">
                <wp:align>top</wp:align>
              </wp:positionV>
              <wp:extent cx="622300" cy="621665"/>
              <wp:effectExtent l="0" t="0" r="6350" b="6985"/>
              <wp:wrapNone/>
              <wp:docPr id="36675860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621665"/>
                      </a:xfrm>
                      <a:prstGeom prst="rect">
                        <a:avLst/>
                      </a:prstGeom>
                      <a:noFill/>
                      <a:ln>
                        <a:noFill/>
                      </a:ln>
                    </wps:spPr>
                    <wps:txbx>
                      <w:txbxContent>
                        <w:p w14:paraId="6A914C0E" w14:textId="631F97EA" w:rsidR="00E310E0" w:rsidRPr="00E310E0" w:rsidRDefault="00E310E0" w:rsidP="00E310E0">
                          <w:pPr>
                            <w:spacing w:after="0"/>
                            <w:rPr>
                              <w:rFonts w:ascii="Aptos" w:eastAsia="Aptos" w:hAnsi="Aptos" w:cs="Aptos"/>
                              <w:noProof/>
                              <w:color w:val="FF0000"/>
                              <w:szCs w:val="24"/>
                            </w:rPr>
                          </w:pPr>
                          <w:r w:rsidRPr="00E310E0">
                            <w:rPr>
                              <w:rFonts w:ascii="Aptos" w:eastAsia="Aptos" w:hAnsi="Aptos" w:cs="Aptos"/>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BF6C65" id="_x0000_t202" coordsize="21600,21600" o:spt="202" path="m,l,21600r21600,l21600,xe">
              <v:stroke joinstyle="miter"/>
              <v:path gradientshapeok="t" o:connecttype="rect"/>
            </v:shapetype>
            <v:shape id="Text Box 1" o:spid="_x0000_s1028" type="#_x0000_t202" alt="OFFICIAL" style="position:absolute;margin-left:0;margin-top:0;width:49pt;height:48.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" filled="f" stroked="f">
              <v:fill o:detectmouseclick="t"/>
              <v:textbox style="mso-fit-shape-to-text:t" inset="0,15pt,0,0">
                <w:txbxContent>
                  <w:p w14:paraId="6A914C0E" w14:textId="631F97EA" w:rsidR="00E310E0" w:rsidRPr="00E310E0" w:rsidRDefault="00E310E0" w:rsidP="00E310E0">
                    <w:pPr>
                      <w:spacing w:after="0"/>
                      <w:rPr>
                        <w:rFonts w:ascii="Aptos" w:eastAsia="Aptos" w:hAnsi="Aptos" w:cs="Aptos"/>
                        <w:noProof/>
                        <w:color w:val="FF0000"/>
                        <w:szCs w:val="24"/>
                      </w:rPr>
                    </w:pPr>
                    <w:r w:rsidRPr="00E310E0">
                      <w:rPr>
                        <w:rFonts w:ascii="Aptos" w:eastAsia="Aptos" w:hAnsi="Aptos" w:cs="Aptos"/>
                        <w:noProof/>
                        <w:color w:val="FF0000"/>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CA084D98"/>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296C747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381AED"/>
    <w:multiLevelType w:val="hybridMultilevel"/>
    <w:tmpl w:val="5D3AD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2816A0"/>
    <w:multiLevelType w:val="hybridMultilevel"/>
    <w:tmpl w:val="6E40F860"/>
    <w:lvl w:ilvl="0" w:tplc="ED76849E">
      <w:start w:val="1"/>
      <w:numFmt w:val="decimal"/>
      <w:lvlText w:val="%1"/>
      <w:lvlJc w:val="left"/>
      <w:pPr>
        <w:ind w:left="720" w:hanging="360"/>
      </w:pPr>
      <w:rPr>
        <w:rFonts w:cs="Times New Roman" w:hint="default"/>
        <w:b w:val="0"/>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D732953"/>
    <w:multiLevelType w:val="hybridMultilevel"/>
    <w:tmpl w:val="3DF67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D6727E"/>
    <w:multiLevelType w:val="hybridMultilevel"/>
    <w:tmpl w:val="5A56F0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021249"/>
    <w:multiLevelType w:val="hybridMultilevel"/>
    <w:tmpl w:val="6A8629BA"/>
    <w:lvl w:ilvl="0" w:tplc="81424788">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A21072"/>
    <w:multiLevelType w:val="hybridMultilevel"/>
    <w:tmpl w:val="4050A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DC48BE"/>
    <w:multiLevelType w:val="hybridMultilevel"/>
    <w:tmpl w:val="CA7EBC46"/>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FA19B4"/>
    <w:multiLevelType w:val="hybridMultilevel"/>
    <w:tmpl w:val="3D7414CC"/>
    <w:lvl w:ilvl="0" w:tplc="8542DCB8">
      <w:numFmt w:val="bullet"/>
      <w:lvlText w:val=""/>
      <w:lvlJc w:val="left"/>
      <w:pPr>
        <w:ind w:left="360" w:hanging="360"/>
      </w:pPr>
      <w:rPr>
        <w:rFonts w:ascii="Symbol" w:eastAsiaTheme="minorHAns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1E35AEB"/>
    <w:multiLevelType w:val="hybridMultilevel"/>
    <w:tmpl w:val="54968DE8"/>
    <w:lvl w:ilvl="0" w:tplc="0C090001">
      <w:start w:val="1"/>
      <w:numFmt w:val="bullet"/>
      <w:lvlText w:val=""/>
      <w:lvlJc w:val="left"/>
      <w:pPr>
        <w:ind w:left="709" w:hanging="360"/>
      </w:pPr>
      <w:rPr>
        <w:rFonts w:ascii="Symbol" w:hAnsi="Symbol" w:hint="default"/>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11" w15:restartNumberingAfterBreak="0">
    <w:nsid w:val="1283627D"/>
    <w:multiLevelType w:val="hybridMultilevel"/>
    <w:tmpl w:val="DFA43B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3336EC"/>
    <w:multiLevelType w:val="hybridMultilevel"/>
    <w:tmpl w:val="56AEB7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4302F27"/>
    <w:multiLevelType w:val="hybridMultilevel"/>
    <w:tmpl w:val="4642B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6F161D"/>
    <w:multiLevelType w:val="hybridMultilevel"/>
    <w:tmpl w:val="F04AEC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A0726C2"/>
    <w:multiLevelType w:val="hybridMultilevel"/>
    <w:tmpl w:val="2FF2B1BE"/>
    <w:lvl w:ilvl="0" w:tplc="8142478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A710D06"/>
    <w:multiLevelType w:val="hybridMultilevel"/>
    <w:tmpl w:val="979E2304"/>
    <w:lvl w:ilvl="0" w:tplc="81424788">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1D587206"/>
    <w:multiLevelType w:val="hybridMultilevel"/>
    <w:tmpl w:val="5714E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EBF4478"/>
    <w:multiLevelType w:val="hybridMultilevel"/>
    <w:tmpl w:val="FE3860AE"/>
    <w:lvl w:ilvl="0" w:tplc="0C090001">
      <w:start w:val="1"/>
      <w:numFmt w:val="bullet"/>
      <w:lvlText w:val=""/>
      <w:lvlJc w:val="left"/>
      <w:pPr>
        <w:ind w:left="789" w:hanging="360"/>
      </w:pPr>
      <w:rPr>
        <w:rFonts w:ascii="Symbol" w:hAnsi="Symbol" w:hint="default"/>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19" w15:restartNumberingAfterBreak="0">
    <w:nsid w:val="25E56C82"/>
    <w:multiLevelType w:val="hybridMultilevel"/>
    <w:tmpl w:val="EBDCD572"/>
    <w:lvl w:ilvl="0" w:tplc="0C090001">
      <w:start w:val="1"/>
      <w:numFmt w:val="bullet"/>
      <w:lvlText w:val=""/>
      <w:lvlJc w:val="left"/>
      <w:pPr>
        <w:ind w:left="709" w:hanging="360"/>
      </w:pPr>
      <w:rPr>
        <w:rFonts w:ascii="Symbol" w:hAnsi="Symbol" w:hint="default"/>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20" w15:restartNumberingAfterBreak="0">
    <w:nsid w:val="25ED3EDA"/>
    <w:multiLevelType w:val="hybridMultilevel"/>
    <w:tmpl w:val="DBB2C63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2912428F"/>
    <w:multiLevelType w:val="hybridMultilevel"/>
    <w:tmpl w:val="5040F62E"/>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2" w15:restartNumberingAfterBreak="0">
    <w:nsid w:val="29C77EC9"/>
    <w:multiLevelType w:val="hybridMultilevel"/>
    <w:tmpl w:val="03D8C6DE"/>
    <w:lvl w:ilvl="0" w:tplc="7DDE1908">
      <w:numFmt w:val="bullet"/>
      <w:lvlText w:val="–"/>
      <w:lvlJc w:val="left"/>
      <w:pPr>
        <w:ind w:left="1080" w:hanging="72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F672EB9"/>
    <w:multiLevelType w:val="hybridMultilevel"/>
    <w:tmpl w:val="06961560"/>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6B75515"/>
    <w:multiLevelType w:val="hybridMultilevel"/>
    <w:tmpl w:val="808AB3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81D7785"/>
    <w:multiLevelType w:val="hybridMultilevel"/>
    <w:tmpl w:val="F29A7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E6A201C"/>
    <w:multiLevelType w:val="hybridMultilevel"/>
    <w:tmpl w:val="F13E8E22"/>
    <w:lvl w:ilvl="0" w:tplc="7DDE1908">
      <w:numFmt w:val="bullet"/>
      <w:lvlText w:val="–"/>
      <w:lvlJc w:val="left"/>
      <w:pPr>
        <w:ind w:left="1080" w:hanging="72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EFC0428"/>
    <w:multiLevelType w:val="hybridMultilevel"/>
    <w:tmpl w:val="6786E230"/>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8" w15:restartNumberingAfterBreak="0">
    <w:nsid w:val="40C462FD"/>
    <w:multiLevelType w:val="hybridMultilevel"/>
    <w:tmpl w:val="8FE4812C"/>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29" w15:restartNumberingAfterBreak="0">
    <w:nsid w:val="447F76F9"/>
    <w:multiLevelType w:val="hybridMultilevel"/>
    <w:tmpl w:val="F5707312"/>
    <w:lvl w:ilvl="0" w:tplc="7F0C650C">
      <w:numFmt w:val="bullet"/>
      <w:lvlText w:val="–"/>
      <w:lvlJc w:val="left"/>
      <w:pPr>
        <w:ind w:left="1080" w:hanging="720"/>
      </w:pPr>
      <w:rPr>
        <w:rFonts w:ascii="Times New Roman" w:eastAsia="SimSu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D90614C"/>
    <w:multiLevelType w:val="hybridMultilevel"/>
    <w:tmpl w:val="F87EBB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28878E7"/>
    <w:multiLevelType w:val="hybridMultilevel"/>
    <w:tmpl w:val="18A859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6280330"/>
    <w:multiLevelType w:val="hybridMultilevel"/>
    <w:tmpl w:val="9250843C"/>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6DF0411"/>
    <w:multiLevelType w:val="hybridMultilevel"/>
    <w:tmpl w:val="79183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C9D2AC7"/>
    <w:multiLevelType w:val="hybridMultilevel"/>
    <w:tmpl w:val="C436C640"/>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5" w15:restartNumberingAfterBreak="0">
    <w:nsid w:val="603771AB"/>
    <w:multiLevelType w:val="hybridMultilevel"/>
    <w:tmpl w:val="DD3CC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1182353"/>
    <w:multiLevelType w:val="hybridMultilevel"/>
    <w:tmpl w:val="D35AD6E0"/>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7" w15:restartNumberingAfterBreak="0">
    <w:nsid w:val="62BF0901"/>
    <w:multiLevelType w:val="hybridMultilevel"/>
    <w:tmpl w:val="43407E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60054EF"/>
    <w:multiLevelType w:val="hybridMultilevel"/>
    <w:tmpl w:val="18C6B6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7E87D64"/>
    <w:multiLevelType w:val="hybridMultilevel"/>
    <w:tmpl w:val="98987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9645D3C"/>
    <w:multiLevelType w:val="hybridMultilevel"/>
    <w:tmpl w:val="01849E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AFF7D3F"/>
    <w:multiLevelType w:val="hybridMultilevel"/>
    <w:tmpl w:val="7BCE17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ED8147F"/>
    <w:multiLevelType w:val="hybridMultilevel"/>
    <w:tmpl w:val="7EB68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F445F4C"/>
    <w:multiLevelType w:val="hybridMultilevel"/>
    <w:tmpl w:val="26ACF950"/>
    <w:lvl w:ilvl="0" w:tplc="7DDE1908">
      <w:numFmt w:val="bullet"/>
      <w:lvlText w:val="–"/>
      <w:lvlJc w:val="left"/>
      <w:pPr>
        <w:ind w:left="1080" w:hanging="72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FA264EF"/>
    <w:multiLevelType w:val="hybridMultilevel"/>
    <w:tmpl w:val="FB00D14E"/>
    <w:lvl w:ilvl="0" w:tplc="2162199C">
      <w:numFmt w:val="bullet"/>
      <w:lvlText w:val="–"/>
      <w:lvlJc w:val="left"/>
      <w:pPr>
        <w:ind w:left="1080" w:hanging="72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5087411"/>
    <w:multiLevelType w:val="hybridMultilevel"/>
    <w:tmpl w:val="F140B36C"/>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46" w15:restartNumberingAfterBreak="0">
    <w:nsid w:val="78146A16"/>
    <w:multiLevelType w:val="hybridMultilevel"/>
    <w:tmpl w:val="ED301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12842466">
    <w:abstractNumId w:val="11"/>
  </w:num>
  <w:num w:numId="2" w16cid:durableId="689334471">
    <w:abstractNumId w:val="46"/>
  </w:num>
  <w:num w:numId="3" w16cid:durableId="1151093624">
    <w:abstractNumId w:val="42"/>
  </w:num>
  <w:num w:numId="4" w16cid:durableId="630937876">
    <w:abstractNumId w:val="9"/>
  </w:num>
  <w:num w:numId="5" w16cid:durableId="1128203294">
    <w:abstractNumId w:val="38"/>
  </w:num>
  <w:num w:numId="6" w16cid:durableId="149490162">
    <w:abstractNumId w:val="3"/>
  </w:num>
  <w:num w:numId="7" w16cid:durableId="1761296577">
    <w:abstractNumId w:val="14"/>
  </w:num>
  <w:num w:numId="8" w16cid:durableId="1670982034">
    <w:abstractNumId w:val="25"/>
  </w:num>
  <w:num w:numId="9" w16cid:durableId="1720131274">
    <w:abstractNumId w:val="31"/>
  </w:num>
  <w:num w:numId="10" w16cid:durableId="1375077822">
    <w:abstractNumId w:val="17"/>
  </w:num>
  <w:num w:numId="11" w16cid:durableId="196621420">
    <w:abstractNumId w:val="44"/>
  </w:num>
  <w:num w:numId="12" w16cid:durableId="1832015705">
    <w:abstractNumId w:val="33"/>
  </w:num>
  <w:num w:numId="13" w16cid:durableId="1336034811">
    <w:abstractNumId w:val="37"/>
  </w:num>
  <w:num w:numId="14" w16cid:durableId="2040934790">
    <w:abstractNumId w:val="43"/>
  </w:num>
  <w:num w:numId="15" w16cid:durableId="787814843">
    <w:abstractNumId w:val="26"/>
  </w:num>
  <w:num w:numId="16" w16cid:durableId="563754774">
    <w:abstractNumId w:val="32"/>
  </w:num>
  <w:num w:numId="17" w16cid:durableId="923997392">
    <w:abstractNumId w:val="39"/>
  </w:num>
  <w:num w:numId="18" w16cid:durableId="1807308951">
    <w:abstractNumId w:val="40"/>
  </w:num>
  <w:num w:numId="19" w16cid:durableId="379591675">
    <w:abstractNumId w:val="5"/>
  </w:num>
  <w:num w:numId="20" w16cid:durableId="1122309396">
    <w:abstractNumId w:val="22"/>
  </w:num>
  <w:num w:numId="21" w16cid:durableId="1864899291">
    <w:abstractNumId w:val="23"/>
  </w:num>
  <w:num w:numId="22" w16cid:durableId="1495027080">
    <w:abstractNumId w:val="24"/>
  </w:num>
  <w:num w:numId="23" w16cid:durableId="1654065376">
    <w:abstractNumId w:val="35"/>
  </w:num>
  <w:num w:numId="24" w16cid:durableId="787235869">
    <w:abstractNumId w:val="8"/>
  </w:num>
  <w:num w:numId="25" w16cid:durableId="510025821">
    <w:abstractNumId w:val="20"/>
  </w:num>
  <w:num w:numId="26" w16cid:durableId="420638990">
    <w:abstractNumId w:val="2"/>
  </w:num>
  <w:num w:numId="27" w16cid:durableId="897519623">
    <w:abstractNumId w:val="7"/>
  </w:num>
  <w:num w:numId="28" w16cid:durableId="1455252348">
    <w:abstractNumId w:val="41"/>
  </w:num>
  <w:num w:numId="29" w16cid:durableId="661931252">
    <w:abstractNumId w:val="30"/>
  </w:num>
  <w:num w:numId="30" w16cid:durableId="191916099">
    <w:abstractNumId w:val="4"/>
  </w:num>
  <w:num w:numId="31" w16cid:durableId="1763525328">
    <w:abstractNumId w:val="21"/>
  </w:num>
  <w:num w:numId="32" w16cid:durableId="1407386887">
    <w:abstractNumId w:val="28"/>
  </w:num>
  <w:num w:numId="33" w16cid:durableId="1680694705">
    <w:abstractNumId w:val="19"/>
  </w:num>
  <w:num w:numId="34" w16cid:durableId="1457216491">
    <w:abstractNumId w:val="27"/>
  </w:num>
  <w:num w:numId="35" w16cid:durableId="552234991">
    <w:abstractNumId w:val="45"/>
  </w:num>
  <w:num w:numId="36" w16cid:durableId="651907801">
    <w:abstractNumId w:val="36"/>
  </w:num>
  <w:num w:numId="37" w16cid:durableId="1509714592">
    <w:abstractNumId w:val="10"/>
  </w:num>
  <w:num w:numId="38" w16cid:durableId="1299996833">
    <w:abstractNumId w:val="18"/>
  </w:num>
  <w:num w:numId="39" w16cid:durableId="2082024737">
    <w:abstractNumId w:val="34"/>
  </w:num>
  <w:num w:numId="40" w16cid:durableId="1558972580">
    <w:abstractNumId w:val="12"/>
  </w:num>
  <w:num w:numId="41" w16cid:durableId="1750497243">
    <w:abstractNumId w:val="13"/>
  </w:num>
  <w:num w:numId="42" w16cid:durableId="683628475">
    <w:abstractNumId w:val="16"/>
  </w:num>
  <w:num w:numId="43" w16cid:durableId="675765086">
    <w:abstractNumId w:val="15"/>
  </w:num>
  <w:num w:numId="44" w16cid:durableId="1802766444">
    <w:abstractNumId w:val="29"/>
  </w:num>
  <w:num w:numId="45" w16cid:durableId="146438474">
    <w:abstractNumId w:val="6"/>
  </w:num>
  <w:num w:numId="46" w16cid:durableId="1879078921">
    <w:abstractNumId w:val="1"/>
  </w:num>
  <w:num w:numId="47" w16cid:durableId="5570094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8F2"/>
    <w:rsid w:val="0000222C"/>
    <w:rsid w:val="00014AD1"/>
    <w:rsid w:val="0002431D"/>
    <w:rsid w:val="00034AEB"/>
    <w:rsid w:val="000353B8"/>
    <w:rsid w:val="00050430"/>
    <w:rsid w:val="00051B40"/>
    <w:rsid w:val="000532DC"/>
    <w:rsid w:val="00061239"/>
    <w:rsid w:val="00063539"/>
    <w:rsid w:val="0006472A"/>
    <w:rsid w:val="00065BD5"/>
    <w:rsid w:val="00072EBA"/>
    <w:rsid w:val="00073825"/>
    <w:rsid w:val="00074CE1"/>
    <w:rsid w:val="00075C0A"/>
    <w:rsid w:val="000821A0"/>
    <w:rsid w:val="000973B2"/>
    <w:rsid w:val="000A4EFC"/>
    <w:rsid w:val="000B0554"/>
    <w:rsid w:val="000C0429"/>
    <w:rsid w:val="000C7FFA"/>
    <w:rsid w:val="000E168C"/>
    <w:rsid w:val="000E4B07"/>
    <w:rsid w:val="000E64E6"/>
    <w:rsid w:val="00101735"/>
    <w:rsid w:val="00102AB8"/>
    <w:rsid w:val="00102CB9"/>
    <w:rsid w:val="00113047"/>
    <w:rsid w:val="0011591B"/>
    <w:rsid w:val="00123AA9"/>
    <w:rsid w:val="00125A58"/>
    <w:rsid w:val="00132250"/>
    <w:rsid w:val="0014405C"/>
    <w:rsid w:val="001466F9"/>
    <w:rsid w:val="00150DCD"/>
    <w:rsid w:val="00152631"/>
    <w:rsid w:val="00153B8B"/>
    <w:rsid w:val="00166F71"/>
    <w:rsid w:val="00170A4D"/>
    <w:rsid w:val="00175FFB"/>
    <w:rsid w:val="00183041"/>
    <w:rsid w:val="00195BB6"/>
    <w:rsid w:val="001A1995"/>
    <w:rsid w:val="001B42EC"/>
    <w:rsid w:val="001B622B"/>
    <w:rsid w:val="001B6576"/>
    <w:rsid w:val="001C2302"/>
    <w:rsid w:val="001D2E76"/>
    <w:rsid w:val="001D76D6"/>
    <w:rsid w:val="001E44DE"/>
    <w:rsid w:val="001E762F"/>
    <w:rsid w:val="001F74E5"/>
    <w:rsid w:val="0020436F"/>
    <w:rsid w:val="00205C55"/>
    <w:rsid w:val="0021689E"/>
    <w:rsid w:val="00216BED"/>
    <w:rsid w:val="002218D7"/>
    <w:rsid w:val="00224D98"/>
    <w:rsid w:val="0022697E"/>
    <w:rsid w:val="00227183"/>
    <w:rsid w:val="00227D58"/>
    <w:rsid w:val="00230032"/>
    <w:rsid w:val="00252B0C"/>
    <w:rsid w:val="002632C6"/>
    <w:rsid w:val="002720EF"/>
    <w:rsid w:val="00275B1D"/>
    <w:rsid w:val="002919DD"/>
    <w:rsid w:val="002A002A"/>
    <w:rsid w:val="002A021A"/>
    <w:rsid w:val="002A3B94"/>
    <w:rsid w:val="002B5704"/>
    <w:rsid w:val="002C15EB"/>
    <w:rsid w:val="002C7DB9"/>
    <w:rsid w:val="002D187D"/>
    <w:rsid w:val="002D3386"/>
    <w:rsid w:val="002D6CC4"/>
    <w:rsid w:val="002E12C9"/>
    <w:rsid w:val="002E5F99"/>
    <w:rsid w:val="003051DE"/>
    <w:rsid w:val="00311136"/>
    <w:rsid w:val="00311E3E"/>
    <w:rsid w:val="003229F3"/>
    <w:rsid w:val="003237AF"/>
    <w:rsid w:val="00326384"/>
    <w:rsid w:val="0034152A"/>
    <w:rsid w:val="00342F24"/>
    <w:rsid w:val="0034529E"/>
    <w:rsid w:val="003500DE"/>
    <w:rsid w:val="00352210"/>
    <w:rsid w:val="00366D2D"/>
    <w:rsid w:val="00372505"/>
    <w:rsid w:val="00372D66"/>
    <w:rsid w:val="00375941"/>
    <w:rsid w:val="00381E06"/>
    <w:rsid w:val="00386A28"/>
    <w:rsid w:val="00391229"/>
    <w:rsid w:val="003B0C5C"/>
    <w:rsid w:val="003B2F6B"/>
    <w:rsid w:val="003B3BA4"/>
    <w:rsid w:val="003B6289"/>
    <w:rsid w:val="003B62BF"/>
    <w:rsid w:val="003B6EDA"/>
    <w:rsid w:val="003B76FF"/>
    <w:rsid w:val="003C570E"/>
    <w:rsid w:val="003D11D4"/>
    <w:rsid w:val="003D2479"/>
    <w:rsid w:val="003E105C"/>
    <w:rsid w:val="003F0E98"/>
    <w:rsid w:val="003F18E9"/>
    <w:rsid w:val="003F26BF"/>
    <w:rsid w:val="0040318F"/>
    <w:rsid w:val="00406EF8"/>
    <w:rsid w:val="0041108E"/>
    <w:rsid w:val="004209C6"/>
    <w:rsid w:val="004265B8"/>
    <w:rsid w:val="004311A4"/>
    <w:rsid w:val="00434DC7"/>
    <w:rsid w:val="004370B8"/>
    <w:rsid w:val="004377F3"/>
    <w:rsid w:val="00437F00"/>
    <w:rsid w:val="00440DD8"/>
    <w:rsid w:val="00443949"/>
    <w:rsid w:val="00462F33"/>
    <w:rsid w:val="00466B50"/>
    <w:rsid w:val="00470B94"/>
    <w:rsid w:val="00472281"/>
    <w:rsid w:val="004772E6"/>
    <w:rsid w:val="0049036E"/>
    <w:rsid w:val="004929FA"/>
    <w:rsid w:val="004A59FC"/>
    <w:rsid w:val="004B0E60"/>
    <w:rsid w:val="004B1324"/>
    <w:rsid w:val="004B65F2"/>
    <w:rsid w:val="004C4E64"/>
    <w:rsid w:val="004D4677"/>
    <w:rsid w:val="004E21F5"/>
    <w:rsid w:val="004F1DC3"/>
    <w:rsid w:val="004F4E51"/>
    <w:rsid w:val="004F6742"/>
    <w:rsid w:val="004F6BAA"/>
    <w:rsid w:val="00504E8B"/>
    <w:rsid w:val="00521515"/>
    <w:rsid w:val="00527AD3"/>
    <w:rsid w:val="00531953"/>
    <w:rsid w:val="00534550"/>
    <w:rsid w:val="005359D9"/>
    <w:rsid w:val="00535C44"/>
    <w:rsid w:val="0054125F"/>
    <w:rsid w:val="00542D55"/>
    <w:rsid w:val="0055156A"/>
    <w:rsid w:val="00557D2D"/>
    <w:rsid w:val="00560ED8"/>
    <w:rsid w:val="00564B3C"/>
    <w:rsid w:val="005651EA"/>
    <w:rsid w:val="0058180B"/>
    <w:rsid w:val="00583A83"/>
    <w:rsid w:val="00593BB7"/>
    <w:rsid w:val="00595076"/>
    <w:rsid w:val="005A061B"/>
    <w:rsid w:val="005A1FB1"/>
    <w:rsid w:val="005A31E1"/>
    <w:rsid w:val="005B1F5F"/>
    <w:rsid w:val="005B5D1A"/>
    <w:rsid w:val="005B74C8"/>
    <w:rsid w:val="005D221E"/>
    <w:rsid w:val="005D5E09"/>
    <w:rsid w:val="005F0335"/>
    <w:rsid w:val="005F27CC"/>
    <w:rsid w:val="00605DAC"/>
    <w:rsid w:val="006111D2"/>
    <w:rsid w:val="00611F8C"/>
    <w:rsid w:val="00623265"/>
    <w:rsid w:val="00624C8D"/>
    <w:rsid w:val="00626ACA"/>
    <w:rsid w:val="00627F37"/>
    <w:rsid w:val="00630FA3"/>
    <w:rsid w:val="00635D0B"/>
    <w:rsid w:val="00650718"/>
    <w:rsid w:val="006614A0"/>
    <w:rsid w:val="00665A8A"/>
    <w:rsid w:val="00666114"/>
    <w:rsid w:val="006744A1"/>
    <w:rsid w:val="0067719A"/>
    <w:rsid w:val="00683B08"/>
    <w:rsid w:val="00686221"/>
    <w:rsid w:val="00697D67"/>
    <w:rsid w:val="006C7AD3"/>
    <w:rsid w:val="006D1B01"/>
    <w:rsid w:val="006D4F77"/>
    <w:rsid w:val="006E187A"/>
    <w:rsid w:val="006F2483"/>
    <w:rsid w:val="006F3CCF"/>
    <w:rsid w:val="00703E0A"/>
    <w:rsid w:val="00707008"/>
    <w:rsid w:val="00710F84"/>
    <w:rsid w:val="007166BA"/>
    <w:rsid w:val="007545EF"/>
    <w:rsid w:val="0075606B"/>
    <w:rsid w:val="0075673A"/>
    <w:rsid w:val="00760FB8"/>
    <w:rsid w:val="00764BC9"/>
    <w:rsid w:val="00767343"/>
    <w:rsid w:val="00774867"/>
    <w:rsid w:val="00775A58"/>
    <w:rsid w:val="00777039"/>
    <w:rsid w:val="007821D8"/>
    <w:rsid w:val="0078438E"/>
    <w:rsid w:val="00791F64"/>
    <w:rsid w:val="007A2C53"/>
    <w:rsid w:val="007B0807"/>
    <w:rsid w:val="007B43DF"/>
    <w:rsid w:val="007B6928"/>
    <w:rsid w:val="007C4234"/>
    <w:rsid w:val="007E1D60"/>
    <w:rsid w:val="007F23B5"/>
    <w:rsid w:val="00807D61"/>
    <w:rsid w:val="00826DCD"/>
    <w:rsid w:val="0084077E"/>
    <w:rsid w:val="00857ECF"/>
    <w:rsid w:val="00863FDC"/>
    <w:rsid w:val="00864376"/>
    <w:rsid w:val="008652E1"/>
    <w:rsid w:val="00874547"/>
    <w:rsid w:val="008A1CDA"/>
    <w:rsid w:val="008A327A"/>
    <w:rsid w:val="008A6100"/>
    <w:rsid w:val="008A6D76"/>
    <w:rsid w:val="008B2873"/>
    <w:rsid w:val="008B4E6E"/>
    <w:rsid w:val="008B53B5"/>
    <w:rsid w:val="008B6964"/>
    <w:rsid w:val="008B77C6"/>
    <w:rsid w:val="008C7A60"/>
    <w:rsid w:val="008C7D3F"/>
    <w:rsid w:val="008D5F6E"/>
    <w:rsid w:val="008F0553"/>
    <w:rsid w:val="008F30F3"/>
    <w:rsid w:val="008F59F5"/>
    <w:rsid w:val="009130C4"/>
    <w:rsid w:val="00916DC5"/>
    <w:rsid w:val="00930400"/>
    <w:rsid w:val="009310D9"/>
    <w:rsid w:val="009319B8"/>
    <w:rsid w:val="00932A7E"/>
    <w:rsid w:val="0094599A"/>
    <w:rsid w:val="0095423B"/>
    <w:rsid w:val="009771A2"/>
    <w:rsid w:val="00981D00"/>
    <w:rsid w:val="009827BD"/>
    <w:rsid w:val="00983E13"/>
    <w:rsid w:val="009853C1"/>
    <w:rsid w:val="009A0ABF"/>
    <w:rsid w:val="009B66B1"/>
    <w:rsid w:val="009C02E2"/>
    <w:rsid w:val="009C7ABA"/>
    <w:rsid w:val="009C7AF8"/>
    <w:rsid w:val="009D13B2"/>
    <w:rsid w:val="009D1BF1"/>
    <w:rsid w:val="009D4136"/>
    <w:rsid w:val="009D6303"/>
    <w:rsid w:val="009D7131"/>
    <w:rsid w:val="009F2356"/>
    <w:rsid w:val="009F6EB8"/>
    <w:rsid w:val="00A10DA4"/>
    <w:rsid w:val="00A1159B"/>
    <w:rsid w:val="00A14356"/>
    <w:rsid w:val="00A17AE8"/>
    <w:rsid w:val="00A24F85"/>
    <w:rsid w:val="00A40A4A"/>
    <w:rsid w:val="00A42315"/>
    <w:rsid w:val="00A42ECF"/>
    <w:rsid w:val="00A444E7"/>
    <w:rsid w:val="00A569AA"/>
    <w:rsid w:val="00A6318D"/>
    <w:rsid w:val="00A65CE2"/>
    <w:rsid w:val="00A67210"/>
    <w:rsid w:val="00A7357A"/>
    <w:rsid w:val="00A8453A"/>
    <w:rsid w:val="00A929BD"/>
    <w:rsid w:val="00AA039F"/>
    <w:rsid w:val="00AA3E46"/>
    <w:rsid w:val="00AA6323"/>
    <w:rsid w:val="00AB07DB"/>
    <w:rsid w:val="00AB22B4"/>
    <w:rsid w:val="00AB6721"/>
    <w:rsid w:val="00AC03B6"/>
    <w:rsid w:val="00AC1761"/>
    <w:rsid w:val="00AC1792"/>
    <w:rsid w:val="00AE66FB"/>
    <w:rsid w:val="00AF3F3C"/>
    <w:rsid w:val="00AF56B3"/>
    <w:rsid w:val="00B00899"/>
    <w:rsid w:val="00B0678C"/>
    <w:rsid w:val="00B23343"/>
    <w:rsid w:val="00B269BF"/>
    <w:rsid w:val="00B4181E"/>
    <w:rsid w:val="00B46DF2"/>
    <w:rsid w:val="00B6305C"/>
    <w:rsid w:val="00B71056"/>
    <w:rsid w:val="00B741F2"/>
    <w:rsid w:val="00B77612"/>
    <w:rsid w:val="00B77FFB"/>
    <w:rsid w:val="00B91914"/>
    <w:rsid w:val="00B929D6"/>
    <w:rsid w:val="00BA1BEE"/>
    <w:rsid w:val="00BB0BBB"/>
    <w:rsid w:val="00BB44CA"/>
    <w:rsid w:val="00BB5989"/>
    <w:rsid w:val="00BD3685"/>
    <w:rsid w:val="00BE0DCC"/>
    <w:rsid w:val="00BE1789"/>
    <w:rsid w:val="00BF6BD0"/>
    <w:rsid w:val="00C31997"/>
    <w:rsid w:val="00C34E9E"/>
    <w:rsid w:val="00C6558A"/>
    <w:rsid w:val="00C658C1"/>
    <w:rsid w:val="00C802B6"/>
    <w:rsid w:val="00C8445F"/>
    <w:rsid w:val="00C847A6"/>
    <w:rsid w:val="00CB3841"/>
    <w:rsid w:val="00CC0669"/>
    <w:rsid w:val="00CC4744"/>
    <w:rsid w:val="00CC5B93"/>
    <w:rsid w:val="00CD5AF2"/>
    <w:rsid w:val="00CE39EB"/>
    <w:rsid w:val="00D06EEE"/>
    <w:rsid w:val="00D217AE"/>
    <w:rsid w:val="00D24970"/>
    <w:rsid w:val="00D337D7"/>
    <w:rsid w:val="00D33A68"/>
    <w:rsid w:val="00D45799"/>
    <w:rsid w:val="00D616D3"/>
    <w:rsid w:val="00D65070"/>
    <w:rsid w:val="00D6546E"/>
    <w:rsid w:val="00D72BF5"/>
    <w:rsid w:val="00D73799"/>
    <w:rsid w:val="00D84550"/>
    <w:rsid w:val="00D952D2"/>
    <w:rsid w:val="00DA0536"/>
    <w:rsid w:val="00DA5981"/>
    <w:rsid w:val="00DB118C"/>
    <w:rsid w:val="00DB2959"/>
    <w:rsid w:val="00DC68F2"/>
    <w:rsid w:val="00DD18BD"/>
    <w:rsid w:val="00DD265D"/>
    <w:rsid w:val="00DD3834"/>
    <w:rsid w:val="00DE5282"/>
    <w:rsid w:val="00DE7C7F"/>
    <w:rsid w:val="00DF6F45"/>
    <w:rsid w:val="00DF78E7"/>
    <w:rsid w:val="00E06DF7"/>
    <w:rsid w:val="00E100D4"/>
    <w:rsid w:val="00E15365"/>
    <w:rsid w:val="00E24F73"/>
    <w:rsid w:val="00E310E0"/>
    <w:rsid w:val="00E320A3"/>
    <w:rsid w:val="00E53B2D"/>
    <w:rsid w:val="00E53B30"/>
    <w:rsid w:val="00EA10BF"/>
    <w:rsid w:val="00EA5056"/>
    <w:rsid w:val="00EB5060"/>
    <w:rsid w:val="00EB51FB"/>
    <w:rsid w:val="00EB66CF"/>
    <w:rsid w:val="00ED27BE"/>
    <w:rsid w:val="00ED537D"/>
    <w:rsid w:val="00ED7708"/>
    <w:rsid w:val="00EF42F9"/>
    <w:rsid w:val="00EF4BFA"/>
    <w:rsid w:val="00EF6E62"/>
    <w:rsid w:val="00F316DE"/>
    <w:rsid w:val="00F3588A"/>
    <w:rsid w:val="00F43089"/>
    <w:rsid w:val="00F4441E"/>
    <w:rsid w:val="00F56FD8"/>
    <w:rsid w:val="00F81723"/>
    <w:rsid w:val="00FA5A67"/>
    <w:rsid w:val="00FC7B99"/>
    <w:rsid w:val="00FD3C0A"/>
    <w:rsid w:val="00FE1A94"/>
    <w:rsid w:val="00FE1F32"/>
    <w:rsid w:val="00FE721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93C109"/>
  <w15:chartTrackingRefBased/>
  <w15:docId w15:val="{8DA5AC2A-4AE5-4C27-AA26-9297F88F1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7D58"/>
    <w:pPr>
      <w:spacing w:before="240" w:after="240" w:line="360" w:lineRule="auto"/>
    </w:pPr>
    <w:rPr>
      <w:rFonts w:cstheme="minorHAnsi"/>
      <w:sz w:val="24"/>
      <w:szCs w:val="72"/>
    </w:rPr>
  </w:style>
  <w:style w:type="paragraph" w:styleId="Heading1">
    <w:name w:val="heading 1"/>
    <w:basedOn w:val="Normal"/>
    <w:next w:val="Normal"/>
    <w:link w:val="Heading1Char"/>
    <w:qFormat/>
    <w:rsid w:val="00183041"/>
    <w:pPr>
      <w:keepNext/>
      <w:outlineLvl w:val="0"/>
    </w:pPr>
    <w:rPr>
      <w:rFonts w:ascii="Times New Roman" w:hAnsi="Times New Roman"/>
      <w:b/>
      <w:sz w:val="28"/>
    </w:rPr>
  </w:style>
  <w:style w:type="paragraph" w:styleId="Heading2">
    <w:name w:val="heading 2"/>
    <w:basedOn w:val="Normal"/>
    <w:next w:val="Normal"/>
    <w:link w:val="Heading2Char"/>
    <w:qFormat/>
    <w:rsid w:val="00175FFB"/>
    <w:pPr>
      <w:keepNext/>
      <w:outlineLvl w:val="1"/>
    </w:pPr>
    <w:rPr>
      <w:rFonts w:ascii="Times New Roman" w:hAnsi="Times New Roman"/>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3539"/>
    <w:rPr>
      <w:rFonts w:ascii="Segoe UI" w:hAnsi="Segoe UI" w:cs="Segoe UI"/>
      <w:sz w:val="18"/>
      <w:szCs w:val="18"/>
    </w:rPr>
  </w:style>
  <w:style w:type="character" w:customStyle="1" w:styleId="BalloonTextChar">
    <w:name w:val="Balloon Text Char"/>
    <w:link w:val="BalloonText"/>
    <w:uiPriority w:val="99"/>
    <w:semiHidden/>
    <w:rsid w:val="00063539"/>
    <w:rPr>
      <w:rFonts w:ascii="Segoe UI" w:hAnsi="Segoe UI" w:cs="Segoe UI"/>
      <w:sz w:val="18"/>
      <w:szCs w:val="18"/>
    </w:rPr>
  </w:style>
  <w:style w:type="paragraph" w:styleId="BodyText">
    <w:name w:val="Body Text"/>
    <w:basedOn w:val="Normal"/>
    <w:link w:val="BodyTextChar"/>
    <w:semiHidden/>
    <w:rsid w:val="000E4B07"/>
    <w:pPr>
      <w:spacing w:before="120" w:after="120" w:line="240" w:lineRule="auto"/>
    </w:pPr>
  </w:style>
  <w:style w:type="character" w:customStyle="1" w:styleId="BodyTextChar">
    <w:name w:val="Body Text Char"/>
    <w:basedOn w:val="DefaultParagraphFont"/>
    <w:link w:val="BodyText"/>
    <w:semiHidden/>
    <w:rsid w:val="000E4B07"/>
    <w:rPr>
      <w:rFonts w:cstheme="minorHAnsi"/>
      <w:sz w:val="24"/>
      <w:szCs w:val="72"/>
    </w:rPr>
  </w:style>
  <w:style w:type="character" w:styleId="CommentReference">
    <w:name w:val="annotation reference"/>
    <w:uiPriority w:val="99"/>
    <w:semiHidden/>
    <w:unhideWhenUsed/>
    <w:rsid w:val="00063539"/>
    <w:rPr>
      <w:sz w:val="16"/>
      <w:szCs w:val="16"/>
    </w:rPr>
  </w:style>
  <w:style w:type="paragraph" w:styleId="CommentText">
    <w:name w:val="annotation text"/>
    <w:basedOn w:val="Normal"/>
    <w:link w:val="CommentTextChar"/>
    <w:uiPriority w:val="99"/>
    <w:unhideWhenUsed/>
    <w:rsid w:val="00063539"/>
    <w:rPr>
      <w:sz w:val="20"/>
      <w:szCs w:val="20"/>
    </w:rPr>
  </w:style>
  <w:style w:type="character" w:customStyle="1" w:styleId="CommentTextChar">
    <w:name w:val="Comment Text Char"/>
    <w:link w:val="CommentText"/>
    <w:uiPriority w:val="99"/>
    <w:rsid w:val="00063539"/>
    <w:rPr>
      <w:sz w:val="20"/>
      <w:szCs w:val="20"/>
    </w:rPr>
  </w:style>
  <w:style w:type="paragraph" w:styleId="CommentSubject">
    <w:name w:val="annotation subject"/>
    <w:basedOn w:val="CommentText"/>
    <w:next w:val="CommentText"/>
    <w:link w:val="CommentSubjectChar"/>
    <w:uiPriority w:val="99"/>
    <w:semiHidden/>
    <w:unhideWhenUsed/>
    <w:rsid w:val="00063539"/>
    <w:rPr>
      <w:b/>
      <w:bCs/>
    </w:rPr>
  </w:style>
  <w:style w:type="character" w:customStyle="1" w:styleId="CommentSubjectChar">
    <w:name w:val="Comment Subject Char"/>
    <w:link w:val="CommentSubject"/>
    <w:uiPriority w:val="99"/>
    <w:semiHidden/>
    <w:rsid w:val="00063539"/>
    <w:rPr>
      <w:b/>
      <w:bCs/>
      <w:sz w:val="20"/>
      <w:szCs w:val="20"/>
    </w:rPr>
  </w:style>
  <w:style w:type="paragraph" w:customStyle="1" w:styleId="Default">
    <w:name w:val="Default"/>
    <w:rsid w:val="00063539"/>
    <w:pPr>
      <w:autoSpaceDE w:val="0"/>
      <w:autoSpaceDN w:val="0"/>
      <w:adjustRightInd w:val="0"/>
      <w:spacing w:after="0" w:line="240" w:lineRule="auto"/>
    </w:pPr>
    <w:rPr>
      <w:rFonts w:ascii="Trebuchet MS" w:eastAsia="Times New Roman" w:hAnsi="Trebuchet MS" w:cs="Trebuchet MS"/>
      <w:color w:val="000000"/>
      <w:sz w:val="24"/>
      <w:szCs w:val="24"/>
      <w:lang w:eastAsia="zh-CN"/>
    </w:rPr>
  </w:style>
  <w:style w:type="character" w:styleId="Emphasis">
    <w:name w:val="Emphasis"/>
    <w:uiPriority w:val="20"/>
    <w:qFormat/>
    <w:rsid w:val="00063539"/>
    <w:rPr>
      <w:i/>
      <w:iCs/>
    </w:rPr>
  </w:style>
  <w:style w:type="paragraph" w:styleId="Footer">
    <w:name w:val="footer"/>
    <w:basedOn w:val="Normal"/>
    <w:link w:val="FooterChar"/>
    <w:uiPriority w:val="99"/>
    <w:rsid w:val="00063539"/>
    <w:pPr>
      <w:tabs>
        <w:tab w:val="center" w:pos="4153"/>
        <w:tab w:val="right" w:pos="8306"/>
      </w:tabs>
    </w:pPr>
  </w:style>
  <w:style w:type="character" w:customStyle="1" w:styleId="FooterChar">
    <w:name w:val="Footer Char"/>
    <w:link w:val="Footer"/>
    <w:uiPriority w:val="99"/>
    <w:rsid w:val="00063539"/>
  </w:style>
  <w:style w:type="paragraph" w:styleId="Header">
    <w:name w:val="header"/>
    <w:basedOn w:val="Normal"/>
    <w:link w:val="HeaderChar"/>
    <w:semiHidden/>
    <w:rsid w:val="00063539"/>
    <w:pPr>
      <w:tabs>
        <w:tab w:val="center" w:pos="4153"/>
        <w:tab w:val="right" w:pos="8306"/>
      </w:tabs>
      <w:overflowPunct w:val="0"/>
      <w:autoSpaceDE w:val="0"/>
      <w:autoSpaceDN w:val="0"/>
      <w:adjustRightInd w:val="0"/>
      <w:textAlignment w:val="baseline"/>
    </w:pPr>
    <w:rPr>
      <w:rFonts w:ascii="Garamond" w:hAnsi="Garamond"/>
      <w:szCs w:val="20"/>
    </w:rPr>
  </w:style>
  <w:style w:type="character" w:customStyle="1" w:styleId="HeaderChar">
    <w:name w:val="Header Char"/>
    <w:basedOn w:val="DefaultParagraphFont"/>
    <w:link w:val="Header"/>
    <w:semiHidden/>
    <w:rsid w:val="00063539"/>
    <w:rPr>
      <w:rFonts w:ascii="Garamond" w:hAnsi="Garamond"/>
      <w:szCs w:val="20"/>
    </w:rPr>
  </w:style>
  <w:style w:type="character" w:customStyle="1" w:styleId="Heading1Char">
    <w:name w:val="Heading 1 Char"/>
    <w:basedOn w:val="DefaultParagraphFont"/>
    <w:link w:val="Heading1"/>
    <w:rsid w:val="00183041"/>
    <w:rPr>
      <w:rFonts w:ascii="Times New Roman" w:hAnsi="Times New Roman"/>
      <w:b/>
      <w:sz w:val="28"/>
      <w:szCs w:val="72"/>
    </w:rPr>
  </w:style>
  <w:style w:type="character" w:customStyle="1" w:styleId="Heading2Char">
    <w:name w:val="Heading 2 Char"/>
    <w:basedOn w:val="DefaultParagraphFont"/>
    <w:link w:val="Heading2"/>
    <w:rsid w:val="00175FFB"/>
    <w:rPr>
      <w:rFonts w:ascii="Times New Roman" w:hAnsi="Times New Roman"/>
      <w:b/>
      <w:sz w:val="24"/>
      <w:szCs w:val="72"/>
    </w:rPr>
  </w:style>
  <w:style w:type="character" w:styleId="Hyperlink">
    <w:name w:val="Hyperlink"/>
    <w:uiPriority w:val="99"/>
    <w:rsid w:val="00063539"/>
    <w:rPr>
      <w:color w:val="0000FF"/>
      <w:u w:val="single"/>
    </w:rPr>
  </w:style>
  <w:style w:type="paragraph" w:styleId="ListParagraph">
    <w:name w:val="List Paragraph"/>
    <w:basedOn w:val="Normal"/>
    <w:uiPriority w:val="34"/>
    <w:qFormat/>
    <w:rsid w:val="00063539"/>
    <w:pPr>
      <w:ind w:left="720"/>
    </w:pPr>
  </w:style>
  <w:style w:type="paragraph" w:styleId="PlainText">
    <w:name w:val="Plain Text"/>
    <w:basedOn w:val="Normal"/>
    <w:link w:val="PlainTextChar"/>
    <w:uiPriority w:val="99"/>
    <w:unhideWhenUsed/>
    <w:rsid w:val="00063539"/>
    <w:rPr>
      <w:rFonts w:ascii="Calibri" w:eastAsia="SimSun" w:hAnsi="Calibri" w:cs="Arial"/>
      <w:szCs w:val="21"/>
      <w:lang w:eastAsia="zh-CN"/>
    </w:rPr>
  </w:style>
  <w:style w:type="character" w:customStyle="1" w:styleId="PlainTextChar">
    <w:name w:val="Plain Text Char"/>
    <w:link w:val="PlainText"/>
    <w:uiPriority w:val="99"/>
    <w:rsid w:val="00063539"/>
    <w:rPr>
      <w:rFonts w:ascii="Calibri" w:eastAsia="SimSun" w:hAnsi="Calibri" w:cs="Arial"/>
      <w:szCs w:val="21"/>
      <w:lang w:eastAsia="zh-CN"/>
    </w:rPr>
  </w:style>
  <w:style w:type="character" w:styleId="Strong">
    <w:name w:val="Strong"/>
    <w:uiPriority w:val="22"/>
    <w:qFormat/>
    <w:rsid w:val="00063539"/>
    <w:rPr>
      <w:b/>
      <w:bCs/>
    </w:rPr>
  </w:style>
  <w:style w:type="table" w:styleId="TableGrid">
    <w:name w:val="Table Grid"/>
    <w:basedOn w:val="TableNormal"/>
    <w:uiPriority w:val="59"/>
    <w:rsid w:val="00063539"/>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063539"/>
    <w:pPr>
      <w:spacing w:after="0" w:line="240" w:lineRule="auto"/>
    </w:pPr>
    <w:rPr>
      <w:rFonts w:ascii="Times New Roman" w:eastAsia="Times New Roman" w:hAnsi="Times New Roman" w:cs="Times New Roman"/>
      <w:sz w:val="20"/>
      <w:szCs w:val="20"/>
      <w:lang w:eastAsia="en-A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UnresolvedMention">
    <w:name w:val="Unresolved Mention"/>
    <w:uiPriority w:val="99"/>
    <w:semiHidden/>
    <w:unhideWhenUsed/>
    <w:rsid w:val="00063539"/>
    <w:rPr>
      <w:color w:val="605E5C"/>
      <w:shd w:val="clear" w:color="auto" w:fill="E1DFDD"/>
    </w:rPr>
  </w:style>
  <w:style w:type="paragraph" w:styleId="NormalWeb">
    <w:name w:val="Normal (Web)"/>
    <w:basedOn w:val="Normal"/>
    <w:uiPriority w:val="99"/>
    <w:unhideWhenUsed/>
    <w:rsid w:val="005A061B"/>
    <w:pPr>
      <w:spacing w:before="100" w:beforeAutospacing="1" w:after="100" w:afterAutospacing="1" w:line="240" w:lineRule="auto"/>
    </w:pPr>
    <w:rPr>
      <w:rFonts w:ascii="Times New Roman" w:eastAsia="Times New Roman" w:hAnsi="Times New Roman" w:cs="Times New Roman"/>
      <w:szCs w:val="24"/>
      <w:lang w:eastAsia="en-AU"/>
    </w:rPr>
  </w:style>
  <w:style w:type="character" w:styleId="FollowedHyperlink">
    <w:name w:val="FollowedHyperlink"/>
    <w:basedOn w:val="DefaultParagraphFont"/>
    <w:uiPriority w:val="99"/>
    <w:semiHidden/>
    <w:unhideWhenUsed/>
    <w:rsid w:val="00051B40"/>
    <w:rPr>
      <w:color w:val="954F72" w:themeColor="followedHyperlink"/>
      <w:u w:val="single"/>
    </w:rPr>
  </w:style>
  <w:style w:type="paragraph" w:styleId="TOCHeading">
    <w:name w:val="TOC Heading"/>
    <w:basedOn w:val="Heading1"/>
    <w:next w:val="Normal"/>
    <w:uiPriority w:val="39"/>
    <w:unhideWhenUsed/>
    <w:qFormat/>
    <w:rsid w:val="00A65CE2"/>
    <w:pPr>
      <w:keepLines/>
      <w:spacing w:after="0" w:line="259" w:lineRule="auto"/>
      <w:outlineLvl w:val="9"/>
    </w:pPr>
    <w:rPr>
      <w:rFonts w:ascii="Arial" w:eastAsiaTheme="majorEastAsia" w:hAnsi="Arial" w:cstheme="majorBidi"/>
      <w:sz w:val="32"/>
      <w:szCs w:val="32"/>
      <w:lang w:val="en-US"/>
    </w:rPr>
  </w:style>
  <w:style w:type="paragraph" w:styleId="TOC1">
    <w:name w:val="toc 1"/>
    <w:basedOn w:val="Normal"/>
    <w:next w:val="Normal"/>
    <w:autoRedefine/>
    <w:uiPriority w:val="39"/>
    <w:unhideWhenUsed/>
    <w:rsid w:val="00A65CE2"/>
    <w:pPr>
      <w:spacing w:before="120" w:after="100" w:line="240" w:lineRule="auto"/>
    </w:pPr>
  </w:style>
  <w:style w:type="paragraph" w:styleId="TOC2">
    <w:name w:val="toc 2"/>
    <w:basedOn w:val="Normal"/>
    <w:next w:val="Normal"/>
    <w:autoRedefine/>
    <w:uiPriority w:val="39"/>
    <w:unhideWhenUsed/>
    <w:rsid w:val="001E44DE"/>
    <w:pPr>
      <w:tabs>
        <w:tab w:val="right" w:leader="dot" w:pos="9182"/>
      </w:tabs>
      <w:spacing w:before="120" w:after="100" w:line="240" w:lineRule="auto"/>
      <w:ind w:left="221"/>
    </w:pPr>
  </w:style>
  <w:style w:type="paragraph" w:styleId="Revision">
    <w:name w:val="Revision"/>
    <w:hidden/>
    <w:uiPriority w:val="99"/>
    <w:semiHidden/>
    <w:rsid w:val="00535C44"/>
    <w:pPr>
      <w:spacing w:after="0" w:line="240" w:lineRule="auto"/>
    </w:pPr>
  </w:style>
  <w:style w:type="paragraph" w:styleId="Title">
    <w:name w:val="Title"/>
    <w:basedOn w:val="Subtitle"/>
    <w:next w:val="Normal"/>
    <w:link w:val="TitleChar"/>
    <w:uiPriority w:val="10"/>
    <w:qFormat/>
    <w:rsid w:val="00E310E0"/>
    <w:pPr>
      <w:tabs>
        <w:tab w:val="left" w:pos="3402"/>
      </w:tabs>
      <w:spacing w:before="840"/>
      <w:ind w:left="142" w:right="-1015"/>
      <w:jc w:val="center"/>
    </w:pPr>
    <w:rPr>
      <w:sz w:val="36"/>
    </w:rPr>
  </w:style>
  <w:style w:type="character" w:customStyle="1" w:styleId="TitleChar">
    <w:name w:val="Title Char"/>
    <w:basedOn w:val="DefaultParagraphFont"/>
    <w:link w:val="Title"/>
    <w:uiPriority w:val="10"/>
    <w:rsid w:val="00E310E0"/>
    <w:rPr>
      <w:rFonts w:ascii="Arial Narrow" w:eastAsiaTheme="minorEastAsia" w:hAnsi="Arial Narrow"/>
      <w:color w:val="5A5A5A" w:themeColor="text1" w:themeTint="A5"/>
      <w:sz w:val="36"/>
    </w:rPr>
  </w:style>
  <w:style w:type="paragraph" w:styleId="Date">
    <w:name w:val="Date"/>
    <w:basedOn w:val="Normal"/>
    <w:next w:val="Normal"/>
    <w:link w:val="DateChar"/>
    <w:uiPriority w:val="99"/>
    <w:unhideWhenUsed/>
    <w:rsid w:val="00075C0A"/>
    <w:pPr>
      <w:spacing w:before="7080" w:after="120"/>
      <w:ind w:right="1111"/>
      <w:jc w:val="right"/>
    </w:pPr>
    <w:rPr>
      <w:rFonts w:ascii="Arial Narrow" w:hAnsi="Arial Narrow" w:cs="Times New Roman"/>
      <w:b/>
      <w:color w:val="FFFFFF" w:themeColor="background1"/>
      <w:sz w:val="36"/>
      <w:szCs w:val="24"/>
    </w:rPr>
  </w:style>
  <w:style w:type="character" w:customStyle="1" w:styleId="DateChar">
    <w:name w:val="Date Char"/>
    <w:basedOn w:val="DefaultParagraphFont"/>
    <w:link w:val="Date"/>
    <w:uiPriority w:val="99"/>
    <w:rsid w:val="00075C0A"/>
    <w:rPr>
      <w:rFonts w:ascii="Arial Narrow" w:hAnsi="Arial Narrow" w:cs="Times New Roman"/>
      <w:b/>
      <w:color w:val="FFFFFF" w:themeColor="background1"/>
      <w:sz w:val="36"/>
      <w:szCs w:val="24"/>
    </w:rPr>
  </w:style>
  <w:style w:type="paragraph" w:styleId="ListBullet">
    <w:name w:val="List Bullet"/>
    <w:basedOn w:val="Normal"/>
    <w:uiPriority w:val="99"/>
    <w:unhideWhenUsed/>
    <w:rsid w:val="00175FFB"/>
    <w:pPr>
      <w:numPr>
        <w:numId w:val="46"/>
      </w:numPr>
      <w:spacing w:before="120"/>
      <w:ind w:left="357" w:hanging="357"/>
    </w:pPr>
  </w:style>
  <w:style w:type="paragraph" w:styleId="FootnoteText">
    <w:name w:val="footnote text"/>
    <w:basedOn w:val="Normal"/>
    <w:link w:val="FootnoteTextChar"/>
    <w:uiPriority w:val="99"/>
    <w:unhideWhenUsed/>
    <w:rsid w:val="00227D58"/>
    <w:pPr>
      <w:spacing w:before="100" w:beforeAutospacing="1" w:after="100" w:afterAutospacing="1" w:line="240" w:lineRule="auto"/>
      <w:contextualSpacing/>
    </w:pPr>
    <w:rPr>
      <w:sz w:val="20"/>
      <w:szCs w:val="20"/>
    </w:rPr>
  </w:style>
  <w:style w:type="character" w:customStyle="1" w:styleId="FootnoteTextChar">
    <w:name w:val="Footnote Text Char"/>
    <w:basedOn w:val="DefaultParagraphFont"/>
    <w:link w:val="FootnoteText"/>
    <w:uiPriority w:val="99"/>
    <w:rsid w:val="00227D58"/>
    <w:rPr>
      <w:rFonts w:cstheme="minorHAnsi"/>
      <w:sz w:val="20"/>
      <w:szCs w:val="20"/>
    </w:rPr>
  </w:style>
  <w:style w:type="paragraph" w:styleId="ListNumber">
    <w:name w:val="List Number"/>
    <w:basedOn w:val="Normal"/>
    <w:uiPriority w:val="99"/>
    <w:unhideWhenUsed/>
    <w:rsid w:val="004F6742"/>
    <w:pPr>
      <w:numPr>
        <w:numId w:val="47"/>
      </w:numPr>
      <w:contextualSpacing/>
    </w:pPr>
  </w:style>
  <w:style w:type="paragraph" w:styleId="Subtitle">
    <w:name w:val="Subtitle"/>
    <w:basedOn w:val="Normal"/>
    <w:next w:val="Normal"/>
    <w:link w:val="SubtitleChar"/>
    <w:uiPriority w:val="11"/>
    <w:qFormat/>
    <w:rsid w:val="00E310E0"/>
    <w:pPr>
      <w:numPr>
        <w:ilvl w:val="1"/>
      </w:numPr>
      <w:spacing w:before="0" w:after="0" w:line="240" w:lineRule="auto"/>
    </w:pPr>
    <w:rPr>
      <w:rFonts w:ascii="Arial Narrow" w:eastAsiaTheme="minorEastAsia" w:hAnsi="Arial Narrow" w:cstheme="minorBidi"/>
      <w:color w:val="5A5A5A" w:themeColor="text1" w:themeTint="A5"/>
      <w:szCs w:val="22"/>
    </w:rPr>
  </w:style>
  <w:style w:type="character" w:customStyle="1" w:styleId="SubtitleChar">
    <w:name w:val="Subtitle Char"/>
    <w:basedOn w:val="DefaultParagraphFont"/>
    <w:link w:val="Subtitle"/>
    <w:uiPriority w:val="11"/>
    <w:rsid w:val="00E310E0"/>
    <w:rPr>
      <w:rFonts w:ascii="Arial Narrow" w:eastAsiaTheme="minorEastAsia" w:hAnsi="Arial Narrow"/>
      <w:color w:val="5A5A5A" w:themeColor="text1" w:themeTint="A5"/>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035867">
      <w:bodyDiv w:val="1"/>
      <w:marLeft w:val="0"/>
      <w:marRight w:val="0"/>
      <w:marTop w:val="0"/>
      <w:marBottom w:val="0"/>
      <w:divBdr>
        <w:top w:val="none" w:sz="0" w:space="0" w:color="auto"/>
        <w:left w:val="none" w:sz="0" w:space="0" w:color="auto"/>
        <w:bottom w:val="none" w:sz="0" w:space="0" w:color="auto"/>
        <w:right w:val="none" w:sz="0" w:space="0" w:color="auto"/>
      </w:divBdr>
    </w:div>
    <w:div w:id="734822229">
      <w:bodyDiv w:val="1"/>
      <w:marLeft w:val="0"/>
      <w:marRight w:val="0"/>
      <w:marTop w:val="0"/>
      <w:marBottom w:val="0"/>
      <w:divBdr>
        <w:top w:val="none" w:sz="0" w:space="0" w:color="auto"/>
        <w:left w:val="none" w:sz="0" w:space="0" w:color="auto"/>
        <w:bottom w:val="none" w:sz="0" w:space="0" w:color="auto"/>
        <w:right w:val="none" w:sz="0" w:space="0" w:color="auto"/>
      </w:divBdr>
      <w:divsChild>
        <w:div w:id="1905331075">
          <w:marLeft w:val="0"/>
          <w:marRight w:val="0"/>
          <w:marTop w:val="0"/>
          <w:marBottom w:val="0"/>
          <w:divBdr>
            <w:top w:val="none" w:sz="0" w:space="0" w:color="auto"/>
            <w:left w:val="none" w:sz="0" w:space="0" w:color="auto"/>
            <w:bottom w:val="none" w:sz="0" w:space="0" w:color="auto"/>
            <w:right w:val="none" w:sz="0" w:space="0" w:color="auto"/>
          </w:divBdr>
          <w:divsChild>
            <w:div w:id="183652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274135">
      <w:bodyDiv w:val="1"/>
      <w:marLeft w:val="0"/>
      <w:marRight w:val="0"/>
      <w:marTop w:val="0"/>
      <w:marBottom w:val="0"/>
      <w:divBdr>
        <w:top w:val="none" w:sz="0" w:space="0" w:color="auto"/>
        <w:left w:val="none" w:sz="0" w:space="0" w:color="auto"/>
        <w:bottom w:val="none" w:sz="0" w:space="0" w:color="auto"/>
        <w:right w:val="none" w:sz="0" w:space="0" w:color="auto"/>
      </w:divBdr>
    </w:div>
    <w:div w:id="975569921">
      <w:bodyDiv w:val="1"/>
      <w:marLeft w:val="0"/>
      <w:marRight w:val="0"/>
      <w:marTop w:val="0"/>
      <w:marBottom w:val="0"/>
      <w:divBdr>
        <w:top w:val="none" w:sz="0" w:space="0" w:color="auto"/>
        <w:left w:val="none" w:sz="0" w:space="0" w:color="auto"/>
        <w:bottom w:val="none" w:sz="0" w:space="0" w:color="auto"/>
        <w:right w:val="none" w:sz="0" w:space="0" w:color="auto"/>
      </w:divBdr>
    </w:div>
    <w:div w:id="1449424177">
      <w:bodyDiv w:val="1"/>
      <w:marLeft w:val="0"/>
      <w:marRight w:val="0"/>
      <w:marTop w:val="0"/>
      <w:marBottom w:val="0"/>
      <w:divBdr>
        <w:top w:val="none" w:sz="0" w:space="0" w:color="auto"/>
        <w:left w:val="none" w:sz="0" w:space="0" w:color="auto"/>
        <w:bottom w:val="none" w:sz="0" w:space="0" w:color="auto"/>
        <w:right w:val="none" w:sz="0" w:space="0" w:color="auto"/>
      </w:divBdr>
    </w:div>
    <w:div w:id="1688681002">
      <w:bodyDiv w:val="1"/>
      <w:marLeft w:val="0"/>
      <w:marRight w:val="0"/>
      <w:marTop w:val="0"/>
      <w:marBottom w:val="0"/>
      <w:divBdr>
        <w:top w:val="none" w:sz="0" w:space="0" w:color="auto"/>
        <w:left w:val="none" w:sz="0" w:space="0" w:color="auto"/>
        <w:bottom w:val="none" w:sz="0" w:space="0" w:color="auto"/>
        <w:right w:val="none" w:sz="0" w:space="0" w:color="auto"/>
      </w:divBdr>
    </w:div>
    <w:div w:id="2075542523">
      <w:bodyDiv w:val="1"/>
      <w:marLeft w:val="0"/>
      <w:marRight w:val="0"/>
      <w:marTop w:val="0"/>
      <w:marBottom w:val="0"/>
      <w:divBdr>
        <w:top w:val="none" w:sz="0" w:space="0" w:color="auto"/>
        <w:left w:val="none" w:sz="0" w:space="0" w:color="auto"/>
        <w:bottom w:val="none" w:sz="0" w:space="0" w:color="auto"/>
        <w:right w:val="none" w:sz="0" w:space="0" w:color="auto"/>
      </w:divBdr>
      <w:divsChild>
        <w:div w:id="376709085">
          <w:marLeft w:val="0"/>
          <w:marRight w:val="0"/>
          <w:marTop w:val="0"/>
          <w:marBottom w:val="0"/>
          <w:divBdr>
            <w:top w:val="single" w:sz="6" w:space="0" w:color="000000"/>
            <w:left w:val="single" w:sz="6" w:space="0" w:color="000000"/>
            <w:bottom w:val="single" w:sz="6" w:space="0" w:color="000000"/>
            <w:right w:val="single" w:sz="6" w:space="0" w:color="000000"/>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ad.monash.edu\shared\MNHS-SPHPM-RSU\CORRP-Administration\CORRP%20-%202%20-%20(Clinical%20Registries%20Officer%20folder)\CORRP%20Unit\GOOD%20CLINICAL%20PRACTICE%20FOLDER\PROMs%20Consumer%20Guide%20folder\www.creativecommons.org.au" TargetMode="Externa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header" Target="header2.xml"/><Relationship Id="rId21" Type="http://schemas.openxmlformats.org/officeDocument/2006/relationships/image" Target="media/image7.png"/><Relationship Id="rId34" Type="http://schemas.openxmlformats.org/officeDocument/2006/relationships/hyperlink" Target="http://www.pcori.org/assets/2013/11/PCORI-PRO-Workshop-EHR-Landscape-Review-111913.pdf"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med-clinicalregistries@monash" TargetMode="External"/><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https://www.askpatientsnow.com/new-page"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creativecommons.org/licenses/by-nc-nd/4.0/deed.en"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ad.monash.edu\shared\MNHS-SPHPM-RSU\CORRP-Administration\CORRP%20-%202%20-%20(Clinical%20Registries%20Officer%20folder)\CORRP%20Unit\GOOD%20CLINICAL%20PRACTICE%20FOLDER\PROMs%20Consumer%20Guide%20folder\www.creativecommons.org.au"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doi.org/10.1080/28355245.2024.2425162"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hyperlink" Target="https://pathologytestsexplained.org.au/pages.php?page=Tips%20on%20reading%20your%20results)" TargetMode="External"/><Relationship Id="rId33" Type="http://schemas.openxmlformats.org/officeDocument/2006/relationships/hyperlink" Target="https://stevetilford.com/2013/11/20/doctors/bloodtest-5/" TargetMode="External"/><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5D9B69-0459-456C-9ED6-8F6F675424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79AF9DD-681E-4504-A6C1-BAB9FAFD4321}">
  <ds:schemaRefs>
    <ds:schemaRef ds:uri="http://schemas.openxmlformats.org/officeDocument/2006/bibliography"/>
  </ds:schemaRefs>
</ds:datastoreItem>
</file>

<file path=customXml/itemProps3.xml><?xml version="1.0" encoding="utf-8"?>
<ds:datastoreItem xmlns:ds="http://schemas.openxmlformats.org/officeDocument/2006/customXml" ds:itemID="{456C1F30-31C9-4B03-A036-EC463FE137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306A367-9153-4061-829F-63CD07AC66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6065</Words>
  <Characters>36696</Characters>
  <Application>Microsoft Office Word</Application>
  <DocSecurity>0</DocSecurity>
  <Lines>621</Lines>
  <Paragraphs>254</Paragraphs>
  <ScaleCrop>false</ScaleCrop>
  <HeadingPairs>
    <vt:vector size="2" baseType="variant">
      <vt:variant>
        <vt:lpstr>Title</vt:lpstr>
      </vt:variant>
      <vt:variant>
        <vt:i4>1</vt:i4>
      </vt:variant>
    </vt:vector>
  </HeadingPairs>
  <TitlesOfParts>
    <vt:vector size="1" baseType="lpstr">
      <vt:lpstr>Reporting patient reported measures in clinical quality registries to consumers: A guide</vt:lpstr>
    </vt:vector>
  </TitlesOfParts>
  <Company>Monash University</Company>
  <LinksUpToDate>false</LinksUpToDate>
  <CharactersWithSpaces>42507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Reporting patient reported measures in clinical quality registries to consumers: A guide</dc:title>
  <dc:subject>Health data and medical research</dc:subject>
  <dc:creator>Australian Government Department of Health, Disability and Ageing</dc:creator>
  <cp:keywords>Clinical outcomes</cp:keywords>
  <dc:description/>
  <cp:lastModifiedBy>MASCHKE, Elvia</cp:lastModifiedBy>
  <cp:revision>2</cp:revision>
  <dcterms:created xsi:type="dcterms:W3CDTF">2026-02-18T01:21:00Z</dcterms:created>
  <dcterms:modified xsi:type="dcterms:W3CDTF">2026-02-18T01:21:00Z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15dc4ad1,6461665b,6aa8993b</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69b384d,521f4559,53dcfc2a</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2026-02-18T01:14:28Z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ea80d26a-cf71-4b23-be2b-3187948e15cf</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