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7F40F" w14:textId="586EE47F" w:rsidR="00D560DC" w:rsidRDefault="00DC5B9D" w:rsidP="006E174F">
      <w:pPr>
        <w:pStyle w:val="Title"/>
      </w:pPr>
      <w:sdt>
        <w:sdtPr>
          <w:rPr>
            <w:rFonts w:eastAsiaTheme="minorEastAsia"/>
            <w:spacing w:val="0"/>
            <w:kern w:val="0"/>
          </w:rPr>
          <w:alias w:val="Title"/>
          <w:tag w:val=""/>
          <w:id w:val="-992257587"/>
          <w:placeholder>
            <w:docPart w:val="703DC7EF0E061E4EB8321DCE211EFD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proofErr w:type="spellStart"/>
          <w:r w:rsidRPr="00DC5B9D">
            <w:rPr>
              <w:rFonts w:eastAsiaTheme="minorEastAsia"/>
              <w:spacing w:val="0"/>
              <w:kern w:val="0"/>
            </w:rPr>
            <w:t>Medicinali</w:t>
          </w:r>
          <w:proofErr w:type="spellEnd"/>
          <w:r w:rsidRPr="00DC5B9D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Pr="00DC5B9D">
            <w:rPr>
              <w:rFonts w:eastAsiaTheme="minorEastAsia"/>
              <w:spacing w:val="0"/>
              <w:kern w:val="0"/>
            </w:rPr>
            <w:t>meno</w:t>
          </w:r>
          <w:proofErr w:type="spellEnd"/>
          <w:r w:rsidRPr="00DC5B9D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Pr="00DC5B9D">
            <w:rPr>
              <w:rFonts w:eastAsiaTheme="minorEastAsia"/>
              <w:spacing w:val="0"/>
              <w:kern w:val="0"/>
            </w:rPr>
            <w:t>costosi</w:t>
          </w:r>
          <w:proofErr w:type="spellEnd"/>
          <w:r w:rsidRPr="00DC5B9D">
            <w:rPr>
              <w:rFonts w:eastAsiaTheme="minorEastAsia"/>
              <w:spacing w:val="0"/>
              <w:kern w:val="0"/>
            </w:rPr>
            <w:t xml:space="preserve"> – Ancora </w:t>
          </w:r>
          <w:proofErr w:type="spellStart"/>
          <w:r w:rsidRPr="00DC5B9D">
            <w:rPr>
              <w:rFonts w:eastAsiaTheme="minorEastAsia"/>
              <w:spacing w:val="0"/>
              <w:kern w:val="0"/>
            </w:rPr>
            <w:t>più</w:t>
          </w:r>
          <w:proofErr w:type="spellEnd"/>
          <w:r w:rsidRPr="00DC5B9D">
            <w:rPr>
              <w:rFonts w:eastAsiaTheme="minorEastAsia"/>
              <w:spacing w:val="0"/>
              <w:kern w:val="0"/>
            </w:rPr>
            <w:t xml:space="preserve"> economici dal 1º </w:t>
          </w:r>
          <w:proofErr w:type="spellStart"/>
          <w:r w:rsidRPr="00DC5B9D">
            <w:rPr>
              <w:rFonts w:eastAsiaTheme="minorEastAsia"/>
              <w:spacing w:val="0"/>
              <w:kern w:val="0"/>
            </w:rPr>
            <w:t>gennaio</w:t>
          </w:r>
          <w:proofErr w:type="spellEnd"/>
          <w:r w:rsidRPr="00DC5B9D">
            <w:rPr>
              <w:rFonts w:eastAsiaTheme="minorEastAsia"/>
              <w:spacing w:val="0"/>
              <w:kern w:val="0"/>
            </w:rPr>
            <w:t xml:space="preserve"> 2026</w:t>
          </w:r>
        </w:sdtContent>
      </w:sdt>
    </w:p>
    <w:p w14:paraId="5B93A3A1" w14:textId="4CA3B858" w:rsidR="00FA6D8D" w:rsidRPr="00DC5B9D" w:rsidRDefault="00DC5B9D" w:rsidP="00DC5B9D">
      <w:r w:rsidRPr="00DC5B9D">
        <w:rPr>
          <w:lang w:val="it-IT"/>
        </w:rPr>
        <w:t>A partite dal 1º gennaio 2026, se hai la tessera del Medicare, pagherai un massimo di $25 per medicinali prescritti dal medico e rientranti nel PBS, oltre a eventuali sovrapprezzi, rispetto ai $31,60 come avveniva prima.</w:t>
      </w:r>
    </w:p>
    <w:p w14:paraId="49F93A18" w14:textId="3FF75DDD" w:rsidR="00FA6D8D" w:rsidRPr="00DC5B9D" w:rsidRDefault="00DC5B9D" w:rsidP="00DC5B9D">
      <w:r w:rsidRPr="00DC5B9D">
        <w:rPr>
          <w:lang w:val="it-IT"/>
        </w:rPr>
        <w:t xml:space="preserve">I titolari di una </w:t>
      </w:r>
      <w:proofErr w:type="spellStart"/>
      <w:r w:rsidRPr="00DC5B9D">
        <w:rPr>
          <w:lang w:val="it-IT"/>
        </w:rPr>
        <w:t>concession</w:t>
      </w:r>
      <w:proofErr w:type="spellEnd"/>
      <w:r w:rsidRPr="00DC5B9D">
        <w:rPr>
          <w:lang w:val="it-IT"/>
        </w:rPr>
        <w:t xml:space="preserve"> card continueranno a pagare $7,70.</w:t>
      </w:r>
    </w:p>
    <w:p w14:paraId="75F13C1E" w14:textId="0558F6E2" w:rsidR="001D7D7E" w:rsidRDefault="00DC5B9D" w:rsidP="00DC5B9D">
      <w:r w:rsidRPr="00DC5B9D">
        <w:rPr>
          <w:lang w:val="it-IT"/>
        </w:rPr>
        <w:t>Risparmia denaro ogni volta che presenti una ricetta medica.</w:t>
      </w:r>
    </w:p>
    <w:p w14:paraId="3024C7C5" w14:textId="33F955EF" w:rsidR="00B718B5" w:rsidRPr="00AF121B" w:rsidRDefault="00DC5B9D" w:rsidP="00DC5B9D">
      <w:r w:rsidRPr="00DC5B9D">
        <w:rPr>
          <w:lang w:val="it-IT"/>
        </w:rPr>
        <w:t>Per maggiori informazioni, visita</w:t>
      </w:r>
      <w:r>
        <w:rPr>
          <w:lang w:val="it-IT"/>
        </w:rPr>
        <w:t xml:space="preserve"> </w:t>
      </w:r>
      <w:r w:rsidR="00B718B5" w:rsidRPr="00B718B5">
        <w:t>https://www.health.gov.au/cheapermedicines</w:t>
      </w:r>
      <w:r w:rsidR="00B718B5">
        <w:t xml:space="preserve"> </w:t>
      </w:r>
    </w:p>
    <w:sectPr w:rsidR="00B718B5" w:rsidRPr="00AF121B" w:rsidSect="0068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701" w:left="1021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A6EF0" w14:textId="77777777" w:rsidR="009607D5" w:rsidRDefault="009607D5" w:rsidP="00D560DC">
      <w:pPr>
        <w:spacing w:before="0" w:after="0" w:line="240" w:lineRule="auto"/>
      </w:pPr>
      <w:r>
        <w:separator/>
      </w:r>
    </w:p>
  </w:endnote>
  <w:endnote w:type="continuationSeparator" w:id="0">
    <w:p w14:paraId="43A519C1" w14:textId="77777777" w:rsidR="009607D5" w:rsidRDefault="009607D5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altName w:val="Open Sans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3CB54" w14:textId="500D9BFD" w:rsidR="00927B9C" w:rsidRDefault="00927B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35262BDA" wp14:editId="146D16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72396752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AE8D46" w14:textId="3A6EB210" w:rsidR="00927B9C" w:rsidRPr="00927B9C" w:rsidRDefault="00927B9C" w:rsidP="00927B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27B9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62BD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8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3AE8D46" w14:textId="3A6EB210" w:rsidR="00927B9C" w:rsidRPr="00927B9C" w:rsidRDefault="00927B9C" w:rsidP="00927B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27B9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D084E" w14:textId="19AE50BE" w:rsidR="0039793D" w:rsidRDefault="00927B9C" w:rsidP="003979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4F5C4065" wp14:editId="211F457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51839924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3EB4A4" w14:textId="2FA4F263" w:rsidR="00927B9C" w:rsidRPr="00927B9C" w:rsidRDefault="00927B9C" w:rsidP="00927B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27B9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5C40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8pt;height:38.25pt;z-index:25169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uGDgIAABwEAAAOAAAAZHJzL2Uyb0RvYy54bWysU8Fu2zAMvQ/YPwi6L3a6JW2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CxD4uGDgIAABwE&#10;AAAOAAAAAAAAAAAAAAAAAC4CAABkcnMvZTJvRG9jLnhtbFBLAQItABQABgAIAAAAIQCAFE8C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B3EB4A4" w14:textId="2FA4F263" w:rsidR="00927B9C" w:rsidRPr="00927B9C" w:rsidRDefault="00927B9C" w:rsidP="00927B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27B9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0287">
      <w:rPr>
        <w:noProof/>
      </w:rPr>
      <w:drawing>
        <wp:anchor distT="0" distB="0" distL="114300" distR="114300" simplePos="0" relativeHeight="251686912" behindDoc="1" locked="0" layoutInCell="1" allowOverlap="1" wp14:anchorId="2CB15513" wp14:editId="42E310A3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322519342" name="Picture 322519342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19342" name="Picture 322519342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E758983" wp14:editId="465E66C3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02EC8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>
            <v:shapetype id="_x0000_t202" coordsize="21600,21600" o:spt="202" path="m,l,21600r21600,l21600,xe" w14:anchorId="5E758983">
              <v:stroke joinstyle="miter"/>
              <v:path gradientshapeok="t" o:connecttype="rect"/>
            </v:shapetype>
            <v:shape id="Text Box 11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>
              <v:textbox inset="0,0,18mm,5mm">
                <w:txbxContent>
                  <w:p w:rsidR="00AF121B" w:rsidP="00AF121B" w:rsidRDefault="00AF121B" w14:paraId="13802EC8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3A4721A" w14:textId="6C95D17C" w:rsidR="0039793D" w:rsidRPr="0039793D" w:rsidRDefault="00000000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roofErr w:type="spellStart"/>
        <w:r w:rsidR="00DC5B9D">
          <w:t>Medicinali</w:t>
        </w:r>
        <w:proofErr w:type="spellEnd"/>
        <w:r w:rsidR="00DC5B9D">
          <w:t xml:space="preserve"> </w:t>
        </w:r>
        <w:proofErr w:type="spellStart"/>
        <w:r w:rsidR="00DC5B9D">
          <w:t>meno</w:t>
        </w:r>
        <w:proofErr w:type="spellEnd"/>
        <w:r w:rsidR="00DC5B9D">
          <w:t xml:space="preserve"> </w:t>
        </w:r>
        <w:proofErr w:type="spellStart"/>
        <w:r w:rsidR="00DC5B9D">
          <w:t>costosi</w:t>
        </w:r>
        <w:proofErr w:type="spellEnd"/>
        <w:r w:rsidR="00DC5B9D">
          <w:t xml:space="preserve"> – Ancora </w:t>
        </w:r>
        <w:proofErr w:type="spellStart"/>
        <w:r w:rsidR="00DC5B9D">
          <w:t>più</w:t>
        </w:r>
        <w:proofErr w:type="spellEnd"/>
        <w:r w:rsidR="00DC5B9D">
          <w:t xml:space="preserve"> economici dal 1º </w:t>
        </w:r>
        <w:proofErr w:type="spellStart"/>
        <w:r w:rsidR="00DC5B9D">
          <w:t>gennaio</w:t>
        </w:r>
        <w:proofErr w:type="spellEnd"/>
        <w:r w:rsidR="00DC5B9D">
          <w:t xml:space="preserve"> 2026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551A1" w14:textId="511C3AAA" w:rsidR="00D560DC" w:rsidRPr="00C70717" w:rsidRDefault="00C70287" w:rsidP="00E164FF">
    <w:pPr>
      <w:pStyle w:val="NumberedList1"/>
      <w:numPr>
        <w:ilvl w:val="0"/>
        <w:numId w:val="0"/>
      </w:numPr>
      <w:ind w:left="284"/>
    </w:pPr>
    <w:r>
      <w:rPr>
        <w:noProof/>
      </w:rPr>
      <w:drawing>
        <wp:anchor distT="0" distB="0" distL="114300" distR="114300" simplePos="0" relativeHeight="251688960" behindDoc="1" locked="0" layoutInCell="1" allowOverlap="1" wp14:anchorId="6E94BDD0" wp14:editId="0E5AB6FD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73312377" name="Picture 73312377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2377" name="Picture 73312377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F8A808" wp14:editId="07ED6EE1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1301C6" w14:textId="77777777" w:rsidR="0039793D" w:rsidRDefault="0039793D" w:rsidP="0039793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>
            <v:shapetype id="_x0000_t202" coordsize="21600,21600" o:spt="202" path="m,l,21600r21600,l21600,xe" w14:anchorId="38F8A808">
              <v:stroke joinstyle="miter"/>
              <v:path gradientshapeok="t" o:connecttype="rect"/>
            </v:shapetype>
            <v:shape id="Text Box 20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dX2TDeUAAAAUAQAADwAAAAAAAAAAAAAAAABzBAAAZHJzL2Rvd25yZXYu&#10;eG1sUEsFBgAAAAAEAAQA8wAAAIUFAAAAAA==&#10;">
              <v:textbox inset="0,0,18mm,5mm">
                <w:txbxContent>
                  <w:p w:rsidR="0039793D" w:rsidP="0039793D" w:rsidRDefault="0039793D" w14:paraId="131EDF3E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roofErr w:type="spellStart"/>
        <w:r w:rsidR="00DC5B9D">
          <w:t>Medicinali</w:t>
        </w:r>
        <w:proofErr w:type="spellEnd"/>
        <w:r w:rsidR="00DC5B9D">
          <w:t xml:space="preserve"> </w:t>
        </w:r>
        <w:proofErr w:type="spellStart"/>
        <w:r w:rsidR="00DC5B9D">
          <w:t>meno</w:t>
        </w:r>
        <w:proofErr w:type="spellEnd"/>
        <w:r w:rsidR="00DC5B9D">
          <w:t xml:space="preserve"> </w:t>
        </w:r>
        <w:proofErr w:type="spellStart"/>
        <w:r w:rsidR="00DC5B9D">
          <w:t>costosi</w:t>
        </w:r>
        <w:proofErr w:type="spellEnd"/>
        <w:r w:rsidR="00DC5B9D">
          <w:t xml:space="preserve"> – Ancora </w:t>
        </w:r>
        <w:proofErr w:type="spellStart"/>
        <w:r w:rsidR="00DC5B9D">
          <w:t>più</w:t>
        </w:r>
        <w:proofErr w:type="spellEnd"/>
        <w:r w:rsidR="00DC5B9D">
          <w:t xml:space="preserve"> economici dal 1º </w:t>
        </w:r>
        <w:proofErr w:type="spellStart"/>
        <w:r w:rsidR="00DC5B9D">
          <w:t>gennaio</w:t>
        </w:r>
        <w:proofErr w:type="spellEnd"/>
        <w:r w:rsidR="00DC5B9D">
          <w:t xml:space="preserve"> 2026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E0C36" w14:textId="77777777" w:rsidR="009607D5" w:rsidRDefault="009607D5" w:rsidP="00D560DC">
      <w:pPr>
        <w:spacing w:before="0" w:after="0" w:line="240" w:lineRule="auto"/>
      </w:pPr>
      <w:r>
        <w:separator/>
      </w:r>
    </w:p>
  </w:footnote>
  <w:footnote w:type="continuationSeparator" w:id="0">
    <w:p w14:paraId="26CD0CA8" w14:textId="77777777" w:rsidR="009607D5" w:rsidRDefault="009607D5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FB97C" w14:textId="4423D537" w:rsidR="00927B9C" w:rsidRDefault="00927B9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DB772D4" wp14:editId="2C0168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8796955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63978D" w14:textId="65BA0291" w:rsidR="00927B9C" w:rsidRPr="00927B9C" w:rsidRDefault="00927B9C" w:rsidP="00927B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27B9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772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7663978D" w14:textId="65BA0291" w:rsidR="00927B9C" w:rsidRPr="00927B9C" w:rsidRDefault="00927B9C" w:rsidP="00927B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27B9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0E72F" w14:textId="46936C3F" w:rsidR="00D560DC" w:rsidRDefault="00927B9C" w:rsidP="00F930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20AC8B26" wp14:editId="4C0592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47136548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B1A932" w14:textId="62B4C565" w:rsidR="00927B9C" w:rsidRPr="00927B9C" w:rsidRDefault="00927B9C" w:rsidP="00927B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27B9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AC8B2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8pt;height:38.25pt;z-index:2516920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48B1A932" w14:textId="62B4C565" w:rsidR="00927B9C" w:rsidRPr="00927B9C" w:rsidRDefault="00927B9C" w:rsidP="00927B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27B9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93023">
      <w:rPr>
        <w:noProof/>
      </w:rPr>
      <w:drawing>
        <wp:anchor distT="0" distB="0" distL="114300" distR="114300" simplePos="0" relativeHeight="251684864" behindDoc="1" locked="0" layoutInCell="1" allowOverlap="1" wp14:anchorId="419D7C10" wp14:editId="752FCB8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83353514" name="Picture 1283353514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47C28" w14:textId="630BF5C0" w:rsidR="00DC5B9D" w:rsidRPr="00D560DC" w:rsidRDefault="00A31D86" w:rsidP="00DC5B9D">
    <w:pPr>
      <w:pStyle w:val="Header"/>
      <w:spacing w:after="200"/>
      <w:jc w:val="right"/>
    </w:pPr>
    <w:r>
      <w:rPr>
        <w:noProof/>
      </w:rPr>
      <w:drawing>
        <wp:anchor distT="0" distB="0" distL="114300" distR="114300" simplePos="0" relativeHeight="251682816" behindDoc="1" locked="0" layoutInCell="1" allowOverlap="1" wp14:anchorId="620CC158" wp14:editId="482F7EB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" name="Picture 12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5B9D">
      <w:t>Italian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202087088">
    <w:abstractNumId w:val="14"/>
  </w:num>
  <w:num w:numId="2" w16cid:durableId="20721956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6707774">
    <w:abstractNumId w:val="13"/>
  </w:num>
  <w:num w:numId="4" w16cid:durableId="16061879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4562246">
    <w:abstractNumId w:val="11"/>
  </w:num>
  <w:num w:numId="6" w16cid:durableId="580018618">
    <w:abstractNumId w:val="12"/>
  </w:num>
  <w:num w:numId="7" w16cid:durableId="1402405165">
    <w:abstractNumId w:val="9"/>
  </w:num>
  <w:num w:numId="8" w16cid:durableId="432173079">
    <w:abstractNumId w:val="7"/>
  </w:num>
  <w:num w:numId="9" w16cid:durableId="1026174881">
    <w:abstractNumId w:val="6"/>
  </w:num>
  <w:num w:numId="10" w16cid:durableId="1107043617">
    <w:abstractNumId w:val="5"/>
  </w:num>
  <w:num w:numId="11" w16cid:durableId="1739864381">
    <w:abstractNumId w:val="4"/>
  </w:num>
  <w:num w:numId="12" w16cid:durableId="484705722">
    <w:abstractNumId w:val="8"/>
  </w:num>
  <w:num w:numId="13" w16cid:durableId="219481417">
    <w:abstractNumId w:val="3"/>
  </w:num>
  <w:num w:numId="14" w16cid:durableId="8486225">
    <w:abstractNumId w:val="2"/>
  </w:num>
  <w:num w:numId="15" w16cid:durableId="920331792">
    <w:abstractNumId w:val="1"/>
  </w:num>
  <w:num w:numId="16" w16cid:durableId="1238633116">
    <w:abstractNumId w:val="0"/>
  </w:num>
  <w:num w:numId="17" w16cid:durableId="543105832">
    <w:abstractNumId w:val="10"/>
  </w:num>
  <w:num w:numId="18" w16cid:durableId="1485924979">
    <w:abstractNumId w:val="0"/>
  </w:num>
  <w:num w:numId="19" w16cid:durableId="337848688">
    <w:abstractNumId w:val="1"/>
  </w:num>
  <w:num w:numId="20" w16cid:durableId="1309624835">
    <w:abstractNumId w:val="2"/>
  </w:num>
  <w:num w:numId="21" w16cid:durableId="2065057675">
    <w:abstractNumId w:val="3"/>
  </w:num>
  <w:num w:numId="22" w16cid:durableId="593787509">
    <w:abstractNumId w:val="8"/>
  </w:num>
  <w:num w:numId="23" w16cid:durableId="327830169">
    <w:abstractNumId w:val="4"/>
  </w:num>
  <w:num w:numId="24" w16cid:durableId="6057219">
    <w:abstractNumId w:val="5"/>
  </w:num>
  <w:num w:numId="25" w16cid:durableId="1850097958">
    <w:abstractNumId w:val="6"/>
  </w:num>
  <w:num w:numId="26" w16cid:durableId="1650359876">
    <w:abstractNumId w:val="7"/>
  </w:num>
  <w:num w:numId="27" w16cid:durableId="872882966">
    <w:abstractNumId w:val="0"/>
  </w:num>
  <w:num w:numId="28" w16cid:durableId="1495298562">
    <w:abstractNumId w:val="1"/>
  </w:num>
  <w:num w:numId="29" w16cid:durableId="948320130">
    <w:abstractNumId w:val="2"/>
  </w:num>
  <w:num w:numId="30" w16cid:durableId="1066801027">
    <w:abstractNumId w:val="3"/>
  </w:num>
  <w:num w:numId="31" w16cid:durableId="1526168787">
    <w:abstractNumId w:val="8"/>
  </w:num>
  <w:num w:numId="32" w16cid:durableId="1876771442">
    <w:abstractNumId w:val="4"/>
  </w:num>
  <w:num w:numId="33" w16cid:durableId="372924993">
    <w:abstractNumId w:val="5"/>
  </w:num>
  <w:num w:numId="34" w16cid:durableId="1138306416">
    <w:abstractNumId w:val="6"/>
  </w:num>
  <w:num w:numId="35" w16cid:durableId="580484153">
    <w:abstractNumId w:val="7"/>
  </w:num>
  <w:num w:numId="36" w16cid:durableId="1292905999">
    <w:abstractNumId w:val="0"/>
  </w:num>
  <w:num w:numId="37" w16cid:durableId="1290864205">
    <w:abstractNumId w:val="1"/>
  </w:num>
  <w:num w:numId="38" w16cid:durableId="1048530959">
    <w:abstractNumId w:val="2"/>
  </w:num>
  <w:num w:numId="39" w16cid:durableId="920988618">
    <w:abstractNumId w:val="3"/>
  </w:num>
  <w:num w:numId="40" w16cid:durableId="1239941437">
    <w:abstractNumId w:val="8"/>
  </w:num>
  <w:num w:numId="41" w16cid:durableId="1855340906">
    <w:abstractNumId w:val="4"/>
  </w:num>
  <w:num w:numId="42" w16cid:durableId="228080986">
    <w:abstractNumId w:val="5"/>
  </w:num>
  <w:num w:numId="43" w16cid:durableId="1220214787">
    <w:abstractNumId w:val="6"/>
  </w:num>
  <w:num w:numId="44" w16cid:durableId="16762996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4E"/>
    <w:rsid w:val="00017597"/>
    <w:rsid w:val="00027E66"/>
    <w:rsid w:val="0003434C"/>
    <w:rsid w:val="00042098"/>
    <w:rsid w:val="00061D6A"/>
    <w:rsid w:val="00073057"/>
    <w:rsid w:val="00082701"/>
    <w:rsid w:val="000B18A7"/>
    <w:rsid w:val="000D34E8"/>
    <w:rsid w:val="00163226"/>
    <w:rsid w:val="00197EC9"/>
    <w:rsid w:val="001B3342"/>
    <w:rsid w:val="001D7D7E"/>
    <w:rsid w:val="001E3443"/>
    <w:rsid w:val="002060BF"/>
    <w:rsid w:val="002113F8"/>
    <w:rsid w:val="00212921"/>
    <w:rsid w:val="00235450"/>
    <w:rsid w:val="002A3C85"/>
    <w:rsid w:val="002A77A4"/>
    <w:rsid w:val="002B5E7A"/>
    <w:rsid w:val="002C26E8"/>
    <w:rsid w:val="002C2D38"/>
    <w:rsid w:val="002D27AE"/>
    <w:rsid w:val="002E6FA4"/>
    <w:rsid w:val="00301B83"/>
    <w:rsid w:val="0038061E"/>
    <w:rsid w:val="003932FC"/>
    <w:rsid w:val="0039793D"/>
    <w:rsid w:val="003A4D77"/>
    <w:rsid w:val="003B36D9"/>
    <w:rsid w:val="003E6D1E"/>
    <w:rsid w:val="003F6E9A"/>
    <w:rsid w:val="0041233C"/>
    <w:rsid w:val="00432A99"/>
    <w:rsid w:val="004B3D3F"/>
    <w:rsid w:val="004C7058"/>
    <w:rsid w:val="004E540A"/>
    <w:rsid w:val="005006F4"/>
    <w:rsid w:val="00524B9A"/>
    <w:rsid w:val="00527D37"/>
    <w:rsid w:val="00535C06"/>
    <w:rsid w:val="005958B1"/>
    <w:rsid w:val="005D2DE6"/>
    <w:rsid w:val="005F6197"/>
    <w:rsid w:val="00610E42"/>
    <w:rsid w:val="00635A19"/>
    <w:rsid w:val="006560D7"/>
    <w:rsid w:val="006678DA"/>
    <w:rsid w:val="006823E2"/>
    <w:rsid w:val="006D39AF"/>
    <w:rsid w:val="006E174F"/>
    <w:rsid w:val="00701E99"/>
    <w:rsid w:val="007148D0"/>
    <w:rsid w:val="007157D5"/>
    <w:rsid w:val="00752ED4"/>
    <w:rsid w:val="007661CA"/>
    <w:rsid w:val="00774D2A"/>
    <w:rsid w:val="007B0499"/>
    <w:rsid w:val="007B4244"/>
    <w:rsid w:val="007C148B"/>
    <w:rsid w:val="007C63A0"/>
    <w:rsid w:val="0080053F"/>
    <w:rsid w:val="00844530"/>
    <w:rsid w:val="00845E13"/>
    <w:rsid w:val="00853B77"/>
    <w:rsid w:val="00865346"/>
    <w:rsid w:val="00891C26"/>
    <w:rsid w:val="008A340B"/>
    <w:rsid w:val="008B45E8"/>
    <w:rsid w:val="00901119"/>
    <w:rsid w:val="00912115"/>
    <w:rsid w:val="00915C4E"/>
    <w:rsid w:val="00916741"/>
    <w:rsid w:val="0092180E"/>
    <w:rsid w:val="00927B9C"/>
    <w:rsid w:val="009426C5"/>
    <w:rsid w:val="0095530D"/>
    <w:rsid w:val="009607D5"/>
    <w:rsid w:val="00965793"/>
    <w:rsid w:val="009B02F7"/>
    <w:rsid w:val="009C01BF"/>
    <w:rsid w:val="009C62F2"/>
    <w:rsid w:val="009F1F77"/>
    <w:rsid w:val="00A2470F"/>
    <w:rsid w:val="00A31D86"/>
    <w:rsid w:val="00A62134"/>
    <w:rsid w:val="00AB76A4"/>
    <w:rsid w:val="00AF121B"/>
    <w:rsid w:val="00AF71F9"/>
    <w:rsid w:val="00B02E0C"/>
    <w:rsid w:val="00B349F8"/>
    <w:rsid w:val="00B612DA"/>
    <w:rsid w:val="00B718B5"/>
    <w:rsid w:val="00B91482"/>
    <w:rsid w:val="00BA4643"/>
    <w:rsid w:val="00BC2448"/>
    <w:rsid w:val="00C1181F"/>
    <w:rsid w:val="00C465E0"/>
    <w:rsid w:val="00C54A7B"/>
    <w:rsid w:val="00C579DD"/>
    <w:rsid w:val="00C70287"/>
    <w:rsid w:val="00C70717"/>
    <w:rsid w:val="00C72181"/>
    <w:rsid w:val="00C9204F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93E36"/>
    <w:rsid w:val="00DB5904"/>
    <w:rsid w:val="00DB5D01"/>
    <w:rsid w:val="00DB786A"/>
    <w:rsid w:val="00DC5B9D"/>
    <w:rsid w:val="00DD6962"/>
    <w:rsid w:val="00DF7E1D"/>
    <w:rsid w:val="00E0199B"/>
    <w:rsid w:val="00E06FAF"/>
    <w:rsid w:val="00E164FF"/>
    <w:rsid w:val="00E37DC0"/>
    <w:rsid w:val="00E47880"/>
    <w:rsid w:val="00E47EE2"/>
    <w:rsid w:val="00E65022"/>
    <w:rsid w:val="00E73A4B"/>
    <w:rsid w:val="00E87866"/>
    <w:rsid w:val="00ED2F56"/>
    <w:rsid w:val="00ED328D"/>
    <w:rsid w:val="00EF16B7"/>
    <w:rsid w:val="00F52C02"/>
    <w:rsid w:val="00F57682"/>
    <w:rsid w:val="00F62279"/>
    <w:rsid w:val="00F627BB"/>
    <w:rsid w:val="00F64FDB"/>
    <w:rsid w:val="00F93023"/>
    <w:rsid w:val="00FA3109"/>
    <w:rsid w:val="00FA6D8D"/>
    <w:rsid w:val="00FB1D7F"/>
    <w:rsid w:val="00FB334E"/>
    <w:rsid w:val="00FB7C1E"/>
    <w:rsid w:val="00FC43A1"/>
    <w:rsid w:val="00FD4E53"/>
    <w:rsid w:val="00FF408B"/>
    <w:rsid w:val="2CE3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E7204"/>
  <w15:chartTrackingRefBased/>
  <w15:docId w15:val="{79B863BE-2BB8-4D4F-8FA3-78DF0A4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F627B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7BB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62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3DC7EF0E061E4EB8321DCE211E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5651-A1B1-CF4E-BBC6-F17CCD179520}"/>
      </w:docPartPr>
      <w:docPartBody>
        <w:p w:rsidR="003C43EA" w:rsidRDefault="006A1287">
          <w:pPr>
            <w:pStyle w:val="703DC7EF0E061E4EB8321DCE211EFD8E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altName w:val="Open Sans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6"/>
    <w:rsid w:val="002A3C85"/>
    <w:rsid w:val="00332A7C"/>
    <w:rsid w:val="00391459"/>
    <w:rsid w:val="003C43EA"/>
    <w:rsid w:val="00497C0D"/>
    <w:rsid w:val="004A2E08"/>
    <w:rsid w:val="005006F4"/>
    <w:rsid w:val="00541492"/>
    <w:rsid w:val="00613703"/>
    <w:rsid w:val="00651F62"/>
    <w:rsid w:val="006A1287"/>
    <w:rsid w:val="00752ED4"/>
    <w:rsid w:val="007C63A0"/>
    <w:rsid w:val="00926DD4"/>
    <w:rsid w:val="009A6908"/>
    <w:rsid w:val="009B5F69"/>
    <w:rsid w:val="00A20BB8"/>
    <w:rsid w:val="00AC5B99"/>
    <w:rsid w:val="00B81A4D"/>
    <w:rsid w:val="00C54A7B"/>
    <w:rsid w:val="00DE04DE"/>
    <w:rsid w:val="00E22CDA"/>
    <w:rsid w:val="00EF311A"/>
    <w:rsid w:val="00F67D26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DC7EF0E061E4EB8321DCE211EFD8E">
    <w:name w:val="703DC7EF0E061E4EB8321DCE211EF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4c6c049d152c9fc5294cf5ec8035b36b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cd18b9d8d0220a3019800f37b70d992e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41DA73-87FC-464F-BFB5-4472A6FBA111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customXml/itemProps2.xml><?xml version="1.0" encoding="utf-8"?>
<ds:datastoreItem xmlns:ds="http://schemas.openxmlformats.org/officeDocument/2006/customXml" ds:itemID="{558D4AA4-203A-4E6D-9AC5-07E15D2A40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7C3183-B14E-4A0D-9023-1281A6FCA4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Cheaper Medicines – Even cheaper from 1 January 2026</vt:lpstr>
    </vt:vector>
  </TitlesOfParts>
  <Manager/>
  <Company/>
  <LinksUpToDate>false</LinksUpToDate>
  <CharactersWithSpaces>492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Medicinali meno costosi – Ancora più economici dal 1º gennaio 2026</dc:title>
  <dc:subject>Cheaper Medicines</dc:subject>
  <dc:creator>Australian Government Department of Health and Aged Care</dc:creator>
  <cp:keywords>Cheaper Medicines</cp:keywords>
  <dc:description/>
  <cp:lastModifiedBy>Eddy</cp:lastModifiedBy>
  <cp:revision>3</cp:revision>
  <dcterms:created xsi:type="dcterms:W3CDTF">2026-01-23T03:23:00Z</dcterms:created>
  <dcterms:modified xsi:type="dcterms:W3CDTF">2026-01-23T03:24:00Z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145aa068,346f16c8,1c18776d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c96fd37,2b26de26,1ee62510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OFFICIAL</vt:lpwstr>
  </property>
  <property fmtid="{D5CDD505-2E9C-101B-9397-08002B2CF9AE}" pid="11" name="MSIP_Label_7cd3e8b9-ffed-43a8-b7f4-cc2fa0382d36_Enabled">
    <vt:lpwstr>true</vt:lpwstr>
  </property>
  <property fmtid="{D5CDD505-2E9C-101B-9397-08002B2CF9AE}" pid="12" name="MSIP_Label_7cd3e8b9-ffed-43a8-b7f4-cc2fa0382d36_SetDate">
    <vt:lpwstr>2026-01-13T21:44:31Z</vt:lpwstr>
  </property>
  <property fmtid="{D5CDD505-2E9C-101B-9397-08002B2CF9AE}" pid="13" name="MSIP_Label_7cd3e8b9-ffed-43a8-b7f4-cc2fa0382d36_Method">
    <vt:lpwstr>Privileged</vt:lpwstr>
  </property>
  <property fmtid="{D5CDD505-2E9C-101B-9397-08002B2CF9AE}" pid="14" name="MSIP_Label_7cd3e8b9-ffed-43a8-b7f4-cc2fa0382d36_Name">
    <vt:lpwstr>O</vt:lpwstr>
  </property>
  <property fmtid="{D5CDD505-2E9C-101B-9397-08002B2CF9AE}" pid="15" name="MSIP_Label_7cd3e8b9-ffed-43a8-b7f4-cc2fa0382d36_SiteId">
    <vt:lpwstr>34a3929c-73cf-4954-abfe-147dc3517892</vt:lpwstr>
  </property>
  <property fmtid="{D5CDD505-2E9C-101B-9397-08002B2CF9AE}" pid="16" name="MSIP_Label_7cd3e8b9-ffed-43a8-b7f4-cc2fa0382d36_ActionId">
    <vt:lpwstr>6098ac8e-82c0-4b01-88b2-1ae4d61dc142</vt:lpwstr>
  </property>
  <property fmtid="{D5CDD505-2E9C-101B-9397-08002B2CF9AE}" pid="17" name="MSIP_Label_7cd3e8b9-ffed-43a8-b7f4-cc2fa0382d36_ContentBits">
    <vt:lpwstr>3</vt:lpwstr>
  </property>
  <property fmtid="{D5CDD505-2E9C-101B-9397-08002B2CF9AE}" pid="18" name="MSIP_Label_7cd3e8b9-ffed-43a8-b7f4-cc2fa0382d36_Tag">
    <vt:lpwstr>10, 0, 1, 2</vt:lpwstr>
  </property>
</Properties>
</file>