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3AE84F0D" w:rsidR="00D560DC" w:rsidRPr="001350F0" w:rsidRDefault="004047DE" w:rsidP="00066960">
      <w:pPr>
        <w:pStyle w:val="Title"/>
        <w:rPr>
          <w:rFonts w:ascii="Malgun Gothic" w:eastAsia="Malgun Gothic" w:hAnsi="Malgun Gothic"/>
        </w:rPr>
      </w:pPr>
      <w:sdt>
        <w:sdtPr>
          <w:rPr>
            <w:rFonts w:ascii="Malgun Gothic" w:eastAsia="Malgun Gothic" w:hAnsi="Malgun Gothic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350F0" w:rsidRPr="001350F0">
            <w:rPr>
              <w:rFonts w:ascii="Malgun Gothic" w:eastAsia="Malgun Gothic" w:hAnsi="Malgun Gothic" w:cs="Batang" w:hint="eastAsia"/>
            </w:rPr>
            <w:t>다음</w:t>
          </w:r>
          <w:r w:rsidR="001350F0" w:rsidRPr="001350F0">
            <w:rPr>
              <w:rFonts w:ascii="Malgun Gothic" w:eastAsia="Malgun Gothic" w:hAnsi="Malgun Gothic"/>
            </w:rPr>
            <w:t xml:space="preserve"> </w:t>
          </w:r>
          <w:r w:rsidR="001350F0" w:rsidRPr="001350F0">
            <w:rPr>
              <w:rFonts w:ascii="Malgun Gothic" w:eastAsia="Malgun Gothic" w:hAnsi="Malgun Gothic" w:cs="Batang" w:hint="eastAsia"/>
            </w:rPr>
            <w:t>번부터는</w:t>
          </w:r>
          <w:r w:rsidR="001350F0" w:rsidRPr="001350F0">
            <w:rPr>
              <w:rFonts w:ascii="Malgun Gothic" w:eastAsia="Malgun Gothic" w:hAnsi="Malgun Gothic"/>
            </w:rPr>
            <w:t xml:space="preserve"> </w:t>
          </w:r>
          <w:r w:rsidR="001350F0" w:rsidRPr="001350F0">
            <w:rPr>
              <w:rFonts w:ascii="Malgun Gothic" w:eastAsia="Malgun Gothic" w:hAnsi="Malgun Gothic" w:cs="Batang" w:hint="eastAsia"/>
            </w:rPr>
            <w:t>메디케어가</w:t>
          </w:r>
          <w:r w:rsidR="001350F0" w:rsidRPr="001350F0">
            <w:rPr>
              <w:rFonts w:ascii="Malgun Gothic" w:eastAsia="Malgun Gothic" w:hAnsi="Malgun Gothic"/>
            </w:rPr>
            <w:t xml:space="preserve"> </w:t>
          </w:r>
          <w:r w:rsidR="001350F0" w:rsidRPr="001350F0">
            <w:rPr>
              <w:rFonts w:ascii="Malgun Gothic" w:eastAsia="Malgun Gothic" w:hAnsi="Malgun Gothic" w:cs="Batang" w:hint="eastAsia"/>
            </w:rPr>
            <w:t>일반의</w:t>
          </w:r>
          <w:r w:rsidR="001350F0" w:rsidRPr="001350F0">
            <w:rPr>
              <w:rFonts w:ascii="Malgun Gothic" w:eastAsia="Malgun Gothic" w:hAnsi="Malgun Gothic"/>
            </w:rPr>
            <w:t xml:space="preserve"> </w:t>
          </w:r>
          <w:r w:rsidR="001350F0" w:rsidRPr="001350F0">
            <w:rPr>
              <w:rFonts w:ascii="Malgun Gothic" w:eastAsia="Malgun Gothic" w:hAnsi="Malgun Gothic" w:cs="Batang" w:hint="eastAsia"/>
            </w:rPr>
            <w:t>진료비를</w:t>
          </w:r>
          <w:r w:rsidR="001350F0" w:rsidRPr="001350F0">
            <w:rPr>
              <w:rFonts w:ascii="Malgun Gothic" w:eastAsia="Malgun Gothic" w:hAnsi="Malgun Gothic"/>
            </w:rPr>
            <w:t xml:space="preserve"> </w:t>
          </w:r>
          <w:r w:rsidR="001350F0" w:rsidRPr="001350F0">
            <w:rPr>
              <w:rFonts w:ascii="Malgun Gothic" w:eastAsia="Malgun Gothic" w:hAnsi="Malgun Gothic" w:cs="Batang" w:hint="eastAsia"/>
            </w:rPr>
            <w:t>부담합니다</w:t>
          </w:r>
        </w:sdtContent>
      </w:sdt>
    </w:p>
    <w:p w14:paraId="1361465F" w14:textId="16AE43FB" w:rsidR="00AE4255" w:rsidRPr="001350F0" w:rsidRDefault="001350F0" w:rsidP="001350F0">
      <w:pPr>
        <w:rPr>
          <w:rFonts w:ascii="Malgun Gothic" w:eastAsia="Malgun Gothic" w:hAnsi="Malgun Gothic"/>
        </w:rPr>
      </w:pPr>
      <w:r w:rsidRPr="001350F0">
        <w:rPr>
          <w:rFonts w:ascii="Malgun Gothic" w:eastAsia="Malgun Gothic" w:hAnsi="Malgun Gothic" w:cs="Batang" w:hint="eastAsia"/>
        </w:rPr>
        <w:t>일괄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청구</w:t>
      </w:r>
      <w:r w:rsidRPr="001350F0">
        <w:rPr>
          <w:rFonts w:ascii="Malgun Gothic" w:eastAsia="Malgun Gothic" w:hAnsi="Malgun Gothic"/>
        </w:rPr>
        <w:t>(</w:t>
      </w:r>
      <w:r w:rsidRPr="001350F0">
        <w:rPr>
          <w:rFonts w:ascii="Malgun Gothic" w:eastAsia="Malgun Gothic" w:hAnsi="Malgun Gothic" w:cs="Batang" w:hint="eastAsia"/>
        </w:rPr>
        <w:t>벌크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빌링</w:t>
      </w:r>
      <w:r w:rsidRPr="001350F0">
        <w:rPr>
          <w:rFonts w:ascii="Malgun Gothic" w:eastAsia="Malgun Gothic" w:hAnsi="Malgun Gothic"/>
        </w:rPr>
        <w:t xml:space="preserve">) </w:t>
      </w:r>
      <w:r w:rsidRPr="001350F0">
        <w:rPr>
          <w:rFonts w:ascii="Malgun Gothic" w:eastAsia="Malgun Gothic" w:hAnsi="Malgun Gothic" w:cs="Batang" w:hint="eastAsia"/>
        </w:rPr>
        <w:t>제도를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통해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필요할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때</w:t>
      </w:r>
      <w:r w:rsidRPr="001350F0">
        <w:rPr>
          <w:rFonts w:ascii="Malgun Gothic" w:eastAsia="Malgun Gothic" w:hAnsi="Malgun Gothic"/>
        </w:rPr>
        <w:t xml:space="preserve">, </w:t>
      </w:r>
      <w:r w:rsidRPr="001350F0">
        <w:rPr>
          <w:rFonts w:ascii="Malgun Gothic" w:eastAsia="Malgun Gothic" w:hAnsi="Malgun Gothic" w:cs="Batang" w:hint="eastAsia"/>
        </w:rPr>
        <w:t>메디케어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카드로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무료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의료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서비스를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이용할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있습니다</w:t>
      </w:r>
      <w:r w:rsidRPr="001350F0">
        <w:rPr>
          <w:rFonts w:ascii="Malgun Gothic" w:eastAsia="Malgun Gothic" w:hAnsi="Malgun Gothic"/>
        </w:rPr>
        <w:t>.</w:t>
      </w:r>
    </w:p>
    <w:p w14:paraId="15D56AA7" w14:textId="38188C7E" w:rsidR="00AE4255" w:rsidRPr="001350F0" w:rsidRDefault="001350F0" w:rsidP="00AE4255">
      <w:pPr>
        <w:rPr>
          <w:rFonts w:ascii="Malgun Gothic" w:eastAsia="Malgun Gothic" w:hAnsi="Malgun Gothic"/>
        </w:rPr>
      </w:pPr>
      <w:r w:rsidRPr="001350F0">
        <w:rPr>
          <w:rFonts w:ascii="Malgun Gothic" w:eastAsia="Malgun Gothic" w:hAnsi="Malgun Gothic" w:cs="Batang" w:hint="eastAsia"/>
        </w:rPr>
        <w:t>일괄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청구란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일반의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진료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시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본인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부담금이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전혀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발생하지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않는다는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뜻으로</w:t>
      </w:r>
      <w:r w:rsidRPr="001350F0">
        <w:rPr>
          <w:rFonts w:ascii="Malgun Gothic" w:eastAsia="Malgun Gothic" w:hAnsi="Malgun Gothic"/>
        </w:rPr>
        <w:t xml:space="preserve">, </w:t>
      </w:r>
      <w:r w:rsidRPr="001350F0">
        <w:rPr>
          <w:rFonts w:ascii="Malgun Gothic" w:eastAsia="Malgun Gothic" w:hAnsi="Malgun Gothic" w:cs="Batang" w:hint="eastAsia"/>
        </w:rPr>
        <w:t>메디케어가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서비스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비용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전액을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부담합니다</w:t>
      </w:r>
      <w:r w:rsidRPr="001350F0">
        <w:rPr>
          <w:rFonts w:ascii="Malgun Gothic" w:eastAsia="Malgun Gothic" w:hAnsi="Malgun Gothic"/>
        </w:rPr>
        <w:t>.</w:t>
      </w:r>
    </w:p>
    <w:p w14:paraId="37694EBA" w14:textId="69C50BD7" w:rsidR="00AE4255" w:rsidRPr="001350F0" w:rsidRDefault="001350F0" w:rsidP="001350F0">
      <w:pPr>
        <w:rPr>
          <w:rFonts w:ascii="Malgun Gothic" w:eastAsia="Malgun Gothic" w:hAnsi="Malgun Gothic"/>
        </w:rPr>
      </w:pPr>
      <w:r w:rsidRPr="001350F0">
        <w:rPr>
          <w:rFonts w:ascii="Malgun Gothic" w:eastAsia="Malgun Gothic" w:hAnsi="Malgun Gothic" w:cs="Batang" w:hint="eastAsia"/>
        </w:rPr>
        <w:t>호주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정부는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일괄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청구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제도에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대한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지원을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확대하고</w:t>
      </w:r>
      <w:r w:rsidRPr="001350F0">
        <w:rPr>
          <w:rFonts w:ascii="Malgun Gothic" w:eastAsia="Malgun Gothic" w:hAnsi="Malgun Gothic"/>
        </w:rPr>
        <w:t xml:space="preserve">, </w:t>
      </w:r>
      <w:r w:rsidRPr="001350F0">
        <w:rPr>
          <w:rFonts w:ascii="Malgun Gothic" w:eastAsia="Malgun Gothic" w:hAnsi="Malgun Gothic" w:cs="Batang" w:hint="eastAsia"/>
        </w:rPr>
        <w:t>더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많은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일반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의원들이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자격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요건을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모두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갖춘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환자에게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일괄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청구를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제공할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있도록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지원하고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있습니다</w:t>
      </w:r>
      <w:r w:rsidRPr="001350F0">
        <w:rPr>
          <w:rFonts w:ascii="Malgun Gothic" w:eastAsia="Malgun Gothic" w:hAnsi="Malgun Gothic"/>
        </w:rPr>
        <w:t xml:space="preserve">. </w:t>
      </w:r>
      <w:r w:rsidRPr="001350F0">
        <w:rPr>
          <w:rFonts w:ascii="Malgun Gothic" w:eastAsia="Malgun Gothic" w:hAnsi="Malgun Gothic" w:cs="Batang" w:hint="eastAsia"/>
        </w:rPr>
        <w:t>따라서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일괄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청구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일반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의원을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찾는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것이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이제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훨씬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쉬워졌습니다</w:t>
      </w:r>
      <w:r w:rsidRPr="001350F0">
        <w:rPr>
          <w:rFonts w:ascii="Malgun Gothic" w:eastAsia="Malgun Gothic" w:hAnsi="Malgun Gothic"/>
        </w:rPr>
        <w:t>.</w:t>
      </w:r>
    </w:p>
    <w:p w14:paraId="15975CCF" w14:textId="785712DD" w:rsidR="00E63141" w:rsidRPr="001350F0" w:rsidRDefault="001350F0" w:rsidP="001350F0">
      <w:pPr>
        <w:rPr>
          <w:rFonts w:ascii="Malgun Gothic" w:eastAsia="Malgun Gothic" w:hAnsi="Malgun Gothic"/>
        </w:rPr>
      </w:pPr>
      <w:r w:rsidRPr="001350F0">
        <w:rPr>
          <w:rFonts w:ascii="Malgun Gothic" w:eastAsia="Malgun Gothic" w:hAnsi="Malgun Gothic" w:cs="Batang" w:hint="eastAsia"/>
        </w:rPr>
        <w:t>이를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통해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본인과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가족들은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연간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수백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달러의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본인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부담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비용을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절약할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수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있습니다</w:t>
      </w:r>
      <w:r w:rsidRPr="001350F0">
        <w:rPr>
          <w:rFonts w:ascii="Malgun Gothic" w:eastAsia="Malgun Gothic" w:hAnsi="Malgun Gothic"/>
        </w:rPr>
        <w:t>.</w:t>
      </w:r>
    </w:p>
    <w:p w14:paraId="637BC0A4" w14:textId="146EEEAD" w:rsidR="00AE4255" w:rsidRPr="001350F0" w:rsidRDefault="001350F0" w:rsidP="001350F0">
      <w:pPr>
        <w:rPr>
          <w:rFonts w:ascii="Malgun Gothic" w:eastAsia="Malgun Gothic" w:hAnsi="Malgun Gothic"/>
        </w:rPr>
      </w:pPr>
      <w:r w:rsidRPr="001350F0">
        <w:rPr>
          <w:rFonts w:ascii="Malgun Gothic" w:eastAsia="Malgun Gothic" w:hAnsi="Malgun Gothic" w:cs="Batang" w:hint="eastAsia"/>
        </w:rPr>
        <w:t>가까운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일괄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청구</w:t>
      </w:r>
      <w:r w:rsidRPr="001350F0">
        <w:rPr>
          <w:rFonts w:ascii="Malgun Gothic" w:eastAsia="Malgun Gothic" w:hAnsi="Malgun Gothic"/>
        </w:rPr>
        <w:t xml:space="preserve"> GP</w:t>
      </w:r>
      <w:r w:rsidRPr="001350F0">
        <w:rPr>
          <w:rFonts w:ascii="Malgun Gothic" w:eastAsia="Malgun Gothic" w:hAnsi="Malgun Gothic" w:cs="Batang" w:hint="eastAsia"/>
        </w:rPr>
        <w:t>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찾으려면</w:t>
      </w:r>
      <w:r w:rsidRPr="001350F0">
        <w:rPr>
          <w:rFonts w:ascii="Malgun Gothic" w:eastAsia="Malgun Gothic" w:hAnsi="Malgun Gothic"/>
        </w:rPr>
        <w:t xml:space="preserve"> </w:t>
      </w:r>
      <w:hyperlink r:id="rId8" w:history="1">
        <w:r w:rsidRPr="001350F0">
          <w:rPr>
            <w:rStyle w:val="Hyperlink"/>
            <w:rFonts w:ascii="Malgun Gothic" w:eastAsia="Malgun Gothic" w:hAnsi="Malgun Gothic"/>
            <w:u w:val="none"/>
          </w:rPr>
          <w:t>health.gov.au/bulkbilling</w:t>
        </w:r>
      </w:hyperlink>
      <w:r w:rsidRPr="001350F0">
        <w:rPr>
          <w:rFonts w:ascii="Malgun Gothic" w:eastAsia="Malgun Gothic" w:hAnsi="Malgun Gothic" w:cs="Batang" w:hint="eastAsia"/>
        </w:rPr>
        <w:t>를</w:t>
      </w:r>
      <w:r w:rsidRPr="001350F0">
        <w:rPr>
          <w:rFonts w:ascii="Malgun Gothic" w:eastAsia="Malgun Gothic" w:hAnsi="Malgun Gothic"/>
        </w:rPr>
        <w:t xml:space="preserve"> </w:t>
      </w:r>
      <w:r w:rsidRPr="001350F0">
        <w:rPr>
          <w:rFonts w:ascii="Malgun Gothic" w:eastAsia="Malgun Gothic" w:hAnsi="Malgun Gothic" w:cs="Batang" w:hint="eastAsia"/>
        </w:rPr>
        <w:t>방문하세요</w:t>
      </w:r>
      <w:r w:rsidR="007F1A2A">
        <w:rPr>
          <w:rFonts w:ascii="Malgun Gothic" w:eastAsia="Malgun Gothic" w:hAnsi="Malgun Gothic" w:cs="Batang" w:hint="eastAsia"/>
        </w:rPr>
        <w:t>.</w:t>
      </w:r>
    </w:p>
    <w:sectPr w:rsidR="00AE4255" w:rsidRPr="001350F0" w:rsidSect="00CF51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73BDE" w14:textId="77777777" w:rsidR="004047DE" w:rsidRDefault="004047DE" w:rsidP="00D560DC">
      <w:pPr>
        <w:spacing w:before="0" w:after="0" w:line="240" w:lineRule="auto"/>
      </w:pPr>
      <w:r>
        <w:separator/>
      </w:r>
    </w:p>
  </w:endnote>
  <w:endnote w:type="continuationSeparator" w:id="0">
    <w:p w14:paraId="033832C7" w14:textId="77777777" w:rsidR="004047DE" w:rsidRDefault="004047D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3B1DDEF" w:rsidR="0039793D" w:rsidRPr="0039793D" w:rsidRDefault="004047DE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50F0">
          <w:rPr>
            <w:rFonts w:ascii="Batang" w:eastAsia="Batang" w:hAnsi="Batang" w:cs="Batang" w:hint="eastAsia"/>
          </w:rPr>
          <w:t>다음</w:t>
        </w:r>
        <w:r w:rsidR="001350F0">
          <w:t xml:space="preserve"> </w:t>
        </w:r>
        <w:r w:rsidR="001350F0">
          <w:rPr>
            <w:rFonts w:ascii="Batang" w:eastAsia="Batang" w:hAnsi="Batang" w:cs="Batang" w:hint="eastAsia"/>
          </w:rPr>
          <w:t>번부터는</w:t>
        </w:r>
        <w:r w:rsidR="001350F0">
          <w:t xml:space="preserve"> </w:t>
        </w:r>
        <w:r w:rsidR="001350F0">
          <w:rPr>
            <w:rFonts w:ascii="Batang" w:eastAsia="Batang" w:hAnsi="Batang" w:cs="Batang" w:hint="eastAsia"/>
          </w:rPr>
          <w:t>메디케어가</w:t>
        </w:r>
        <w:r w:rsidR="001350F0">
          <w:t xml:space="preserve"> </w:t>
        </w:r>
        <w:r w:rsidR="001350F0">
          <w:rPr>
            <w:rFonts w:ascii="Batang" w:eastAsia="Batang" w:hAnsi="Batang" w:cs="Batang" w:hint="eastAsia"/>
          </w:rPr>
          <w:t>일반의</w:t>
        </w:r>
        <w:r w:rsidR="001350F0">
          <w:t xml:space="preserve"> </w:t>
        </w:r>
        <w:r w:rsidR="001350F0">
          <w:rPr>
            <w:rFonts w:ascii="Batang" w:eastAsia="Batang" w:hAnsi="Batang" w:cs="Batang" w:hint="eastAsia"/>
          </w:rPr>
          <w:t>진료비를</w:t>
        </w:r>
        <w:r w:rsidR="001350F0">
          <w:t xml:space="preserve"> </w:t>
        </w:r>
        <w:r w:rsidR="001350F0">
          <w:rPr>
            <w:rFonts w:ascii="Batang" w:eastAsia="Batang" w:hAnsi="Batang" w:cs="Batang" w:hint="eastAsia"/>
          </w:rPr>
          <w:t>부담합니다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1D52767A" w:rsidR="00D560DC" w:rsidRPr="007F1A2A" w:rsidRDefault="004047DE" w:rsidP="00D560DC">
    <w:pPr>
      <w:pStyle w:val="Footer"/>
      <w:rPr>
        <w:rFonts w:ascii="Malgun Gothic" w:eastAsia="Malgun Gothic" w:hAnsi="Malgun Gothic"/>
      </w:rPr>
    </w:pPr>
    <w:sdt>
      <w:sdtPr>
        <w:rPr>
          <w:rFonts w:ascii="Malgun Gothic" w:eastAsia="Malgun Gothic" w:hAnsi="Malgun Gothic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50F0" w:rsidRPr="007F1A2A">
          <w:rPr>
            <w:rFonts w:ascii="Malgun Gothic" w:eastAsia="Malgun Gothic" w:hAnsi="Malgun Gothic" w:cs="Batang" w:hint="eastAsia"/>
          </w:rPr>
          <w:t>다음</w:t>
        </w:r>
        <w:r w:rsidR="001350F0" w:rsidRPr="007F1A2A">
          <w:rPr>
            <w:rFonts w:ascii="Malgun Gothic" w:eastAsia="Malgun Gothic" w:hAnsi="Malgun Gothic"/>
          </w:rPr>
          <w:t xml:space="preserve"> </w:t>
        </w:r>
        <w:r w:rsidR="001350F0" w:rsidRPr="007F1A2A">
          <w:rPr>
            <w:rFonts w:ascii="Malgun Gothic" w:eastAsia="Malgun Gothic" w:hAnsi="Malgun Gothic" w:cs="Batang" w:hint="eastAsia"/>
          </w:rPr>
          <w:t>번부터는</w:t>
        </w:r>
        <w:r w:rsidR="001350F0" w:rsidRPr="007F1A2A">
          <w:rPr>
            <w:rFonts w:ascii="Malgun Gothic" w:eastAsia="Malgun Gothic" w:hAnsi="Malgun Gothic"/>
          </w:rPr>
          <w:t xml:space="preserve"> </w:t>
        </w:r>
        <w:r w:rsidR="001350F0" w:rsidRPr="007F1A2A">
          <w:rPr>
            <w:rFonts w:ascii="Malgun Gothic" w:eastAsia="Malgun Gothic" w:hAnsi="Malgun Gothic" w:cs="Batang" w:hint="eastAsia"/>
          </w:rPr>
          <w:t>메디케어가</w:t>
        </w:r>
        <w:r w:rsidR="001350F0" w:rsidRPr="007F1A2A">
          <w:rPr>
            <w:rFonts w:ascii="Malgun Gothic" w:eastAsia="Malgun Gothic" w:hAnsi="Malgun Gothic"/>
          </w:rPr>
          <w:t xml:space="preserve"> </w:t>
        </w:r>
        <w:r w:rsidR="001350F0" w:rsidRPr="007F1A2A">
          <w:rPr>
            <w:rFonts w:ascii="Malgun Gothic" w:eastAsia="Malgun Gothic" w:hAnsi="Malgun Gothic" w:cs="Batang" w:hint="eastAsia"/>
          </w:rPr>
          <w:t>일반의</w:t>
        </w:r>
        <w:r w:rsidR="001350F0" w:rsidRPr="007F1A2A">
          <w:rPr>
            <w:rFonts w:ascii="Malgun Gothic" w:eastAsia="Malgun Gothic" w:hAnsi="Malgun Gothic"/>
          </w:rPr>
          <w:t xml:space="preserve"> </w:t>
        </w:r>
        <w:r w:rsidR="001350F0" w:rsidRPr="007F1A2A">
          <w:rPr>
            <w:rFonts w:ascii="Malgun Gothic" w:eastAsia="Malgun Gothic" w:hAnsi="Malgun Gothic" w:cs="Batang" w:hint="eastAsia"/>
          </w:rPr>
          <w:t>진료비를</w:t>
        </w:r>
        <w:r w:rsidR="001350F0" w:rsidRPr="007F1A2A">
          <w:rPr>
            <w:rFonts w:ascii="Malgun Gothic" w:eastAsia="Malgun Gothic" w:hAnsi="Malgun Gothic"/>
          </w:rPr>
          <w:t xml:space="preserve"> </w:t>
        </w:r>
        <w:r w:rsidR="001350F0" w:rsidRPr="007F1A2A">
          <w:rPr>
            <w:rFonts w:ascii="Malgun Gothic" w:eastAsia="Malgun Gothic" w:hAnsi="Malgun Gothic" w:cs="Batang" w:hint="eastAsia"/>
          </w:rPr>
          <w:t>부담합니다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C5B87" w14:textId="77777777" w:rsidR="004047DE" w:rsidRDefault="004047D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D0ED5C2" w14:textId="77777777" w:rsidR="004047DE" w:rsidRDefault="004047D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0F14A002" w:rsidR="00D560DC" w:rsidRPr="00D560DC" w:rsidRDefault="00AF121B" w:rsidP="00D32EB6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0F0"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0D294B"/>
    <w:rsid w:val="001243F4"/>
    <w:rsid w:val="001350F0"/>
    <w:rsid w:val="00163226"/>
    <w:rsid w:val="00197EC9"/>
    <w:rsid w:val="001B3342"/>
    <w:rsid w:val="001E3443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047DE"/>
    <w:rsid w:val="0041233C"/>
    <w:rsid w:val="0042049D"/>
    <w:rsid w:val="00432A99"/>
    <w:rsid w:val="0047369A"/>
    <w:rsid w:val="004B3D3F"/>
    <w:rsid w:val="004C7058"/>
    <w:rsid w:val="004E540A"/>
    <w:rsid w:val="00524B9A"/>
    <w:rsid w:val="00525516"/>
    <w:rsid w:val="00527D37"/>
    <w:rsid w:val="00535C06"/>
    <w:rsid w:val="005958B1"/>
    <w:rsid w:val="005C366E"/>
    <w:rsid w:val="005D2DE6"/>
    <w:rsid w:val="00633869"/>
    <w:rsid w:val="00635A19"/>
    <w:rsid w:val="00660F29"/>
    <w:rsid w:val="007148D0"/>
    <w:rsid w:val="00763AF9"/>
    <w:rsid w:val="007661CA"/>
    <w:rsid w:val="007B0499"/>
    <w:rsid w:val="007B4244"/>
    <w:rsid w:val="007F1A2A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901119"/>
    <w:rsid w:val="00912C8E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066FE"/>
    <w:rsid w:val="00C1181F"/>
    <w:rsid w:val="00C579DD"/>
    <w:rsid w:val="00C70717"/>
    <w:rsid w:val="00C72181"/>
    <w:rsid w:val="00C90A11"/>
    <w:rsid w:val="00CB2758"/>
    <w:rsid w:val="00CC6A70"/>
    <w:rsid w:val="00CD48DA"/>
    <w:rsid w:val="00CF40FC"/>
    <w:rsid w:val="00CF51C0"/>
    <w:rsid w:val="00D028BB"/>
    <w:rsid w:val="00D0501C"/>
    <w:rsid w:val="00D06FDA"/>
    <w:rsid w:val="00D10938"/>
    <w:rsid w:val="00D11558"/>
    <w:rsid w:val="00D32EB6"/>
    <w:rsid w:val="00D43D9C"/>
    <w:rsid w:val="00D50739"/>
    <w:rsid w:val="00D548FC"/>
    <w:rsid w:val="00D560DC"/>
    <w:rsid w:val="00D67D1B"/>
    <w:rsid w:val="00D75513"/>
    <w:rsid w:val="00D83C95"/>
    <w:rsid w:val="00DB5904"/>
    <w:rsid w:val="00DB5D01"/>
    <w:rsid w:val="00DB786A"/>
    <w:rsid w:val="00DC18C7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20EBB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20EBB"/>
    <w:rsid w:val="00062424"/>
    <w:rsid w:val="00427C53"/>
    <w:rsid w:val="004A3538"/>
    <w:rsid w:val="00525516"/>
    <w:rsid w:val="008A21FA"/>
    <w:rsid w:val="00912C8E"/>
    <w:rsid w:val="009A6561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4B544-C696-425D-B44D-2E10FAB18F47}"/>
</file>

<file path=customXml/itemProps3.xml><?xml version="1.0" encoding="utf-8"?>
<ds:datastoreItem xmlns:ds="http://schemas.openxmlformats.org/officeDocument/2006/customXml" ds:itemID="{5AE84940-6D55-494B-9495-242C0CE548FE}"/>
</file>

<file path=customXml/itemProps4.xml><?xml version="1.0" encoding="utf-8"?>
<ds:datastoreItem xmlns:ds="http://schemas.openxmlformats.org/officeDocument/2006/customXml" ds:itemID="{44073E35-5AB0-46F1-ACC7-A28562E176EB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68</Words>
  <Characters>368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다음 번부터는 메디케어가 일반의 진료비를 부담합니다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3</cp:revision>
  <cp:lastPrinted>2026-01-31T23:09:00Z</cp:lastPrinted>
  <dcterms:created xsi:type="dcterms:W3CDTF">2026-01-31T23:07:00Z</dcterms:created>
  <dcterms:modified xsi:type="dcterms:W3CDTF">2026-01-31T23:09:00Z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