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BBB0" w14:textId="3F72B1D4" w:rsidR="006C132C" w:rsidRPr="008E1F0F" w:rsidRDefault="006C132C" w:rsidP="007E7345">
      <w:pPr>
        <w:pStyle w:val="Title"/>
      </w:pPr>
      <w:r w:rsidRPr="00C4266D">
        <w:t>First</w:t>
      </w:r>
      <w:r w:rsidRPr="008E1F0F">
        <w:t xml:space="preserve"> Nations Health Governance Group</w:t>
      </w:r>
    </w:p>
    <w:p w14:paraId="6CC2646E" w14:textId="68C76E56" w:rsidR="006C132C" w:rsidRPr="00C4266D" w:rsidRDefault="753940DD" w:rsidP="007E7345">
      <w:pPr>
        <w:pStyle w:val="Subtitle"/>
      </w:pPr>
      <w:r>
        <w:t>Communique –</w:t>
      </w:r>
      <w:r w:rsidR="01C17DAE">
        <w:t xml:space="preserve"> </w:t>
      </w:r>
      <w:r w:rsidR="708F68B1">
        <w:t xml:space="preserve">November </w:t>
      </w:r>
      <w:r>
        <w:t>202</w:t>
      </w:r>
      <w:r w:rsidR="7B6F21C7">
        <w:t>5</w:t>
      </w:r>
    </w:p>
    <w:p w14:paraId="4603633F" w14:textId="76122C3C" w:rsidR="005849D2" w:rsidRPr="00B52B13" w:rsidRDefault="15570543" w:rsidP="007E7345">
      <w:r w:rsidRPr="00B52B13">
        <w:t xml:space="preserve">The First Nations Health Governance Group (FNHGG) </w:t>
      </w:r>
      <w:r w:rsidR="0F866E31" w:rsidRPr="00B52B13">
        <w:t xml:space="preserve">convened on </w:t>
      </w:r>
      <w:r w:rsidR="3C79944D" w:rsidRPr="00B52B13">
        <w:t>17 November</w:t>
      </w:r>
      <w:r w:rsidR="0F866E31" w:rsidRPr="00B52B13">
        <w:t xml:space="preserve"> 2025</w:t>
      </w:r>
      <w:r w:rsidR="005B1D09">
        <w:t>,</w:t>
      </w:r>
      <w:r w:rsidR="005849D2" w:rsidRPr="00B52B13">
        <w:t xml:space="preserve"> </w:t>
      </w:r>
      <w:r w:rsidR="005B1D09">
        <w:t>bringing</w:t>
      </w:r>
      <w:r w:rsidR="005849D2" w:rsidRPr="00B52B13">
        <w:t xml:space="preserve"> together </w:t>
      </w:r>
      <w:r w:rsidR="00774126">
        <w:t xml:space="preserve">First Nations </w:t>
      </w:r>
      <w:r w:rsidR="005849D2" w:rsidRPr="00B52B13">
        <w:t>sector leaders and senior departmental executives to advance strategic priorities under the Health Plan and Closing the Gap reforms.</w:t>
      </w:r>
    </w:p>
    <w:p w14:paraId="284C8FDE" w14:textId="62F06D52" w:rsidR="00D50FCF" w:rsidRPr="00D50FCF" w:rsidRDefault="00D50FCF" w:rsidP="007E7345">
      <w:r>
        <w:t>The FNHGG</w:t>
      </w:r>
      <w:r w:rsidRPr="00D50FCF">
        <w:t xml:space="preserve"> </w:t>
      </w:r>
      <w:r>
        <w:t xml:space="preserve">discussed </w:t>
      </w:r>
      <w:r w:rsidR="00E978E5" w:rsidRPr="00E978E5">
        <w:t>key reform priorities under the National Aboriginal and Torres Strait Islander Health Plan 2021–2031, including accountability</w:t>
      </w:r>
      <w:r w:rsidR="00E978E5">
        <w:t xml:space="preserve"> and</w:t>
      </w:r>
      <w:r w:rsidR="00E978E5" w:rsidRPr="00E978E5">
        <w:t xml:space="preserve"> data improvements</w:t>
      </w:r>
      <w:r w:rsidRPr="00D50FCF">
        <w:t xml:space="preserve">. </w:t>
      </w:r>
      <w:r w:rsidR="00BD0708" w:rsidRPr="00BD0708">
        <w:t>Members reaffirmed the importance of genuine partnership, co-design, and mutual accountability across government and community-controlled organisations.</w:t>
      </w:r>
    </w:p>
    <w:p w14:paraId="1C37FA1D" w14:textId="6FE5DE35" w:rsidR="00D50FCF" w:rsidRPr="00D50FCF" w:rsidRDefault="00924A49" w:rsidP="007E7345">
      <w:r>
        <w:t>Members</w:t>
      </w:r>
      <w:r w:rsidR="00D50FCF" w:rsidRPr="00D50FCF">
        <w:t xml:space="preserve"> </w:t>
      </w:r>
      <w:r w:rsidR="00C33DFB" w:rsidRPr="00C33DFB">
        <w:t>noted Commonwealth health reforms underway, including changes to Medicare, aged care, and bulk billing arrangements, and discussed implications for First Nations communities</w:t>
      </w:r>
      <w:r w:rsidR="00D50FCF" w:rsidRPr="1F8DDF0E">
        <w:t>.</w:t>
      </w:r>
      <w:r w:rsidR="00D50FCF" w:rsidRPr="00D50FCF">
        <w:t xml:space="preserve"> Members </w:t>
      </w:r>
      <w:r w:rsidR="00C33DFB">
        <w:t>emphasise</w:t>
      </w:r>
      <w:r w:rsidR="00C33DFB" w:rsidRPr="00D50FCF">
        <w:t xml:space="preserve">d </w:t>
      </w:r>
      <w:r w:rsidR="00D50FCF" w:rsidRPr="00D50FCF">
        <w:t>the importance of sector involvement, flexibility for remote communities, and trauma-informed delivery.</w:t>
      </w:r>
    </w:p>
    <w:p w14:paraId="7C6A6CB8" w14:textId="6C5C56BD" w:rsidR="007E33C9" w:rsidRPr="007E33C9" w:rsidRDefault="007E33C9" w:rsidP="007E7345">
      <w:r w:rsidRPr="007E33C9">
        <w:t xml:space="preserve">The Chair confirmed that negotiations on the National Health Reform Agreement (NHRA) and disability reforms are advancing, led by the Cross-Portfolio Negotiating Group and supported by the System Reform Deputies Group. </w:t>
      </w:r>
      <w:r w:rsidR="007A50AD">
        <w:t xml:space="preserve">Discussion focused on </w:t>
      </w:r>
      <w:r w:rsidR="007A50AD" w:rsidRPr="007A50AD">
        <w:t>opportunities to embed shared decision</w:t>
      </w:r>
      <w:r w:rsidR="00022779" w:rsidRPr="007A50AD">
        <w:t>-</w:t>
      </w:r>
      <w:r w:rsidR="007E4C45">
        <w:noBreakHyphen/>
      </w:r>
      <w:r w:rsidR="007A50AD" w:rsidRPr="007A50AD">
        <w:t>making and drive system-wide reform across health and disability portfolios.</w:t>
      </w:r>
    </w:p>
    <w:p w14:paraId="19D9DA23" w14:textId="621A4F22" w:rsidR="007E33C9" w:rsidRDefault="007E33C9" w:rsidP="007E7345">
      <w:r w:rsidRPr="00552FDE">
        <w:t xml:space="preserve">Members discussed </w:t>
      </w:r>
      <w:r w:rsidR="00395CB2" w:rsidRPr="00552FDE">
        <w:t>funding opportunities</w:t>
      </w:r>
      <w:r w:rsidRPr="00552FDE">
        <w:t xml:space="preserve"> and the need </w:t>
      </w:r>
      <w:r w:rsidR="00395CB2" w:rsidRPr="00552FDE">
        <w:t xml:space="preserve">for </w:t>
      </w:r>
      <w:r w:rsidR="4B770EE7" w:rsidRPr="00552FDE">
        <w:t xml:space="preserve">investment that </w:t>
      </w:r>
      <w:r w:rsidRPr="00552FDE">
        <w:t>align</w:t>
      </w:r>
      <w:r w:rsidR="00395CB2" w:rsidRPr="00552FDE">
        <w:t>s</w:t>
      </w:r>
      <w:r w:rsidRPr="00552FDE">
        <w:t xml:space="preserve"> with Priority Reforms. </w:t>
      </w:r>
      <w:r w:rsidR="004A5BB5" w:rsidRPr="00552FDE">
        <w:t xml:space="preserve">Members highlighted the need </w:t>
      </w:r>
      <w:r w:rsidR="00775789" w:rsidRPr="00552FDE">
        <w:t>for a</w:t>
      </w:r>
      <w:r w:rsidRPr="00552FDE">
        <w:t xml:space="preserve">dditional funding for Aboriginal </w:t>
      </w:r>
      <w:r w:rsidR="3B60F9B5" w:rsidRPr="00552FDE">
        <w:t xml:space="preserve">and Torres Strait Islander </w:t>
      </w:r>
      <w:r w:rsidRPr="00552FDE">
        <w:t>Community Controlled Health Organisations (ACCHOs) and transition requirements, alongside short-term actions to maintain momentum.</w:t>
      </w:r>
    </w:p>
    <w:p w14:paraId="2DF80427" w14:textId="688A7199" w:rsidR="00C84C19" w:rsidRPr="007E33C9" w:rsidRDefault="00C84C19" w:rsidP="007E7345">
      <w:r w:rsidRPr="00C84C19">
        <w:t xml:space="preserve">Members reviewed priority areas for the 2026 </w:t>
      </w:r>
      <w:r w:rsidR="00B601E8">
        <w:t xml:space="preserve">FNHGG </w:t>
      </w:r>
      <w:r w:rsidRPr="00C84C19">
        <w:t>Workplan and reinforced the need to maintain momentum on long-term reforms, including workforce development, data governance, accountability mechanisms, and localised models of care.</w:t>
      </w:r>
    </w:p>
    <w:p w14:paraId="3D1C8319" w14:textId="77777777" w:rsidR="00DB6315" w:rsidRDefault="00DB6315" w:rsidP="007E7345">
      <w:r w:rsidRPr="00DB6315">
        <w:t>Both the FNHGG and the Government reiterated their commitment to reforms shaped by First Nations voices, grounded in co-design, accountability, and culturally safe approaches.</w:t>
      </w:r>
    </w:p>
    <w:p w14:paraId="76546A48" w14:textId="400FE6F8" w:rsidR="006C132C" w:rsidRPr="00C4266D" w:rsidRDefault="6C5C8519" w:rsidP="007E7345">
      <w:pPr>
        <w:pStyle w:val="Heading2"/>
      </w:pPr>
      <w:r>
        <w:t>Related documents</w:t>
      </w:r>
    </w:p>
    <w:p w14:paraId="1DA6A5A1" w14:textId="6D4F76BC" w:rsidR="00953347" w:rsidRPr="00112945" w:rsidRDefault="2186A5B4" w:rsidP="007E7345">
      <w:pPr>
        <w:pStyle w:val="ListParagraph"/>
        <w:numPr>
          <w:ilvl w:val="0"/>
          <w:numId w:val="12"/>
        </w:numPr>
      </w:pPr>
      <w:hyperlink r:id="rId11">
        <w:r w:rsidRPr="06966898">
          <w:rPr>
            <w:rStyle w:val="Hyperlink"/>
          </w:rPr>
          <w:t>National Agreement on Closing the Gap (especially Priority Reforms and Targets)</w:t>
        </w:r>
      </w:hyperlink>
    </w:p>
    <w:p w14:paraId="0F3F4A27" w14:textId="7C567F69" w:rsidR="00953347" w:rsidRPr="00112945" w:rsidRDefault="2186A5B4" w:rsidP="007E7345">
      <w:pPr>
        <w:pStyle w:val="ListParagraph"/>
        <w:numPr>
          <w:ilvl w:val="0"/>
          <w:numId w:val="12"/>
        </w:numPr>
      </w:pPr>
      <w:hyperlink r:id="rId12">
        <w:r w:rsidRPr="06966898">
          <w:rPr>
            <w:rStyle w:val="Hyperlink"/>
          </w:rPr>
          <w:t>National Aboriginal and Torres Strait Islander Health Plan 2021-2031</w:t>
        </w:r>
      </w:hyperlink>
      <w:r w:rsidRPr="06966898">
        <w:t xml:space="preserve"> </w:t>
      </w:r>
    </w:p>
    <w:p w14:paraId="0A0C6674" w14:textId="77777777" w:rsidR="00953347" w:rsidRPr="00112945" w:rsidRDefault="2186A5B4" w:rsidP="007E7345">
      <w:pPr>
        <w:pStyle w:val="ListParagraph"/>
        <w:numPr>
          <w:ilvl w:val="0"/>
          <w:numId w:val="12"/>
        </w:numPr>
        <w:rPr>
          <w:rStyle w:val="Hyperlink"/>
        </w:rPr>
      </w:pPr>
      <w:hyperlink r:id="rId13">
        <w:r w:rsidRPr="4D39F3A5">
          <w:rPr>
            <w:rStyle w:val="Hyperlink"/>
          </w:rPr>
          <w:t>National Aboriginal and Torres Strait Islander Health Workforce Strategic Framework and Implementation Plan 2021–2031</w:t>
        </w:r>
      </w:hyperlink>
    </w:p>
    <w:p w14:paraId="4BFD9856" w14:textId="3D73178E" w:rsidR="006C132C" w:rsidRPr="008E1F0F" w:rsidRDefault="4B840361" w:rsidP="007E7345">
      <w:pPr>
        <w:pStyle w:val="ListParagraph"/>
        <w:numPr>
          <w:ilvl w:val="0"/>
          <w:numId w:val="12"/>
        </w:numPr>
      </w:pPr>
      <w:hyperlink r:id="rId14">
        <w:r w:rsidRPr="4D39F3A5">
          <w:rPr>
            <w:rStyle w:val="Hyperlink"/>
          </w:rPr>
          <w:t>The United Nations Declaration on the Rights of Indigenous Peoples (UNDRIP)</w:t>
        </w:r>
      </w:hyperlink>
    </w:p>
    <w:sectPr w:rsidR="006C132C" w:rsidRPr="008E1F0F" w:rsidSect="00C426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0097" w14:textId="77777777" w:rsidR="00E2515A" w:rsidRDefault="00E2515A" w:rsidP="007E7345">
      <w:r>
        <w:separator/>
      </w:r>
    </w:p>
  </w:endnote>
  <w:endnote w:type="continuationSeparator" w:id="0">
    <w:p w14:paraId="3128CE53" w14:textId="77777777" w:rsidR="00E2515A" w:rsidRDefault="00E2515A" w:rsidP="007E7345">
      <w:r>
        <w:continuationSeparator/>
      </w:r>
    </w:p>
  </w:endnote>
  <w:endnote w:type="continuationNotice" w:id="1">
    <w:p w14:paraId="1DD41668" w14:textId="77777777" w:rsidR="00E2515A" w:rsidRDefault="00E2515A" w:rsidP="007E7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6871" w14:textId="0773A014" w:rsidR="00313382" w:rsidRDefault="00313382" w:rsidP="007E7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D0D955" wp14:editId="5C2E89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5328255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11AE6" w14:textId="4331AA12" w:rsidR="00313382" w:rsidRPr="00313382" w:rsidRDefault="00313382" w:rsidP="007E7345">
                          <w:pPr>
                            <w:rPr>
                              <w:noProof/>
                            </w:rPr>
                          </w:pPr>
                          <w:r w:rsidRPr="00313382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0D9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18C11AE6" w14:textId="4331AA12" w:rsidR="00313382" w:rsidRPr="00313382" w:rsidRDefault="00313382" w:rsidP="007E7345">
                    <w:pPr>
                      <w:rPr>
                        <w:noProof/>
                      </w:rPr>
                    </w:pPr>
                    <w:r w:rsidRPr="00313382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8B59" w14:textId="3DDA96C3" w:rsidR="00C4266D" w:rsidRDefault="06966898" w:rsidP="007E7345">
    <w:pPr>
      <w:pStyle w:val="Footer"/>
    </w:pPr>
    <w:r>
      <w:t xml:space="preserve">First Nations Health Governance Group Communique – </w:t>
    </w:r>
    <w:r w:rsidR="003E1A43">
      <w:t xml:space="preserve">November </w:t>
    </w:r>
    <w: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45E1" w14:textId="351F70B6" w:rsidR="00313382" w:rsidRDefault="00313382" w:rsidP="007E7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33D282" wp14:editId="691F77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9979146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95A47" w14:textId="27C9436A" w:rsidR="00313382" w:rsidRPr="00313382" w:rsidRDefault="00313382" w:rsidP="007E7345">
                          <w:pPr>
                            <w:rPr>
                              <w:noProof/>
                            </w:rPr>
                          </w:pPr>
                          <w:r w:rsidRPr="00313382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3D2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7EB95A47" w14:textId="27C9436A" w:rsidR="00313382" w:rsidRPr="00313382" w:rsidRDefault="00313382" w:rsidP="007E7345">
                    <w:pPr>
                      <w:rPr>
                        <w:noProof/>
                      </w:rPr>
                    </w:pPr>
                    <w:r w:rsidRPr="00313382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2886" w14:textId="77777777" w:rsidR="00E2515A" w:rsidRDefault="00E2515A" w:rsidP="007E7345">
      <w:r>
        <w:separator/>
      </w:r>
    </w:p>
  </w:footnote>
  <w:footnote w:type="continuationSeparator" w:id="0">
    <w:p w14:paraId="1716D5EB" w14:textId="77777777" w:rsidR="00E2515A" w:rsidRDefault="00E2515A" w:rsidP="007E7345">
      <w:r>
        <w:continuationSeparator/>
      </w:r>
    </w:p>
  </w:footnote>
  <w:footnote w:type="continuationNotice" w:id="1">
    <w:p w14:paraId="7EB37EAF" w14:textId="77777777" w:rsidR="00E2515A" w:rsidRDefault="00E2515A" w:rsidP="007E7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C60F" w14:textId="33B8D007" w:rsidR="00313382" w:rsidRDefault="00313382" w:rsidP="007E73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4117615" wp14:editId="3B797A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3811746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5DAB4" w14:textId="5BF4053A" w:rsidR="00313382" w:rsidRPr="00313382" w:rsidRDefault="00313382" w:rsidP="007E7345">
                          <w:pPr>
                            <w:rPr>
                              <w:noProof/>
                            </w:rPr>
                          </w:pPr>
                          <w:r w:rsidRPr="00313382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17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3C95DAB4" w14:textId="5BF4053A" w:rsidR="00313382" w:rsidRPr="00313382" w:rsidRDefault="00313382" w:rsidP="007E7345">
                    <w:pPr>
                      <w:rPr>
                        <w:noProof/>
                      </w:rPr>
                    </w:pPr>
                    <w:r w:rsidRPr="00313382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E146" w14:textId="6B436F23" w:rsidR="4D39F3A5" w:rsidRDefault="4D39F3A5" w:rsidP="007E7345">
    <w:r>
      <w:rPr>
        <w:noProof/>
      </w:rPr>
      <w:drawing>
        <wp:inline distT="0" distB="0" distL="0" distR="0" wp14:anchorId="47F4B7EC" wp14:editId="4DB0074F">
          <wp:extent cx="3343663" cy="530353"/>
          <wp:effectExtent l="0" t="0" r="0" b="0"/>
          <wp:docPr id="1716722307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22307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6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2FC9A9" wp14:editId="1FB7F0F5">
          <wp:extent cx="5759450" cy="109308"/>
          <wp:effectExtent l="0" t="0" r="0" b="0"/>
          <wp:docPr id="2039795861" name="Picture 1091636584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87301"/>
                  <a:stretch/>
                </pic:blipFill>
                <pic:spPr bwMode="auto">
                  <a:xfrm>
                    <a:off x="0" y="0"/>
                    <a:ext cx="5759450" cy="10930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9183" w14:textId="6695BAA3" w:rsidR="00313382" w:rsidRDefault="00313382" w:rsidP="007E73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925F9BA" wp14:editId="547A2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4140464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0148" w14:textId="253DF203" w:rsidR="00313382" w:rsidRPr="00313382" w:rsidRDefault="00313382" w:rsidP="007E7345">
                          <w:pPr>
                            <w:rPr>
                              <w:noProof/>
                            </w:rPr>
                          </w:pPr>
                          <w:r w:rsidRPr="00313382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5F9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2.2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EIiuUg0CAAAcBAAA&#10;DgAAAAAAAAAAAAAAAAAuAgAAZHJzL2Uyb0RvYy54bWxQSwECLQAUAAYACAAAACEAcRKH6NkAAAAD&#10;AQAADwAAAAAAAAAAAAAAAABnBAAAZHJzL2Rvd25yZXYueG1sUEsFBgAAAAAEAAQA8wAAAG0FAAAA&#10;AA==&#10;" filled="f" stroked="f">
              <v:textbox style="mso-fit-shape-to-text:t" inset="0,15pt,0,0">
                <w:txbxContent>
                  <w:p w14:paraId="12000148" w14:textId="253DF203" w:rsidR="00313382" w:rsidRPr="00313382" w:rsidRDefault="00313382" w:rsidP="007E7345">
                    <w:pPr>
                      <w:rPr>
                        <w:noProof/>
                      </w:rPr>
                    </w:pPr>
                    <w:r w:rsidRPr="00313382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5C4"/>
    <w:multiLevelType w:val="hybridMultilevel"/>
    <w:tmpl w:val="A1302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F8D"/>
    <w:multiLevelType w:val="hybridMultilevel"/>
    <w:tmpl w:val="3C8C3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7E1F"/>
    <w:multiLevelType w:val="hybridMultilevel"/>
    <w:tmpl w:val="67B63DFE"/>
    <w:lvl w:ilvl="0" w:tplc="C8D4E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EC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A4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C9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8A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68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46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6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5379"/>
    <w:multiLevelType w:val="hybridMultilevel"/>
    <w:tmpl w:val="026092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37A"/>
    <w:multiLevelType w:val="hybridMultilevel"/>
    <w:tmpl w:val="F80448FC"/>
    <w:lvl w:ilvl="0" w:tplc="42D42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423"/>
    <w:multiLevelType w:val="hybridMultilevel"/>
    <w:tmpl w:val="4CF6FB8C"/>
    <w:lvl w:ilvl="0" w:tplc="D542B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9CD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27EC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FE45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125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504B8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023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44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06DB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EF8CB4F"/>
    <w:multiLevelType w:val="hybridMultilevel"/>
    <w:tmpl w:val="1E5ABED2"/>
    <w:lvl w:ilvl="0" w:tplc="2D22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2E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C5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40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66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5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2D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63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F5F34"/>
    <w:multiLevelType w:val="hybridMultilevel"/>
    <w:tmpl w:val="1A383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1F2A"/>
    <w:multiLevelType w:val="hybridMultilevel"/>
    <w:tmpl w:val="27C29A0C"/>
    <w:lvl w:ilvl="0" w:tplc="459CF57A">
      <w:numFmt w:val="bullet"/>
      <w:lvlText w:val=""/>
      <w:lvlJc w:val="left"/>
      <w:pPr>
        <w:ind w:left="502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74FB7"/>
    <w:multiLevelType w:val="hybridMultilevel"/>
    <w:tmpl w:val="C7C42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0274"/>
    <w:multiLevelType w:val="hybridMultilevel"/>
    <w:tmpl w:val="B33E0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17DBE"/>
    <w:multiLevelType w:val="multilevel"/>
    <w:tmpl w:val="0638DD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E15C7D"/>
    <w:multiLevelType w:val="hybridMultilevel"/>
    <w:tmpl w:val="9224E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839079">
    <w:abstractNumId w:val="2"/>
  </w:num>
  <w:num w:numId="2" w16cid:durableId="15623311">
    <w:abstractNumId w:val="6"/>
  </w:num>
  <w:num w:numId="3" w16cid:durableId="1770277810">
    <w:abstractNumId w:val="3"/>
  </w:num>
  <w:num w:numId="4" w16cid:durableId="1240362585">
    <w:abstractNumId w:val="8"/>
  </w:num>
  <w:num w:numId="5" w16cid:durableId="204366993">
    <w:abstractNumId w:val="3"/>
  </w:num>
  <w:num w:numId="6" w16cid:durableId="782921670">
    <w:abstractNumId w:val="7"/>
  </w:num>
  <w:num w:numId="7" w16cid:durableId="1854299765">
    <w:abstractNumId w:val="9"/>
  </w:num>
  <w:num w:numId="8" w16cid:durableId="904339343">
    <w:abstractNumId w:val="10"/>
  </w:num>
  <w:num w:numId="9" w16cid:durableId="142940217">
    <w:abstractNumId w:val="12"/>
  </w:num>
  <w:num w:numId="10" w16cid:durableId="1904290582">
    <w:abstractNumId w:val="1"/>
  </w:num>
  <w:num w:numId="11" w16cid:durableId="1215123301">
    <w:abstractNumId w:val="11"/>
  </w:num>
  <w:num w:numId="12" w16cid:durableId="1164321646">
    <w:abstractNumId w:val="4"/>
  </w:num>
  <w:num w:numId="13" w16cid:durableId="1071346964">
    <w:abstractNumId w:val="0"/>
  </w:num>
  <w:num w:numId="14" w16cid:durableId="824706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2C"/>
    <w:rsid w:val="00010558"/>
    <w:rsid w:val="0002178A"/>
    <w:rsid w:val="00022779"/>
    <w:rsid w:val="000302F1"/>
    <w:rsid w:val="0005196F"/>
    <w:rsid w:val="0005477B"/>
    <w:rsid w:val="00066C36"/>
    <w:rsid w:val="00086F58"/>
    <w:rsid w:val="000B1821"/>
    <w:rsid w:val="000D70D8"/>
    <w:rsid w:val="000E0609"/>
    <w:rsid w:val="000E22B4"/>
    <w:rsid w:val="000F259A"/>
    <w:rsid w:val="000F40C7"/>
    <w:rsid w:val="00110014"/>
    <w:rsid w:val="00112945"/>
    <w:rsid w:val="0011746B"/>
    <w:rsid w:val="001319F4"/>
    <w:rsid w:val="00141495"/>
    <w:rsid w:val="00141781"/>
    <w:rsid w:val="00143E2C"/>
    <w:rsid w:val="001634DE"/>
    <w:rsid w:val="001833C5"/>
    <w:rsid w:val="0019487D"/>
    <w:rsid w:val="001A7CCA"/>
    <w:rsid w:val="001B32CC"/>
    <w:rsid w:val="001B757C"/>
    <w:rsid w:val="001C4CF2"/>
    <w:rsid w:val="001C6000"/>
    <w:rsid w:val="001D0EA8"/>
    <w:rsid w:val="001F3A89"/>
    <w:rsid w:val="001F553D"/>
    <w:rsid w:val="00224210"/>
    <w:rsid w:val="00226232"/>
    <w:rsid w:val="002267A1"/>
    <w:rsid w:val="00232C00"/>
    <w:rsid w:val="00244A0D"/>
    <w:rsid w:val="00257789"/>
    <w:rsid w:val="00260A27"/>
    <w:rsid w:val="00281E76"/>
    <w:rsid w:val="0029526B"/>
    <w:rsid w:val="00295A95"/>
    <w:rsid w:val="002C03F9"/>
    <w:rsid w:val="002C3807"/>
    <w:rsid w:val="002C7CEA"/>
    <w:rsid w:val="002D54CE"/>
    <w:rsid w:val="002D608D"/>
    <w:rsid w:val="0030155B"/>
    <w:rsid w:val="00313382"/>
    <w:rsid w:val="00314A9D"/>
    <w:rsid w:val="00320B8B"/>
    <w:rsid w:val="00337BDB"/>
    <w:rsid w:val="00342B17"/>
    <w:rsid w:val="00351D33"/>
    <w:rsid w:val="003532A3"/>
    <w:rsid w:val="00362539"/>
    <w:rsid w:val="00383268"/>
    <w:rsid w:val="00383697"/>
    <w:rsid w:val="00384EA7"/>
    <w:rsid w:val="00392117"/>
    <w:rsid w:val="00395CB2"/>
    <w:rsid w:val="0039614F"/>
    <w:rsid w:val="003A5D3B"/>
    <w:rsid w:val="003A7ED1"/>
    <w:rsid w:val="003B1EDA"/>
    <w:rsid w:val="003B44F1"/>
    <w:rsid w:val="003C2B15"/>
    <w:rsid w:val="003E1A43"/>
    <w:rsid w:val="003E2038"/>
    <w:rsid w:val="003F0AED"/>
    <w:rsid w:val="003F34C0"/>
    <w:rsid w:val="003F5BEF"/>
    <w:rsid w:val="00402998"/>
    <w:rsid w:val="00403AEE"/>
    <w:rsid w:val="00405262"/>
    <w:rsid w:val="00414F4E"/>
    <w:rsid w:val="004254BF"/>
    <w:rsid w:val="00426FF1"/>
    <w:rsid w:val="00433317"/>
    <w:rsid w:val="0044095E"/>
    <w:rsid w:val="00461B05"/>
    <w:rsid w:val="00462AE3"/>
    <w:rsid w:val="00466CDD"/>
    <w:rsid w:val="00471D23"/>
    <w:rsid w:val="00473D79"/>
    <w:rsid w:val="0049038B"/>
    <w:rsid w:val="00491B92"/>
    <w:rsid w:val="004A5BB5"/>
    <w:rsid w:val="004A6182"/>
    <w:rsid w:val="004A6E11"/>
    <w:rsid w:val="004B4FE5"/>
    <w:rsid w:val="004C67FF"/>
    <w:rsid w:val="004F5988"/>
    <w:rsid w:val="005120DE"/>
    <w:rsid w:val="00531C05"/>
    <w:rsid w:val="0053656E"/>
    <w:rsid w:val="005410F6"/>
    <w:rsid w:val="00551822"/>
    <w:rsid w:val="00552FDE"/>
    <w:rsid w:val="00556D09"/>
    <w:rsid w:val="005643BF"/>
    <w:rsid w:val="00573455"/>
    <w:rsid w:val="00574B83"/>
    <w:rsid w:val="00574E10"/>
    <w:rsid w:val="005849D2"/>
    <w:rsid w:val="00585710"/>
    <w:rsid w:val="00591D94"/>
    <w:rsid w:val="005948E5"/>
    <w:rsid w:val="005A2022"/>
    <w:rsid w:val="005A5D47"/>
    <w:rsid w:val="005B1D09"/>
    <w:rsid w:val="005D64C0"/>
    <w:rsid w:val="005E1555"/>
    <w:rsid w:val="005E2CAE"/>
    <w:rsid w:val="00602FD0"/>
    <w:rsid w:val="00604E0D"/>
    <w:rsid w:val="006076E0"/>
    <w:rsid w:val="006247D9"/>
    <w:rsid w:val="006379E9"/>
    <w:rsid w:val="00646A88"/>
    <w:rsid w:val="00650183"/>
    <w:rsid w:val="00690FC4"/>
    <w:rsid w:val="00696069"/>
    <w:rsid w:val="006B7BCC"/>
    <w:rsid w:val="006C132C"/>
    <w:rsid w:val="006C5E2A"/>
    <w:rsid w:val="006C777D"/>
    <w:rsid w:val="006D541D"/>
    <w:rsid w:val="006E3BD9"/>
    <w:rsid w:val="006E549E"/>
    <w:rsid w:val="006E7600"/>
    <w:rsid w:val="0070485E"/>
    <w:rsid w:val="0071078A"/>
    <w:rsid w:val="0071369D"/>
    <w:rsid w:val="00714EA2"/>
    <w:rsid w:val="00717B81"/>
    <w:rsid w:val="007259D1"/>
    <w:rsid w:val="00772305"/>
    <w:rsid w:val="00774126"/>
    <w:rsid w:val="00775789"/>
    <w:rsid w:val="007A50AD"/>
    <w:rsid w:val="007A7513"/>
    <w:rsid w:val="007C7422"/>
    <w:rsid w:val="007D2588"/>
    <w:rsid w:val="007D311D"/>
    <w:rsid w:val="007E33C9"/>
    <w:rsid w:val="007E4C45"/>
    <w:rsid w:val="007E7345"/>
    <w:rsid w:val="00801D99"/>
    <w:rsid w:val="0081484C"/>
    <w:rsid w:val="008169FD"/>
    <w:rsid w:val="008177CF"/>
    <w:rsid w:val="00817AB9"/>
    <w:rsid w:val="00830710"/>
    <w:rsid w:val="00834611"/>
    <w:rsid w:val="00834E32"/>
    <w:rsid w:val="00845BF6"/>
    <w:rsid w:val="008525E4"/>
    <w:rsid w:val="00853F84"/>
    <w:rsid w:val="00854364"/>
    <w:rsid w:val="0085542C"/>
    <w:rsid w:val="008619F9"/>
    <w:rsid w:val="00862184"/>
    <w:rsid w:val="00874551"/>
    <w:rsid w:val="0088010F"/>
    <w:rsid w:val="00880E9D"/>
    <w:rsid w:val="00885605"/>
    <w:rsid w:val="00887CC0"/>
    <w:rsid w:val="008914BC"/>
    <w:rsid w:val="0089290A"/>
    <w:rsid w:val="00893E7F"/>
    <w:rsid w:val="0089710E"/>
    <w:rsid w:val="008B2717"/>
    <w:rsid w:val="008D4500"/>
    <w:rsid w:val="008E1F0F"/>
    <w:rsid w:val="0090103C"/>
    <w:rsid w:val="00916282"/>
    <w:rsid w:val="00923D33"/>
    <w:rsid w:val="00924A49"/>
    <w:rsid w:val="009319FE"/>
    <w:rsid w:val="00953347"/>
    <w:rsid w:val="00957805"/>
    <w:rsid w:val="00964E10"/>
    <w:rsid w:val="009B0B75"/>
    <w:rsid w:val="009B4E3B"/>
    <w:rsid w:val="00A00662"/>
    <w:rsid w:val="00A15944"/>
    <w:rsid w:val="00A15C20"/>
    <w:rsid w:val="00A24CEB"/>
    <w:rsid w:val="00A31F39"/>
    <w:rsid w:val="00A5341B"/>
    <w:rsid w:val="00A54856"/>
    <w:rsid w:val="00A90168"/>
    <w:rsid w:val="00A93BDB"/>
    <w:rsid w:val="00AA1421"/>
    <w:rsid w:val="00AB7470"/>
    <w:rsid w:val="00AC7181"/>
    <w:rsid w:val="00AD7963"/>
    <w:rsid w:val="00AF1CCC"/>
    <w:rsid w:val="00AF575B"/>
    <w:rsid w:val="00B020C3"/>
    <w:rsid w:val="00B1747B"/>
    <w:rsid w:val="00B36819"/>
    <w:rsid w:val="00B404CE"/>
    <w:rsid w:val="00B52B13"/>
    <w:rsid w:val="00B601E8"/>
    <w:rsid w:val="00B65874"/>
    <w:rsid w:val="00B710EB"/>
    <w:rsid w:val="00B73B02"/>
    <w:rsid w:val="00B82D2A"/>
    <w:rsid w:val="00B85C31"/>
    <w:rsid w:val="00B9175A"/>
    <w:rsid w:val="00BA6025"/>
    <w:rsid w:val="00BA6065"/>
    <w:rsid w:val="00BB6BFD"/>
    <w:rsid w:val="00BC041E"/>
    <w:rsid w:val="00BD0708"/>
    <w:rsid w:val="00BE235F"/>
    <w:rsid w:val="00C00BF3"/>
    <w:rsid w:val="00C03F5A"/>
    <w:rsid w:val="00C202F2"/>
    <w:rsid w:val="00C209D6"/>
    <w:rsid w:val="00C21936"/>
    <w:rsid w:val="00C27739"/>
    <w:rsid w:val="00C3042E"/>
    <w:rsid w:val="00C337E0"/>
    <w:rsid w:val="00C33DFB"/>
    <w:rsid w:val="00C371DB"/>
    <w:rsid w:val="00C4266D"/>
    <w:rsid w:val="00C537CB"/>
    <w:rsid w:val="00C55632"/>
    <w:rsid w:val="00C5609B"/>
    <w:rsid w:val="00C57643"/>
    <w:rsid w:val="00C6570C"/>
    <w:rsid w:val="00C70268"/>
    <w:rsid w:val="00C7721E"/>
    <w:rsid w:val="00C84C19"/>
    <w:rsid w:val="00C90A22"/>
    <w:rsid w:val="00CB6F75"/>
    <w:rsid w:val="00CE1849"/>
    <w:rsid w:val="00CE6F16"/>
    <w:rsid w:val="00CF188D"/>
    <w:rsid w:val="00CF1A73"/>
    <w:rsid w:val="00CF2D8B"/>
    <w:rsid w:val="00D019B3"/>
    <w:rsid w:val="00D064F8"/>
    <w:rsid w:val="00D112CE"/>
    <w:rsid w:val="00D15F2B"/>
    <w:rsid w:val="00D34459"/>
    <w:rsid w:val="00D3540D"/>
    <w:rsid w:val="00D3658E"/>
    <w:rsid w:val="00D41C02"/>
    <w:rsid w:val="00D45923"/>
    <w:rsid w:val="00D50FCF"/>
    <w:rsid w:val="00D57D71"/>
    <w:rsid w:val="00D6353D"/>
    <w:rsid w:val="00D87C88"/>
    <w:rsid w:val="00D87FE0"/>
    <w:rsid w:val="00D91F8A"/>
    <w:rsid w:val="00DA1ACA"/>
    <w:rsid w:val="00DA77B3"/>
    <w:rsid w:val="00DB4EB9"/>
    <w:rsid w:val="00DB6315"/>
    <w:rsid w:val="00DC0465"/>
    <w:rsid w:val="00DC5474"/>
    <w:rsid w:val="00DD3A2F"/>
    <w:rsid w:val="00DE0D5D"/>
    <w:rsid w:val="00DE341D"/>
    <w:rsid w:val="00DF0367"/>
    <w:rsid w:val="00DF1245"/>
    <w:rsid w:val="00E15847"/>
    <w:rsid w:val="00E23606"/>
    <w:rsid w:val="00E2515A"/>
    <w:rsid w:val="00E25EB3"/>
    <w:rsid w:val="00E526DB"/>
    <w:rsid w:val="00E52B91"/>
    <w:rsid w:val="00E56EF0"/>
    <w:rsid w:val="00E6293E"/>
    <w:rsid w:val="00E67430"/>
    <w:rsid w:val="00E75E53"/>
    <w:rsid w:val="00E94479"/>
    <w:rsid w:val="00E97215"/>
    <w:rsid w:val="00E978E5"/>
    <w:rsid w:val="00EB4ADA"/>
    <w:rsid w:val="00EC55AD"/>
    <w:rsid w:val="00ED520A"/>
    <w:rsid w:val="00EE483E"/>
    <w:rsid w:val="00EF703D"/>
    <w:rsid w:val="00F019B8"/>
    <w:rsid w:val="00F01F84"/>
    <w:rsid w:val="00F119F2"/>
    <w:rsid w:val="00F24F7C"/>
    <w:rsid w:val="00F26DEC"/>
    <w:rsid w:val="00F373E6"/>
    <w:rsid w:val="00F51735"/>
    <w:rsid w:val="00F63689"/>
    <w:rsid w:val="00F64C3A"/>
    <w:rsid w:val="00F700CA"/>
    <w:rsid w:val="00F75EE2"/>
    <w:rsid w:val="00F762E8"/>
    <w:rsid w:val="00F806C8"/>
    <w:rsid w:val="00F83E47"/>
    <w:rsid w:val="00F87E25"/>
    <w:rsid w:val="00FA2482"/>
    <w:rsid w:val="00FB140A"/>
    <w:rsid w:val="00FB3992"/>
    <w:rsid w:val="00FC4875"/>
    <w:rsid w:val="00FE096A"/>
    <w:rsid w:val="00FE2B0B"/>
    <w:rsid w:val="00FE48B9"/>
    <w:rsid w:val="00FF3C25"/>
    <w:rsid w:val="010CB8B7"/>
    <w:rsid w:val="01278E7A"/>
    <w:rsid w:val="01B67DF7"/>
    <w:rsid w:val="01C17DAE"/>
    <w:rsid w:val="0236559E"/>
    <w:rsid w:val="02E0BC28"/>
    <w:rsid w:val="0339CAF2"/>
    <w:rsid w:val="0371C90E"/>
    <w:rsid w:val="03A2DF98"/>
    <w:rsid w:val="03DA6D03"/>
    <w:rsid w:val="03E7B4F9"/>
    <w:rsid w:val="0406E4D2"/>
    <w:rsid w:val="04105D6F"/>
    <w:rsid w:val="05358E4A"/>
    <w:rsid w:val="05602579"/>
    <w:rsid w:val="0625B44E"/>
    <w:rsid w:val="06966898"/>
    <w:rsid w:val="06BC866E"/>
    <w:rsid w:val="06C79219"/>
    <w:rsid w:val="07315417"/>
    <w:rsid w:val="07D2683E"/>
    <w:rsid w:val="07F130BE"/>
    <w:rsid w:val="0845DACA"/>
    <w:rsid w:val="0879FC29"/>
    <w:rsid w:val="08C7C655"/>
    <w:rsid w:val="08C854C7"/>
    <w:rsid w:val="09333FDA"/>
    <w:rsid w:val="09423F78"/>
    <w:rsid w:val="096B9CBB"/>
    <w:rsid w:val="09B7F862"/>
    <w:rsid w:val="09D8CA00"/>
    <w:rsid w:val="09EA7251"/>
    <w:rsid w:val="0A0FB1FC"/>
    <w:rsid w:val="0A44D449"/>
    <w:rsid w:val="0AA1F6ED"/>
    <w:rsid w:val="0AE1876D"/>
    <w:rsid w:val="0B0C6045"/>
    <w:rsid w:val="0B0F9297"/>
    <w:rsid w:val="0B29B0DC"/>
    <w:rsid w:val="0BC7CC5F"/>
    <w:rsid w:val="0C45A92C"/>
    <w:rsid w:val="0C7540B8"/>
    <w:rsid w:val="0CCEFDFC"/>
    <w:rsid w:val="0CFF1E5A"/>
    <w:rsid w:val="0DB70952"/>
    <w:rsid w:val="0DE249F6"/>
    <w:rsid w:val="0E719CAD"/>
    <w:rsid w:val="0EA1C885"/>
    <w:rsid w:val="0EFF8096"/>
    <w:rsid w:val="0F357EAA"/>
    <w:rsid w:val="0F3F1D6F"/>
    <w:rsid w:val="0F42F705"/>
    <w:rsid w:val="0F866E31"/>
    <w:rsid w:val="1120D630"/>
    <w:rsid w:val="11F7A76E"/>
    <w:rsid w:val="122F10E2"/>
    <w:rsid w:val="1238BF5D"/>
    <w:rsid w:val="1325AD2F"/>
    <w:rsid w:val="13450A8C"/>
    <w:rsid w:val="135D4DC6"/>
    <w:rsid w:val="1369435A"/>
    <w:rsid w:val="14C419DE"/>
    <w:rsid w:val="14F526D9"/>
    <w:rsid w:val="1535F95B"/>
    <w:rsid w:val="153F4A35"/>
    <w:rsid w:val="15570543"/>
    <w:rsid w:val="156CAB39"/>
    <w:rsid w:val="15732CC4"/>
    <w:rsid w:val="15971420"/>
    <w:rsid w:val="16EFBDBE"/>
    <w:rsid w:val="171ACD47"/>
    <w:rsid w:val="174D2F0E"/>
    <w:rsid w:val="1879060C"/>
    <w:rsid w:val="18841B45"/>
    <w:rsid w:val="18AA9512"/>
    <w:rsid w:val="1926B3D7"/>
    <w:rsid w:val="196B8878"/>
    <w:rsid w:val="19C2D84A"/>
    <w:rsid w:val="1A450F72"/>
    <w:rsid w:val="1A667193"/>
    <w:rsid w:val="1A929107"/>
    <w:rsid w:val="1A981229"/>
    <w:rsid w:val="1AD1D60E"/>
    <w:rsid w:val="1AD3577D"/>
    <w:rsid w:val="1B176B59"/>
    <w:rsid w:val="1B86185E"/>
    <w:rsid w:val="1BBE48FC"/>
    <w:rsid w:val="1BE60574"/>
    <w:rsid w:val="1C468348"/>
    <w:rsid w:val="1CECA9D3"/>
    <w:rsid w:val="1D795044"/>
    <w:rsid w:val="1DCB2803"/>
    <w:rsid w:val="1E331F5F"/>
    <w:rsid w:val="1E8AB7B3"/>
    <w:rsid w:val="1E9B0612"/>
    <w:rsid w:val="1EC5D5F9"/>
    <w:rsid w:val="1F1C7D66"/>
    <w:rsid w:val="1F2CBC3E"/>
    <w:rsid w:val="1F8DDF0E"/>
    <w:rsid w:val="202639F6"/>
    <w:rsid w:val="203FA3F7"/>
    <w:rsid w:val="204DC2EC"/>
    <w:rsid w:val="20DF111C"/>
    <w:rsid w:val="2186A5B4"/>
    <w:rsid w:val="2211D5AE"/>
    <w:rsid w:val="22B1F88B"/>
    <w:rsid w:val="22EE98BA"/>
    <w:rsid w:val="230C301B"/>
    <w:rsid w:val="245B00DD"/>
    <w:rsid w:val="2460FA97"/>
    <w:rsid w:val="2471EEDC"/>
    <w:rsid w:val="2490CF7B"/>
    <w:rsid w:val="2492342C"/>
    <w:rsid w:val="252B3F25"/>
    <w:rsid w:val="25F3A74B"/>
    <w:rsid w:val="260B94F8"/>
    <w:rsid w:val="272334DE"/>
    <w:rsid w:val="2775CC07"/>
    <w:rsid w:val="27F0F032"/>
    <w:rsid w:val="297FA296"/>
    <w:rsid w:val="2A9C1B61"/>
    <w:rsid w:val="2B6A7943"/>
    <w:rsid w:val="2BA64DAC"/>
    <w:rsid w:val="2BCCB8B5"/>
    <w:rsid w:val="2C1786B0"/>
    <w:rsid w:val="2C2D8894"/>
    <w:rsid w:val="2D16A502"/>
    <w:rsid w:val="2D173861"/>
    <w:rsid w:val="2D6061F2"/>
    <w:rsid w:val="2D695659"/>
    <w:rsid w:val="2D743E50"/>
    <w:rsid w:val="2D7A008F"/>
    <w:rsid w:val="2D82F15A"/>
    <w:rsid w:val="2DBB37DC"/>
    <w:rsid w:val="2E7FB567"/>
    <w:rsid w:val="2EC08E1B"/>
    <w:rsid w:val="2F1B5927"/>
    <w:rsid w:val="300D972A"/>
    <w:rsid w:val="301C4BD7"/>
    <w:rsid w:val="309748E1"/>
    <w:rsid w:val="310A5764"/>
    <w:rsid w:val="315CD78A"/>
    <w:rsid w:val="31897027"/>
    <w:rsid w:val="31E5DE91"/>
    <w:rsid w:val="32E20FE3"/>
    <w:rsid w:val="33755578"/>
    <w:rsid w:val="33960723"/>
    <w:rsid w:val="33A47AF5"/>
    <w:rsid w:val="34D49FA5"/>
    <w:rsid w:val="354CCC9C"/>
    <w:rsid w:val="35538940"/>
    <w:rsid w:val="35C9C8BB"/>
    <w:rsid w:val="360E5651"/>
    <w:rsid w:val="36141446"/>
    <w:rsid w:val="36290217"/>
    <w:rsid w:val="3654A610"/>
    <w:rsid w:val="36993B22"/>
    <w:rsid w:val="36C800A3"/>
    <w:rsid w:val="36D75669"/>
    <w:rsid w:val="37362F86"/>
    <w:rsid w:val="3782D491"/>
    <w:rsid w:val="37FCEA5B"/>
    <w:rsid w:val="3801656E"/>
    <w:rsid w:val="38073054"/>
    <w:rsid w:val="38352D70"/>
    <w:rsid w:val="385449E4"/>
    <w:rsid w:val="386BCA84"/>
    <w:rsid w:val="39D85DA0"/>
    <w:rsid w:val="3ABEB34E"/>
    <w:rsid w:val="3AEE6DB2"/>
    <w:rsid w:val="3B585AF1"/>
    <w:rsid w:val="3B60F9B5"/>
    <w:rsid w:val="3BC3E2BC"/>
    <w:rsid w:val="3C11FBDE"/>
    <w:rsid w:val="3C79944D"/>
    <w:rsid w:val="3CC2AF14"/>
    <w:rsid w:val="3D8F7C92"/>
    <w:rsid w:val="3DEC4CDE"/>
    <w:rsid w:val="3E1806C0"/>
    <w:rsid w:val="3E53EA6F"/>
    <w:rsid w:val="3E549B74"/>
    <w:rsid w:val="3F5F0EB9"/>
    <w:rsid w:val="3FCD760C"/>
    <w:rsid w:val="4004277B"/>
    <w:rsid w:val="406E33D7"/>
    <w:rsid w:val="40931C5F"/>
    <w:rsid w:val="40E40274"/>
    <w:rsid w:val="4167EF5B"/>
    <w:rsid w:val="416B98CE"/>
    <w:rsid w:val="41C25301"/>
    <w:rsid w:val="4252101C"/>
    <w:rsid w:val="42A5C85E"/>
    <w:rsid w:val="42DFEFDE"/>
    <w:rsid w:val="42F9609F"/>
    <w:rsid w:val="430E5FE5"/>
    <w:rsid w:val="438CAB4F"/>
    <w:rsid w:val="43C84119"/>
    <w:rsid w:val="43F9BB50"/>
    <w:rsid w:val="4403FFD3"/>
    <w:rsid w:val="4435D863"/>
    <w:rsid w:val="44561557"/>
    <w:rsid w:val="44AE7D61"/>
    <w:rsid w:val="44C6063B"/>
    <w:rsid w:val="44D41D53"/>
    <w:rsid w:val="4528D48A"/>
    <w:rsid w:val="454BEFA9"/>
    <w:rsid w:val="4571F037"/>
    <w:rsid w:val="458BA59E"/>
    <w:rsid w:val="45D30D8F"/>
    <w:rsid w:val="46529F73"/>
    <w:rsid w:val="47669953"/>
    <w:rsid w:val="47E1B66D"/>
    <w:rsid w:val="48A20F55"/>
    <w:rsid w:val="49712BB8"/>
    <w:rsid w:val="49A76AD8"/>
    <w:rsid w:val="49E8CABA"/>
    <w:rsid w:val="49F409F5"/>
    <w:rsid w:val="4A492C85"/>
    <w:rsid w:val="4A54B266"/>
    <w:rsid w:val="4B770EE7"/>
    <w:rsid w:val="4B840361"/>
    <w:rsid w:val="4BAAF0AF"/>
    <w:rsid w:val="4BE7B1DD"/>
    <w:rsid w:val="4C15AD1E"/>
    <w:rsid w:val="4C4E7B12"/>
    <w:rsid w:val="4CC28EC2"/>
    <w:rsid w:val="4CD738B9"/>
    <w:rsid w:val="4D39F3A5"/>
    <w:rsid w:val="4D415786"/>
    <w:rsid w:val="4DE03A5A"/>
    <w:rsid w:val="4E614FF7"/>
    <w:rsid w:val="4E6BABA0"/>
    <w:rsid w:val="4F3BAEE9"/>
    <w:rsid w:val="4FCB523C"/>
    <w:rsid w:val="4FE4EB42"/>
    <w:rsid w:val="4FFA08BE"/>
    <w:rsid w:val="4FFFF696"/>
    <w:rsid w:val="5024EB55"/>
    <w:rsid w:val="50F42EF0"/>
    <w:rsid w:val="513D9111"/>
    <w:rsid w:val="514DEC74"/>
    <w:rsid w:val="51AA45D4"/>
    <w:rsid w:val="51B7A884"/>
    <w:rsid w:val="51BBE850"/>
    <w:rsid w:val="51E8215D"/>
    <w:rsid w:val="525EB74C"/>
    <w:rsid w:val="526DAA2E"/>
    <w:rsid w:val="528689EB"/>
    <w:rsid w:val="52B2540A"/>
    <w:rsid w:val="533A0A06"/>
    <w:rsid w:val="536FB825"/>
    <w:rsid w:val="538519BF"/>
    <w:rsid w:val="538D5F68"/>
    <w:rsid w:val="539656F5"/>
    <w:rsid w:val="53F4F823"/>
    <w:rsid w:val="54091C17"/>
    <w:rsid w:val="5431A0B9"/>
    <w:rsid w:val="546CCC48"/>
    <w:rsid w:val="550F0A61"/>
    <w:rsid w:val="5601E46B"/>
    <w:rsid w:val="560B4FF9"/>
    <w:rsid w:val="563D17F2"/>
    <w:rsid w:val="56C78274"/>
    <w:rsid w:val="576502D1"/>
    <w:rsid w:val="57784209"/>
    <w:rsid w:val="57A97263"/>
    <w:rsid w:val="57EC3D4A"/>
    <w:rsid w:val="5802DBFE"/>
    <w:rsid w:val="581FC24C"/>
    <w:rsid w:val="5825B800"/>
    <w:rsid w:val="583D8E55"/>
    <w:rsid w:val="591B9105"/>
    <w:rsid w:val="59BD3E5C"/>
    <w:rsid w:val="59E01287"/>
    <w:rsid w:val="5A1B3263"/>
    <w:rsid w:val="5AF32C73"/>
    <w:rsid w:val="5B06BF03"/>
    <w:rsid w:val="5B85547E"/>
    <w:rsid w:val="5B8B5947"/>
    <w:rsid w:val="5B8C13B2"/>
    <w:rsid w:val="5BCF9FF2"/>
    <w:rsid w:val="5C115237"/>
    <w:rsid w:val="5C972131"/>
    <w:rsid w:val="5D2B6C58"/>
    <w:rsid w:val="5D7D914D"/>
    <w:rsid w:val="5DC21A89"/>
    <w:rsid w:val="5EA36857"/>
    <w:rsid w:val="5F2202DE"/>
    <w:rsid w:val="5F89C666"/>
    <w:rsid w:val="5FD7B5A2"/>
    <w:rsid w:val="5FD7DC24"/>
    <w:rsid w:val="60271B5B"/>
    <w:rsid w:val="6126C23E"/>
    <w:rsid w:val="61801860"/>
    <w:rsid w:val="61A1D62E"/>
    <w:rsid w:val="61BB7CF1"/>
    <w:rsid w:val="61E22C1C"/>
    <w:rsid w:val="61FC20FC"/>
    <w:rsid w:val="62674932"/>
    <w:rsid w:val="63C9101D"/>
    <w:rsid w:val="6413F3AE"/>
    <w:rsid w:val="641C62DD"/>
    <w:rsid w:val="6592F508"/>
    <w:rsid w:val="65CC063A"/>
    <w:rsid w:val="65E084C1"/>
    <w:rsid w:val="66FB073A"/>
    <w:rsid w:val="67382D45"/>
    <w:rsid w:val="67911DA0"/>
    <w:rsid w:val="67BA1989"/>
    <w:rsid w:val="67F1A515"/>
    <w:rsid w:val="68402493"/>
    <w:rsid w:val="688E3B89"/>
    <w:rsid w:val="68C93CA9"/>
    <w:rsid w:val="6B2A549C"/>
    <w:rsid w:val="6B4AF15F"/>
    <w:rsid w:val="6B68BBD1"/>
    <w:rsid w:val="6BB02922"/>
    <w:rsid w:val="6C2B6E59"/>
    <w:rsid w:val="6C5C3038"/>
    <w:rsid w:val="6C5C8519"/>
    <w:rsid w:val="6CBC0F3A"/>
    <w:rsid w:val="6CE6A5F5"/>
    <w:rsid w:val="6D2178A4"/>
    <w:rsid w:val="6D39FAF1"/>
    <w:rsid w:val="6D60794A"/>
    <w:rsid w:val="6F2E1C81"/>
    <w:rsid w:val="6F8218AA"/>
    <w:rsid w:val="6FA6DD26"/>
    <w:rsid w:val="6FA8B710"/>
    <w:rsid w:val="6FF60F8F"/>
    <w:rsid w:val="7003E6C9"/>
    <w:rsid w:val="704A6A5F"/>
    <w:rsid w:val="708F68B1"/>
    <w:rsid w:val="70B7BA14"/>
    <w:rsid w:val="71AF3A4E"/>
    <w:rsid w:val="71EE600F"/>
    <w:rsid w:val="72087623"/>
    <w:rsid w:val="729420E9"/>
    <w:rsid w:val="72E5907F"/>
    <w:rsid w:val="73F9A375"/>
    <w:rsid w:val="753940DD"/>
    <w:rsid w:val="758913C8"/>
    <w:rsid w:val="759C9357"/>
    <w:rsid w:val="760E9F3B"/>
    <w:rsid w:val="76C4677D"/>
    <w:rsid w:val="770305EF"/>
    <w:rsid w:val="77B5ECD1"/>
    <w:rsid w:val="799FE4E9"/>
    <w:rsid w:val="7A13C819"/>
    <w:rsid w:val="7AFEF128"/>
    <w:rsid w:val="7B23DD4E"/>
    <w:rsid w:val="7B4193FB"/>
    <w:rsid w:val="7B53BA82"/>
    <w:rsid w:val="7B6F21C7"/>
    <w:rsid w:val="7B77F39D"/>
    <w:rsid w:val="7C88681B"/>
    <w:rsid w:val="7D6DC16F"/>
    <w:rsid w:val="7D9C3B64"/>
    <w:rsid w:val="7DA70DEA"/>
    <w:rsid w:val="7DED887E"/>
    <w:rsid w:val="7E2B2D39"/>
    <w:rsid w:val="7E2FC35B"/>
    <w:rsid w:val="7E6D6C31"/>
    <w:rsid w:val="7F7EF10F"/>
    <w:rsid w:val="7FBDF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0A17"/>
  <w15:chartTrackingRefBased/>
  <w15:docId w15:val="{94277991-3BB7-49D3-9F8E-7B6323D1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45"/>
    <w:pPr>
      <w:spacing w:before="120"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66D"/>
    <w:pPr>
      <w:keepNext/>
      <w:keepLines/>
      <w:spacing w:before="40" w:after="40"/>
      <w:outlineLvl w:val="1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266D"/>
    <w:rPr>
      <w:rFonts w:ascii="Calibri" w:eastAsiaTheme="majorEastAsia" w:hAnsi="Calibri" w:cstheme="majorBidi"/>
      <w:b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345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7345"/>
    <w:rPr>
      <w:rFonts w:ascii="Calibri" w:eastAsia="Calibri" w:hAnsi="Calibri" w:cs="Calibr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45"/>
    <w:pPr>
      <w:pBdr>
        <w:bottom w:val="single" w:sz="4" w:space="1" w:color="auto"/>
      </w:pBdr>
      <w:spacing w:after="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7E7345"/>
    <w:rPr>
      <w:rFonts w:ascii="Calibri" w:eastAsia="Calibri" w:hAnsi="Calibri" w:cs="Calibri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6C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32C"/>
    <w:rPr>
      <w:i/>
      <w:iCs/>
      <w:color w:val="404040" w:themeColor="text1" w:themeTint="BF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6C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32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71078A"/>
  </w:style>
  <w:style w:type="paragraph" w:styleId="Header">
    <w:name w:val="header"/>
    <w:basedOn w:val="Normal"/>
    <w:link w:val="HeaderChar"/>
    <w:uiPriority w:val="99"/>
    <w:unhideWhenUsed/>
    <w:rsid w:val="0005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7B"/>
  </w:style>
  <w:style w:type="paragraph" w:styleId="Footer">
    <w:name w:val="footer"/>
    <w:basedOn w:val="Normal"/>
    <w:link w:val="FooterChar"/>
    <w:uiPriority w:val="99"/>
    <w:unhideWhenUsed/>
    <w:rsid w:val="0005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7B"/>
  </w:style>
  <w:style w:type="paragraph" w:styleId="BodyText">
    <w:name w:val="Body Text"/>
    <w:basedOn w:val="Normal"/>
    <w:link w:val="BodyTextChar"/>
    <w:qFormat/>
    <w:rsid w:val="0005477B"/>
    <w:pPr>
      <w:spacing w:line="280" w:lineRule="atLeast"/>
    </w:pPr>
    <w:rPr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05477B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54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054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77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477B"/>
    <w:rPr>
      <w:sz w:val="16"/>
      <w:szCs w:val="16"/>
    </w:rPr>
  </w:style>
  <w:style w:type="paragraph" w:styleId="Revision">
    <w:name w:val="Revision"/>
    <w:hidden/>
    <w:uiPriority w:val="99"/>
    <w:semiHidden/>
    <w:rsid w:val="0005477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49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2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national-aboriginal-and-torres-strait-islander-health-workforce-strategic-framework-and-implementation-plan-2021-2031?language=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aboriginal-and-torres-strait-islander-health-plan-2021-2031?language=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losingthegap.gov.au/national-agreement/national-agreement-closing-the-ga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.desa.un.org/issues/indigenous-peoples/united-nations-declaration-on-the-rights-of-indigenous-people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6" ma:contentTypeDescription="Create a new document." ma:contentTypeScope="" ma:versionID="336cab2a18af43195360300de965a4f1">
  <xsd:schema xmlns:xsd="http://www.w3.org/2001/XMLSchema" xmlns:xs="http://www.w3.org/2001/XMLSchema" xmlns:p="http://schemas.microsoft.com/office/2006/metadata/properties" xmlns:ns2="b8d296df-c91f-46ec-882c-a5f320b081a8" xmlns:ns3="2c0b4a26-a0a6-442a-a800-f5fe1d9f3f5b" targetNamespace="http://schemas.microsoft.com/office/2006/metadata/properties" ma:root="true" ma:fieldsID="24bcde8b1d6cccdc9549548273d7b444" ns2:_="" ns3:_="">
    <xsd:import namespace="b8d296df-c91f-46ec-882c-a5f320b081a8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61db0a-280d-446f-bede-925ac9fb4603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ADD5C-1874-49AD-8613-8B94B91A0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135D5-972E-4B8E-9ADD-C352F320EC8D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92E17C88-2E2A-4479-AADF-B906FA948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96df-c91f-46ec-882c-a5f320b081a8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13731-B3E1-4DFA-BC10-571231A0F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2090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Health Governance Group (FNHGG) communique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Health Governance Group (FNHGG) communique – November 2025</dc:title>
  <dc:subject>Aboriginal and Torres Strait Islander health</dc:subject>
  <dc:creator>Australian Government Department of Health and Aged Care</dc:creator>
  <cp:keywords>First Nations Health Governance Group</cp:keywords>
  <dc:description/>
  <cp:lastModifiedBy>MASCHKE, Elvia</cp:lastModifiedBy>
  <cp:revision>8</cp:revision>
  <dcterms:created xsi:type="dcterms:W3CDTF">2026-02-18T22:53:00Z</dcterms:created>
  <dcterms:modified xsi:type="dcterms:W3CDTF">2026-02-19T00:25:00Z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0x010100CEAD95CDC3CF6F4BB024108E1E74F34E</vt:lpwstr>
  </property>
  <property fmtid="{D5CDD505-2E9C-101B-9397-08002B2CF9AE}" pid="4" name="ClassificationContentMarkingHeaderShapeIds">
    <vt:lpwstr>5448a316,52530d7d,ff3ec33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7715c236,5b5d0fd8,6b4d5797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2025-09-23T04:59:15Z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6068b7e2-c1f3-4253-aa5f-cf4b3ec5853d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