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675DF50E" w:rsidR="00D560DC" w:rsidRDefault="002D331D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2D331D">
            <w:rPr>
              <w:rFonts w:eastAsiaTheme="minorEastAsia"/>
              <w:spacing w:val="0"/>
              <w:kern w:val="0"/>
            </w:rPr>
            <w:t>Thuốc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rẻ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Khoản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đồng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thanh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toán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thấp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cho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2D331D">
            <w:rPr>
              <w:rFonts w:eastAsiaTheme="minorEastAsia"/>
              <w:spacing w:val="0"/>
              <w:kern w:val="0"/>
            </w:rPr>
            <w:t>thuốc</w:t>
          </w:r>
          <w:proofErr w:type="spellEnd"/>
          <w:r w:rsidRPr="002D331D">
            <w:rPr>
              <w:rFonts w:eastAsiaTheme="minorEastAsia"/>
              <w:spacing w:val="0"/>
              <w:kern w:val="0"/>
            </w:rPr>
            <w:t xml:space="preserve"> PBS</w:t>
          </w:r>
        </w:sdtContent>
      </w:sdt>
    </w:p>
    <w:p w14:paraId="56C0B6F2" w14:textId="6A821386" w:rsidR="001D7D7E" w:rsidRDefault="002D331D" w:rsidP="002D331D">
      <w:pPr>
        <w:pStyle w:val="Heading1"/>
      </w:pPr>
      <w:proofErr w:type="spellStart"/>
      <w:r w:rsidRPr="002D331D">
        <w:rPr>
          <w:bCs/>
        </w:rPr>
        <w:t>Chương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trình</w:t>
      </w:r>
      <w:proofErr w:type="spellEnd"/>
      <w:r w:rsidRPr="002D331D">
        <w:rPr>
          <w:bCs/>
        </w:rPr>
        <w:t xml:space="preserve"> Tài </w:t>
      </w:r>
      <w:proofErr w:type="spellStart"/>
      <w:r w:rsidRPr="002D331D">
        <w:rPr>
          <w:bCs/>
        </w:rPr>
        <w:t>trợ</w:t>
      </w:r>
      <w:proofErr w:type="spellEnd"/>
      <w:r w:rsidRPr="002D331D">
        <w:rPr>
          <w:bCs/>
        </w:rPr>
        <w:t xml:space="preserve"> Dược </w:t>
      </w:r>
      <w:proofErr w:type="spellStart"/>
      <w:r w:rsidRPr="002D331D">
        <w:rPr>
          <w:bCs/>
        </w:rPr>
        <w:t>phẩm</w:t>
      </w:r>
      <w:proofErr w:type="spellEnd"/>
      <w:r w:rsidRPr="002D331D">
        <w:rPr>
          <w:bCs/>
        </w:rPr>
        <w:t xml:space="preserve"> (PBS) </w:t>
      </w:r>
      <w:proofErr w:type="spellStart"/>
      <w:r w:rsidRPr="002D331D">
        <w:rPr>
          <w:bCs/>
        </w:rPr>
        <w:t>là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gì</w:t>
      </w:r>
      <w:proofErr w:type="spellEnd"/>
      <w:r w:rsidRPr="002D331D">
        <w:rPr>
          <w:bCs/>
        </w:rPr>
        <w:t>?</w:t>
      </w:r>
    </w:p>
    <w:p w14:paraId="3A373E00" w14:textId="3BF381EA" w:rsidR="001D7D7E" w:rsidRDefault="002D331D" w:rsidP="002D331D">
      <w:proofErr w:type="spellStart"/>
      <w:r w:rsidRPr="002D331D">
        <w:t>Chương</w:t>
      </w:r>
      <w:proofErr w:type="spellEnd"/>
      <w:r w:rsidRPr="002D331D">
        <w:t xml:space="preserve"> </w:t>
      </w:r>
      <w:proofErr w:type="spellStart"/>
      <w:r w:rsidRPr="002D331D">
        <w:t>trình</w:t>
      </w:r>
      <w:proofErr w:type="spellEnd"/>
      <w:r w:rsidRPr="002D331D">
        <w:t xml:space="preserve"> Tài </w:t>
      </w:r>
      <w:proofErr w:type="spellStart"/>
      <w:r w:rsidRPr="002D331D">
        <w:t>trợ</w:t>
      </w:r>
      <w:proofErr w:type="spellEnd"/>
      <w:r w:rsidRPr="002D331D">
        <w:t xml:space="preserve"> Dược </w:t>
      </w:r>
      <w:proofErr w:type="spellStart"/>
      <w:r w:rsidRPr="002D331D">
        <w:t>phẩm</w:t>
      </w:r>
      <w:proofErr w:type="spellEnd"/>
      <w:r w:rsidRPr="002D331D">
        <w:t xml:space="preserve"> (</w:t>
      </w:r>
      <w:proofErr w:type="spellStart"/>
      <w:r w:rsidRPr="002D331D">
        <w:t>còn</w:t>
      </w:r>
      <w:proofErr w:type="spellEnd"/>
      <w:r w:rsidRPr="002D331D">
        <w:t xml:space="preserve"> </w:t>
      </w:r>
      <w:proofErr w:type="spellStart"/>
      <w:r w:rsidRPr="002D331D">
        <w:t>gọi</w:t>
      </w:r>
      <w:proofErr w:type="spellEnd"/>
      <w:r w:rsidRPr="002D331D">
        <w:t xml:space="preserve"> </w:t>
      </w:r>
      <w:proofErr w:type="spellStart"/>
      <w:r w:rsidRPr="002D331D">
        <w:t>là</w:t>
      </w:r>
      <w:proofErr w:type="spellEnd"/>
      <w:r w:rsidRPr="002D331D">
        <w:t xml:space="preserve"> PBS)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chương</w:t>
      </w:r>
      <w:proofErr w:type="spellEnd"/>
      <w:r w:rsidRPr="002D331D">
        <w:t xml:space="preserve"> </w:t>
      </w:r>
      <w:proofErr w:type="spellStart"/>
      <w:r w:rsidRPr="002D331D">
        <w:t>trình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Chính</w:t>
      </w:r>
      <w:proofErr w:type="spellEnd"/>
      <w:r w:rsidRPr="002D331D">
        <w:t xml:space="preserve"> </w:t>
      </w:r>
      <w:proofErr w:type="spellStart"/>
      <w:r w:rsidRPr="002D331D">
        <w:t>phủ</w:t>
      </w:r>
      <w:proofErr w:type="spellEnd"/>
      <w:r w:rsidRPr="002D331D">
        <w:t xml:space="preserve"> </w:t>
      </w:r>
      <w:proofErr w:type="spellStart"/>
      <w:r w:rsidRPr="002D331D">
        <w:t>Úc</w:t>
      </w:r>
      <w:proofErr w:type="spellEnd"/>
      <w:r w:rsidRPr="002D331D">
        <w:t xml:space="preserve">,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phần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Medicare. </w:t>
      </w:r>
      <w:proofErr w:type="spellStart"/>
      <w:r w:rsidRPr="002D331D">
        <w:t>Chương</w:t>
      </w:r>
      <w:proofErr w:type="spellEnd"/>
      <w:r w:rsidRPr="002D331D">
        <w:rPr>
          <w:lang w:val="vi-VN"/>
        </w:rPr>
        <w:t xml:space="preserve"> trình </w:t>
      </w:r>
      <w:r w:rsidRPr="002D331D">
        <w:t xml:space="preserve">PBS </w:t>
      </w:r>
      <w:proofErr w:type="spellStart"/>
      <w:r w:rsidRPr="002D331D">
        <w:t>tạo</w:t>
      </w:r>
      <w:proofErr w:type="spellEnd"/>
      <w:r w:rsidRPr="002D331D">
        <w:t xml:space="preserve"> </w:t>
      </w:r>
      <w:proofErr w:type="spellStart"/>
      <w:r w:rsidRPr="002D331D">
        <w:t>điều</w:t>
      </w:r>
      <w:proofErr w:type="spellEnd"/>
      <w:r w:rsidRPr="002D331D">
        <w:t xml:space="preserve"> </w:t>
      </w:r>
      <w:proofErr w:type="spellStart"/>
      <w:r w:rsidRPr="002D331D">
        <w:t>kiện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Úc</w:t>
      </w:r>
      <w:proofErr w:type="spellEnd"/>
      <w:r w:rsidRPr="002D331D">
        <w:t xml:space="preserve"> </w:t>
      </w:r>
      <w:proofErr w:type="spellStart"/>
      <w:r w:rsidRPr="002D331D">
        <w:t>tiếp</w:t>
      </w:r>
      <w:proofErr w:type="spellEnd"/>
      <w:r w:rsidRPr="002D331D">
        <w:t xml:space="preserve"> </w:t>
      </w:r>
      <w:proofErr w:type="spellStart"/>
      <w:r w:rsidRPr="002D331D">
        <w:t>cận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900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theo</w:t>
      </w:r>
      <w:proofErr w:type="spellEnd"/>
      <w:r w:rsidRPr="002D331D">
        <w:t xml:space="preserve"> toa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trợ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loạt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chứng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>.</w:t>
      </w:r>
    </w:p>
    <w:p w14:paraId="745268E7" w14:textId="7648CF66" w:rsidR="001D7D7E" w:rsidRDefault="002D331D" w:rsidP="002D331D">
      <w:r w:rsidRPr="002D331D">
        <w:t xml:space="preserve">PBS </w:t>
      </w:r>
      <w:proofErr w:type="spellStart"/>
      <w:r w:rsidRPr="002D331D">
        <w:t>hỗ</w:t>
      </w:r>
      <w:proofErr w:type="spellEnd"/>
      <w:r w:rsidRPr="002D331D">
        <w:t xml:space="preserve"> </w:t>
      </w:r>
      <w:proofErr w:type="spellStart"/>
      <w:r w:rsidRPr="002D331D">
        <w:t>trợ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dân</w:t>
      </w:r>
      <w:proofErr w:type="spellEnd"/>
      <w:r w:rsidRPr="002D331D">
        <w:t xml:space="preserve"> </w:t>
      </w:r>
      <w:proofErr w:type="spellStart"/>
      <w:r w:rsidRPr="002D331D">
        <w:t>tiếp</w:t>
      </w:r>
      <w:proofErr w:type="spellEnd"/>
      <w:r w:rsidRPr="002D331D">
        <w:t xml:space="preserve"> </w:t>
      </w:r>
      <w:proofErr w:type="spellStart"/>
      <w:r w:rsidRPr="002D331D">
        <w:t>cận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thiết</w:t>
      </w:r>
      <w:proofErr w:type="spellEnd"/>
      <w:r w:rsidRPr="002D331D">
        <w:t xml:space="preserve"> </w:t>
      </w:r>
      <w:proofErr w:type="spellStart"/>
      <w:r w:rsidRPr="002D331D">
        <w:t>yếu</w:t>
      </w:r>
      <w:proofErr w:type="spellEnd"/>
      <w:r w:rsidRPr="002D331D">
        <w:t xml:space="preserve">, </w:t>
      </w:r>
      <w:proofErr w:type="spellStart"/>
      <w:r w:rsidRPr="002D331D">
        <w:t>vừa</w:t>
      </w:r>
      <w:proofErr w:type="spellEnd"/>
      <w:r w:rsidRPr="002D331D">
        <w:t xml:space="preserve"> </w:t>
      </w:r>
      <w:proofErr w:type="spellStart"/>
      <w:r w:rsidRPr="002D331D">
        <w:t>túi</w:t>
      </w:r>
      <w:proofErr w:type="spellEnd"/>
      <w:r w:rsidRPr="002D331D">
        <w:t xml:space="preserve"> </w:t>
      </w:r>
      <w:proofErr w:type="spellStart"/>
      <w:r w:rsidRPr="002D331D">
        <w:t>tiền</w:t>
      </w:r>
      <w:proofErr w:type="spellEnd"/>
      <w:r w:rsidRPr="002D331D">
        <w:t xml:space="preserve"> </w:t>
      </w:r>
      <w:proofErr w:type="spellStart"/>
      <w:r w:rsidRPr="002D331D">
        <w:t>và</w:t>
      </w:r>
      <w:proofErr w:type="spellEnd"/>
      <w:r w:rsidRPr="002D331D">
        <w:t xml:space="preserve"> </w:t>
      </w:r>
      <w:proofErr w:type="spellStart"/>
      <w:r w:rsidRPr="002D331D">
        <w:t>giúp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bớt</w:t>
      </w:r>
      <w:proofErr w:type="spellEnd"/>
      <w:r w:rsidRPr="002D331D">
        <w:t xml:space="preserve"> </w:t>
      </w:r>
      <w:proofErr w:type="spellStart"/>
      <w:r w:rsidRPr="002D331D">
        <w:t>gánh</w:t>
      </w:r>
      <w:proofErr w:type="spellEnd"/>
      <w:r w:rsidRPr="002D331D">
        <w:t xml:space="preserve"> </w:t>
      </w:r>
      <w:proofErr w:type="spellStart"/>
      <w:r w:rsidRPr="002D331D">
        <w:t>nặng</w:t>
      </w:r>
      <w:proofErr w:type="spellEnd"/>
      <w:r w:rsidRPr="002D331D">
        <w:t xml:space="preserve"> </w:t>
      </w:r>
      <w:proofErr w:type="spellStart"/>
      <w:r w:rsidRPr="002D331D">
        <w:t>tài</w:t>
      </w:r>
      <w:proofErr w:type="spellEnd"/>
      <w:r w:rsidRPr="002D331D">
        <w:t xml:space="preserve"> </w:t>
      </w:r>
      <w:proofErr w:type="spellStart"/>
      <w:r w:rsidRPr="002D331D">
        <w:t>chính</w:t>
      </w:r>
      <w:proofErr w:type="spellEnd"/>
      <w:r w:rsidRPr="002D331D">
        <w:t xml:space="preserve"> </w:t>
      </w:r>
      <w:proofErr w:type="spellStart"/>
      <w:r w:rsidRPr="002D331D">
        <w:t>vì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mãn</w:t>
      </w:r>
      <w:proofErr w:type="spellEnd"/>
      <w:r w:rsidRPr="002D331D">
        <w:t xml:space="preserve"> </w:t>
      </w:r>
      <w:proofErr w:type="spellStart"/>
      <w:r w:rsidRPr="002D331D">
        <w:t>tính</w:t>
      </w:r>
      <w:proofErr w:type="spellEnd"/>
      <w:r w:rsidRPr="002D331D">
        <w:t xml:space="preserve"> </w:t>
      </w:r>
      <w:proofErr w:type="spellStart"/>
      <w:r w:rsidRPr="002D331D">
        <w:t>và</w:t>
      </w:r>
      <w:proofErr w:type="spellEnd"/>
      <w:r w:rsidRPr="002D331D">
        <w:t xml:space="preserve"> </w:t>
      </w:r>
      <w:proofErr w:type="spellStart"/>
      <w:r w:rsidRPr="002D331D">
        <w:t>cần</w:t>
      </w:r>
      <w:proofErr w:type="spellEnd"/>
      <w:r w:rsidRPr="002D331D">
        <w:t xml:space="preserve"> </w:t>
      </w:r>
      <w:proofErr w:type="spellStart"/>
      <w:r w:rsidRPr="002D331D">
        <w:t>phải</w:t>
      </w:r>
      <w:proofErr w:type="spellEnd"/>
      <w:r w:rsidRPr="002D331D">
        <w:t xml:space="preserve"> </w:t>
      </w:r>
      <w:proofErr w:type="spellStart"/>
      <w:r w:rsidRPr="002D331D">
        <w:t>chữa</w:t>
      </w:r>
      <w:proofErr w:type="spellEnd"/>
      <w:r w:rsidRPr="002D331D">
        <w:t xml:space="preserve"> </w:t>
      </w:r>
      <w:proofErr w:type="spellStart"/>
      <w:r w:rsidRPr="002D331D">
        <w:t>trị</w:t>
      </w:r>
      <w:proofErr w:type="spellEnd"/>
      <w:r w:rsidRPr="002D331D">
        <w:t xml:space="preserve"> </w:t>
      </w:r>
      <w:proofErr w:type="spellStart"/>
      <w:r w:rsidRPr="002D331D">
        <w:t>dài</w:t>
      </w:r>
      <w:proofErr w:type="spellEnd"/>
      <w:r w:rsidRPr="002D331D">
        <w:t xml:space="preserve"> </w:t>
      </w:r>
      <w:proofErr w:type="spellStart"/>
      <w:r w:rsidRPr="002D331D">
        <w:t>hạn</w:t>
      </w:r>
      <w:proofErr w:type="spellEnd"/>
      <w:r w:rsidRPr="002D331D">
        <w:t>.</w:t>
      </w:r>
    </w:p>
    <w:p w14:paraId="188F5D22" w14:textId="5CD9DA05" w:rsidR="001D7D7E" w:rsidRDefault="002D331D" w:rsidP="002D331D">
      <w:pPr>
        <w:pStyle w:val="Heading1"/>
      </w:pPr>
      <w:r w:rsidRPr="002D331D">
        <w:t xml:space="preserve">Chi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tính</w:t>
      </w:r>
      <w:proofErr w:type="spellEnd"/>
      <w:r w:rsidRPr="002D331D">
        <w:t xml:space="preserve"> </w:t>
      </w:r>
      <w:proofErr w:type="spellStart"/>
      <w:r w:rsidRPr="002D331D">
        <w:t>như</w:t>
      </w:r>
      <w:proofErr w:type="spellEnd"/>
      <w:r w:rsidRPr="002D331D">
        <w:t xml:space="preserve"> </w:t>
      </w:r>
      <w:proofErr w:type="spellStart"/>
      <w:r w:rsidRPr="002D331D">
        <w:t>thế</w:t>
      </w:r>
      <w:proofErr w:type="spellEnd"/>
      <w:r w:rsidRPr="002D331D">
        <w:t xml:space="preserve"> </w:t>
      </w:r>
      <w:proofErr w:type="spellStart"/>
      <w:r w:rsidRPr="002D331D">
        <w:t>nào</w:t>
      </w:r>
      <w:proofErr w:type="spellEnd"/>
      <w:r w:rsidRPr="002D331D">
        <w:t>?</w:t>
      </w:r>
    </w:p>
    <w:p w14:paraId="4EF49487" w14:textId="3090D247" w:rsidR="001D7D7E" w:rsidRDefault="002D331D" w:rsidP="002D331D">
      <w:r w:rsidRPr="002D331D">
        <w:t xml:space="preserve">Khi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danh</w:t>
      </w:r>
      <w:proofErr w:type="spellEnd"/>
      <w:r w:rsidRPr="002D331D">
        <w:t xml:space="preserve"> </w:t>
      </w:r>
      <w:proofErr w:type="spellStart"/>
      <w:r w:rsidRPr="002D331D">
        <w:t>mục</w:t>
      </w:r>
      <w:proofErr w:type="spellEnd"/>
      <w:r w:rsidRPr="002D331D">
        <w:t xml:space="preserve"> PBS, chi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giới</w:t>
      </w:r>
      <w:proofErr w:type="spellEnd"/>
      <w:r w:rsidRPr="002D331D">
        <w:t xml:space="preserve"> </w:t>
      </w:r>
      <w:proofErr w:type="spellStart"/>
      <w:r w:rsidRPr="002D331D">
        <w:t>hạn</w:t>
      </w:r>
      <w:proofErr w:type="spellEnd"/>
      <w:r w:rsidRPr="002D331D">
        <w:t xml:space="preserve"> ở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tối</w:t>
      </w:r>
      <w:proofErr w:type="spellEnd"/>
      <w:r w:rsidRPr="002D331D">
        <w:t xml:space="preserve"> </w:t>
      </w:r>
      <w:proofErr w:type="spellStart"/>
      <w:r w:rsidRPr="002D331D">
        <w:t>đa</w:t>
      </w:r>
      <w:proofErr w:type="spellEnd"/>
      <w:r w:rsidRPr="002D331D">
        <w:t xml:space="preserve">,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này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gọi</w:t>
      </w:r>
      <w:proofErr w:type="spellEnd"/>
      <w:r w:rsidRPr="002D331D">
        <w:t xml:space="preserve">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PBS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>.</w:t>
      </w:r>
    </w:p>
    <w:p w14:paraId="17F2DB35" w14:textId="49CBFC2B" w:rsidR="001D7D7E" w:rsidRDefault="002D331D" w:rsidP="002D331D"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PBS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, </w:t>
      </w:r>
      <w:proofErr w:type="spellStart"/>
      <w:r w:rsidRPr="002D331D">
        <w:t>cộng</w:t>
      </w:r>
      <w:proofErr w:type="spellEnd"/>
      <w:r w:rsidRPr="002D331D">
        <w:t xml:space="preserve"> </w:t>
      </w:r>
      <w:proofErr w:type="spellStart"/>
      <w:r w:rsidRPr="002D331D">
        <w:t>với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thêm</w:t>
      </w:r>
      <w:proofErr w:type="spellEnd"/>
      <w:r w:rsidRPr="002D331D">
        <w:t xml:space="preserve"> </w:t>
      </w:r>
      <w:proofErr w:type="spellStart"/>
      <w:r w:rsidRPr="002D331D">
        <w:t>áp</w:t>
      </w:r>
      <w:proofErr w:type="spellEnd"/>
      <w:r w:rsidRPr="002D331D">
        <w:rPr>
          <w:lang w:val="vi-VN"/>
        </w:rPr>
        <w:t xml:space="preserve"> dụng</w:t>
      </w:r>
      <w:r w:rsidRPr="002D331D">
        <w:t xml:space="preserve">,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tối</w:t>
      </w:r>
      <w:proofErr w:type="spellEnd"/>
      <w:r w:rsidRPr="002D331D">
        <w:t xml:space="preserve"> </w:t>
      </w:r>
      <w:proofErr w:type="spellStart"/>
      <w:r w:rsidRPr="002D331D">
        <w:t>đa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phải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PBS.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số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còn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thấp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này</w:t>
      </w:r>
      <w:proofErr w:type="spellEnd"/>
      <w:r w:rsidRPr="002D331D">
        <w:t>.</w:t>
      </w:r>
    </w:p>
    <w:p w14:paraId="5AD043C3" w14:textId="504ADAC6" w:rsidR="001D7D7E" w:rsidRDefault="002D331D" w:rsidP="002D331D"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cao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, </w:t>
      </w:r>
      <w:proofErr w:type="spellStart"/>
      <w:r w:rsidRPr="002D331D">
        <w:t>Chính</w:t>
      </w:r>
      <w:proofErr w:type="spellEnd"/>
      <w:r w:rsidRPr="002D331D">
        <w:t xml:space="preserve"> </w:t>
      </w:r>
      <w:proofErr w:type="spellStart"/>
      <w:r w:rsidRPr="002D331D">
        <w:t>phủ</w:t>
      </w:r>
      <w:proofErr w:type="spellEnd"/>
      <w:r w:rsidRPr="002D331D">
        <w:t xml:space="preserve"> </w:t>
      </w:r>
      <w:proofErr w:type="spellStart"/>
      <w:r w:rsidRPr="002D331D">
        <w:t>Úc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phần</w:t>
      </w:r>
      <w:proofErr w:type="spellEnd"/>
      <w:r w:rsidRPr="002D331D">
        <w:t xml:space="preserve"> </w:t>
      </w:r>
      <w:proofErr w:type="spellStart"/>
      <w:r w:rsidRPr="002D331D">
        <w:t>chênh</w:t>
      </w:r>
      <w:proofErr w:type="spellEnd"/>
      <w:r w:rsidRPr="002D331D">
        <w:t xml:space="preserve"> </w:t>
      </w:r>
      <w:proofErr w:type="spellStart"/>
      <w:r w:rsidRPr="002D331D">
        <w:t>lệch</w:t>
      </w:r>
      <w:proofErr w:type="spellEnd"/>
      <w:r w:rsidRPr="002D331D">
        <w:t xml:space="preserve">. </w:t>
      </w:r>
      <w:proofErr w:type="spellStart"/>
      <w:r w:rsidRPr="002D331D">
        <w:rPr>
          <w:bCs/>
        </w:rPr>
        <w:t>Cứ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năm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loại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thuốc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trong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danh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mục</w:t>
      </w:r>
      <w:proofErr w:type="spellEnd"/>
      <w:r w:rsidRPr="002D331D">
        <w:rPr>
          <w:bCs/>
        </w:rPr>
        <w:t xml:space="preserve"> PBS </w:t>
      </w:r>
      <w:proofErr w:type="spellStart"/>
      <w:r w:rsidRPr="002D331D">
        <w:rPr>
          <w:bCs/>
        </w:rPr>
        <w:t>thì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có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tới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bốn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loại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có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giá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cao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hơn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khoản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đồng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thanh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toán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chung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của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bệnh</w:t>
      </w:r>
      <w:proofErr w:type="spellEnd"/>
      <w:r w:rsidRPr="002D331D">
        <w:rPr>
          <w:bCs/>
        </w:rPr>
        <w:t xml:space="preserve"> </w:t>
      </w:r>
      <w:proofErr w:type="spellStart"/>
      <w:r w:rsidRPr="002D331D">
        <w:rPr>
          <w:bCs/>
        </w:rPr>
        <w:t>nhân</w:t>
      </w:r>
      <w:proofErr w:type="spellEnd"/>
      <w:r w:rsidRPr="002D331D">
        <w:rPr>
          <w:bCs/>
        </w:rPr>
        <w:t>.</w:t>
      </w:r>
    </w:p>
    <w:p w14:paraId="02C482EF" w14:textId="566AB8D6" w:rsidR="001D7D7E" w:rsidRDefault="002D331D" w:rsidP="002D331D"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chọn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nhãn</w:t>
      </w:r>
      <w:proofErr w:type="spellEnd"/>
      <w:r w:rsidRPr="002D331D">
        <w:t xml:space="preserve"> </w:t>
      </w:r>
      <w:proofErr w:type="spellStart"/>
      <w:r w:rsidRPr="002D331D">
        <w:t>hiệu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đắt</w:t>
      </w:r>
      <w:proofErr w:type="spellEnd"/>
      <w:r w:rsidRPr="002D331D">
        <w:t xml:space="preserve"> </w:t>
      </w:r>
      <w:proofErr w:type="spellStart"/>
      <w:r w:rsidRPr="002D331D">
        <w:t>tiền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tính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thêm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nhãn</w:t>
      </w:r>
      <w:proofErr w:type="spellEnd"/>
      <w:r w:rsidRPr="002D331D">
        <w:t xml:space="preserve"> </w:t>
      </w:r>
      <w:proofErr w:type="spellStart"/>
      <w:r w:rsidRPr="002D331D">
        <w:t>hiệu</w:t>
      </w:r>
      <w:proofErr w:type="spellEnd"/>
      <w:r w:rsidRPr="002D331D">
        <w:t xml:space="preserve">, </w:t>
      </w:r>
      <w:proofErr w:type="spellStart"/>
      <w:r w:rsidRPr="002D331D">
        <w:t>thì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phải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PBS </w:t>
      </w:r>
      <w:proofErr w:type="spellStart"/>
      <w:r w:rsidRPr="002D331D">
        <w:t>cộng</w:t>
      </w:r>
      <w:proofErr w:type="spellEnd"/>
      <w:r w:rsidRPr="002D331D">
        <w:t xml:space="preserve"> </w:t>
      </w:r>
      <w:proofErr w:type="spellStart"/>
      <w:r w:rsidRPr="002D331D">
        <w:t>với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thêm</w:t>
      </w:r>
      <w:proofErr w:type="spellEnd"/>
      <w:r w:rsidRPr="002D331D">
        <w:t>.</w:t>
      </w:r>
    </w:p>
    <w:p w14:paraId="47DFBE4D" w14:textId="44D417B0" w:rsidR="001D7D7E" w:rsidRDefault="002D331D" w:rsidP="002D331D">
      <w:pPr>
        <w:pStyle w:val="Heading1"/>
      </w:pPr>
      <w:proofErr w:type="spellStart"/>
      <w:r w:rsidRPr="002D331D">
        <w:t>Hiện</w:t>
      </w:r>
      <w:proofErr w:type="spellEnd"/>
      <w:r w:rsidRPr="002D331D">
        <w:rPr>
          <w:lang w:val="vi-VN"/>
        </w:rPr>
        <w:t xml:space="preserve"> c</w:t>
      </w:r>
      <w:r w:rsidRPr="002D331D">
        <w:t xml:space="preserve">ó </w:t>
      </w:r>
      <w:proofErr w:type="spellStart"/>
      <w:r w:rsidRPr="002D331D">
        <w:t>những</w:t>
      </w:r>
      <w:proofErr w:type="spellEnd"/>
      <w:r w:rsidRPr="002D331D">
        <w:t xml:space="preserve"> </w:t>
      </w:r>
      <w:proofErr w:type="spellStart"/>
      <w:r w:rsidRPr="002D331D">
        <w:t>thay</w:t>
      </w:r>
      <w:proofErr w:type="spellEnd"/>
      <w:r w:rsidRPr="002D331D">
        <w:t xml:space="preserve"> </w:t>
      </w:r>
      <w:proofErr w:type="spellStart"/>
      <w:r w:rsidRPr="002D331D">
        <w:t>đổi</w:t>
      </w:r>
      <w:proofErr w:type="spellEnd"/>
      <w:r w:rsidRPr="002D331D">
        <w:t xml:space="preserve"> </w:t>
      </w:r>
      <w:proofErr w:type="spellStart"/>
      <w:r w:rsidRPr="002D331D">
        <w:t>gì</w:t>
      </w:r>
      <w:proofErr w:type="spellEnd"/>
      <w:r w:rsidRPr="002D331D">
        <w:t>?</w:t>
      </w:r>
    </w:p>
    <w:p w14:paraId="6D9461A5" w14:textId="4A052A4B" w:rsidR="001D7D7E" w:rsidRDefault="002D331D" w:rsidP="002D331D">
      <w:proofErr w:type="spellStart"/>
      <w:r w:rsidRPr="002D331D">
        <w:t>Từ</w:t>
      </w:r>
      <w:proofErr w:type="spellEnd"/>
      <w:r w:rsidRPr="002D331D">
        <w:t xml:space="preserve"> </w:t>
      </w:r>
      <w:proofErr w:type="spellStart"/>
      <w:r w:rsidRPr="002D331D">
        <w:t>ngày</w:t>
      </w:r>
      <w:proofErr w:type="spellEnd"/>
      <w:r w:rsidRPr="002D331D">
        <w:t xml:space="preserve"> 1 </w:t>
      </w:r>
      <w:proofErr w:type="spellStart"/>
      <w:r w:rsidRPr="002D331D">
        <w:t>tháng</w:t>
      </w:r>
      <w:proofErr w:type="spellEnd"/>
      <w:r w:rsidRPr="002D331D">
        <w:t xml:space="preserve"> 1 </w:t>
      </w:r>
      <w:proofErr w:type="spellStart"/>
      <w:r w:rsidRPr="002D331D">
        <w:t>năm</w:t>
      </w:r>
      <w:proofErr w:type="spellEnd"/>
      <w:r w:rsidRPr="002D331D">
        <w:t xml:space="preserve"> 2026,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chung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đã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từ</w:t>
      </w:r>
      <w:proofErr w:type="spellEnd"/>
      <w:r w:rsidRPr="002D331D">
        <w:t xml:space="preserve"> $31.60 </w:t>
      </w:r>
      <w:proofErr w:type="spellStart"/>
      <w:r w:rsidRPr="002D331D">
        <w:t>xuống</w:t>
      </w:r>
      <w:proofErr w:type="spellEnd"/>
      <w:r w:rsidRPr="002D331D">
        <w:t xml:space="preserve"> </w:t>
      </w:r>
      <w:proofErr w:type="spellStart"/>
      <w:r w:rsidRPr="002D331D">
        <w:t>còn</w:t>
      </w:r>
      <w:proofErr w:type="spellEnd"/>
      <w:r w:rsidRPr="002D331D">
        <w:t xml:space="preserve"> $25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thẻ</w:t>
      </w:r>
      <w:proofErr w:type="spellEnd"/>
      <w:r w:rsidRPr="002D331D">
        <w:t xml:space="preserve"> Medicare. Nghĩa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trả</w:t>
      </w:r>
      <w:proofErr w:type="spellEnd"/>
      <w:r w:rsidRPr="002D331D">
        <w:t xml:space="preserve"> </w:t>
      </w:r>
      <w:proofErr w:type="spellStart"/>
      <w:r w:rsidRPr="002D331D">
        <w:t>không</w:t>
      </w:r>
      <w:proofErr w:type="spellEnd"/>
      <w:r w:rsidRPr="002D331D">
        <w:t xml:space="preserve"> </w:t>
      </w:r>
      <w:proofErr w:type="spellStart"/>
      <w:r w:rsidRPr="002D331D">
        <w:t>quá</w:t>
      </w:r>
      <w:proofErr w:type="spellEnd"/>
      <w:r w:rsidRPr="002D331D">
        <w:t xml:space="preserve"> $25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mỗi</w:t>
      </w:r>
      <w:proofErr w:type="spellEnd"/>
      <w:r w:rsidRPr="002D331D">
        <w:t xml:space="preserve">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và</w:t>
      </w:r>
      <w:proofErr w:type="spellEnd"/>
      <w:r w:rsidRPr="002D331D">
        <w:t xml:space="preserve"> </w:t>
      </w:r>
      <w:proofErr w:type="spellStart"/>
      <w:r w:rsidRPr="002D331D">
        <w:t>nhiều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dân</w:t>
      </w:r>
      <w:proofErr w:type="spellEnd"/>
      <w:r w:rsidRPr="002D331D">
        <w:t xml:space="preserve"> </w:t>
      </w:r>
      <w:proofErr w:type="spellStart"/>
      <w:r w:rsidRPr="002D331D">
        <w:t>Úc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nhận</w:t>
      </w:r>
      <w:proofErr w:type="spellEnd"/>
      <w:r w:rsidRPr="002D331D">
        <w:t xml:space="preserve"> </w:t>
      </w:r>
      <w:proofErr w:type="spellStart"/>
      <w:r w:rsidRPr="002D331D">
        <w:t>thấy</w:t>
      </w:r>
      <w:proofErr w:type="spellEnd"/>
      <w:r w:rsidRPr="002D331D">
        <w:t xml:space="preserve">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họ</w:t>
      </w:r>
      <w:proofErr w:type="spellEnd"/>
      <w:r w:rsidRPr="002D331D">
        <w:t xml:space="preserve">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đáng</w:t>
      </w:r>
      <w:proofErr w:type="spellEnd"/>
      <w:r w:rsidRPr="002D331D">
        <w:t xml:space="preserve"> </w:t>
      </w:r>
      <w:proofErr w:type="spellStart"/>
      <w:r w:rsidRPr="002D331D">
        <w:t>kể</w:t>
      </w:r>
      <w:proofErr w:type="spellEnd"/>
      <w:r w:rsidRPr="002D331D">
        <w:t>.</w:t>
      </w:r>
    </w:p>
    <w:p w14:paraId="7072E755" w14:textId="7400008E" w:rsidR="001D7D7E" w:rsidRDefault="002D331D" w:rsidP="002D331D">
      <w:proofErr w:type="spellStart"/>
      <w:r w:rsidRPr="002D331D">
        <w:t>Lần</w:t>
      </w:r>
      <w:proofErr w:type="spellEnd"/>
      <w:r w:rsidRPr="002D331D">
        <w:t xml:space="preserve"> </w:t>
      </w:r>
      <w:proofErr w:type="spellStart"/>
      <w:r w:rsidRPr="002D331D">
        <w:t>cuối</w:t>
      </w:r>
      <w:proofErr w:type="spellEnd"/>
      <w:r w:rsidRPr="002D331D">
        <w:t xml:space="preserve"> </w:t>
      </w:r>
      <w:proofErr w:type="spellStart"/>
      <w:r w:rsidRPr="002D331D">
        <w:t>khi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tốn</w:t>
      </w:r>
      <w:proofErr w:type="spellEnd"/>
      <w:r w:rsidRPr="002D331D">
        <w:t xml:space="preserve"> </w:t>
      </w:r>
      <w:proofErr w:type="spellStart"/>
      <w:r w:rsidRPr="002D331D">
        <w:t>không</w:t>
      </w:r>
      <w:proofErr w:type="spellEnd"/>
      <w:r w:rsidRPr="002D331D">
        <w:t xml:space="preserve"> </w:t>
      </w:r>
      <w:proofErr w:type="spellStart"/>
      <w:r w:rsidRPr="002D331D">
        <w:t>quá</w:t>
      </w:r>
      <w:proofErr w:type="spellEnd"/>
      <w:r w:rsidRPr="002D331D">
        <w:t xml:space="preserve"> $25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vào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 xml:space="preserve"> 2004 – </w:t>
      </w:r>
      <w:proofErr w:type="spellStart"/>
      <w:r w:rsidRPr="002D331D">
        <w:t>cách</w:t>
      </w:r>
      <w:proofErr w:type="spellEnd"/>
      <w:r w:rsidRPr="002D331D">
        <w:t xml:space="preserve"> </w:t>
      </w:r>
      <w:proofErr w:type="spellStart"/>
      <w:r w:rsidRPr="002D331D">
        <w:t>đây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20 </w:t>
      </w:r>
      <w:proofErr w:type="spellStart"/>
      <w:r w:rsidRPr="002D331D">
        <w:t>năm</w:t>
      </w:r>
      <w:proofErr w:type="spellEnd"/>
      <w:r w:rsidRPr="002D331D">
        <w:t>.</w:t>
      </w:r>
    </w:p>
    <w:p w14:paraId="03219368" w14:textId="6095B7D2" w:rsidR="001D7D7E" w:rsidRDefault="002D331D" w:rsidP="002D331D">
      <w:pPr>
        <w:pStyle w:val="Heading1"/>
      </w:pPr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tôi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thẻ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thì</w:t>
      </w:r>
      <w:proofErr w:type="spellEnd"/>
      <w:r w:rsidRPr="002D331D">
        <w:t xml:space="preserve"> </w:t>
      </w:r>
      <w:proofErr w:type="spellStart"/>
      <w:r w:rsidRPr="002D331D">
        <w:t>sao</w:t>
      </w:r>
      <w:proofErr w:type="spellEnd"/>
      <w:r w:rsidRPr="002D331D">
        <w:t>?</w:t>
      </w:r>
    </w:p>
    <w:p w14:paraId="3A20A312" w14:textId="1789B237" w:rsidR="001D7D7E" w:rsidRDefault="002D331D" w:rsidP="002D331D"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thẻ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Liên bang, </w:t>
      </w:r>
      <w:proofErr w:type="spellStart"/>
      <w:r w:rsidRPr="002D331D">
        <w:t>thì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giữ</w:t>
      </w:r>
      <w:proofErr w:type="spellEnd"/>
      <w:r w:rsidRPr="002D331D">
        <w:t xml:space="preserve"> </w:t>
      </w:r>
      <w:proofErr w:type="spellStart"/>
      <w:r w:rsidRPr="002D331D">
        <w:t>nguyên</w:t>
      </w:r>
      <w:proofErr w:type="spellEnd"/>
      <w:r w:rsidRPr="002D331D">
        <w:t xml:space="preserve"> ở </w:t>
      </w:r>
      <w:proofErr w:type="spellStart"/>
      <w:r w:rsidRPr="002D331D">
        <w:t>mức</w:t>
      </w:r>
      <w:proofErr w:type="spellEnd"/>
      <w:r w:rsidRPr="002D331D">
        <w:t xml:space="preserve"> $7.70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tới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 xml:space="preserve"> 2030, </w:t>
      </w:r>
      <w:proofErr w:type="spellStart"/>
      <w:r w:rsidRPr="002D331D">
        <w:t>như</w:t>
      </w:r>
      <w:proofErr w:type="spellEnd"/>
      <w:r w:rsidRPr="002D331D">
        <w:t xml:space="preserve"> </w:t>
      </w:r>
      <w:proofErr w:type="spellStart"/>
      <w:r w:rsidRPr="002D331D">
        <w:t>vậy</w:t>
      </w:r>
      <w:proofErr w:type="spellEnd"/>
      <w:r w:rsidRPr="002D331D">
        <w:t xml:space="preserve">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biết</w:t>
      </w:r>
      <w:proofErr w:type="spellEnd"/>
      <w:r w:rsidRPr="002D331D">
        <w:t xml:space="preserve"> </w:t>
      </w:r>
      <w:proofErr w:type="spellStart"/>
      <w:r w:rsidRPr="002D331D">
        <w:t>chắc</w:t>
      </w:r>
      <w:proofErr w:type="spellEnd"/>
      <w:r w:rsidRPr="002D331D">
        <w:t xml:space="preserve">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tổn</w:t>
      </w:r>
      <w:proofErr w:type="spellEnd"/>
      <w:r w:rsidRPr="002D331D">
        <w:t xml:space="preserve"> </w:t>
      </w:r>
      <w:proofErr w:type="spellStart"/>
      <w:r w:rsidRPr="002D331D">
        <w:t>tối</w:t>
      </w:r>
      <w:proofErr w:type="spellEnd"/>
      <w:r w:rsidRPr="002D331D">
        <w:t xml:space="preserve"> </w:t>
      </w:r>
      <w:proofErr w:type="spellStart"/>
      <w:r w:rsidRPr="002D331D">
        <w:t>đa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PBS.</w:t>
      </w:r>
    </w:p>
    <w:p w14:paraId="111CBC6A" w14:textId="352A38A6" w:rsidR="001D7D7E" w:rsidRPr="001D7D7E" w:rsidRDefault="002D331D" w:rsidP="002D331D">
      <w:pPr>
        <w:pStyle w:val="Heading1"/>
      </w:pPr>
      <w:proofErr w:type="spellStart"/>
      <w:r w:rsidRPr="002D331D">
        <w:lastRenderedPageBreak/>
        <w:t>Vì</w:t>
      </w:r>
      <w:proofErr w:type="spellEnd"/>
      <w:r w:rsidRPr="002D331D">
        <w:t xml:space="preserve"> </w:t>
      </w:r>
      <w:proofErr w:type="spellStart"/>
      <w:r w:rsidRPr="002D331D">
        <w:t>sao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>?</w:t>
      </w:r>
    </w:p>
    <w:p w14:paraId="1674F4F1" w14:textId="0707672C" w:rsidR="001D7D7E" w:rsidRDefault="002D331D" w:rsidP="002D331D"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PBS </w:t>
      </w:r>
      <w:proofErr w:type="spellStart"/>
      <w:r w:rsidRPr="002D331D">
        <w:t>chung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giúp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trên</w:t>
      </w:r>
      <w:proofErr w:type="spellEnd"/>
      <w:r w:rsidRPr="002D331D">
        <w:t xml:space="preserve"> $25 </w:t>
      </w:r>
      <w:proofErr w:type="spellStart"/>
      <w:r w:rsidRPr="002D331D">
        <w:t>trở</w:t>
      </w:r>
      <w:proofErr w:type="spellEnd"/>
      <w:r w:rsidRPr="002D331D">
        <w:rPr>
          <w:lang w:val="vi-VN"/>
        </w:rPr>
        <w:t xml:space="preserve"> nên </w:t>
      </w:r>
      <w:proofErr w:type="spellStart"/>
      <w:r w:rsidRPr="002D331D">
        <w:t>vừa</w:t>
      </w:r>
      <w:proofErr w:type="spellEnd"/>
      <w:r w:rsidRPr="002D331D">
        <w:t xml:space="preserve"> </w:t>
      </w:r>
      <w:proofErr w:type="spellStart"/>
      <w:r w:rsidRPr="002D331D">
        <w:t>túi</w:t>
      </w:r>
      <w:proofErr w:type="spellEnd"/>
      <w:r w:rsidRPr="002D331D">
        <w:t xml:space="preserve"> </w:t>
      </w:r>
      <w:proofErr w:type="spellStart"/>
      <w:r w:rsidRPr="002D331D">
        <w:t>tiền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. Các </w:t>
      </w:r>
      <w:proofErr w:type="spellStart"/>
      <w:r w:rsidRPr="002D331D">
        <w:t>thay</w:t>
      </w:r>
      <w:proofErr w:type="spellEnd"/>
      <w:r w:rsidRPr="002D331D">
        <w:t xml:space="preserve"> </w:t>
      </w:r>
      <w:proofErr w:type="spellStart"/>
      <w:r w:rsidRPr="002D331D">
        <w:t>đổi</w:t>
      </w:r>
      <w:proofErr w:type="spellEnd"/>
      <w:r w:rsidRPr="002D331D">
        <w:t xml:space="preserve"> </w:t>
      </w:r>
      <w:proofErr w:type="spellStart"/>
      <w:r w:rsidRPr="002D331D">
        <w:t>này</w:t>
      </w:r>
      <w:proofErr w:type="spellEnd"/>
      <w:r w:rsidRPr="002D331D">
        <w:t xml:space="preserve">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phần</w:t>
      </w:r>
      <w:proofErr w:type="spellEnd"/>
      <w:r w:rsidRPr="002D331D">
        <w:t xml:space="preserve">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loạt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biện</w:t>
      </w:r>
      <w:proofErr w:type="spellEnd"/>
      <w:r w:rsidRPr="002D331D">
        <w:t xml:space="preserve"> </w:t>
      </w:r>
      <w:proofErr w:type="spellStart"/>
      <w:r w:rsidRPr="002D331D">
        <w:t>pháp</w:t>
      </w:r>
      <w:proofErr w:type="spellEnd"/>
      <w:r w:rsidRPr="002D331D">
        <w:t xml:space="preserve"> </w:t>
      </w:r>
      <w:proofErr w:type="spellStart"/>
      <w:r w:rsidRPr="002D331D">
        <w:t>giúp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bớt</w:t>
      </w:r>
      <w:proofErr w:type="spellEnd"/>
      <w:r w:rsidRPr="002D331D">
        <w:t xml:space="preserve"> </w:t>
      </w:r>
      <w:proofErr w:type="spellStart"/>
      <w:r w:rsidRPr="002D331D">
        <w:t>áp</w:t>
      </w:r>
      <w:proofErr w:type="spellEnd"/>
      <w:r w:rsidRPr="002D331D">
        <w:t xml:space="preserve"> </w:t>
      </w:r>
      <w:proofErr w:type="spellStart"/>
      <w:r w:rsidRPr="002D331D">
        <w:t>lực</w:t>
      </w:r>
      <w:proofErr w:type="spellEnd"/>
      <w:r w:rsidRPr="002D331D">
        <w:t xml:space="preserve"> chi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sinh</w:t>
      </w:r>
      <w:proofErr w:type="spellEnd"/>
      <w:r w:rsidRPr="002D331D">
        <w:t xml:space="preserve"> </w:t>
      </w:r>
      <w:proofErr w:type="spellStart"/>
      <w:r w:rsidRPr="002D331D">
        <w:t>hoạt</w:t>
      </w:r>
      <w:proofErr w:type="spellEnd"/>
      <w:r w:rsidRPr="002D331D">
        <w:t xml:space="preserve">,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không</w:t>
      </w:r>
      <w:proofErr w:type="spellEnd"/>
      <w:r w:rsidRPr="002D331D">
        <w:t xml:space="preserve"> </w:t>
      </w:r>
      <w:proofErr w:type="spellStart"/>
      <w:r w:rsidRPr="002D331D">
        <w:t>cần</w:t>
      </w:r>
      <w:proofErr w:type="spellEnd"/>
      <w:r w:rsidRPr="002D331D">
        <w:t xml:space="preserve"> </w:t>
      </w:r>
      <w:proofErr w:type="spellStart"/>
      <w:r w:rsidRPr="002D331D">
        <w:t>phải</w:t>
      </w:r>
      <w:proofErr w:type="spellEnd"/>
      <w:r w:rsidRPr="002D331D">
        <w:t xml:space="preserve"> </w:t>
      </w:r>
      <w:proofErr w:type="spellStart"/>
      <w:r w:rsidRPr="002D331D">
        <w:t>trì</w:t>
      </w:r>
      <w:proofErr w:type="spellEnd"/>
      <w:r w:rsidRPr="002D331D">
        <w:t xml:space="preserve"> </w:t>
      </w:r>
      <w:proofErr w:type="spellStart"/>
      <w:r w:rsidRPr="002D331D">
        <w:t>hoãn</w:t>
      </w:r>
      <w:proofErr w:type="spellEnd"/>
      <w:r w:rsidRPr="002D331D">
        <w:t xml:space="preserve"> </w:t>
      </w:r>
      <w:proofErr w:type="spellStart"/>
      <w:r w:rsidRPr="002D331D">
        <w:t>việc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. Các </w:t>
      </w:r>
      <w:proofErr w:type="spellStart"/>
      <w:r w:rsidRPr="002D331D">
        <w:t>thay</w:t>
      </w:r>
      <w:proofErr w:type="spellEnd"/>
      <w:r w:rsidRPr="002D331D">
        <w:t xml:space="preserve"> </w:t>
      </w:r>
      <w:proofErr w:type="spellStart"/>
      <w:r w:rsidRPr="002D331D">
        <w:t>đổi</w:t>
      </w:r>
      <w:proofErr w:type="spellEnd"/>
      <w:r w:rsidRPr="002D331D">
        <w:t xml:space="preserve"> </w:t>
      </w:r>
      <w:proofErr w:type="spellStart"/>
      <w:r w:rsidRPr="002D331D">
        <w:t>khác</w:t>
      </w:r>
      <w:proofErr w:type="spellEnd"/>
      <w:r w:rsidRPr="002D331D">
        <w:t xml:space="preserve"> </w:t>
      </w:r>
      <w:proofErr w:type="spellStart"/>
      <w:r w:rsidRPr="002D331D">
        <w:t>nữa</w:t>
      </w:r>
      <w:proofErr w:type="spellEnd"/>
      <w:r w:rsidRPr="002D331D">
        <w:t xml:space="preserve"> </w:t>
      </w:r>
      <w:proofErr w:type="spellStart"/>
      <w:r w:rsidRPr="002D331D">
        <w:t>về</w:t>
      </w:r>
      <w:proofErr w:type="spellEnd"/>
      <w:r w:rsidRPr="002D331D">
        <w:t xml:space="preserve"> PBS bao </w:t>
      </w:r>
      <w:proofErr w:type="spellStart"/>
      <w:r w:rsidRPr="002D331D">
        <w:t>gồm</w:t>
      </w:r>
      <w:proofErr w:type="spellEnd"/>
      <w:r w:rsidRPr="002D331D">
        <w:t>:</w:t>
      </w:r>
    </w:p>
    <w:p w14:paraId="1FE59180" w14:textId="78EAD1F7" w:rsidR="001D7D7E" w:rsidRPr="001D7D7E" w:rsidRDefault="002D331D" w:rsidP="002D331D">
      <w:pPr>
        <w:pStyle w:val="Bullet1"/>
      </w:pPr>
      <w:proofErr w:type="spellStart"/>
      <w:r w:rsidRPr="002D331D">
        <w:t>Giữ</w:t>
      </w:r>
      <w:proofErr w:type="spellEnd"/>
      <w:r w:rsidRPr="002D331D">
        <w:t xml:space="preserve"> </w:t>
      </w:r>
      <w:proofErr w:type="spellStart"/>
      <w:r w:rsidRPr="002D331D">
        <w:t>nguyên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thẻ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Liên bang</w:t>
      </w:r>
      <w:r w:rsidRPr="002D331D">
        <w:rPr>
          <w:lang w:val="vi-VN"/>
        </w:rPr>
        <w:t xml:space="preserve"> </w:t>
      </w:r>
      <w:r w:rsidRPr="002D331D">
        <w:t xml:space="preserve">ở </w:t>
      </w:r>
      <w:proofErr w:type="spellStart"/>
      <w:r w:rsidRPr="002D331D">
        <w:t>mức</w:t>
      </w:r>
      <w:proofErr w:type="spellEnd"/>
      <w:r w:rsidRPr="002D331D">
        <w:t xml:space="preserve"> $7.70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tới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 xml:space="preserve"> 2030</w:t>
      </w:r>
    </w:p>
    <w:p w14:paraId="450BAE12" w14:textId="6B7744DA" w:rsidR="001D7D7E" w:rsidRPr="001D7D7E" w:rsidRDefault="002D331D" w:rsidP="002D331D">
      <w:pPr>
        <w:pStyle w:val="Bullet1"/>
      </w:pPr>
      <w:proofErr w:type="spellStart"/>
      <w:r w:rsidRPr="002D331D">
        <w:t>Tăng</w:t>
      </w:r>
      <w:proofErr w:type="spellEnd"/>
      <w:r w:rsidRPr="002D331D">
        <w:t xml:space="preserve"> </w:t>
      </w:r>
      <w:proofErr w:type="spellStart"/>
      <w:r w:rsidRPr="002D331D">
        <w:t>số</w:t>
      </w:r>
      <w:proofErr w:type="spellEnd"/>
      <w:r w:rsidRPr="002D331D">
        <w:t xml:space="preserve"> </w:t>
      </w:r>
      <w:proofErr w:type="spellStart"/>
      <w:r w:rsidRPr="002D331D">
        <w:t>lượng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theo</w:t>
      </w:r>
      <w:proofErr w:type="spellEnd"/>
      <w:r w:rsidRPr="002D331D">
        <w:t xml:space="preserve"> toa 60 </w:t>
      </w:r>
      <w:proofErr w:type="spellStart"/>
      <w:r w:rsidRPr="002D331D">
        <w:t>ngày</w:t>
      </w:r>
      <w:proofErr w:type="spellEnd"/>
      <w:r w:rsidRPr="002D331D">
        <w:t xml:space="preserve">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nhiều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số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gấp</w:t>
      </w:r>
      <w:proofErr w:type="spellEnd"/>
      <w:r w:rsidRPr="002D331D">
        <w:t xml:space="preserve"> </w:t>
      </w:r>
      <w:proofErr w:type="spellStart"/>
      <w:r w:rsidRPr="002D331D">
        <w:t>đôi</w:t>
      </w:r>
      <w:proofErr w:type="spellEnd"/>
      <w:r w:rsidRPr="002D331D">
        <w:t xml:space="preserve">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toa </w:t>
      </w:r>
      <w:proofErr w:type="spellStart"/>
      <w:r w:rsidRPr="002D331D">
        <w:t>thuốc</w:t>
      </w:r>
      <w:proofErr w:type="spellEnd"/>
      <w:r w:rsidRPr="002D331D">
        <w:t>.</w:t>
      </w:r>
    </w:p>
    <w:p w14:paraId="6C21C8D2" w14:textId="67562F5B" w:rsidR="001D7D7E" w:rsidRDefault="002D331D" w:rsidP="002D331D">
      <w:pPr>
        <w:pStyle w:val="Heading1"/>
      </w:pPr>
      <w:r w:rsidRPr="002D331D">
        <w:t xml:space="preserve">Ai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tiếp</w:t>
      </w:r>
      <w:proofErr w:type="spellEnd"/>
      <w:r w:rsidRPr="002D331D">
        <w:t xml:space="preserve"> </w:t>
      </w:r>
      <w:proofErr w:type="spellStart"/>
      <w:r w:rsidRPr="002D331D">
        <w:t>cận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trợ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>?</w:t>
      </w:r>
    </w:p>
    <w:p w14:paraId="672209C9" w14:textId="2B2AB8C1" w:rsidR="001D7D7E" w:rsidRDefault="002D331D" w:rsidP="002D331D">
      <w:proofErr w:type="spellStart"/>
      <w:r w:rsidRPr="002D331D">
        <w:t>Bất</w:t>
      </w:r>
      <w:proofErr w:type="spellEnd"/>
      <w:r w:rsidRPr="002D331D">
        <w:t xml:space="preserve"> </w:t>
      </w:r>
      <w:proofErr w:type="spellStart"/>
      <w:r w:rsidRPr="002D331D">
        <w:t>cứ</w:t>
      </w:r>
      <w:proofErr w:type="spellEnd"/>
      <w:r w:rsidRPr="002D331D">
        <w:t xml:space="preserve"> ai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thẻ</w:t>
      </w:r>
      <w:proofErr w:type="spellEnd"/>
      <w:r w:rsidRPr="002D331D">
        <w:t xml:space="preserve"> Medicare </w:t>
      </w:r>
      <w:proofErr w:type="spellStart"/>
      <w:r w:rsidRPr="002D331D">
        <w:t>đều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danh</w:t>
      </w:r>
      <w:proofErr w:type="spellEnd"/>
      <w:r w:rsidRPr="002D331D">
        <w:t xml:space="preserve"> </w:t>
      </w:r>
      <w:proofErr w:type="spellStart"/>
      <w:r w:rsidRPr="002D331D">
        <w:t>mục</w:t>
      </w:r>
      <w:proofErr w:type="spellEnd"/>
      <w:r w:rsidRPr="002D331D">
        <w:t xml:space="preserve"> PBS ở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chính</w:t>
      </w:r>
      <w:proofErr w:type="spellEnd"/>
      <w:r w:rsidRPr="002D331D">
        <w:t xml:space="preserve"> </w:t>
      </w:r>
      <w:proofErr w:type="spellStart"/>
      <w:r w:rsidRPr="002D331D">
        <w:t>phủ</w:t>
      </w:r>
      <w:proofErr w:type="spellEnd"/>
      <w:r w:rsidRPr="002D331D">
        <w:t xml:space="preserve"> </w:t>
      </w:r>
      <w:proofErr w:type="spellStart"/>
      <w:r w:rsidRPr="002D331D">
        <w:t>trợ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. </w:t>
      </w:r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thẻ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Liên bang,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>.</w:t>
      </w:r>
    </w:p>
    <w:p w14:paraId="1FDE5AA2" w14:textId="2ACF3CF7" w:rsidR="001D7D7E" w:rsidRDefault="002D331D" w:rsidP="002D331D">
      <w:pPr>
        <w:pStyle w:val="Heading1"/>
      </w:pPr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tôi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thấp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$25 </w:t>
      </w:r>
      <w:proofErr w:type="spellStart"/>
      <w:r w:rsidRPr="002D331D">
        <w:t>thì</w:t>
      </w:r>
      <w:proofErr w:type="spellEnd"/>
      <w:r w:rsidRPr="002D331D">
        <w:t xml:space="preserve"> </w:t>
      </w:r>
      <w:proofErr w:type="spellStart"/>
      <w:r w:rsidRPr="002D331D">
        <w:t>sao</w:t>
      </w:r>
      <w:proofErr w:type="spellEnd"/>
      <w:r w:rsidRPr="002D331D">
        <w:t>?</w:t>
      </w:r>
    </w:p>
    <w:p w14:paraId="3047C0EF" w14:textId="0B75A989" w:rsidR="001D7D7E" w:rsidRDefault="002D331D" w:rsidP="002D331D">
      <w:proofErr w:type="spellStart"/>
      <w:r w:rsidRPr="002D331D">
        <w:t>Nếu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thấp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thì</w:t>
      </w:r>
      <w:proofErr w:type="spellEnd"/>
      <w:r w:rsidRPr="002D331D">
        <w:rPr>
          <w:lang w:val="vi-VN"/>
        </w:rPr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không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thêm</w:t>
      </w:r>
      <w:proofErr w:type="spellEnd"/>
      <w:r w:rsidRPr="002D331D">
        <w:t xml:space="preserve">.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ở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thấp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khác</w:t>
      </w:r>
      <w:proofErr w:type="spellEnd"/>
      <w:r w:rsidRPr="002D331D">
        <w:t xml:space="preserve"> </w:t>
      </w:r>
      <w:proofErr w:type="spellStart"/>
      <w:r w:rsidRPr="002D331D">
        <w:t>nhau</w:t>
      </w:r>
      <w:proofErr w:type="spellEnd"/>
      <w:r w:rsidRPr="002D331D">
        <w:t xml:space="preserve"> </w:t>
      </w:r>
      <w:proofErr w:type="spellStart"/>
      <w:r w:rsidRPr="002D331D">
        <w:t>tùy</w:t>
      </w:r>
      <w:proofErr w:type="spellEnd"/>
      <w:r w:rsidRPr="002D331D">
        <w:t xml:space="preserve"> </w:t>
      </w:r>
      <w:proofErr w:type="spellStart"/>
      <w:r w:rsidRPr="002D331D">
        <w:t>theo</w:t>
      </w:r>
      <w:proofErr w:type="spellEnd"/>
      <w:r w:rsidRPr="002D331D">
        <w:t xml:space="preserve"> </w:t>
      </w:r>
      <w:proofErr w:type="spellStart"/>
      <w:r w:rsidRPr="002D331D">
        <w:t>mỗi</w:t>
      </w:r>
      <w:proofErr w:type="spellEnd"/>
      <w:r w:rsidRPr="002D331D">
        <w:t xml:space="preserve"> </w:t>
      </w:r>
      <w:proofErr w:type="spellStart"/>
      <w:r w:rsidRPr="002D331D">
        <w:t>hiệu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. Quý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hỏi</w:t>
      </w:r>
      <w:proofErr w:type="spellEnd"/>
      <w:r w:rsidRPr="002D331D">
        <w:t xml:space="preserve"> </w:t>
      </w:r>
      <w:proofErr w:type="spellStart"/>
      <w:r w:rsidRPr="002D331D">
        <w:t>dược</w:t>
      </w:r>
      <w:proofErr w:type="spellEnd"/>
      <w:r w:rsidRPr="002D331D">
        <w:t xml:space="preserve"> </w:t>
      </w:r>
      <w:proofErr w:type="spellStart"/>
      <w:r w:rsidRPr="002D331D">
        <w:t>sĩ</w:t>
      </w:r>
      <w:proofErr w:type="spellEnd"/>
      <w:r w:rsidRPr="002D331D">
        <w:t xml:space="preserve"> </w:t>
      </w:r>
      <w:proofErr w:type="spellStart"/>
      <w:r w:rsidRPr="002D331D">
        <w:t>về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hoặc</w:t>
      </w:r>
      <w:proofErr w:type="spellEnd"/>
      <w:r w:rsidRPr="002D331D">
        <w:t xml:space="preserve"> </w:t>
      </w:r>
      <w:proofErr w:type="spellStart"/>
      <w:r w:rsidRPr="002D331D">
        <w:t>tham</w:t>
      </w:r>
      <w:proofErr w:type="spellEnd"/>
      <w:r w:rsidRPr="002D331D">
        <w:t xml:space="preserve"> </w:t>
      </w:r>
      <w:proofErr w:type="spellStart"/>
      <w:r w:rsidRPr="002D331D">
        <w:t>khảo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tốt</w:t>
      </w:r>
      <w:proofErr w:type="spellEnd"/>
      <w:r w:rsidRPr="002D331D">
        <w:t xml:space="preserve"> </w:t>
      </w:r>
      <w:proofErr w:type="spellStart"/>
      <w:r w:rsidRPr="002D331D">
        <w:t>nhất</w:t>
      </w:r>
      <w:proofErr w:type="spellEnd"/>
      <w:r w:rsidRPr="002D331D">
        <w:t>.</w:t>
      </w:r>
    </w:p>
    <w:p w14:paraId="4BC1609F" w14:textId="0E7B44A3" w:rsidR="001D7D7E" w:rsidRDefault="002D331D" w:rsidP="002D331D">
      <w:pPr>
        <w:pStyle w:val="Heading1"/>
      </w:pPr>
      <w:r w:rsidRPr="002D331D">
        <w:t xml:space="preserve">Các </w:t>
      </w:r>
      <w:proofErr w:type="spellStart"/>
      <w:r w:rsidRPr="002D331D">
        <w:t>thay</w:t>
      </w:r>
      <w:proofErr w:type="spellEnd"/>
      <w:r w:rsidRPr="002D331D">
        <w:t xml:space="preserve"> </w:t>
      </w:r>
      <w:proofErr w:type="spellStart"/>
      <w:r w:rsidRPr="002D331D">
        <w:t>đổi</w:t>
      </w:r>
      <w:proofErr w:type="spellEnd"/>
      <w:r w:rsidRPr="002D331D">
        <w:t xml:space="preserve"> </w:t>
      </w:r>
      <w:proofErr w:type="spellStart"/>
      <w:r w:rsidRPr="002D331D">
        <w:t>này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ảnh</w:t>
      </w:r>
      <w:proofErr w:type="spellEnd"/>
      <w:r w:rsidRPr="002D331D">
        <w:t xml:space="preserve"> </w:t>
      </w:r>
      <w:proofErr w:type="spellStart"/>
      <w:r w:rsidRPr="002D331D">
        <w:t>hưởng</w:t>
      </w:r>
      <w:proofErr w:type="spellEnd"/>
      <w:r w:rsidRPr="002D331D">
        <w:t xml:space="preserve"> </w:t>
      </w:r>
      <w:proofErr w:type="spellStart"/>
      <w:r w:rsidRPr="002D331D">
        <w:t>gì</w:t>
      </w:r>
      <w:proofErr w:type="spellEnd"/>
      <w:r w:rsidRPr="002D331D">
        <w:t xml:space="preserve"> </w:t>
      </w:r>
      <w:proofErr w:type="spellStart"/>
      <w:r w:rsidRPr="002D331D">
        <w:t>tới</w:t>
      </w:r>
      <w:proofErr w:type="spellEnd"/>
      <w:r w:rsidRPr="002D331D">
        <w:t xml:space="preserve"> </w:t>
      </w:r>
      <w:proofErr w:type="spellStart"/>
      <w:r w:rsidRPr="002D331D">
        <w:t>Mạng</w:t>
      </w:r>
      <w:proofErr w:type="spellEnd"/>
      <w:r w:rsidRPr="002D331D">
        <w:t xml:space="preserve"> </w:t>
      </w:r>
      <w:proofErr w:type="spellStart"/>
      <w:r w:rsidRPr="002D331D">
        <w:t>lưới</w:t>
      </w:r>
      <w:proofErr w:type="spellEnd"/>
      <w:r w:rsidRPr="002D331D">
        <w:t xml:space="preserve"> </w:t>
      </w:r>
      <w:proofErr w:type="gramStart"/>
      <w:r w:rsidRPr="002D331D">
        <w:t>An</w:t>
      </w:r>
      <w:proofErr w:type="gramEnd"/>
      <w:r w:rsidRPr="002D331D">
        <w:t xml:space="preserve"> </w:t>
      </w:r>
      <w:proofErr w:type="spellStart"/>
      <w:r w:rsidRPr="002D331D">
        <w:t>toàn</w:t>
      </w:r>
      <w:proofErr w:type="spellEnd"/>
      <w:r w:rsidRPr="002D331D">
        <w:t xml:space="preserve"> PBS </w:t>
      </w:r>
      <w:proofErr w:type="spellStart"/>
      <w:r w:rsidRPr="002D331D">
        <w:t>không</w:t>
      </w:r>
      <w:proofErr w:type="spellEnd"/>
      <w:r w:rsidRPr="002D331D">
        <w:t>?</w:t>
      </w:r>
    </w:p>
    <w:p w14:paraId="54A49EC2" w14:textId="4FFE4867" w:rsidR="001D7D7E" w:rsidRDefault="002D331D" w:rsidP="002D331D">
      <w:proofErr w:type="spellStart"/>
      <w:r w:rsidRPr="002D331D">
        <w:t>Hầu</w:t>
      </w:r>
      <w:proofErr w:type="spellEnd"/>
      <w:r w:rsidRPr="002D331D">
        <w:t xml:space="preserve"> </w:t>
      </w:r>
      <w:proofErr w:type="spellStart"/>
      <w:r w:rsidRPr="002D331D">
        <w:t>hết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toa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tính</w:t>
      </w:r>
      <w:proofErr w:type="spellEnd"/>
      <w:r w:rsidRPr="002D331D">
        <w:t xml:space="preserve"> </w:t>
      </w:r>
      <w:proofErr w:type="spellStart"/>
      <w:r w:rsidRPr="002D331D">
        <w:t>vào</w:t>
      </w:r>
      <w:proofErr w:type="spellEnd"/>
      <w:r w:rsidRPr="002D331D">
        <w:t xml:space="preserve"> </w:t>
      </w:r>
      <w:proofErr w:type="spellStart"/>
      <w:r w:rsidRPr="002D331D">
        <w:t>tổng</w:t>
      </w:r>
      <w:proofErr w:type="spellEnd"/>
      <w:r w:rsidRPr="002D331D">
        <w:t xml:space="preserve"> </w:t>
      </w:r>
      <w:proofErr w:type="spellStart"/>
      <w:r w:rsidRPr="002D331D">
        <w:t>Mạng</w:t>
      </w:r>
      <w:proofErr w:type="spellEnd"/>
      <w:r w:rsidRPr="002D331D">
        <w:t xml:space="preserve"> </w:t>
      </w:r>
      <w:proofErr w:type="spellStart"/>
      <w:r w:rsidRPr="002D331D">
        <w:t>lưới</w:t>
      </w:r>
      <w:proofErr w:type="spellEnd"/>
      <w:r w:rsidRPr="002D331D">
        <w:t xml:space="preserve"> </w:t>
      </w:r>
      <w:proofErr w:type="gramStart"/>
      <w:r w:rsidRPr="002D331D">
        <w:t>An</w:t>
      </w:r>
      <w:proofErr w:type="gramEnd"/>
      <w:r w:rsidRPr="002D331D">
        <w:t xml:space="preserve"> </w:t>
      </w:r>
      <w:proofErr w:type="spellStart"/>
      <w:r w:rsidRPr="002D331D">
        <w:t>toàn</w:t>
      </w:r>
      <w:proofErr w:type="spellEnd"/>
      <w:r w:rsidRPr="002D331D">
        <w:t xml:space="preserve"> PBS. </w:t>
      </w:r>
      <w:proofErr w:type="spellStart"/>
      <w:r w:rsidRPr="002D331D">
        <w:t>Với</w:t>
      </w:r>
      <w:proofErr w:type="spellEnd"/>
      <w:r w:rsidRPr="002D331D">
        <w:t xml:space="preserve"> </w:t>
      </w:r>
      <w:proofErr w:type="spellStart"/>
      <w:r w:rsidRPr="002D331D">
        <w:t>Mạng</w:t>
      </w:r>
      <w:proofErr w:type="spellEnd"/>
      <w:r w:rsidRPr="002D331D">
        <w:t xml:space="preserve"> </w:t>
      </w:r>
      <w:proofErr w:type="spellStart"/>
      <w:r w:rsidRPr="002D331D">
        <w:t>lưới</w:t>
      </w:r>
      <w:proofErr w:type="spellEnd"/>
      <w:r w:rsidRPr="002D331D">
        <w:t xml:space="preserve"> </w:t>
      </w:r>
      <w:proofErr w:type="gramStart"/>
      <w:r w:rsidRPr="002D331D">
        <w:t>An</w:t>
      </w:r>
      <w:proofErr w:type="gramEnd"/>
      <w:r w:rsidRPr="002D331D">
        <w:t xml:space="preserve"> </w:t>
      </w:r>
      <w:proofErr w:type="spellStart"/>
      <w:r w:rsidRPr="002D331D">
        <w:t>toàn</w:t>
      </w:r>
      <w:proofErr w:type="spellEnd"/>
      <w:r w:rsidRPr="002D331D">
        <w:t xml:space="preserve"> PBS, </w:t>
      </w:r>
      <w:proofErr w:type="spellStart"/>
      <w:r w:rsidRPr="002D331D">
        <w:t>khi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hay </w:t>
      </w:r>
      <w:proofErr w:type="spellStart"/>
      <w:r w:rsidRPr="002D331D">
        <w:t>gia</w:t>
      </w:r>
      <w:proofErr w:type="spellEnd"/>
      <w:r w:rsidRPr="002D331D">
        <w:t xml:space="preserve"> </w:t>
      </w:r>
      <w:proofErr w:type="spellStart"/>
      <w:r w:rsidRPr="002D331D">
        <w:t>đình</w:t>
      </w:r>
      <w:proofErr w:type="spellEnd"/>
      <w:r w:rsidRPr="002D331D">
        <w:t xml:space="preserve"> </w:t>
      </w:r>
      <w:proofErr w:type="spellStart"/>
      <w:r w:rsidRPr="002D331D">
        <w:t>đã</w:t>
      </w:r>
      <w:proofErr w:type="spellEnd"/>
      <w:r w:rsidRPr="002D331D">
        <w:t xml:space="preserve"> chi </w:t>
      </w:r>
      <w:proofErr w:type="spellStart"/>
      <w:r w:rsidRPr="002D331D">
        <w:t>tiêu</w:t>
      </w:r>
      <w:proofErr w:type="spellEnd"/>
      <w:r w:rsidRPr="002D331D">
        <w:t xml:space="preserve"> </w:t>
      </w:r>
      <w:proofErr w:type="spellStart"/>
      <w:r w:rsidRPr="002D331D">
        <w:t>tới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mức</w:t>
      </w:r>
      <w:proofErr w:type="spellEnd"/>
      <w:r w:rsidRPr="002D331D">
        <w:t xml:space="preserve"> </w:t>
      </w:r>
      <w:proofErr w:type="spellStart"/>
      <w:r w:rsidRPr="002D331D">
        <w:t>nhất</w:t>
      </w:r>
      <w:proofErr w:type="spellEnd"/>
      <w:r w:rsidRPr="002D331D">
        <w:t xml:space="preserve"> </w:t>
      </w:r>
      <w:proofErr w:type="spellStart"/>
      <w:r w:rsidRPr="002D331D">
        <w:t>định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 xml:space="preserve">, </w:t>
      </w:r>
      <w:proofErr w:type="spellStart"/>
      <w:r w:rsidRPr="002D331D">
        <w:t>thì</w:t>
      </w:r>
      <w:proofErr w:type="spellEnd"/>
      <w:r w:rsidRPr="002D331D">
        <w:t xml:space="preserve">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tổn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mỗi</w:t>
      </w:r>
      <w:proofErr w:type="spellEnd"/>
      <w:r w:rsidRPr="002D331D">
        <w:t xml:space="preserve"> toa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xuống</w:t>
      </w:r>
      <w:proofErr w:type="spellEnd"/>
      <w:r w:rsidRPr="002D331D">
        <w:t xml:space="preserve">, </w:t>
      </w:r>
      <w:proofErr w:type="spellStart"/>
      <w:r w:rsidRPr="002D331D">
        <w:t>hoặc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miễn</w:t>
      </w:r>
      <w:proofErr w:type="spellEnd"/>
      <w:r w:rsidRPr="002D331D">
        <w:t xml:space="preserve"> </w:t>
      </w:r>
      <w:proofErr w:type="spellStart"/>
      <w:r w:rsidRPr="002D331D">
        <w:t>phí</w:t>
      </w:r>
      <w:proofErr w:type="spellEnd"/>
      <w:r w:rsidRPr="002D331D">
        <w:t>.</w:t>
      </w:r>
    </w:p>
    <w:p w14:paraId="4A6B6100" w14:textId="20D65FAE" w:rsidR="001D7D7E" w:rsidRDefault="002D331D" w:rsidP="002D331D">
      <w:r w:rsidRPr="002D331D">
        <w:t xml:space="preserve">Do chi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thấp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, </w:t>
      </w:r>
      <w:proofErr w:type="spellStart"/>
      <w:r w:rsidRPr="002D331D">
        <w:t>nên</w:t>
      </w:r>
      <w:proofErr w:type="spellEnd"/>
      <w:r w:rsidRPr="002D331D">
        <w:t xml:space="preserve"> </w:t>
      </w:r>
      <w:proofErr w:type="spellStart"/>
      <w:r w:rsidRPr="002D331D">
        <w:t>tình</w:t>
      </w:r>
      <w:proofErr w:type="spellEnd"/>
      <w:r w:rsidRPr="002D331D">
        <w:t xml:space="preserve"> </w:t>
      </w:r>
      <w:proofErr w:type="spellStart"/>
      <w:r w:rsidRPr="002D331D">
        <w:t>trạng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đạt</w:t>
      </w:r>
      <w:proofErr w:type="spellEnd"/>
      <w:r w:rsidRPr="002D331D">
        <w:t xml:space="preserve"> </w:t>
      </w:r>
      <w:proofErr w:type="spellStart"/>
      <w:r w:rsidRPr="002D331D">
        <w:t>ngưỡng</w:t>
      </w:r>
      <w:proofErr w:type="spellEnd"/>
      <w:r w:rsidRPr="002D331D">
        <w:t xml:space="preserve">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Mạng</w:t>
      </w:r>
      <w:proofErr w:type="spellEnd"/>
      <w:r w:rsidRPr="002D331D">
        <w:t xml:space="preserve"> </w:t>
      </w:r>
      <w:proofErr w:type="spellStart"/>
      <w:r w:rsidRPr="002D331D">
        <w:t>lưới</w:t>
      </w:r>
      <w:proofErr w:type="spellEnd"/>
      <w:r w:rsidRPr="002D331D">
        <w:t xml:space="preserve"> </w:t>
      </w:r>
      <w:proofErr w:type="gramStart"/>
      <w:r w:rsidRPr="002D331D">
        <w:t>An</w:t>
      </w:r>
      <w:proofErr w:type="gramEnd"/>
      <w:r w:rsidRPr="002D331D">
        <w:t xml:space="preserve"> </w:t>
      </w:r>
      <w:proofErr w:type="spellStart"/>
      <w:r w:rsidRPr="002D331D">
        <w:t>toàn</w:t>
      </w:r>
      <w:proofErr w:type="spellEnd"/>
      <w:r w:rsidRPr="002D331D">
        <w:t xml:space="preserve"> PBS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thể</w:t>
      </w:r>
      <w:proofErr w:type="spellEnd"/>
      <w:r w:rsidRPr="002D331D">
        <w:t xml:space="preserve"> </w:t>
      </w:r>
      <w:proofErr w:type="spellStart"/>
      <w:r w:rsidRPr="002D331D">
        <w:t>xảy</w:t>
      </w:r>
      <w:proofErr w:type="spellEnd"/>
      <w:r w:rsidRPr="002D331D">
        <w:t xml:space="preserve"> </w:t>
      </w:r>
      <w:proofErr w:type="spellStart"/>
      <w:r w:rsidRPr="002D331D">
        <w:t>ra</w:t>
      </w:r>
      <w:proofErr w:type="spellEnd"/>
      <w:r w:rsidRPr="002D331D">
        <w:t xml:space="preserve"> </w:t>
      </w:r>
      <w:proofErr w:type="spellStart"/>
      <w:r w:rsidRPr="002D331D">
        <w:t>muộn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 xml:space="preserve">, </w:t>
      </w:r>
      <w:proofErr w:type="spellStart"/>
      <w:r w:rsidRPr="002D331D">
        <w:t>hoặc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không</w:t>
      </w:r>
      <w:proofErr w:type="spellEnd"/>
      <w:r w:rsidRPr="002D331D">
        <w:t xml:space="preserve"> </w:t>
      </w:r>
      <w:proofErr w:type="spellStart"/>
      <w:r w:rsidRPr="002D331D">
        <w:t>xảy</w:t>
      </w:r>
      <w:proofErr w:type="spellEnd"/>
      <w:r w:rsidRPr="002D331D">
        <w:t xml:space="preserve"> </w:t>
      </w:r>
      <w:proofErr w:type="spellStart"/>
      <w:r w:rsidRPr="002D331D">
        <w:t>ra.</w:t>
      </w:r>
      <w:proofErr w:type="spellEnd"/>
      <w:r w:rsidRPr="002D331D">
        <w:t xml:space="preserve"> </w:t>
      </w:r>
      <w:proofErr w:type="spellStart"/>
      <w:r w:rsidRPr="002D331D">
        <w:t>Bởi</w:t>
      </w:r>
      <w:proofErr w:type="spellEnd"/>
      <w:r w:rsidRPr="002D331D">
        <w:t xml:space="preserve"> </w:t>
      </w:r>
      <w:proofErr w:type="spellStart"/>
      <w:r w:rsidRPr="002D331D">
        <w:t>vì</w:t>
      </w:r>
      <w:proofErr w:type="spellEnd"/>
      <w:r w:rsidRPr="002D331D">
        <w:t xml:space="preserve"> </w:t>
      </w:r>
      <w:proofErr w:type="spellStart"/>
      <w:r w:rsidRPr="002D331D">
        <w:t>quý</w:t>
      </w:r>
      <w:proofErr w:type="spellEnd"/>
      <w:r w:rsidRPr="002D331D">
        <w:t xml:space="preserve"> </w:t>
      </w:r>
      <w:proofErr w:type="spellStart"/>
      <w:r w:rsidRPr="002D331D">
        <w:t>vị</w:t>
      </w:r>
      <w:proofErr w:type="spellEnd"/>
      <w:r w:rsidRPr="002D331D">
        <w:t xml:space="preserve"> </w:t>
      </w:r>
      <w:proofErr w:type="spellStart"/>
      <w:r w:rsidRPr="002D331D">
        <w:t>đã</w:t>
      </w:r>
      <w:proofErr w:type="spellEnd"/>
      <w:r w:rsidRPr="002D331D">
        <w:t xml:space="preserve">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nhiều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suốt</w:t>
      </w:r>
      <w:proofErr w:type="spellEnd"/>
      <w:r w:rsidRPr="002D331D">
        <w:t xml:space="preserve"> </w:t>
      </w:r>
      <w:proofErr w:type="spellStart"/>
      <w:r w:rsidRPr="002D331D">
        <w:t>cả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>.</w:t>
      </w:r>
    </w:p>
    <w:p w14:paraId="7804663B" w14:textId="4E7752D9" w:rsidR="001D7D7E" w:rsidRPr="001D7D7E" w:rsidRDefault="002D331D" w:rsidP="002D331D">
      <w:pPr>
        <w:pStyle w:val="Heading1"/>
      </w:pPr>
      <w:proofErr w:type="spellStart"/>
      <w:r w:rsidRPr="002D331D">
        <w:t>Tôi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bao </w:t>
      </w:r>
      <w:proofErr w:type="spellStart"/>
      <w:r w:rsidRPr="002D331D">
        <w:t>nhiêu</w:t>
      </w:r>
      <w:proofErr w:type="spellEnd"/>
      <w:r w:rsidRPr="002D331D">
        <w:t>?</w:t>
      </w:r>
    </w:p>
    <w:p w14:paraId="309D9888" w14:textId="6A9F2F14" w:rsidR="001D7D7E" w:rsidRPr="00AF121B" w:rsidRDefault="002D331D" w:rsidP="002D331D"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toa </w:t>
      </w:r>
      <w:proofErr w:type="spellStart"/>
      <w:r w:rsidRPr="002D331D">
        <w:t>thuốc</w:t>
      </w:r>
      <w:proofErr w:type="spellEnd"/>
      <w:r w:rsidRPr="002D331D">
        <w:t xml:space="preserve"> PBS </w:t>
      </w:r>
      <w:proofErr w:type="spellStart"/>
      <w:r w:rsidRPr="002D331D">
        <w:t>giá</w:t>
      </w:r>
      <w:proofErr w:type="spellEnd"/>
      <w:r w:rsidRPr="002D331D">
        <w:t xml:space="preserve"> $31.60 </w:t>
      </w:r>
      <w:proofErr w:type="spellStart"/>
      <w:r w:rsidRPr="002D331D">
        <w:t>bây</w:t>
      </w:r>
      <w:proofErr w:type="spellEnd"/>
      <w:r w:rsidRPr="002D331D">
        <w:t xml:space="preserve"> </w:t>
      </w:r>
      <w:proofErr w:type="spellStart"/>
      <w:r w:rsidRPr="002D331D">
        <w:t>giờ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$6.60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mỗi</w:t>
      </w:r>
      <w:proofErr w:type="spellEnd"/>
      <w:r w:rsidRPr="002D331D">
        <w:t xml:space="preserve"> </w:t>
      </w:r>
      <w:proofErr w:type="spellStart"/>
      <w:r w:rsidRPr="002D331D">
        <w:t>loại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do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xuống</w:t>
      </w:r>
      <w:proofErr w:type="spellEnd"/>
      <w:r w:rsidRPr="002D331D">
        <w:t xml:space="preserve"> </w:t>
      </w:r>
      <w:proofErr w:type="spellStart"/>
      <w:r w:rsidRPr="002D331D">
        <w:t>còn</w:t>
      </w:r>
      <w:proofErr w:type="spellEnd"/>
      <w:r w:rsidRPr="002D331D">
        <w:t xml:space="preserve"> $25. </w:t>
      </w:r>
      <w:proofErr w:type="spellStart"/>
      <w:r w:rsidRPr="002D331D">
        <w:t>Dưới</w:t>
      </w:r>
      <w:proofErr w:type="spellEnd"/>
      <w:r w:rsidRPr="002D331D">
        <w:t xml:space="preserve"> </w:t>
      </w:r>
      <w:proofErr w:type="spellStart"/>
      <w:r w:rsidRPr="002D331D">
        <w:t>đây</w:t>
      </w:r>
      <w:proofErr w:type="spellEnd"/>
      <w:r w:rsidRPr="002D331D">
        <w:t xml:space="preserve"> </w:t>
      </w:r>
      <w:proofErr w:type="spellStart"/>
      <w:r w:rsidRPr="002D331D">
        <w:t>là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trường</w:t>
      </w:r>
      <w:proofErr w:type="spellEnd"/>
      <w:r w:rsidRPr="002D331D">
        <w:t xml:space="preserve"> </w:t>
      </w:r>
      <w:proofErr w:type="spellStart"/>
      <w:r w:rsidRPr="002D331D">
        <w:t>hợp</w:t>
      </w:r>
      <w:proofErr w:type="spellEnd"/>
      <w:r w:rsidRPr="002D331D">
        <w:t xml:space="preserve"> </w:t>
      </w:r>
      <w:proofErr w:type="spellStart"/>
      <w:r w:rsidRPr="002D331D">
        <w:t>điển</w:t>
      </w:r>
      <w:proofErr w:type="spellEnd"/>
      <w:r w:rsidRPr="002D331D">
        <w:t xml:space="preserve"> </w:t>
      </w:r>
      <w:proofErr w:type="spellStart"/>
      <w:r w:rsidRPr="002D331D">
        <w:t>hình</w:t>
      </w:r>
      <w:proofErr w:type="spellEnd"/>
      <w:r w:rsidRPr="002D331D">
        <w:t xml:space="preserve"> </w:t>
      </w:r>
      <w:proofErr w:type="spellStart"/>
      <w:r w:rsidRPr="002D331D">
        <w:t>cho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nói</w:t>
      </w:r>
      <w:proofErr w:type="spellEnd"/>
      <w:r w:rsidRPr="002D331D">
        <w:t xml:space="preserve"> </w:t>
      </w:r>
      <w:proofErr w:type="spellStart"/>
      <w:r w:rsidRPr="002D331D">
        <w:t>chung</w:t>
      </w:r>
      <w:proofErr w:type="spellEnd"/>
      <w:r w:rsidRPr="002D331D">
        <w:t xml:space="preserve"> </w:t>
      </w:r>
      <w:proofErr w:type="spellStart"/>
      <w:r w:rsidRPr="002D331D">
        <w:t>trong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tình</w:t>
      </w:r>
      <w:proofErr w:type="spellEnd"/>
      <w:r w:rsidRPr="002D331D">
        <w:t xml:space="preserve"> </w:t>
      </w:r>
      <w:proofErr w:type="spellStart"/>
      <w:r w:rsidRPr="002D331D">
        <w:t>huống</w:t>
      </w:r>
      <w:proofErr w:type="spellEnd"/>
      <w:r w:rsidRPr="002D331D">
        <w:t xml:space="preserve"> </w:t>
      </w:r>
      <w:proofErr w:type="spellStart"/>
      <w:r w:rsidRPr="002D331D">
        <w:t>khác</w:t>
      </w:r>
      <w:proofErr w:type="spellEnd"/>
      <w:r w:rsidRPr="002D331D">
        <w:t xml:space="preserve"> </w:t>
      </w:r>
      <w:proofErr w:type="spellStart"/>
      <w:r w:rsidRPr="002D331D">
        <w:t>nhau</w:t>
      </w:r>
      <w:proofErr w:type="spellEnd"/>
      <w:r w:rsidRPr="002D331D">
        <w:t xml:space="preserve">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minh</w:t>
      </w:r>
      <w:proofErr w:type="spellEnd"/>
      <w:r w:rsidRPr="002D331D">
        <w:t xml:space="preserve"> </w:t>
      </w:r>
      <w:proofErr w:type="spellStart"/>
      <w:r w:rsidRPr="002D331D">
        <w:t>họa</w:t>
      </w:r>
      <w:proofErr w:type="spellEnd"/>
      <w:r w:rsidRPr="002D331D">
        <w:t xml:space="preserve"> </w:t>
      </w:r>
      <w:proofErr w:type="spellStart"/>
      <w:r w:rsidRPr="002D331D">
        <w:t>khả</w:t>
      </w:r>
      <w:proofErr w:type="spellEnd"/>
      <w:r w:rsidRPr="002D331D">
        <w:t xml:space="preserve"> </w:t>
      </w:r>
      <w:proofErr w:type="spellStart"/>
      <w:r w:rsidRPr="002D331D">
        <w:t>năng</w:t>
      </w:r>
      <w:proofErr w:type="spellEnd"/>
      <w:r w:rsidRPr="002D331D">
        <w:t xml:space="preserve">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>.</w:t>
      </w:r>
    </w:p>
    <w:p w14:paraId="61B1E271" w14:textId="64910802" w:rsidR="00965793" w:rsidRDefault="002D331D" w:rsidP="002D331D">
      <w:pPr>
        <w:pStyle w:val="Heading2"/>
      </w:pPr>
      <w:proofErr w:type="spellStart"/>
      <w:r w:rsidRPr="002D331D">
        <w:lastRenderedPageBreak/>
        <w:t>Một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lớn</w:t>
      </w:r>
      <w:proofErr w:type="spellEnd"/>
      <w:r w:rsidRPr="002D331D">
        <w:t xml:space="preserve"> </w:t>
      </w:r>
      <w:proofErr w:type="spellStart"/>
      <w:r w:rsidRPr="002D331D">
        <w:t>với</w:t>
      </w:r>
      <w:proofErr w:type="spellEnd"/>
      <w:r w:rsidRPr="002D331D">
        <w:t xml:space="preserve"> 2 toa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thông</w:t>
      </w:r>
      <w:proofErr w:type="spellEnd"/>
      <w:r w:rsidRPr="002D331D">
        <w:t xml:space="preserve"> </w:t>
      </w:r>
      <w:proofErr w:type="spellStart"/>
      <w:r w:rsidRPr="002D331D">
        <w:t>thường</w:t>
      </w:r>
      <w:proofErr w:type="spellEnd"/>
      <w:r w:rsidRPr="002D331D">
        <w:t xml:space="preserve">: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$158.40</w:t>
      </w:r>
    </w:p>
    <w:p w14:paraId="553B2A7D" w14:textId="24848081" w:rsidR="001D7D7E" w:rsidRPr="001D7D7E" w:rsidRDefault="002D331D" w:rsidP="002D331D">
      <w:pPr>
        <w:pStyle w:val="Bullet1"/>
      </w:pPr>
      <w:proofErr w:type="spellStart"/>
      <w:r w:rsidRPr="002D331D">
        <w:rPr>
          <w:lang w:val="en-US"/>
        </w:rPr>
        <w:t>Số</w:t>
      </w:r>
      <w:proofErr w:type="spellEnd"/>
      <w:r w:rsidRPr="002D331D">
        <w:rPr>
          <w:lang w:val="en-US"/>
        </w:rPr>
        <w:t xml:space="preserve">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: 2 toa </w:t>
      </w:r>
      <w:proofErr w:type="spellStart"/>
      <w:r w:rsidRPr="002D331D">
        <w:rPr>
          <w:lang w:val="en-US"/>
        </w:rPr>
        <w:t>mỗi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tháng</w:t>
      </w:r>
      <w:proofErr w:type="spellEnd"/>
    </w:p>
    <w:p w14:paraId="59D9DDD7" w14:textId="388E388F" w:rsidR="001D7D7E" w:rsidRPr="001D7D7E" w:rsidRDefault="002D331D" w:rsidP="002D331D">
      <w:pPr>
        <w:pStyle w:val="Bullet1"/>
      </w:pPr>
      <w:proofErr w:type="spellStart"/>
      <w:r w:rsidRPr="002D331D">
        <w:rPr>
          <w:lang w:val="en-US"/>
        </w:rPr>
        <w:t>Số</w:t>
      </w:r>
      <w:proofErr w:type="spellEnd"/>
      <w:r w:rsidRPr="002D331D">
        <w:rPr>
          <w:lang w:val="en-US"/>
        </w:rPr>
        <w:t xml:space="preserve">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mỗi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năm</w:t>
      </w:r>
      <w:proofErr w:type="spellEnd"/>
      <w:r w:rsidRPr="002D331D">
        <w:rPr>
          <w:lang w:val="en-US"/>
        </w:rPr>
        <w:t>: 2 x 12 = 24</w:t>
      </w:r>
    </w:p>
    <w:p w14:paraId="23834FD7" w14:textId="18CCC932" w:rsidR="001D7D7E" w:rsidRPr="001D7D7E" w:rsidRDefault="002D331D" w:rsidP="002D331D">
      <w:pPr>
        <w:pStyle w:val="Bullet1"/>
      </w:pP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hàng</w:t>
      </w:r>
      <w:proofErr w:type="spellEnd"/>
      <w:r w:rsidRPr="002D331D">
        <w:t xml:space="preserve"> </w:t>
      </w:r>
      <w:proofErr w:type="spellStart"/>
      <w:r w:rsidRPr="002D331D">
        <w:t>năm</w:t>
      </w:r>
      <w:proofErr w:type="spellEnd"/>
      <w:r w:rsidRPr="002D331D">
        <w:t>: 24 × $6.60 = $158.40</w:t>
      </w:r>
    </w:p>
    <w:p w14:paraId="539401B1" w14:textId="43118FB7" w:rsidR="001D7D7E" w:rsidRPr="001D7D7E" w:rsidRDefault="002D331D" w:rsidP="002D331D">
      <w:pPr>
        <w:pStyle w:val="Heading2"/>
      </w:pPr>
      <w:r w:rsidRPr="002D331D">
        <w:t xml:space="preserve">Gia </w:t>
      </w:r>
      <w:proofErr w:type="spellStart"/>
      <w:r w:rsidRPr="002D331D">
        <w:t>đình</w:t>
      </w:r>
      <w:proofErr w:type="spellEnd"/>
      <w:r w:rsidRPr="002D331D">
        <w:t xml:space="preserve"> 5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3 </w:t>
      </w:r>
      <w:proofErr w:type="spellStart"/>
      <w:r w:rsidRPr="002D331D">
        <w:t>người</w:t>
      </w:r>
      <w:proofErr w:type="spellEnd"/>
      <w:r w:rsidRPr="002D331D">
        <w:t xml:space="preserve"> con </w:t>
      </w:r>
      <w:proofErr w:type="spellStart"/>
      <w:r w:rsidRPr="002D331D">
        <w:t>tuổi</w:t>
      </w:r>
      <w:proofErr w:type="spellEnd"/>
      <w:r w:rsidRPr="002D331D">
        <w:t xml:space="preserve"> </w:t>
      </w:r>
      <w:proofErr w:type="spellStart"/>
      <w:r w:rsidRPr="002D331D">
        <w:t>thiếu</w:t>
      </w:r>
      <w:proofErr w:type="spellEnd"/>
      <w:r w:rsidRPr="002D331D">
        <w:t xml:space="preserve"> </w:t>
      </w:r>
      <w:proofErr w:type="spellStart"/>
      <w:r w:rsidRPr="002D331D">
        <w:t>niên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mãn</w:t>
      </w:r>
      <w:proofErr w:type="spellEnd"/>
      <w:r w:rsidRPr="002D331D">
        <w:t xml:space="preserve"> </w:t>
      </w:r>
      <w:proofErr w:type="spellStart"/>
      <w:r w:rsidRPr="002D331D">
        <w:t>tính</w:t>
      </w:r>
      <w:proofErr w:type="spellEnd"/>
      <w:r w:rsidRPr="002D331D">
        <w:t xml:space="preserve">: </w:t>
      </w:r>
      <w:proofErr w:type="spellStart"/>
      <w:r w:rsidRPr="002D331D">
        <w:t>tiết</w:t>
      </w:r>
      <w:proofErr w:type="spellEnd"/>
      <w:r w:rsidRPr="002D331D">
        <w:t xml:space="preserve"> </w:t>
      </w:r>
      <w:proofErr w:type="spellStart"/>
      <w:r w:rsidRPr="002D331D">
        <w:t>kiệm</w:t>
      </w:r>
      <w:proofErr w:type="spellEnd"/>
      <w:r w:rsidRPr="002D331D">
        <w:t xml:space="preserve"> </w:t>
      </w:r>
      <w:proofErr w:type="spellStart"/>
      <w:r w:rsidRPr="002D331D">
        <w:t>được</w:t>
      </w:r>
      <w:proofErr w:type="spellEnd"/>
      <w:r w:rsidRPr="002D331D">
        <w:t xml:space="preserve"> $237.60</w:t>
      </w:r>
    </w:p>
    <w:p w14:paraId="02A90CC3" w14:textId="7F048789" w:rsidR="001D7D7E" w:rsidRDefault="002D331D" w:rsidP="002D331D">
      <w:pPr>
        <w:pStyle w:val="Bullet1"/>
      </w:pPr>
      <w:proofErr w:type="spellStart"/>
      <w:r w:rsidRPr="002D331D">
        <w:rPr>
          <w:lang w:val="en-US"/>
        </w:rPr>
        <w:t>Mỗi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người</w:t>
      </w:r>
      <w:proofErr w:type="spellEnd"/>
      <w:r w:rsidRPr="002D331D">
        <w:rPr>
          <w:lang w:val="en-US"/>
        </w:rPr>
        <w:t xml:space="preserve">: 1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một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tháng</w:t>
      </w:r>
      <w:proofErr w:type="spellEnd"/>
      <w:r w:rsidRPr="002D331D">
        <w:rPr>
          <w:lang w:val="en-US"/>
        </w:rPr>
        <w:t xml:space="preserve"> = 12 toa </w:t>
      </w:r>
      <w:proofErr w:type="spellStart"/>
      <w:r w:rsidRPr="002D331D">
        <w:rPr>
          <w:lang w:val="en-US"/>
        </w:rPr>
        <w:t>một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năm</w:t>
      </w:r>
      <w:proofErr w:type="spellEnd"/>
    </w:p>
    <w:p w14:paraId="2A5B5282" w14:textId="79F27F87" w:rsidR="001D7D7E" w:rsidRDefault="002D331D" w:rsidP="002D331D">
      <w:pPr>
        <w:pStyle w:val="Bullet1"/>
      </w:pPr>
      <w:proofErr w:type="spellStart"/>
      <w:r w:rsidRPr="002D331D">
        <w:rPr>
          <w:lang w:val="en-US"/>
        </w:rPr>
        <w:t>Tổng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số</w:t>
      </w:r>
      <w:proofErr w:type="spellEnd"/>
      <w:r w:rsidRPr="002D331D">
        <w:rPr>
          <w:lang w:val="en-US"/>
        </w:rPr>
        <w:t xml:space="preserve">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>: 3 × 12 = 36</w:t>
      </w:r>
    </w:p>
    <w:p w14:paraId="1FB52918" w14:textId="76CCB3DC" w:rsidR="001D7D7E" w:rsidRDefault="002D331D" w:rsidP="002D331D">
      <w:pPr>
        <w:pStyle w:val="Bullet1"/>
      </w:pPr>
      <w:proofErr w:type="spellStart"/>
      <w:r w:rsidRPr="002D331D">
        <w:rPr>
          <w:lang w:val="en-US"/>
        </w:rPr>
        <w:t>Tiết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kiệm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hàng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năm</w:t>
      </w:r>
      <w:proofErr w:type="spellEnd"/>
      <w:r w:rsidRPr="002D331D">
        <w:rPr>
          <w:lang w:val="en-US"/>
        </w:rPr>
        <w:t>: 36 × $6.60 = $237.60</w:t>
      </w:r>
    </w:p>
    <w:p w14:paraId="2535010F" w14:textId="36D1E1EC" w:rsidR="001D7D7E" w:rsidRDefault="002D331D" w:rsidP="002D331D">
      <w:pPr>
        <w:pStyle w:val="Heading2"/>
      </w:pPr>
      <w:proofErr w:type="spellStart"/>
      <w:r w:rsidRPr="002D331D">
        <w:rPr>
          <w:lang w:val="en-US"/>
        </w:rPr>
        <w:t>Người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lớn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nhiều</w:t>
      </w:r>
      <w:proofErr w:type="spellEnd"/>
      <w:r w:rsidRPr="002D331D">
        <w:rPr>
          <w:lang w:val="en-US"/>
        </w:rPr>
        <w:t xml:space="preserve">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: </w:t>
      </w:r>
      <w:proofErr w:type="spellStart"/>
      <w:r w:rsidRPr="002D331D">
        <w:rPr>
          <w:lang w:val="en-US"/>
        </w:rPr>
        <w:t>tiết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kiệm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được</w:t>
      </w:r>
      <w:proofErr w:type="spellEnd"/>
      <w:r w:rsidRPr="002D331D">
        <w:rPr>
          <w:lang w:val="en-US"/>
        </w:rPr>
        <w:t xml:space="preserve"> $343.20</w:t>
      </w:r>
    </w:p>
    <w:p w14:paraId="2E015979" w14:textId="72B43121" w:rsidR="001D7D7E" w:rsidRDefault="002D331D" w:rsidP="002D331D">
      <w:proofErr w:type="spellStart"/>
      <w:r w:rsidRPr="002D331D">
        <w:rPr>
          <w:lang w:val="en-US"/>
        </w:rPr>
        <w:t>Nếu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quý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vị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hoặc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gia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đình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cần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hơn</w:t>
      </w:r>
      <w:proofErr w:type="spellEnd"/>
      <w:r w:rsidRPr="002D331D">
        <w:rPr>
          <w:lang w:val="en-US"/>
        </w:rPr>
        <w:t xml:space="preserve"> 70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dành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cho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bệnh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nhân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nói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chung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trong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một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năm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dương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lịch</w:t>
      </w:r>
      <w:proofErr w:type="spellEnd"/>
      <w:r w:rsidRPr="002D331D">
        <w:rPr>
          <w:lang w:val="en-US"/>
        </w:rPr>
        <w:t xml:space="preserve">, </w:t>
      </w:r>
      <w:proofErr w:type="spellStart"/>
      <w:r w:rsidRPr="002D331D">
        <w:rPr>
          <w:lang w:val="en-US"/>
        </w:rPr>
        <w:t>quý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vị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thể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hội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đủ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điều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kiện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cho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Mạng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lưới</w:t>
      </w:r>
      <w:proofErr w:type="spellEnd"/>
      <w:r w:rsidRPr="002D331D">
        <w:rPr>
          <w:lang w:val="en-US"/>
        </w:rPr>
        <w:t xml:space="preserve"> </w:t>
      </w:r>
      <w:proofErr w:type="gramStart"/>
      <w:r w:rsidRPr="002D331D">
        <w:rPr>
          <w:lang w:val="en-US"/>
        </w:rPr>
        <w:t>An</w:t>
      </w:r>
      <w:proofErr w:type="gram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toàn</w:t>
      </w:r>
      <w:proofErr w:type="spellEnd"/>
      <w:r w:rsidRPr="002D331D">
        <w:rPr>
          <w:lang w:val="en-US"/>
        </w:rPr>
        <w:t xml:space="preserve"> PBS. Các toa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sau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sẽ</w:t>
      </w:r>
      <w:proofErr w:type="spellEnd"/>
      <w:r w:rsidRPr="002D331D">
        <w:rPr>
          <w:lang w:val="vi-VN"/>
        </w:rPr>
        <w:t xml:space="preserve"> </w:t>
      </w:r>
      <w:proofErr w:type="spellStart"/>
      <w:r w:rsidRPr="002D331D">
        <w:rPr>
          <w:lang w:val="en-US"/>
        </w:rPr>
        <w:t>trở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nên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rẻ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hơn</w:t>
      </w:r>
      <w:proofErr w:type="spellEnd"/>
      <w:r w:rsidRPr="002D331D">
        <w:rPr>
          <w:lang w:val="en-US"/>
        </w:rPr>
        <w:t>.</w:t>
      </w:r>
    </w:p>
    <w:p w14:paraId="1C0F3412" w14:textId="552EE54D" w:rsidR="001D7D7E" w:rsidRPr="001D7D7E" w:rsidRDefault="002D331D" w:rsidP="002D331D">
      <w:pPr>
        <w:pStyle w:val="Heading1"/>
      </w:pPr>
      <w:proofErr w:type="spellStart"/>
      <w:r w:rsidRPr="002D331D">
        <w:rPr>
          <w:bCs/>
          <w:lang w:val="en-US"/>
        </w:rPr>
        <w:t>Tôi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có</w:t>
      </w:r>
      <w:proofErr w:type="spellEnd"/>
      <w:r w:rsidRPr="002D331D">
        <w:rPr>
          <w:bCs/>
          <w:lang w:val="vi-VN"/>
        </w:rPr>
        <w:t xml:space="preserve"> </w:t>
      </w:r>
      <w:proofErr w:type="spellStart"/>
      <w:r w:rsidRPr="002D331D">
        <w:rPr>
          <w:bCs/>
          <w:lang w:val="en-US"/>
        </w:rPr>
        <w:t>cần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phải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làm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gì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để</w:t>
      </w:r>
      <w:proofErr w:type="spellEnd"/>
      <w:r w:rsidRPr="002D331D">
        <w:rPr>
          <w:bCs/>
          <w:lang w:val="vi-VN"/>
        </w:rPr>
        <w:t xml:space="preserve"> được</w:t>
      </w:r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mua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thuốc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giá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rẻ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hơn</w:t>
      </w:r>
      <w:proofErr w:type="spellEnd"/>
      <w:r w:rsidRPr="002D331D">
        <w:rPr>
          <w:bCs/>
          <w:lang w:val="vi-VN"/>
        </w:rPr>
        <w:t xml:space="preserve"> không</w:t>
      </w:r>
      <w:r w:rsidRPr="002D331D">
        <w:rPr>
          <w:bCs/>
          <w:lang w:val="en-US"/>
        </w:rPr>
        <w:t>?</w:t>
      </w:r>
    </w:p>
    <w:p w14:paraId="0E4D68D0" w14:textId="1C3A8A66" w:rsidR="001D7D7E" w:rsidRDefault="002D331D" w:rsidP="002D331D">
      <w:proofErr w:type="spellStart"/>
      <w:r w:rsidRPr="002D331D">
        <w:rPr>
          <w:lang w:val="en-US"/>
        </w:rPr>
        <w:t>Không</w:t>
      </w:r>
      <w:proofErr w:type="spellEnd"/>
      <w:r w:rsidRPr="002D331D">
        <w:rPr>
          <w:lang w:val="en-US"/>
        </w:rPr>
        <w:t xml:space="preserve">, </w:t>
      </w:r>
      <w:proofErr w:type="spellStart"/>
      <w:r w:rsidRPr="002D331D">
        <w:rPr>
          <w:lang w:val="en-US"/>
        </w:rPr>
        <w:t>giá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PBS </w:t>
      </w:r>
      <w:proofErr w:type="spellStart"/>
      <w:r w:rsidRPr="002D331D">
        <w:rPr>
          <w:lang w:val="en-US"/>
        </w:rPr>
        <w:t>sẽ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tự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động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giảm</w:t>
      </w:r>
      <w:proofErr w:type="spellEnd"/>
      <w:r w:rsidRPr="002D331D">
        <w:rPr>
          <w:lang w:val="en-US"/>
        </w:rPr>
        <w:t xml:space="preserve">. Quý </w:t>
      </w:r>
      <w:proofErr w:type="spellStart"/>
      <w:r w:rsidRPr="002D331D">
        <w:rPr>
          <w:lang w:val="en-US"/>
        </w:rPr>
        <w:t>vị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không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cần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phải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làm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gì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cả</w:t>
      </w:r>
      <w:proofErr w:type="spellEnd"/>
      <w:r w:rsidRPr="002D331D">
        <w:rPr>
          <w:lang w:val="en-US"/>
        </w:rPr>
        <w:t>.</w:t>
      </w:r>
    </w:p>
    <w:p w14:paraId="78309F13" w14:textId="3022691A" w:rsidR="001D7D7E" w:rsidRDefault="002D331D" w:rsidP="001D7D7E">
      <w:pPr>
        <w:pStyle w:val="Heading1"/>
      </w:pPr>
      <w:proofErr w:type="spellStart"/>
      <w:r w:rsidRPr="002D331D">
        <w:t>Vì</w:t>
      </w:r>
      <w:proofErr w:type="spellEnd"/>
      <w:r w:rsidRPr="002D331D">
        <w:t xml:space="preserve"> </w:t>
      </w:r>
      <w:proofErr w:type="spellStart"/>
      <w:r w:rsidRPr="002D331D">
        <w:t>sao</w:t>
      </w:r>
      <w:proofErr w:type="spellEnd"/>
      <w:r w:rsidRPr="002D331D">
        <w:t xml:space="preserve"> </w:t>
      </w:r>
      <w:proofErr w:type="spellStart"/>
      <w:r w:rsidRPr="002D331D">
        <w:t>một</w:t>
      </w:r>
      <w:proofErr w:type="spellEnd"/>
      <w:r w:rsidRPr="002D331D">
        <w:t xml:space="preserve"> </w:t>
      </w:r>
      <w:proofErr w:type="spellStart"/>
      <w:r w:rsidRPr="002D331D">
        <w:t>số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vẫn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giá</w:t>
      </w:r>
      <w:proofErr w:type="spellEnd"/>
      <w:r w:rsidRPr="002D331D">
        <w:t xml:space="preserve"> </w:t>
      </w:r>
      <w:proofErr w:type="spellStart"/>
      <w:r w:rsidRPr="002D331D">
        <w:t>cao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$25?</w:t>
      </w:r>
    </w:p>
    <w:p w14:paraId="7C539103" w14:textId="790F2E78" w:rsidR="001D7D7E" w:rsidRDefault="002D331D" w:rsidP="002D331D">
      <w:proofErr w:type="spellStart"/>
      <w:r w:rsidRPr="002D331D">
        <w:rPr>
          <w:lang w:val="en-US"/>
        </w:rPr>
        <w:t>Một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số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nhà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cung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cấp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tính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khoản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trả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thêm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cho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một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số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loại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, </w:t>
      </w:r>
      <w:proofErr w:type="spellStart"/>
      <w:r w:rsidRPr="002D331D">
        <w:rPr>
          <w:lang w:val="en-US"/>
        </w:rPr>
        <w:t>còn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gọi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là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khoản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trả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thêm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của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hiệu</w:t>
      </w:r>
      <w:proofErr w:type="spellEnd"/>
      <w:r w:rsidRPr="002D331D">
        <w:rPr>
          <w:lang w:val="en-US"/>
        </w:rPr>
        <w:t>.</w:t>
      </w:r>
    </w:p>
    <w:p w14:paraId="2CEF1CB2" w14:textId="35226B50" w:rsidR="001D7D7E" w:rsidRDefault="002D331D" w:rsidP="002D331D">
      <w:r w:rsidRPr="002D331D">
        <w:rPr>
          <w:lang w:val="en-US"/>
        </w:rPr>
        <w:t xml:space="preserve">Quý </w:t>
      </w:r>
      <w:proofErr w:type="spellStart"/>
      <w:r w:rsidRPr="002D331D">
        <w:rPr>
          <w:lang w:val="en-US"/>
        </w:rPr>
        <w:t>vị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thể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hỏi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dược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sĩ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về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các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hiệu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khác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của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cùng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loại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thuốc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không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khoản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trả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thêm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của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hiệu</w:t>
      </w:r>
      <w:proofErr w:type="spellEnd"/>
      <w:r w:rsidRPr="002D331D">
        <w:rPr>
          <w:lang w:val="en-US"/>
        </w:rPr>
        <w:t>.</w:t>
      </w:r>
    </w:p>
    <w:p w14:paraId="28F16A41" w14:textId="6B90D912" w:rsidR="001D7D7E" w:rsidRDefault="002D331D" w:rsidP="002D331D">
      <w:pPr>
        <w:pStyle w:val="Heading1"/>
      </w:pPr>
      <w:proofErr w:type="spellStart"/>
      <w:r w:rsidRPr="002D331D">
        <w:rPr>
          <w:bCs/>
          <w:lang w:val="en-US"/>
        </w:rPr>
        <w:t>Khoản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đồng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thanh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toán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có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tăng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trong</w:t>
      </w:r>
      <w:proofErr w:type="spellEnd"/>
      <w:r w:rsidRPr="002D331D">
        <w:rPr>
          <w:bCs/>
          <w:lang w:val="en-US"/>
        </w:rPr>
        <w:t xml:space="preserve"> </w:t>
      </w:r>
      <w:proofErr w:type="spellStart"/>
      <w:r w:rsidRPr="002D331D">
        <w:rPr>
          <w:bCs/>
          <w:lang w:val="en-US"/>
        </w:rPr>
        <w:t>năm</w:t>
      </w:r>
      <w:proofErr w:type="spellEnd"/>
      <w:r w:rsidRPr="002D331D">
        <w:rPr>
          <w:bCs/>
          <w:lang w:val="en-US"/>
        </w:rPr>
        <w:t xml:space="preserve"> 2027 </w:t>
      </w:r>
      <w:proofErr w:type="spellStart"/>
      <w:r w:rsidRPr="002D331D">
        <w:rPr>
          <w:bCs/>
          <w:lang w:val="en-US"/>
        </w:rPr>
        <w:t>không</w:t>
      </w:r>
      <w:proofErr w:type="spellEnd"/>
      <w:r w:rsidRPr="002D331D">
        <w:rPr>
          <w:bCs/>
          <w:lang w:val="en-US"/>
        </w:rPr>
        <w:t>?</w:t>
      </w:r>
    </w:p>
    <w:p w14:paraId="6C2CB533" w14:textId="795733C5" w:rsidR="001D7D7E" w:rsidRDefault="002D331D" w:rsidP="002D331D"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, </w:t>
      </w:r>
      <w:proofErr w:type="spellStart"/>
      <w:r w:rsidRPr="002D331D">
        <w:rPr>
          <w:lang w:val="en-US"/>
        </w:rPr>
        <w:t>khoản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đồng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thanh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toán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chung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của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bệnh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nhân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tăng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hàng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năm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tương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ứng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với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Chỉ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số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giá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tiêu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dùng</w:t>
      </w:r>
      <w:proofErr w:type="spellEnd"/>
      <w:r w:rsidRPr="002D331D">
        <w:rPr>
          <w:lang w:val="en-US"/>
        </w:rPr>
        <w:t>.</w:t>
      </w:r>
    </w:p>
    <w:p w14:paraId="50861914" w14:textId="28A3F258" w:rsidR="001D7D7E" w:rsidRDefault="002D331D" w:rsidP="002D331D">
      <w:proofErr w:type="spellStart"/>
      <w:r w:rsidRPr="002D331D">
        <w:rPr>
          <w:lang w:val="en-US"/>
        </w:rPr>
        <w:t>Khoản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đồng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thanh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toán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cho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người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có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thẻ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giảm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giá</w:t>
      </w:r>
      <w:proofErr w:type="spellEnd"/>
      <w:r w:rsidRPr="002D331D">
        <w:rPr>
          <w:lang w:val="en-US"/>
        </w:rPr>
        <w:t xml:space="preserve"> Liên bang </w:t>
      </w:r>
      <w:proofErr w:type="spellStart"/>
      <w:r w:rsidRPr="002D331D">
        <w:rPr>
          <w:lang w:val="en-US"/>
        </w:rPr>
        <w:t>sẽ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không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tăng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cho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tới</w:t>
      </w:r>
      <w:proofErr w:type="spellEnd"/>
      <w:r w:rsidRPr="002D331D">
        <w:rPr>
          <w:lang w:val="en-US"/>
        </w:rPr>
        <w:t xml:space="preserve"> </w:t>
      </w:r>
      <w:proofErr w:type="spellStart"/>
      <w:r w:rsidRPr="002D331D">
        <w:rPr>
          <w:lang w:val="en-US"/>
        </w:rPr>
        <w:t>năm</w:t>
      </w:r>
      <w:proofErr w:type="spellEnd"/>
      <w:r w:rsidRPr="002D331D">
        <w:rPr>
          <w:lang w:val="en-US"/>
        </w:rPr>
        <w:t xml:space="preserve"> 2030.</w:t>
      </w:r>
    </w:p>
    <w:p w14:paraId="437CE976" w14:textId="5D0E7CA7" w:rsidR="001D7D7E" w:rsidRDefault="002D331D" w:rsidP="002D331D">
      <w:pPr>
        <w:pStyle w:val="Heading1"/>
      </w:pPr>
      <w:r w:rsidRPr="002D331D">
        <w:t xml:space="preserve">Liệu </w:t>
      </w:r>
      <w:proofErr w:type="spellStart"/>
      <w:r w:rsidRPr="002D331D">
        <w:t>sự</w:t>
      </w:r>
      <w:proofErr w:type="spellEnd"/>
      <w:r w:rsidRPr="002D331D">
        <w:t xml:space="preserve"> </w:t>
      </w:r>
      <w:proofErr w:type="spellStart"/>
      <w:r w:rsidRPr="002D331D">
        <w:t>thay</w:t>
      </w:r>
      <w:proofErr w:type="spellEnd"/>
      <w:r w:rsidRPr="002D331D">
        <w:t xml:space="preserve"> </w:t>
      </w:r>
      <w:proofErr w:type="spellStart"/>
      <w:r w:rsidRPr="002D331D">
        <w:t>đổi</w:t>
      </w:r>
      <w:proofErr w:type="spellEnd"/>
      <w:r w:rsidRPr="002D331D">
        <w:t xml:space="preserve"> </w:t>
      </w:r>
      <w:proofErr w:type="spellStart"/>
      <w:r w:rsidRPr="002D331D">
        <w:t>này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ảnh</w:t>
      </w:r>
      <w:proofErr w:type="spellEnd"/>
      <w:r w:rsidRPr="002D331D">
        <w:t xml:space="preserve"> </w:t>
      </w:r>
      <w:proofErr w:type="spellStart"/>
      <w:r w:rsidRPr="002D331D">
        <w:t>hưởng</w:t>
      </w:r>
      <w:proofErr w:type="spellEnd"/>
      <w:r w:rsidRPr="002D331D">
        <w:t xml:space="preserve"> </w:t>
      </w:r>
      <w:proofErr w:type="spellStart"/>
      <w:r w:rsidRPr="002D331D">
        <w:t>tới</w:t>
      </w:r>
      <w:proofErr w:type="spellEnd"/>
      <w:r w:rsidRPr="002D331D">
        <w:t xml:space="preserve"> </w:t>
      </w:r>
      <w:proofErr w:type="spellStart"/>
      <w:r w:rsidRPr="002D331D">
        <w:t>việc</w:t>
      </w:r>
      <w:proofErr w:type="spellEnd"/>
      <w:r w:rsidRPr="002D331D">
        <w:t xml:space="preserve"> </w:t>
      </w:r>
      <w:proofErr w:type="spellStart"/>
      <w:r w:rsidRPr="002D331D">
        <w:t>cung</w:t>
      </w:r>
      <w:proofErr w:type="spellEnd"/>
      <w:r w:rsidRPr="002D331D">
        <w:t xml:space="preserve"> </w:t>
      </w:r>
      <w:proofErr w:type="spellStart"/>
      <w:r w:rsidRPr="002D331D">
        <w:t>cấp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hay </w:t>
      </w:r>
      <w:proofErr w:type="spellStart"/>
      <w:r w:rsidRPr="002D331D">
        <w:t>không</w:t>
      </w:r>
      <w:proofErr w:type="spellEnd"/>
      <w:r w:rsidRPr="002D331D">
        <w:t>?</w:t>
      </w:r>
    </w:p>
    <w:p w14:paraId="79C8D15F" w14:textId="15A01D84" w:rsidR="001D7D7E" w:rsidRDefault="002D331D" w:rsidP="002D331D">
      <w:proofErr w:type="spellStart"/>
      <w:r w:rsidRPr="002D331D">
        <w:t>Không</w:t>
      </w:r>
      <w:proofErr w:type="spellEnd"/>
      <w:r w:rsidRPr="002D331D">
        <w:t xml:space="preserve">, </w:t>
      </w:r>
      <w:proofErr w:type="spellStart"/>
      <w:r w:rsidRPr="002D331D">
        <w:t>việc</w:t>
      </w:r>
      <w:proofErr w:type="spellEnd"/>
      <w:r w:rsidRPr="002D331D">
        <w:t xml:space="preserve"> </w:t>
      </w:r>
      <w:proofErr w:type="spellStart"/>
      <w:r w:rsidRPr="002D331D">
        <w:t>giảm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</w:t>
      </w:r>
      <w:proofErr w:type="spellStart"/>
      <w:r w:rsidRPr="002D331D">
        <w:t>chung</w:t>
      </w:r>
      <w:proofErr w:type="spellEnd"/>
      <w:r w:rsidRPr="002D331D">
        <w:t xml:space="preserve"> PBS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 </w:t>
      </w:r>
      <w:proofErr w:type="spellStart"/>
      <w:r w:rsidRPr="002D331D">
        <w:t>dự</w:t>
      </w:r>
      <w:proofErr w:type="spellEnd"/>
      <w:r w:rsidRPr="002D331D">
        <w:t xml:space="preserve"> </w:t>
      </w:r>
      <w:proofErr w:type="spellStart"/>
      <w:r w:rsidRPr="002D331D">
        <w:t>kiến</w:t>
      </w:r>
      <w:proofErr w:type="spellEnd"/>
      <w:r w:rsidRPr="002D331D">
        <w:t xml:space="preserve"> </w:t>
      </w:r>
      <w:proofErr w:type="spellStart"/>
      <w:r w:rsidRPr="002D331D">
        <w:t>sẽ</w:t>
      </w:r>
      <w:proofErr w:type="spellEnd"/>
      <w:r w:rsidRPr="002D331D">
        <w:t xml:space="preserve"> </w:t>
      </w:r>
      <w:proofErr w:type="spellStart"/>
      <w:r w:rsidRPr="002D331D">
        <w:t>không</w:t>
      </w:r>
      <w:proofErr w:type="spellEnd"/>
      <w:r w:rsidRPr="002D331D">
        <w:t xml:space="preserve"> </w:t>
      </w:r>
      <w:proofErr w:type="spellStart"/>
      <w:r w:rsidRPr="002D331D">
        <w:t>ảnh</w:t>
      </w:r>
      <w:proofErr w:type="spellEnd"/>
      <w:r w:rsidRPr="002D331D">
        <w:t xml:space="preserve"> </w:t>
      </w:r>
      <w:proofErr w:type="spellStart"/>
      <w:r w:rsidRPr="002D331D">
        <w:t>hưởng</w:t>
      </w:r>
      <w:proofErr w:type="spellEnd"/>
      <w:r w:rsidRPr="002D331D">
        <w:t xml:space="preserve"> </w:t>
      </w:r>
      <w:proofErr w:type="spellStart"/>
      <w:r w:rsidRPr="002D331D">
        <w:t>đến</w:t>
      </w:r>
      <w:proofErr w:type="spellEnd"/>
      <w:r w:rsidRPr="002D331D">
        <w:t xml:space="preserve"> </w:t>
      </w:r>
      <w:proofErr w:type="spellStart"/>
      <w:r w:rsidRPr="002D331D">
        <w:t>việc</w:t>
      </w:r>
      <w:proofErr w:type="spellEnd"/>
      <w:r w:rsidRPr="002D331D">
        <w:t xml:space="preserve"> </w:t>
      </w:r>
      <w:proofErr w:type="spellStart"/>
      <w:r w:rsidRPr="002D331D">
        <w:t>cung</w:t>
      </w:r>
      <w:proofErr w:type="spellEnd"/>
      <w:r w:rsidRPr="002D331D">
        <w:t xml:space="preserve"> </w:t>
      </w:r>
      <w:proofErr w:type="spellStart"/>
      <w:r w:rsidRPr="002D331D">
        <w:t>cấp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hoặc</w:t>
      </w:r>
      <w:proofErr w:type="spellEnd"/>
      <w:r w:rsidRPr="002D331D">
        <w:t xml:space="preserve"> </w:t>
      </w:r>
      <w:proofErr w:type="spellStart"/>
      <w:r w:rsidRPr="002D331D">
        <w:t>góp</w:t>
      </w:r>
      <w:proofErr w:type="spellEnd"/>
      <w:r w:rsidRPr="002D331D">
        <w:t xml:space="preserve"> </w:t>
      </w:r>
      <w:proofErr w:type="spellStart"/>
      <w:r w:rsidRPr="002D331D">
        <w:t>phần</w:t>
      </w:r>
      <w:proofErr w:type="spellEnd"/>
      <w:r w:rsidRPr="002D331D">
        <w:t xml:space="preserve"> </w:t>
      </w:r>
      <w:proofErr w:type="spellStart"/>
      <w:r w:rsidRPr="002D331D">
        <w:t>gây</w:t>
      </w:r>
      <w:proofErr w:type="spellEnd"/>
      <w:r w:rsidRPr="002D331D">
        <w:t xml:space="preserve"> </w:t>
      </w:r>
      <w:proofErr w:type="spellStart"/>
      <w:r w:rsidRPr="002D331D">
        <w:t>ra</w:t>
      </w:r>
      <w:proofErr w:type="spellEnd"/>
      <w:r w:rsidRPr="002D331D">
        <w:t xml:space="preserve"> </w:t>
      </w:r>
      <w:proofErr w:type="spellStart"/>
      <w:r w:rsidRPr="002D331D">
        <w:t>tình</w:t>
      </w:r>
      <w:proofErr w:type="spellEnd"/>
      <w:r w:rsidRPr="002D331D">
        <w:t xml:space="preserve"> </w:t>
      </w:r>
      <w:proofErr w:type="spellStart"/>
      <w:r w:rsidRPr="002D331D">
        <w:t>trạng</w:t>
      </w:r>
      <w:proofErr w:type="spellEnd"/>
      <w:r w:rsidRPr="002D331D">
        <w:t xml:space="preserve"> </w:t>
      </w:r>
      <w:proofErr w:type="spellStart"/>
      <w:r w:rsidRPr="002D331D">
        <w:t>thiếu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>.</w:t>
      </w:r>
    </w:p>
    <w:p w14:paraId="276597C6" w14:textId="2B30052A" w:rsidR="001D7D7E" w:rsidRDefault="002D331D" w:rsidP="002D331D">
      <w:pPr>
        <w:pStyle w:val="Heading1"/>
      </w:pPr>
      <w:r w:rsidRPr="002D331D">
        <w:lastRenderedPageBreak/>
        <w:t xml:space="preserve">Thông tin </w:t>
      </w:r>
      <w:proofErr w:type="spellStart"/>
      <w:r w:rsidRPr="002D331D">
        <w:t>thêm</w:t>
      </w:r>
      <w:proofErr w:type="spellEnd"/>
    </w:p>
    <w:p w14:paraId="7F7C4112" w14:textId="70F2743B" w:rsidR="001D7D7E" w:rsidRDefault="002D331D" w:rsidP="002D331D">
      <w:proofErr w:type="spellStart"/>
      <w:r w:rsidRPr="002D331D">
        <w:t>Hãy</w:t>
      </w:r>
      <w:proofErr w:type="spellEnd"/>
      <w:r w:rsidRPr="002D331D">
        <w:t xml:space="preserve"> </w:t>
      </w:r>
      <w:proofErr w:type="spellStart"/>
      <w:r w:rsidRPr="002D331D">
        <w:t>nói</w:t>
      </w:r>
      <w:proofErr w:type="spellEnd"/>
      <w:r w:rsidRPr="002D331D">
        <w:t xml:space="preserve"> </w:t>
      </w:r>
      <w:proofErr w:type="spellStart"/>
      <w:r w:rsidRPr="002D331D">
        <w:t>chuyện</w:t>
      </w:r>
      <w:proofErr w:type="spellEnd"/>
      <w:r w:rsidRPr="002D331D">
        <w:t xml:space="preserve"> </w:t>
      </w:r>
      <w:proofErr w:type="spellStart"/>
      <w:r w:rsidRPr="002D331D">
        <w:t>với</w:t>
      </w:r>
      <w:proofErr w:type="spellEnd"/>
      <w:r w:rsidRPr="002D331D">
        <w:t xml:space="preserve"> </w:t>
      </w:r>
      <w:proofErr w:type="spellStart"/>
      <w:r w:rsidRPr="002D331D">
        <w:t>dược</w:t>
      </w:r>
      <w:proofErr w:type="spellEnd"/>
      <w:r w:rsidRPr="002D331D">
        <w:t xml:space="preserve"> </w:t>
      </w:r>
      <w:proofErr w:type="spellStart"/>
      <w:r w:rsidRPr="002D331D">
        <w:t>sĩ</w:t>
      </w:r>
      <w:proofErr w:type="spellEnd"/>
      <w:r w:rsidRPr="002D331D">
        <w:t xml:space="preserve"> </w:t>
      </w:r>
      <w:proofErr w:type="spellStart"/>
      <w:r w:rsidRPr="002D331D">
        <w:t>hoặc</w:t>
      </w:r>
      <w:proofErr w:type="spellEnd"/>
      <w:r w:rsidRPr="002D331D">
        <w:t xml:space="preserve"> </w:t>
      </w:r>
      <w:proofErr w:type="spellStart"/>
      <w:r w:rsidRPr="002D331D">
        <w:t>người</w:t>
      </w:r>
      <w:proofErr w:type="spellEnd"/>
      <w:r w:rsidRPr="002D331D">
        <w:t xml:space="preserve"> </w:t>
      </w:r>
      <w:proofErr w:type="spellStart"/>
      <w:r w:rsidRPr="002D331D">
        <w:t>kê</w:t>
      </w:r>
      <w:proofErr w:type="spellEnd"/>
      <w:r w:rsidRPr="002D331D">
        <w:t xml:space="preserve"> toa </w:t>
      </w:r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hiểu</w:t>
      </w:r>
      <w:proofErr w:type="spellEnd"/>
      <w:r w:rsidRPr="002D331D">
        <w:t xml:space="preserve"> </w:t>
      </w:r>
      <w:proofErr w:type="spellStart"/>
      <w:r w:rsidRPr="002D331D">
        <w:t>rõ</w:t>
      </w:r>
      <w:proofErr w:type="spellEnd"/>
      <w:r w:rsidRPr="002D331D">
        <w:t xml:space="preserve"> </w:t>
      </w:r>
      <w:proofErr w:type="spellStart"/>
      <w:r w:rsidRPr="002D331D">
        <w:t>hơn</w:t>
      </w:r>
      <w:proofErr w:type="spellEnd"/>
      <w:r w:rsidRPr="002D331D">
        <w:t xml:space="preserve"> </w:t>
      </w:r>
      <w:proofErr w:type="spellStart"/>
      <w:r w:rsidRPr="002D331D">
        <w:t>về</w:t>
      </w:r>
      <w:proofErr w:type="spellEnd"/>
      <w:r w:rsidRPr="002D331D">
        <w:t xml:space="preserve"> </w:t>
      </w:r>
      <w:proofErr w:type="spellStart"/>
      <w:r w:rsidRPr="002D331D">
        <w:t>các</w:t>
      </w:r>
      <w:proofErr w:type="spellEnd"/>
      <w:r w:rsidRPr="002D331D">
        <w:t xml:space="preserve"> </w:t>
      </w:r>
      <w:proofErr w:type="spellStart"/>
      <w:r w:rsidRPr="002D331D">
        <w:t>lựa</w:t>
      </w:r>
      <w:proofErr w:type="spellEnd"/>
      <w:r w:rsidRPr="002D331D">
        <w:t xml:space="preserve"> </w:t>
      </w:r>
      <w:proofErr w:type="spellStart"/>
      <w:r w:rsidRPr="002D331D">
        <w:t>chọn</w:t>
      </w:r>
      <w:proofErr w:type="spellEnd"/>
      <w:r w:rsidRPr="002D331D">
        <w:t xml:space="preserve"> </w:t>
      </w:r>
      <w:proofErr w:type="spellStart"/>
      <w:r w:rsidRPr="002D331D">
        <w:t>mua</w:t>
      </w:r>
      <w:proofErr w:type="spellEnd"/>
      <w:r w:rsidRPr="002D331D">
        <w:t xml:space="preserve"> </w:t>
      </w:r>
      <w:proofErr w:type="spellStart"/>
      <w:r w:rsidRPr="002D331D">
        <w:t>thuốc</w:t>
      </w:r>
      <w:proofErr w:type="spellEnd"/>
      <w:r w:rsidRPr="002D331D">
        <w:t xml:space="preserve"> </w:t>
      </w:r>
      <w:proofErr w:type="spellStart"/>
      <w:r w:rsidRPr="002D331D">
        <w:t>và</w:t>
      </w:r>
      <w:proofErr w:type="spellEnd"/>
      <w:r w:rsidRPr="002D331D">
        <w:t xml:space="preserve"> </w:t>
      </w:r>
      <w:proofErr w:type="spellStart"/>
      <w:r w:rsidRPr="002D331D">
        <w:t>phí</w:t>
      </w:r>
      <w:proofErr w:type="spellEnd"/>
      <w:r w:rsidRPr="002D331D">
        <w:t xml:space="preserve"> </w:t>
      </w:r>
      <w:proofErr w:type="spellStart"/>
      <w:r w:rsidRPr="002D331D">
        <w:t>tổn</w:t>
      </w:r>
      <w:proofErr w:type="spellEnd"/>
      <w:r w:rsidRPr="002D331D">
        <w:t>.</w:t>
      </w:r>
    </w:p>
    <w:p w14:paraId="75F13C1E" w14:textId="038D891F" w:rsidR="001D7D7E" w:rsidRPr="00AF121B" w:rsidRDefault="002D331D" w:rsidP="002D331D">
      <w:proofErr w:type="spellStart"/>
      <w:r w:rsidRPr="002D331D">
        <w:t>Để</w:t>
      </w:r>
      <w:proofErr w:type="spellEnd"/>
      <w:r w:rsidRPr="002D331D">
        <w:t xml:space="preserve"> </w:t>
      </w:r>
      <w:proofErr w:type="spellStart"/>
      <w:r w:rsidRPr="002D331D">
        <w:t>có</w:t>
      </w:r>
      <w:proofErr w:type="spellEnd"/>
      <w:r w:rsidRPr="002D331D">
        <w:t xml:space="preserve"> </w:t>
      </w:r>
      <w:proofErr w:type="spellStart"/>
      <w:r w:rsidRPr="002D331D">
        <w:t>thêm</w:t>
      </w:r>
      <w:proofErr w:type="spellEnd"/>
      <w:r w:rsidRPr="002D331D">
        <w:t xml:space="preserve"> </w:t>
      </w:r>
      <w:proofErr w:type="spellStart"/>
      <w:r w:rsidRPr="002D331D">
        <w:t>thông</w:t>
      </w:r>
      <w:proofErr w:type="spellEnd"/>
      <w:r w:rsidRPr="002D331D">
        <w:t xml:space="preserve"> tin </w:t>
      </w:r>
      <w:proofErr w:type="spellStart"/>
      <w:r w:rsidRPr="002D331D">
        <w:t>về</w:t>
      </w:r>
      <w:proofErr w:type="spellEnd"/>
      <w:r w:rsidRPr="002D331D">
        <w:t xml:space="preserve"> </w:t>
      </w:r>
      <w:proofErr w:type="spellStart"/>
      <w:r w:rsidRPr="002D331D">
        <w:t>khoản</w:t>
      </w:r>
      <w:proofErr w:type="spellEnd"/>
      <w:r w:rsidRPr="002D331D">
        <w:t xml:space="preserve"> </w:t>
      </w:r>
      <w:proofErr w:type="spellStart"/>
      <w:r w:rsidRPr="002D331D">
        <w:t>đồng</w:t>
      </w:r>
      <w:proofErr w:type="spellEnd"/>
      <w:r w:rsidRPr="002D331D">
        <w:t xml:space="preserve"> </w:t>
      </w:r>
      <w:proofErr w:type="spellStart"/>
      <w:r w:rsidRPr="002D331D">
        <w:t>thanh</w:t>
      </w:r>
      <w:proofErr w:type="spellEnd"/>
      <w:r w:rsidRPr="002D331D">
        <w:t xml:space="preserve"> </w:t>
      </w:r>
      <w:proofErr w:type="spellStart"/>
      <w:r w:rsidRPr="002D331D">
        <w:t>toán</w:t>
      </w:r>
      <w:proofErr w:type="spellEnd"/>
      <w:r w:rsidRPr="002D331D">
        <w:t xml:space="preserve"> PBS </w:t>
      </w:r>
      <w:proofErr w:type="spellStart"/>
      <w:r w:rsidRPr="002D331D">
        <w:t>của</w:t>
      </w:r>
      <w:proofErr w:type="spellEnd"/>
      <w:r w:rsidRPr="002D331D">
        <w:t xml:space="preserve"> </w:t>
      </w:r>
      <w:proofErr w:type="spellStart"/>
      <w:r w:rsidRPr="002D331D">
        <w:t>bệnh</w:t>
      </w:r>
      <w:proofErr w:type="spellEnd"/>
      <w:r w:rsidRPr="002D331D">
        <w:t xml:space="preserve"> </w:t>
      </w:r>
      <w:proofErr w:type="spellStart"/>
      <w:r w:rsidRPr="002D331D">
        <w:t>nhân</w:t>
      </w:r>
      <w:proofErr w:type="spellEnd"/>
      <w:r w:rsidRPr="002D331D">
        <w:t xml:space="preserve">, </w:t>
      </w:r>
      <w:proofErr w:type="spellStart"/>
      <w:r w:rsidRPr="002D331D">
        <w:t>truy</w:t>
      </w:r>
      <w:proofErr w:type="spellEnd"/>
      <w:r w:rsidRPr="002D331D">
        <w:t xml:space="preserve"> </w:t>
      </w:r>
      <w:proofErr w:type="spellStart"/>
      <w:r w:rsidRPr="002D331D">
        <w:t>cập</w:t>
      </w:r>
      <w:proofErr w:type="spellEnd"/>
      <w:r w:rsidRPr="002D331D">
        <w:t xml:space="preserve"> </w:t>
      </w:r>
      <w:r w:rsidR="001D7D7E" w:rsidRPr="001D7D7E">
        <w:t>https://www.health.gov.au/cheapermedicines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1093" w14:textId="77777777" w:rsidR="003B14FF" w:rsidRDefault="003B14FF" w:rsidP="00D560DC">
      <w:pPr>
        <w:spacing w:before="0" w:after="0" w:line="240" w:lineRule="auto"/>
      </w:pPr>
      <w:r>
        <w:separator/>
      </w:r>
    </w:p>
  </w:endnote>
  <w:endnote w:type="continuationSeparator" w:id="0">
    <w:p w14:paraId="7A3C6D55" w14:textId="77777777" w:rsidR="003B14FF" w:rsidRDefault="003B14F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NN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pqZOx+B9WJhkIY9u2dXDdUeiN8eBZIC6ZuSbTh&#10;iQ7dQldyOFuc1YA//uaP+cQ7RTnrSDAlt6RoztpvlvYRtTUaOBq7ZExv81mkxx7MPZAMp/QinEwm&#10;eTG0o6kRzCvJeRULUUhYSeVKvhvN+zAol56DVKtVSiIZORE2dutkhI50RS5f+leB7kx4oE09wqgm&#10;UbzjfciNN71bHQKxn5YSqR2IPDNOEkxrPT+XqPFf/1PW5VEvfwI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GhN800NAgAAHAQA&#10;AA4AAAAAAAAAAAAAAAAALgIAAGRycy9lMm9Eb2MueG1sUEsBAi0AFAAGAAgAAAAhAIAUTw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48D4134C" w:rsidR="0039793D" w:rsidRPr="0039793D" w:rsidRDefault="00C70287" w:rsidP="00C15D4A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28460450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2D331D">
          <w:t>Thuốc</w:t>
        </w:r>
        <w:proofErr w:type="spellEnd"/>
        <w:r w:rsidR="002D331D">
          <w:t xml:space="preserve"> </w:t>
        </w:r>
        <w:proofErr w:type="spellStart"/>
        <w:r w:rsidR="002D331D">
          <w:t>rẻ</w:t>
        </w:r>
        <w:proofErr w:type="spellEnd"/>
        <w:r w:rsidR="002D331D">
          <w:t xml:space="preserve"> </w:t>
        </w:r>
        <w:proofErr w:type="spellStart"/>
        <w:r w:rsidR="002D331D">
          <w:t>hơn</w:t>
        </w:r>
        <w:proofErr w:type="spellEnd"/>
        <w:r w:rsidR="002D331D">
          <w:t xml:space="preserve"> – </w:t>
        </w:r>
        <w:proofErr w:type="spellStart"/>
        <w:r w:rsidR="002D331D">
          <w:t>Khoản</w:t>
        </w:r>
        <w:proofErr w:type="spellEnd"/>
        <w:r w:rsidR="002D331D">
          <w:t xml:space="preserve"> </w:t>
        </w:r>
        <w:proofErr w:type="spellStart"/>
        <w:r w:rsidR="002D331D">
          <w:t>đồng</w:t>
        </w:r>
        <w:proofErr w:type="spellEnd"/>
        <w:r w:rsidR="002D331D">
          <w:t xml:space="preserve"> </w:t>
        </w:r>
        <w:proofErr w:type="spellStart"/>
        <w:r w:rsidR="002D331D">
          <w:t>thanh</w:t>
        </w:r>
        <w:proofErr w:type="spellEnd"/>
        <w:r w:rsidR="002D331D">
          <w:t xml:space="preserve"> </w:t>
        </w:r>
        <w:proofErr w:type="spellStart"/>
        <w:r w:rsidR="002D331D">
          <w:t>toán</w:t>
        </w:r>
        <w:proofErr w:type="spellEnd"/>
        <w:r w:rsidR="002D331D">
          <w:t xml:space="preserve"> </w:t>
        </w:r>
        <w:proofErr w:type="spellStart"/>
        <w:r w:rsidR="002D331D">
          <w:t>thấp</w:t>
        </w:r>
        <w:proofErr w:type="spellEnd"/>
        <w:r w:rsidR="002D331D">
          <w:t xml:space="preserve"> </w:t>
        </w:r>
        <w:proofErr w:type="spellStart"/>
        <w:r w:rsidR="002D331D">
          <w:t>hơn</w:t>
        </w:r>
        <w:proofErr w:type="spellEnd"/>
        <w:r w:rsidR="002D331D">
          <w:t xml:space="preserve"> </w:t>
        </w:r>
        <w:proofErr w:type="spellStart"/>
        <w:r w:rsidR="002D331D">
          <w:t>cho</w:t>
        </w:r>
        <w:proofErr w:type="spellEnd"/>
        <w:r w:rsidR="002D331D">
          <w:t xml:space="preserve"> </w:t>
        </w:r>
        <w:proofErr w:type="spellStart"/>
        <w:r w:rsidR="002D331D">
          <w:t>thuốc</w:t>
        </w:r>
        <w:proofErr w:type="spellEnd"/>
        <w:r w:rsidR="002D331D">
          <w:t xml:space="preserve"> 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3489CDD9" w:rsidR="00D560DC" w:rsidRPr="00C70717" w:rsidRDefault="00C70287" w:rsidP="00C15D4A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598DD5BA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2D331D">
          <w:t>Thuốc</w:t>
        </w:r>
        <w:proofErr w:type="spellEnd"/>
        <w:r w:rsidR="002D331D">
          <w:t xml:space="preserve"> </w:t>
        </w:r>
        <w:proofErr w:type="spellStart"/>
        <w:r w:rsidR="002D331D">
          <w:t>rẻ</w:t>
        </w:r>
        <w:proofErr w:type="spellEnd"/>
        <w:r w:rsidR="002D331D">
          <w:t xml:space="preserve"> </w:t>
        </w:r>
        <w:proofErr w:type="spellStart"/>
        <w:r w:rsidR="002D331D">
          <w:t>hơn</w:t>
        </w:r>
        <w:proofErr w:type="spellEnd"/>
        <w:r w:rsidR="002D331D">
          <w:t xml:space="preserve"> – </w:t>
        </w:r>
        <w:proofErr w:type="spellStart"/>
        <w:r w:rsidR="002D331D">
          <w:t>Khoản</w:t>
        </w:r>
        <w:proofErr w:type="spellEnd"/>
        <w:r w:rsidR="002D331D">
          <w:t xml:space="preserve"> </w:t>
        </w:r>
        <w:proofErr w:type="spellStart"/>
        <w:r w:rsidR="002D331D">
          <w:t>đồng</w:t>
        </w:r>
        <w:proofErr w:type="spellEnd"/>
        <w:r w:rsidR="002D331D">
          <w:t xml:space="preserve"> </w:t>
        </w:r>
        <w:proofErr w:type="spellStart"/>
        <w:r w:rsidR="002D331D">
          <w:t>thanh</w:t>
        </w:r>
        <w:proofErr w:type="spellEnd"/>
        <w:r w:rsidR="002D331D">
          <w:t xml:space="preserve"> </w:t>
        </w:r>
        <w:proofErr w:type="spellStart"/>
        <w:r w:rsidR="002D331D">
          <w:t>toán</w:t>
        </w:r>
        <w:proofErr w:type="spellEnd"/>
        <w:r w:rsidR="002D331D">
          <w:t xml:space="preserve"> </w:t>
        </w:r>
        <w:proofErr w:type="spellStart"/>
        <w:r w:rsidR="002D331D">
          <w:t>thấp</w:t>
        </w:r>
        <w:proofErr w:type="spellEnd"/>
        <w:r w:rsidR="002D331D">
          <w:t xml:space="preserve"> </w:t>
        </w:r>
        <w:proofErr w:type="spellStart"/>
        <w:r w:rsidR="002D331D">
          <w:t>hơn</w:t>
        </w:r>
        <w:proofErr w:type="spellEnd"/>
        <w:r w:rsidR="002D331D">
          <w:t xml:space="preserve"> </w:t>
        </w:r>
        <w:proofErr w:type="spellStart"/>
        <w:r w:rsidR="002D331D">
          <w:t>cho</w:t>
        </w:r>
        <w:proofErr w:type="spellEnd"/>
        <w:r w:rsidR="002D331D">
          <w:t xml:space="preserve"> </w:t>
        </w:r>
        <w:proofErr w:type="spellStart"/>
        <w:r w:rsidR="002D331D">
          <w:t>thuốc</w:t>
        </w:r>
        <w:proofErr w:type="spellEnd"/>
        <w:r w:rsidR="002D331D">
          <w:t xml:space="preserve"> 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F7FB" w14:textId="77777777" w:rsidR="003B14FF" w:rsidRDefault="003B14F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AEDADF3" w14:textId="77777777" w:rsidR="003B14FF" w:rsidRDefault="003B14F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oyDgIAABwEAAAOAAAAZHJzL2Uyb0RvYy54bWysU8Fu2zAMvQ/YPwi6L3a6JW2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4B40E9E2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31D">
      <w:rPr>
        <w:sz w:val="20"/>
      </w:rPr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96288770">
    <w:abstractNumId w:val="14"/>
  </w:num>
  <w:num w:numId="2" w16cid:durableId="1033386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189674">
    <w:abstractNumId w:val="13"/>
  </w:num>
  <w:num w:numId="4" w16cid:durableId="9254610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1925151">
    <w:abstractNumId w:val="11"/>
  </w:num>
  <w:num w:numId="6" w16cid:durableId="487552643">
    <w:abstractNumId w:val="12"/>
  </w:num>
  <w:num w:numId="7" w16cid:durableId="208616064">
    <w:abstractNumId w:val="9"/>
  </w:num>
  <w:num w:numId="8" w16cid:durableId="2127503170">
    <w:abstractNumId w:val="7"/>
  </w:num>
  <w:num w:numId="9" w16cid:durableId="1073622674">
    <w:abstractNumId w:val="6"/>
  </w:num>
  <w:num w:numId="10" w16cid:durableId="1589734770">
    <w:abstractNumId w:val="5"/>
  </w:num>
  <w:num w:numId="11" w16cid:durableId="1340428447">
    <w:abstractNumId w:val="4"/>
  </w:num>
  <w:num w:numId="12" w16cid:durableId="1194999896">
    <w:abstractNumId w:val="8"/>
  </w:num>
  <w:num w:numId="13" w16cid:durableId="682048172">
    <w:abstractNumId w:val="3"/>
  </w:num>
  <w:num w:numId="14" w16cid:durableId="821391156">
    <w:abstractNumId w:val="2"/>
  </w:num>
  <w:num w:numId="15" w16cid:durableId="1310015453">
    <w:abstractNumId w:val="1"/>
  </w:num>
  <w:num w:numId="16" w16cid:durableId="218249433">
    <w:abstractNumId w:val="0"/>
  </w:num>
  <w:num w:numId="17" w16cid:durableId="878325703">
    <w:abstractNumId w:val="10"/>
  </w:num>
  <w:num w:numId="18" w16cid:durableId="468401663">
    <w:abstractNumId w:val="0"/>
  </w:num>
  <w:num w:numId="19" w16cid:durableId="352656169">
    <w:abstractNumId w:val="1"/>
  </w:num>
  <w:num w:numId="20" w16cid:durableId="1295022153">
    <w:abstractNumId w:val="2"/>
  </w:num>
  <w:num w:numId="21" w16cid:durableId="475070640">
    <w:abstractNumId w:val="3"/>
  </w:num>
  <w:num w:numId="22" w16cid:durableId="1224947429">
    <w:abstractNumId w:val="8"/>
  </w:num>
  <w:num w:numId="23" w16cid:durableId="1437091666">
    <w:abstractNumId w:val="4"/>
  </w:num>
  <w:num w:numId="24" w16cid:durableId="2065255234">
    <w:abstractNumId w:val="5"/>
  </w:num>
  <w:num w:numId="25" w16cid:durableId="1531913926">
    <w:abstractNumId w:val="6"/>
  </w:num>
  <w:num w:numId="26" w16cid:durableId="235095652">
    <w:abstractNumId w:val="7"/>
  </w:num>
  <w:num w:numId="27" w16cid:durableId="394206333">
    <w:abstractNumId w:val="0"/>
  </w:num>
  <w:num w:numId="28" w16cid:durableId="941381072">
    <w:abstractNumId w:val="1"/>
  </w:num>
  <w:num w:numId="29" w16cid:durableId="1953437656">
    <w:abstractNumId w:val="2"/>
  </w:num>
  <w:num w:numId="30" w16cid:durableId="60058177">
    <w:abstractNumId w:val="3"/>
  </w:num>
  <w:num w:numId="31" w16cid:durableId="1513258379">
    <w:abstractNumId w:val="8"/>
  </w:num>
  <w:num w:numId="32" w16cid:durableId="1544053124">
    <w:abstractNumId w:val="4"/>
  </w:num>
  <w:num w:numId="33" w16cid:durableId="1124613152">
    <w:abstractNumId w:val="5"/>
  </w:num>
  <w:num w:numId="34" w16cid:durableId="1936590281">
    <w:abstractNumId w:val="6"/>
  </w:num>
  <w:num w:numId="35" w16cid:durableId="521171543">
    <w:abstractNumId w:val="7"/>
  </w:num>
  <w:num w:numId="36" w16cid:durableId="1265385479">
    <w:abstractNumId w:val="0"/>
  </w:num>
  <w:num w:numId="37" w16cid:durableId="355274912">
    <w:abstractNumId w:val="1"/>
  </w:num>
  <w:num w:numId="38" w16cid:durableId="509951123">
    <w:abstractNumId w:val="2"/>
  </w:num>
  <w:num w:numId="39" w16cid:durableId="17850824">
    <w:abstractNumId w:val="3"/>
  </w:num>
  <w:num w:numId="40" w16cid:durableId="1142111897">
    <w:abstractNumId w:val="8"/>
  </w:num>
  <w:num w:numId="41" w16cid:durableId="54741750">
    <w:abstractNumId w:val="4"/>
  </w:num>
  <w:num w:numId="42" w16cid:durableId="1828857702">
    <w:abstractNumId w:val="5"/>
  </w:num>
  <w:num w:numId="43" w16cid:durableId="1013649182">
    <w:abstractNumId w:val="6"/>
  </w:num>
  <w:num w:numId="44" w16cid:durableId="314383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665A"/>
    <w:rsid w:val="00027E66"/>
    <w:rsid w:val="0003434C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D331D"/>
    <w:rsid w:val="002E6FA4"/>
    <w:rsid w:val="0038061E"/>
    <w:rsid w:val="003932FC"/>
    <w:rsid w:val="0039793D"/>
    <w:rsid w:val="003B14FF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A28D8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74CF4"/>
    <w:rsid w:val="00883F0D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E7C3E"/>
    <w:rsid w:val="00AF121B"/>
    <w:rsid w:val="00AF71F9"/>
    <w:rsid w:val="00B02E0C"/>
    <w:rsid w:val="00B349F8"/>
    <w:rsid w:val="00B612DA"/>
    <w:rsid w:val="00B81F5C"/>
    <w:rsid w:val="00B91482"/>
    <w:rsid w:val="00BA4643"/>
    <w:rsid w:val="00BC2448"/>
    <w:rsid w:val="00C1181F"/>
    <w:rsid w:val="00C15D4A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37DC0"/>
    <w:rsid w:val="00E47880"/>
    <w:rsid w:val="00E47EE2"/>
    <w:rsid w:val="00E65022"/>
    <w:rsid w:val="00E73A4B"/>
    <w:rsid w:val="00ED2F56"/>
    <w:rsid w:val="00ED328D"/>
    <w:rsid w:val="00ED7D67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391459"/>
    <w:rsid w:val="003C43EA"/>
    <w:rsid w:val="00497C0D"/>
    <w:rsid w:val="005006F4"/>
    <w:rsid w:val="00541492"/>
    <w:rsid w:val="00613703"/>
    <w:rsid w:val="00634243"/>
    <w:rsid w:val="007C63A0"/>
    <w:rsid w:val="00854DB8"/>
    <w:rsid w:val="00883F0D"/>
    <w:rsid w:val="00926DD4"/>
    <w:rsid w:val="009A6908"/>
    <w:rsid w:val="009B5F69"/>
    <w:rsid w:val="00A20195"/>
    <w:rsid w:val="00A20BB8"/>
    <w:rsid w:val="00B81A4D"/>
    <w:rsid w:val="00DE04DE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60B7B717-6D5D-4FA5-82EA-D7E5099B88FE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5492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Thuốc rẻ hơn – Khoản đồng thanh toán thấp hơn cho thuốc PBS</dc:title>
  <dc:subject>Cheaper Medicines</dc:subject>
  <dc:creator>Australian Government Department of Health and Aged Care</dc:creator>
  <cp:keywords/>
  <dc:description/>
  <cp:lastModifiedBy>Eddy</cp:lastModifiedBy>
  <cp:revision>7</cp:revision>
  <dcterms:created xsi:type="dcterms:W3CDTF">2026-01-13T21:34:00Z</dcterms:created>
  <dcterms:modified xsi:type="dcterms:W3CDTF">2026-01-28T00:04:00Z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