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F40F" w14:textId="27475983" w:rsidR="00D560DC" w:rsidRPr="008D5BF3" w:rsidRDefault="00AB70AD" w:rsidP="006E174F">
      <w:pPr>
        <w:pStyle w:val="Title"/>
        <w:rPr>
          <w:lang w:val="el-GR"/>
        </w:rPr>
      </w:pPr>
      <w:sdt>
        <w:sdtPr>
          <w:rPr>
            <w:rFonts w:eastAsiaTheme="minorEastAsia"/>
            <w:spacing w:val="0"/>
            <w:kern w:val="0"/>
            <w:lang w:val="el-GR"/>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Pr="00AB70AD">
            <w:rPr>
              <w:rFonts w:eastAsiaTheme="minorEastAsia"/>
              <w:spacing w:val="0"/>
              <w:kern w:val="0"/>
              <w:lang w:val="el-GR"/>
            </w:rPr>
            <w:t>Φθηνότερα φάρμακα – Χαμηλότερη συνεισφορά για φάρμακα PBS</w:t>
          </w:r>
        </w:sdtContent>
      </w:sdt>
    </w:p>
    <w:p w14:paraId="56C0B6F2" w14:textId="5C6A1462" w:rsidR="001D7D7E" w:rsidRPr="009D7F01" w:rsidRDefault="004E7B0D" w:rsidP="004E7B0D">
      <w:pPr>
        <w:pStyle w:val="Heading1"/>
        <w:rPr>
          <w:lang w:val="el-GR"/>
        </w:rPr>
      </w:pPr>
      <w:r w:rsidRPr="004E7B0D">
        <w:rPr>
          <w:bCs/>
          <w:lang w:val="el-GR"/>
        </w:rPr>
        <w:t>Τι είναι το PBS;</w:t>
      </w:r>
    </w:p>
    <w:p w14:paraId="40CD29B2" w14:textId="77777777" w:rsidR="009D7F01" w:rsidRPr="009D7F01" w:rsidRDefault="009D7F01" w:rsidP="009D7F01">
      <w:pPr>
        <w:rPr>
          <w:lang w:val="el-GR"/>
        </w:rPr>
      </w:pPr>
      <w:r w:rsidRPr="009D7F01">
        <w:rPr>
          <w:lang w:val="el-GR"/>
        </w:rPr>
        <w:t>Το Σχέδιο Φαρμακευτικών Παροχών (PBS) είναι ένα πρόγραμμα της Αυστραλιανής Κυβέρνησης που αποτελεί μέρος της Medicare. Το PBS παρέχει στους Αυστραλούς πρόσβαση σε περισσότερα από 900 επιδοτούμενα συνταγογραφούμενα φάρμακα για μια σειρά από ιατρικές παθήσεις.</w:t>
      </w:r>
    </w:p>
    <w:p w14:paraId="745268E7" w14:textId="19C564E9" w:rsidR="001D7D7E" w:rsidRPr="009D7F01" w:rsidRDefault="009D7F01" w:rsidP="009D7F01">
      <w:pPr>
        <w:rPr>
          <w:lang w:val="el-GR"/>
        </w:rPr>
      </w:pPr>
      <w:r w:rsidRPr="009D7F01">
        <w:rPr>
          <w:lang w:val="el-GR"/>
        </w:rPr>
        <w:t>Το PBS εξασφαλίζει οικονομικά προσιτή πρόσβαση σε αναγκαία φάρμακα και συμβάλλει στη μείωση του οικονομικού βάρους των χρόνιων παθήσεων και της μακροπρόθεσμης θεραπείας.</w:t>
      </w:r>
    </w:p>
    <w:p w14:paraId="188F5D22" w14:textId="17DB93A6" w:rsidR="001D7D7E" w:rsidRPr="00131082" w:rsidRDefault="00131082" w:rsidP="00131082">
      <w:pPr>
        <w:pStyle w:val="Heading1"/>
        <w:rPr>
          <w:lang w:val="el-GR"/>
        </w:rPr>
      </w:pPr>
      <w:r w:rsidRPr="00131082">
        <w:rPr>
          <w:bCs/>
          <w:lang w:val="el-GR"/>
        </w:rPr>
        <w:t>Πώς λειτουργεί το κόστος των φαρμάκων PBS;</w:t>
      </w:r>
    </w:p>
    <w:p w14:paraId="07CB0543" w14:textId="77777777" w:rsidR="00AB12AF" w:rsidRPr="00AB12AF" w:rsidRDefault="00AB12AF" w:rsidP="00AB12AF">
      <w:pPr>
        <w:rPr>
          <w:lang w:val="el-GR"/>
        </w:rPr>
      </w:pPr>
      <w:r w:rsidRPr="00AB12AF">
        <w:rPr>
          <w:lang w:val="el-GR"/>
        </w:rPr>
        <w:t>Όταν αγοράζετε ένα φάρμακο που περιλαμβάνεται στη λίστα PBS, το κόστος περιορίζεται σε ένα μέγιστο ποσό που ονομάζεται συνεισφορά ασθενούς PBS (</w:t>
      </w:r>
      <w:r w:rsidRPr="00AB12AF">
        <w:t>PBS</w:t>
      </w:r>
      <w:r w:rsidRPr="00AB12AF">
        <w:rPr>
          <w:lang w:val="el-GR"/>
        </w:rPr>
        <w:t xml:space="preserve"> </w:t>
      </w:r>
      <w:r w:rsidRPr="00AB12AF">
        <w:t>patient</w:t>
      </w:r>
      <w:r w:rsidRPr="00AB12AF">
        <w:rPr>
          <w:lang w:val="el-GR"/>
        </w:rPr>
        <w:t xml:space="preserve"> </w:t>
      </w:r>
      <w:r w:rsidRPr="00AB12AF">
        <w:t>co</w:t>
      </w:r>
      <w:r w:rsidRPr="00AB12AF">
        <w:rPr>
          <w:lang w:val="el-GR"/>
        </w:rPr>
        <w:t>-</w:t>
      </w:r>
      <w:r w:rsidRPr="00AB12AF">
        <w:t>payment</w:t>
      </w:r>
      <w:r w:rsidRPr="00AB12AF">
        <w:rPr>
          <w:lang w:val="el-GR"/>
        </w:rPr>
        <w:t>).</w:t>
      </w:r>
    </w:p>
    <w:p w14:paraId="129580F5" w14:textId="77777777" w:rsidR="00AB12AF" w:rsidRPr="00AB12AF" w:rsidRDefault="00AB12AF" w:rsidP="00AB12AF">
      <w:pPr>
        <w:rPr>
          <w:lang w:val="el-GR"/>
        </w:rPr>
      </w:pPr>
      <w:r w:rsidRPr="00AB12AF">
        <w:rPr>
          <w:lang w:val="el-GR"/>
        </w:rPr>
        <w:t>Η συνεισφορά ασθενούς, συν τυχόν ισχύουσες πριμοδοτήσεις, είναι το μέγιστο ποσό που χρεώνεστε για ένα φάρμακο PBS. Ορισμένα φάρμακα PBS κοστίζουν λιγότερο από αυτό.</w:t>
      </w:r>
    </w:p>
    <w:p w14:paraId="0C80F187" w14:textId="77777777" w:rsidR="00AB12AF" w:rsidRPr="00AB12AF" w:rsidRDefault="00AB12AF" w:rsidP="00AB12AF">
      <w:pPr>
        <w:rPr>
          <w:lang w:val="el-GR"/>
        </w:rPr>
      </w:pPr>
      <w:r w:rsidRPr="00AB12AF">
        <w:rPr>
          <w:lang w:val="el-GR"/>
        </w:rPr>
        <w:t>Εάν ένα φάρμακο κοστίζει περισσότερο από τη συνεισφορά ασθενούς, η Αυστραλιανή Κυβέρνηση πληρώνει τη διαφορά. Τα τέσσερα στα πέντε φάρμακα που περιλαμβάνονται στη λίστα PBS κοστίζουν περισσότερο από τη γενική συνεισφορά ασθενούς.</w:t>
      </w:r>
    </w:p>
    <w:p w14:paraId="02C482EF" w14:textId="49BE7633" w:rsidR="001D7D7E" w:rsidRPr="00AB12AF" w:rsidRDefault="00AB12AF" w:rsidP="00AB12AF">
      <w:pPr>
        <w:rPr>
          <w:lang w:val="el-GR"/>
        </w:rPr>
      </w:pPr>
      <w:r w:rsidRPr="00AB12AF">
        <w:rPr>
          <w:lang w:val="el-GR"/>
        </w:rPr>
        <w:t>Εάν επιλέξετε μια ακριβότερη μάρκα φαρμάκου με πριμοδότηση μάρκας, θα πληρώσετε για την πριμοδότηση επιπλέον από το ποσό της συνεισφοράς σας PBS.</w:t>
      </w:r>
    </w:p>
    <w:p w14:paraId="47DFBE4D" w14:textId="6ECDA0F6" w:rsidR="001D7D7E" w:rsidRPr="001B6EBC" w:rsidRDefault="008333A1" w:rsidP="008333A1">
      <w:pPr>
        <w:pStyle w:val="Heading1"/>
        <w:rPr>
          <w:lang w:val="el-GR"/>
        </w:rPr>
      </w:pPr>
      <w:r w:rsidRPr="008333A1">
        <w:rPr>
          <w:bCs/>
          <w:lang w:val="el-GR"/>
        </w:rPr>
        <w:t>Τι αλλάζει;</w:t>
      </w:r>
    </w:p>
    <w:p w14:paraId="6579F605" w14:textId="77777777" w:rsidR="001B6EBC" w:rsidRPr="001B6EBC" w:rsidRDefault="001B6EBC" w:rsidP="001B6EBC">
      <w:pPr>
        <w:rPr>
          <w:lang w:val="el-GR"/>
        </w:rPr>
      </w:pPr>
      <w:r w:rsidRPr="001B6EBC">
        <w:rPr>
          <w:lang w:val="el-GR"/>
        </w:rPr>
        <w:t>Την 1η Ιανουαρίου 2026, η γενική συνεισφορά ασθενούς PBS μειώθηκε από $31,60 σε $25 για κατόχους κάρτας Medicare. Αυτό σημαίνει ότι θα πληρώνετε το πολύ μέχρι $25 για κάθε φάρμακο PBS και πολλοί Αυστραλοί θα παρατηρήσουν σημαντική εξοικονόμηση χρημάτων.</w:t>
      </w:r>
    </w:p>
    <w:p w14:paraId="7072E755" w14:textId="12E0145B" w:rsidR="001D7D7E" w:rsidRPr="001B6EBC" w:rsidRDefault="001B6EBC" w:rsidP="001B6EBC">
      <w:pPr>
        <w:rPr>
          <w:lang w:val="el-GR"/>
        </w:rPr>
      </w:pPr>
      <w:r w:rsidRPr="001B6EBC">
        <w:rPr>
          <w:lang w:val="el-GR"/>
        </w:rPr>
        <w:t>Η τελευταία φορά που τα φάρμακα PBS κόστιζαν το πολύ $25 ήταν το 2004 – πάνω από 20 χρόνια πριν.</w:t>
      </w:r>
    </w:p>
    <w:p w14:paraId="03219368" w14:textId="4F26355D" w:rsidR="001D7D7E" w:rsidRPr="001543B5" w:rsidRDefault="001543B5" w:rsidP="001543B5">
      <w:pPr>
        <w:pStyle w:val="Heading1"/>
        <w:rPr>
          <w:lang w:val="el-GR"/>
        </w:rPr>
      </w:pPr>
      <w:r w:rsidRPr="001543B5">
        <w:rPr>
          <w:bCs/>
          <w:lang w:val="el-GR"/>
        </w:rPr>
        <w:t>Τι γίνεται αν έχω κάρτα εκπτώσεων;</w:t>
      </w:r>
    </w:p>
    <w:p w14:paraId="3A20A312" w14:textId="36E27E90" w:rsidR="001D7D7E" w:rsidRPr="00600331" w:rsidRDefault="00600331" w:rsidP="00600331">
      <w:pPr>
        <w:rPr>
          <w:lang w:val="el-GR"/>
        </w:rPr>
      </w:pPr>
      <w:r w:rsidRPr="00600331">
        <w:rPr>
          <w:lang w:val="el-GR"/>
        </w:rPr>
        <w:t>Εάν έχετε Κοινοπολιτειακή κάρτα εκπτώσεων, η συνεισφορά ασθενούς που καταβάλλετε θα παραμείνει στα $7,70 έως το 2030, οπότε θα είστε σίγουροι για το μέγιστο κόστος φαρμάκων PBS μέχρι τότε.</w:t>
      </w:r>
    </w:p>
    <w:p w14:paraId="111CBC6A" w14:textId="0A177D6A" w:rsidR="001D7D7E" w:rsidRPr="00A56B79" w:rsidRDefault="00A56B79" w:rsidP="00A56B79">
      <w:pPr>
        <w:pStyle w:val="Heading1"/>
        <w:rPr>
          <w:lang w:val="el-GR"/>
        </w:rPr>
      </w:pPr>
      <w:r w:rsidRPr="00A56B79">
        <w:rPr>
          <w:bCs/>
          <w:lang w:val="el-GR"/>
        </w:rPr>
        <w:lastRenderedPageBreak/>
        <w:t>Γιατί έχει μειωθεί η συνεισφορά ασθενούς;</w:t>
      </w:r>
    </w:p>
    <w:p w14:paraId="1674F4F1" w14:textId="7403E899" w:rsidR="001D7D7E" w:rsidRDefault="00F97DF0" w:rsidP="00F97DF0">
      <w:r w:rsidRPr="00F97DF0">
        <w:rPr>
          <w:lang w:val="el-GR"/>
        </w:rPr>
        <w:t>Η γενική συνεισφορά ασθενούς PBS έχει μειωθεί για να καταστήσει πιο προσιτά τα φάρμακα που κοστίζουν πάνω από $25. Οι αλλαγές αποτελούν μέρος μιας σειράς μέτρων για την ελάφρυνση των πιέσεων του κόστους διαβίωσης, ώστε να μη χρειάζεται να καθυστερείτε να πάρετε τα συνταγογραφούμενα φάρμακά σας. Άλλες αλλαγές στο PBS περιλαμβάνουν:</w:t>
      </w:r>
    </w:p>
    <w:p w14:paraId="394244C9" w14:textId="77777777" w:rsidR="00105E17" w:rsidRPr="00105E17" w:rsidRDefault="00105E17" w:rsidP="00105E17">
      <w:pPr>
        <w:pStyle w:val="Bullet1"/>
        <w:rPr>
          <w:lang w:val="el-GR"/>
        </w:rPr>
      </w:pPr>
      <w:r w:rsidRPr="00105E17">
        <w:rPr>
          <w:lang w:val="el-GR"/>
        </w:rPr>
        <w:t>Πάγωμα του ποσού της συνεισφοράς ασθενούς για κατόχους Κοινοπολιτειακής κάρτας εκπτώσεων στα $7,70 έως το 2030</w:t>
      </w:r>
    </w:p>
    <w:p w14:paraId="450BAE12" w14:textId="3E559F72" w:rsidR="001D7D7E" w:rsidRPr="00105E17" w:rsidRDefault="00105E17" w:rsidP="00105E17">
      <w:pPr>
        <w:pStyle w:val="Bullet1"/>
        <w:rPr>
          <w:lang w:val="el-GR"/>
        </w:rPr>
      </w:pPr>
      <w:r w:rsidRPr="00105E17">
        <w:rPr>
          <w:lang w:val="el-GR"/>
        </w:rPr>
        <w:t>Αύξηση του αριθμού συνταγογραφούμενων φαρμάκων που διατίθενται για συνταγές 60 ημερών, ώστε περισσότεροι άνθρωποι να μπορούν να πάρουν τη διπλάσια ποσότητα φαρμάκου με μία μόνο συνταγή.</w:t>
      </w:r>
    </w:p>
    <w:p w14:paraId="6C21C8D2" w14:textId="2E4732AE" w:rsidR="001D7D7E" w:rsidRPr="00CA4605" w:rsidRDefault="00CA4605" w:rsidP="00CA4605">
      <w:pPr>
        <w:pStyle w:val="Heading1"/>
        <w:rPr>
          <w:lang w:val="el-GR"/>
        </w:rPr>
      </w:pPr>
      <w:r w:rsidRPr="00CA4605">
        <w:rPr>
          <w:bCs/>
          <w:lang w:val="el-GR"/>
        </w:rPr>
        <w:t>Ποιος μπορεί να έχει πρόσβαση σε επιδοτούμενα φάρμακα;</w:t>
      </w:r>
    </w:p>
    <w:p w14:paraId="672209C9" w14:textId="40EDF7EF" w:rsidR="001D7D7E" w:rsidRPr="00D90DB3" w:rsidRDefault="00D90DB3" w:rsidP="00D90DB3">
      <w:pPr>
        <w:rPr>
          <w:lang w:val="el-GR"/>
        </w:rPr>
      </w:pPr>
      <w:r w:rsidRPr="00D90DB3">
        <w:rPr>
          <w:lang w:val="el-GR"/>
        </w:rPr>
        <w:t>Οποιοσδήποτε έχει κάρτα Medicare μπορεί να αγοράσει φάρμακα που περιλαμβάνονται στη λίστα PBS με το επιδοτούμενο από την κυβέρνηση ποσό. Εάν έχετε Κοινοπολιτειακή κάρτα εκπτώσεων, μπορείτε να αγοράζετε φάρμακα PBS με έκπτωση.</w:t>
      </w:r>
    </w:p>
    <w:p w14:paraId="1FDE5AA2" w14:textId="46F52F1F" w:rsidR="001D7D7E" w:rsidRPr="000C2CC6" w:rsidRDefault="000C2CC6" w:rsidP="000C2CC6">
      <w:pPr>
        <w:pStyle w:val="Heading1"/>
        <w:rPr>
          <w:lang w:val="el-GR"/>
        </w:rPr>
      </w:pPr>
      <w:r w:rsidRPr="000C2CC6">
        <w:rPr>
          <w:bCs/>
          <w:lang w:val="el-GR"/>
        </w:rPr>
        <w:t>Τι γίνεται αν το φάρμακό μου κοστίζει λιγότερο από το ποσό της συνεισφοράς των $25;</w:t>
      </w:r>
    </w:p>
    <w:p w14:paraId="3047C0EF" w14:textId="3CD0C2A8" w:rsidR="001D7D7E" w:rsidRPr="002C67F8" w:rsidRDefault="002C67F8" w:rsidP="002C67F8">
      <w:pPr>
        <w:rPr>
          <w:lang w:val="el-GR"/>
        </w:rPr>
      </w:pPr>
      <w:r w:rsidRPr="002C67F8">
        <w:rPr>
          <w:lang w:val="el-GR"/>
        </w:rPr>
        <w:t>Η τιμή των φαρμάκων που κοστίζουν λιγότερο από το ποσό συνεισφοράς δεν θα μειωθεί. Η</w:t>
      </w:r>
      <w:r w:rsidR="002B4FB4">
        <w:t> </w:t>
      </w:r>
      <w:r w:rsidRPr="002C67F8">
        <w:rPr>
          <w:lang w:val="el-GR"/>
        </w:rPr>
        <w:t>τιμή των φαρμάκων που κοστίζουν λιγότερο από τη συνεισφορά μπορεί να διαφέρει από φαρμακείο σε φαρμακείο. Μπορείτε να ρωτήσετε τον φαρμακοποιό σας για το κόστος ή να συγκρίνετε τιμές σε διάφορα φαρμακεία για να βρείτε την καλύτερη τιμή.</w:t>
      </w:r>
    </w:p>
    <w:p w14:paraId="4BC1609F" w14:textId="7D210028" w:rsidR="001D7D7E" w:rsidRPr="00335058" w:rsidRDefault="00335058" w:rsidP="00335058">
      <w:pPr>
        <w:pStyle w:val="Heading1"/>
        <w:rPr>
          <w:lang w:val="el-GR"/>
        </w:rPr>
      </w:pPr>
      <w:r w:rsidRPr="00335058">
        <w:rPr>
          <w:bCs/>
          <w:lang w:val="el-GR"/>
        </w:rPr>
        <w:t>Θα επηρεάσουν οι αλλαγές το Δίχτυ Ασφαλείας PBS;</w:t>
      </w:r>
    </w:p>
    <w:p w14:paraId="2C9A3FF8" w14:textId="77777777" w:rsidR="00353FC0" w:rsidRPr="00353FC0" w:rsidRDefault="00353FC0" w:rsidP="00353FC0">
      <w:pPr>
        <w:rPr>
          <w:lang w:val="el-GR"/>
        </w:rPr>
      </w:pPr>
      <w:r w:rsidRPr="00353FC0">
        <w:rPr>
          <w:lang w:val="el-GR"/>
        </w:rPr>
        <w:t>Οι περισσότερες συνταγές PBS που παίρνετε μετράνε για το συνολικό Δίχτυ Ασφαλείας PBS. Με το Δίχτυ Ασφαλείας PBS, μόλις ξοδέψετε εσείς ή η οικογένειά σας ένα συγκεκριμένο ποσό σε φάρμακα PBS μέσα σε έναν χρόνο, το κόστος ανά συνταγή μειώνεται ή μπορεί να είναι εντελώς δωρεάν.</w:t>
      </w:r>
    </w:p>
    <w:p w14:paraId="4A6B6100" w14:textId="3494CA29" w:rsidR="001D7D7E" w:rsidRPr="00353FC0" w:rsidRDefault="00353FC0" w:rsidP="00353FC0">
      <w:pPr>
        <w:rPr>
          <w:lang w:val="el-GR"/>
        </w:rPr>
      </w:pPr>
      <w:r w:rsidRPr="00353FC0">
        <w:rPr>
          <w:lang w:val="el-GR"/>
        </w:rPr>
        <w:t>Λόγω του χαμηλότερου κόστους των φαρμάκων, μπορεί να φτάσετε στο Δίχτυ Ασφαλείας PBS αργότερα μέσα στο έτος ή να μην το φτάσετε καθόλου. Αυτό συμβαίνει επειδή εξοικονομείτε περισσότερα χρήματα σε φάρμακα PBS κατά τη διάρκεια του χρόνου.</w:t>
      </w:r>
    </w:p>
    <w:p w14:paraId="7804663B" w14:textId="56B1836B" w:rsidR="001D7D7E" w:rsidRPr="000A1741" w:rsidRDefault="002D5B32" w:rsidP="002D5B32">
      <w:pPr>
        <w:pStyle w:val="Heading1"/>
        <w:rPr>
          <w:lang w:val="el-GR"/>
        </w:rPr>
      </w:pPr>
      <w:r w:rsidRPr="002D5B32">
        <w:rPr>
          <w:bCs/>
          <w:lang w:val="el-GR"/>
        </w:rPr>
        <w:t>Πόσα χρήματα θα εξοικονομώ;</w:t>
      </w:r>
    </w:p>
    <w:p w14:paraId="309D9888" w14:textId="299FB82D" w:rsidR="001D7D7E" w:rsidRPr="000A1741" w:rsidRDefault="000A1741" w:rsidP="000A1741">
      <w:pPr>
        <w:rPr>
          <w:lang w:val="el-GR"/>
        </w:rPr>
      </w:pPr>
      <w:r w:rsidRPr="000A1741">
        <w:rPr>
          <w:lang w:val="el-GR"/>
        </w:rPr>
        <w:t>Ένα άτομο με συνταγές για φάρμακα PBS που κοστίζουν $31,60 θα εξοικονομεί τώρα $6,60 για κάθε φάρμακο, επειδή η συνεισφορά μειώνεται στα $25. Παρακάτω παρατίθενται σενάρια για γενικούς ασθενείς σε διαφορετικές περιστάσεις που δείχνουν πιθανές εξοικονομήσεις.</w:t>
      </w:r>
    </w:p>
    <w:p w14:paraId="61B1E271" w14:textId="3D2D6BAD" w:rsidR="00965793" w:rsidRPr="000D3A42" w:rsidRDefault="000D3A42" w:rsidP="000D3A42">
      <w:pPr>
        <w:pStyle w:val="Heading2"/>
        <w:rPr>
          <w:lang w:val="el-GR"/>
        </w:rPr>
      </w:pPr>
      <w:r w:rsidRPr="000D3A42">
        <w:rPr>
          <w:lang w:val="el-GR"/>
        </w:rPr>
        <w:lastRenderedPageBreak/>
        <w:t>Ενήλικες με 2 τακτικές ιατρικές συνταγές: Εξοικονόμηση $158,40</w:t>
      </w:r>
    </w:p>
    <w:p w14:paraId="3F585F93" w14:textId="77777777" w:rsidR="000D3A42" w:rsidRPr="000D3A42" w:rsidRDefault="000D3A42" w:rsidP="000D3A42">
      <w:pPr>
        <w:pStyle w:val="Bullet1"/>
        <w:rPr>
          <w:lang w:val="el-GR"/>
        </w:rPr>
      </w:pPr>
      <w:r w:rsidRPr="000D3A42">
        <w:rPr>
          <w:lang w:val="el-GR"/>
        </w:rPr>
        <w:t xml:space="preserve">Συνταγές: 2 ανά μήνα </w:t>
      </w:r>
    </w:p>
    <w:p w14:paraId="3C576C56" w14:textId="77777777" w:rsidR="000D3A42" w:rsidRPr="000D3A42" w:rsidRDefault="000D3A42" w:rsidP="000D3A42">
      <w:pPr>
        <w:pStyle w:val="Bullet1"/>
        <w:rPr>
          <w:lang w:val="el-GR"/>
        </w:rPr>
      </w:pPr>
      <w:r w:rsidRPr="000D3A42">
        <w:rPr>
          <w:lang w:val="el-GR"/>
        </w:rPr>
        <w:t xml:space="preserve">Συνταγές ανά έτος: 2 x 12 = 24 </w:t>
      </w:r>
    </w:p>
    <w:p w14:paraId="23834FD7" w14:textId="00E3E23B" w:rsidR="001D7D7E" w:rsidRPr="001D7D7E" w:rsidRDefault="000D3A42" w:rsidP="000D3A42">
      <w:pPr>
        <w:pStyle w:val="Bullet1"/>
      </w:pPr>
      <w:r w:rsidRPr="000D3A42">
        <w:rPr>
          <w:lang w:val="el-GR"/>
        </w:rPr>
        <w:t>Ετήσιες εξοικονομήσεις: 24 × $6,60 = $158,40</w:t>
      </w:r>
    </w:p>
    <w:p w14:paraId="539401B1" w14:textId="397DD438" w:rsidR="001D7D7E" w:rsidRPr="005773EB" w:rsidRDefault="005773EB" w:rsidP="005773EB">
      <w:pPr>
        <w:pStyle w:val="Heading2"/>
        <w:rPr>
          <w:lang w:val="el-GR"/>
        </w:rPr>
      </w:pPr>
      <w:r w:rsidRPr="005773EB">
        <w:rPr>
          <w:bCs/>
          <w:lang w:val="el-GR"/>
        </w:rPr>
        <w:t>5μελής οικογένεια με 3 εφήβους με χρόνιες παθήσεις: Εξοικονόμηση $237,60</w:t>
      </w:r>
    </w:p>
    <w:p w14:paraId="60D8C5EE" w14:textId="77777777" w:rsidR="006D46D7" w:rsidRPr="006D46D7" w:rsidRDefault="006D46D7" w:rsidP="006D46D7">
      <w:pPr>
        <w:pStyle w:val="Bullet1"/>
        <w:rPr>
          <w:lang w:val="el-GR"/>
        </w:rPr>
      </w:pPr>
      <w:r w:rsidRPr="006D46D7">
        <w:rPr>
          <w:lang w:val="el-GR"/>
        </w:rPr>
        <w:t>Κάθε άτομο: 1 συνταγή ανά μήνα = 12 ανά έτος</w:t>
      </w:r>
    </w:p>
    <w:p w14:paraId="772E1D3D" w14:textId="77777777" w:rsidR="006D46D7" w:rsidRPr="006D46D7" w:rsidRDefault="006D46D7" w:rsidP="006D46D7">
      <w:pPr>
        <w:pStyle w:val="Bullet1"/>
        <w:rPr>
          <w:lang w:val="el-GR"/>
        </w:rPr>
      </w:pPr>
      <w:r w:rsidRPr="006D46D7">
        <w:rPr>
          <w:lang w:val="el-GR"/>
        </w:rPr>
        <w:t>Σύνολο συνταγών: 3 × 12 = 36</w:t>
      </w:r>
    </w:p>
    <w:p w14:paraId="1FB52918" w14:textId="3F24AEF0" w:rsidR="001D7D7E" w:rsidRDefault="006D46D7" w:rsidP="006D46D7">
      <w:pPr>
        <w:pStyle w:val="Bullet1"/>
      </w:pPr>
      <w:r w:rsidRPr="006D46D7">
        <w:rPr>
          <w:lang w:val="el-GR"/>
        </w:rPr>
        <w:t>Ετήσιες εξοικονομήσεις: 36 × $6,60 = $237,60</w:t>
      </w:r>
    </w:p>
    <w:p w14:paraId="2535010F" w14:textId="7571838B" w:rsidR="001D7D7E" w:rsidRPr="00D71833" w:rsidRDefault="00D71833" w:rsidP="00D71833">
      <w:pPr>
        <w:pStyle w:val="Heading2"/>
        <w:rPr>
          <w:lang w:val="el-GR"/>
        </w:rPr>
      </w:pPr>
      <w:r w:rsidRPr="00D71833">
        <w:rPr>
          <w:bCs/>
          <w:lang w:val="el-GR"/>
        </w:rPr>
        <w:t>Ενήλικας με πολλαπλές ιατρικές συνταγές: Εξοικονόμηση $343,20</w:t>
      </w:r>
    </w:p>
    <w:p w14:paraId="2E015979" w14:textId="58E0FBDD" w:rsidR="001D7D7E" w:rsidRPr="00657D59" w:rsidRDefault="004931DA" w:rsidP="004931DA">
      <w:pPr>
        <w:rPr>
          <w:lang w:val="el-GR"/>
        </w:rPr>
      </w:pPr>
      <w:r w:rsidRPr="004931DA">
        <w:rPr>
          <w:lang w:val="el-GR"/>
        </w:rPr>
        <w:t>Εάν χρειάζεστε εσείς ή η οικογένειά σας περισσότερες από 70 συνταγές για γενικούς ασθενείς σε ένα ημερολογιακό έτος, ενδέχεται να δικαιούστε το Δίχτυ Ασφαλείας PBS. Οι</w:t>
      </w:r>
      <w:r>
        <w:t> </w:t>
      </w:r>
      <w:r w:rsidRPr="004931DA">
        <w:rPr>
          <w:lang w:val="el-GR"/>
        </w:rPr>
        <w:t>συνταγές θα καταστούν τότε φθηνότερες.</w:t>
      </w:r>
    </w:p>
    <w:p w14:paraId="1C0F3412" w14:textId="644BCCDD" w:rsidR="001D7D7E" w:rsidRPr="00657D59" w:rsidRDefault="00657D59" w:rsidP="00657D59">
      <w:pPr>
        <w:pStyle w:val="Heading1"/>
        <w:rPr>
          <w:lang w:val="el-GR"/>
        </w:rPr>
      </w:pPr>
      <w:r w:rsidRPr="00657D59">
        <w:rPr>
          <w:bCs/>
          <w:lang w:val="el-GR"/>
        </w:rPr>
        <w:t>Πρέπει να κάνω κάτι για να λάβω τη φθηνότερη τιμή;</w:t>
      </w:r>
    </w:p>
    <w:p w14:paraId="0E4D68D0" w14:textId="274D2DA0" w:rsidR="001D7D7E" w:rsidRPr="0085468E" w:rsidRDefault="0085468E" w:rsidP="0085468E">
      <w:pPr>
        <w:rPr>
          <w:lang w:val="el-GR"/>
        </w:rPr>
      </w:pPr>
      <w:r w:rsidRPr="0085468E">
        <w:rPr>
          <w:lang w:val="el-GR"/>
        </w:rPr>
        <w:t xml:space="preserve">Όχι, οι τιμές για συνταγές </w:t>
      </w:r>
      <w:r w:rsidRPr="0085468E">
        <w:t>PBS</w:t>
      </w:r>
      <w:r w:rsidRPr="0085468E">
        <w:rPr>
          <w:lang w:val="el-GR"/>
        </w:rPr>
        <w:t xml:space="preserve"> θα μειωθούν αυτόματα. Δεν χρειάζεται να κάνετε τίποτα.</w:t>
      </w:r>
    </w:p>
    <w:p w14:paraId="78309F13" w14:textId="7379E125" w:rsidR="001D7D7E" w:rsidRPr="00750F02" w:rsidRDefault="00750F02" w:rsidP="00750F02">
      <w:pPr>
        <w:pStyle w:val="Heading1"/>
        <w:rPr>
          <w:lang w:val="el-GR"/>
        </w:rPr>
      </w:pPr>
      <w:r w:rsidRPr="00750F02">
        <w:rPr>
          <w:bCs/>
          <w:lang w:val="el-GR"/>
        </w:rPr>
        <w:t>Γιατί ορισμένα φάρμακα κοστίζουν ακόμη πάνω από $25;</w:t>
      </w:r>
    </w:p>
    <w:p w14:paraId="07F87F87" w14:textId="77777777" w:rsidR="00677A47" w:rsidRPr="00677A47" w:rsidRDefault="00677A47" w:rsidP="00677A47">
      <w:pPr>
        <w:rPr>
          <w:lang w:val="el-GR"/>
        </w:rPr>
      </w:pPr>
      <w:r w:rsidRPr="00677A47">
        <w:rPr>
          <w:lang w:val="el-GR"/>
        </w:rPr>
        <w:t>Οι προμηθευτές φαρμάκων χρεώνουν επιπλέον για ορισμένα φάρμακα. Αυτό είναι γνωστό ως πριμοδότηση μάρκας.</w:t>
      </w:r>
    </w:p>
    <w:p w14:paraId="2CEF1CB2" w14:textId="63411CE8" w:rsidR="001D7D7E" w:rsidRPr="00677A47" w:rsidRDefault="00677A47" w:rsidP="00677A47">
      <w:pPr>
        <w:rPr>
          <w:lang w:val="el-GR"/>
        </w:rPr>
      </w:pPr>
      <w:r w:rsidRPr="00677A47">
        <w:rPr>
          <w:lang w:val="el-GR"/>
        </w:rPr>
        <w:t>Μπορείτε να ρωτήσετε τον φαρμακοποιό σας για άλλες μάρκες του ίδιου φαρμάκου που δεν χρεώνουν πριμοδότηση μάρκας.</w:t>
      </w:r>
    </w:p>
    <w:p w14:paraId="28F16A41" w14:textId="55074A73" w:rsidR="001D7D7E" w:rsidRPr="000A22FA" w:rsidRDefault="000A22FA" w:rsidP="000A22FA">
      <w:pPr>
        <w:pStyle w:val="Heading1"/>
        <w:rPr>
          <w:lang w:val="el-GR"/>
        </w:rPr>
      </w:pPr>
      <w:r w:rsidRPr="000A22FA">
        <w:rPr>
          <w:bCs/>
          <w:lang w:val="el-GR"/>
        </w:rPr>
        <w:t>Θα αυξηθεί η συνεισφορά το 2027;</w:t>
      </w:r>
    </w:p>
    <w:p w14:paraId="4CD27439" w14:textId="77777777" w:rsidR="00BF010D" w:rsidRPr="00BF010D" w:rsidRDefault="00BF010D" w:rsidP="00BF010D">
      <w:pPr>
        <w:rPr>
          <w:lang w:val="el-GR"/>
        </w:rPr>
      </w:pPr>
      <w:r w:rsidRPr="00BF010D">
        <w:rPr>
          <w:lang w:val="el-GR"/>
        </w:rPr>
        <w:t>Ναι, η γενική συνεισφορά ασθενούς αυξάνεται κάθε χρόνο σύμφωνα με τον Δείκτη Τιμών Καταναλωτή.</w:t>
      </w:r>
    </w:p>
    <w:p w14:paraId="50861914" w14:textId="40C19BF4" w:rsidR="001D7D7E" w:rsidRPr="00BF010D" w:rsidRDefault="00BF010D" w:rsidP="00BF010D">
      <w:pPr>
        <w:rPr>
          <w:lang w:val="el-GR"/>
        </w:rPr>
      </w:pPr>
      <w:r w:rsidRPr="00BF010D">
        <w:rPr>
          <w:lang w:val="el-GR"/>
        </w:rPr>
        <w:t>Η συνεισφορά για κατόχους Κοινοπολιτειακής κάρτας εκπτώσεων δεν θα αυξηθεί μέχρι το 2030.</w:t>
      </w:r>
    </w:p>
    <w:p w14:paraId="437CE976" w14:textId="4512CD32" w:rsidR="001D7D7E" w:rsidRPr="00793936" w:rsidRDefault="00793936" w:rsidP="00793936">
      <w:pPr>
        <w:pStyle w:val="Heading1"/>
        <w:rPr>
          <w:lang w:val="el-GR"/>
        </w:rPr>
      </w:pPr>
      <w:r w:rsidRPr="00793936">
        <w:rPr>
          <w:bCs/>
          <w:lang w:val="el-GR"/>
        </w:rPr>
        <w:t>Θα επηρεάσει η αλλαγή αυτή την προμήθεια φαρμάκων;</w:t>
      </w:r>
    </w:p>
    <w:p w14:paraId="79C8D15F" w14:textId="222662D3" w:rsidR="001D7D7E" w:rsidRPr="006D4CA9" w:rsidRDefault="006D4CA9" w:rsidP="006D4CA9">
      <w:pPr>
        <w:rPr>
          <w:lang w:val="el-GR"/>
        </w:rPr>
      </w:pPr>
      <w:r w:rsidRPr="006D4CA9">
        <w:rPr>
          <w:lang w:val="el-GR"/>
        </w:rPr>
        <w:t>Όχι, η μείωση της γενικής συνεισφοράς ασθενούς για τα φάρμακα PBS δεν αναμένεται να επηρεάσει την προμήθεια φαρμάκων ή να συμβάλει σε έλλειψη φαρμάκων.</w:t>
      </w:r>
    </w:p>
    <w:p w14:paraId="276597C6" w14:textId="4C227D0A" w:rsidR="001D7D7E" w:rsidRPr="004A36C1" w:rsidRDefault="008502EC" w:rsidP="008502EC">
      <w:pPr>
        <w:pStyle w:val="Heading1"/>
        <w:rPr>
          <w:lang w:val="el-GR"/>
        </w:rPr>
      </w:pPr>
      <w:r w:rsidRPr="008502EC">
        <w:rPr>
          <w:bCs/>
          <w:lang w:val="el-GR"/>
        </w:rPr>
        <w:lastRenderedPageBreak/>
        <w:t>Περισσότερες πληροφορίες</w:t>
      </w:r>
    </w:p>
    <w:p w14:paraId="5820660D" w14:textId="77777777" w:rsidR="004A36C1" w:rsidRDefault="004A36C1" w:rsidP="004A36C1">
      <w:pPr>
        <w:rPr>
          <w:lang w:val="el-GR"/>
        </w:rPr>
      </w:pPr>
      <w:r w:rsidRPr="004A36C1">
        <w:rPr>
          <w:lang w:val="el-GR"/>
        </w:rPr>
        <w:t xml:space="preserve">Μιλήστε στον φαρμακοποιό ή τον συνταγογράφο σας για να καταλάβετε καλύτερα τις επιλογές και το κόστος των φαρμάκων σας. </w:t>
      </w:r>
    </w:p>
    <w:p w14:paraId="75F13C1E" w14:textId="51D79FF5" w:rsidR="001D7D7E" w:rsidRPr="004A36C1" w:rsidRDefault="004A36C1" w:rsidP="004A36C1">
      <w:pPr>
        <w:rPr>
          <w:lang w:val="el-GR"/>
        </w:rPr>
      </w:pPr>
      <w:r w:rsidRPr="004A36C1">
        <w:rPr>
          <w:lang w:val="el-GR"/>
        </w:rPr>
        <w:t>Για περισσότερες πληροφορίες σχετικά με τη συνεισφορά ασθενούς PBS, επισκεφθείτε το</w:t>
      </w:r>
      <w:r w:rsidR="001D7D7E" w:rsidRPr="004A36C1">
        <w:rPr>
          <w:lang w:val="el-GR"/>
        </w:rPr>
        <w:t xml:space="preserve"> </w:t>
      </w:r>
      <w:r w:rsidR="001D7D7E" w:rsidRPr="001D7D7E">
        <w:t>https</w:t>
      </w:r>
      <w:r w:rsidR="001D7D7E" w:rsidRPr="004A36C1">
        <w:rPr>
          <w:lang w:val="el-GR"/>
        </w:rPr>
        <w:t>://</w:t>
      </w:r>
      <w:r w:rsidR="001D7D7E" w:rsidRPr="001D7D7E">
        <w:t>www</w:t>
      </w:r>
      <w:r w:rsidR="001D7D7E" w:rsidRPr="004A36C1">
        <w:rPr>
          <w:lang w:val="el-GR"/>
        </w:rPr>
        <w:t>.</w:t>
      </w:r>
      <w:r w:rsidR="001D7D7E" w:rsidRPr="001D7D7E">
        <w:t>health</w:t>
      </w:r>
      <w:r w:rsidR="001D7D7E" w:rsidRPr="004A36C1">
        <w:rPr>
          <w:lang w:val="el-GR"/>
        </w:rPr>
        <w:t>.</w:t>
      </w:r>
      <w:r w:rsidR="001D7D7E" w:rsidRPr="001D7D7E">
        <w:t>gov</w:t>
      </w:r>
      <w:r w:rsidR="001D7D7E" w:rsidRPr="004A36C1">
        <w:rPr>
          <w:lang w:val="el-GR"/>
        </w:rPr>
        <w:t>.</w:t>
      </w:r>
      <w:r w:rsidR="001D7D7E" w:rsidRPr="001D7D7E">
        <w:t>au</w:t>
      </w:r>
      <w:r w:rsidR="001D7D7E" w:rsidRPr="004A36C1">
        <w:rPr>
          <w:lang w:val="el-GR"/>
        </w:rPr>
        <w:t>/</w:t>
      </w:r>
      <w:r w:rsidR="001D7D7E" w:rsidRPr="001D7D7E">
        <w:t>cheapermedicines</w:t>
      </w:r>
    </w:p>
    <w:sectPr w:rsidR="001D7D7E" w:rsidRPr="004A36C1"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AA1F" w14:textId="77777777" w:rsidR="00317B2A" w:rsidRDefault="00317B2A" w:rsidP="00D560DC">
      <w:pPr>
        <w:spacing w:before="0" w:after="0" w:line="240" w:lineRule="auto"/>
      </w:pPr>
      <w:r>
        <w:separator/>
      </w:r>
    </w:p>
  </w:endnote>
  <w:endnote w:type="continuationSeparator" w:id="0">
    <w:p w14:paraId="0D6265B5" w14:textId="77777777" w:rsidR="00317B2A" w:rsidRDefault="00317B2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C6BD5" w14:textId="0861F9F1" w:rsidR="00874CF4" w:rsidRDefault="00874CF4">
    <w:pPr>
      <w:pStyle w:val="Footer"/>
    </w:pPr>
    <w:r>
      <w:rPr>
        <w:noProof/>
      </w:rPr>
      <mc:AlternateContent>
        <mc:Choice Requires="wps">
          <w:drawing>
            <wp:anchor distT="0" distB="0" distL="0" distR="0" simplePos="0" relativeHeight="251694080" behindDoc="0" locked="0" layoutInCell="1" allowOverlap="1" wp14:anchorId="31BE4B33" wp14:editId="6C57A34A">
              <wp:simplePos x="635" y="635"/>
              <wp:positionH relativeFrom="page">
                <wp:align>center</wp:align>
              </wp:positionH>
              <wp:positionV relativeFrom="page">
                <wp:align>bottom</wp:align>
              </wp:positionV>
              <wp:extent cx="609600" cy="485775"/>
              <wp:effectExtent l="0" t="0" r="0" b="0"/>
              <wp:wrapNone/>
              <wp:docPr id="7016392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4F0AFE0" w14:textId="009817B2"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E4B33"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" filled="f" stroked="f">
              <v:textbox style="mso-fit-shape-to-text:t" inset="0,0,0,15pt">
                <w:txbxContent>
                  <w:p w14:paraId="64F0AFE0" w14:textId="009817B2"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721A" w14:textId="2DD29817" w:rsidR="0039793D" w:rsidRPr="004E7B0D" w:rsidRDefault="00C70287" w:rsidP="00C15D4A">
    <w:pPr>
      <w:pStyle w:val="Footer"/>
      <w:rPr>
        <w:color w:val="264F90" w:themeColor="accent2"/>
        <w:lang w:val="el-GR"/>
      </w:rPr>
    </w:pPr>
    <w:r>
      <w:rPr>
        <w:noProof/>
      </w:rPr>
      <w:drawing>
        <wp:anchor distT="0" distB="0" distL="114300" distR="114300" simplePos="0" relativeHeight="251686912" behindDoc="1" locked="0" layoutInCell="1" allowOverlap="1" wp14:anchorId="2CB15513" wp14:editId="28460450">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8983"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" filled="f" stroked="f" strokeweight=".5pt">
              <v:textbox inset="0,0,18mm,5mm">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AB70AD">
          <w:rPr>
            <w:lang w:val="el-GR"/>
          </w:rPr>
          <w:t>Φθηνότερα φάρμακα – Χαμηλότερη συνεισφορά για φάρμακα PBS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51A1" w14:textId="353E61D7" w:rsidR="00D560DC" w:rsidRPr="004E7B0D" w:rsidRDefault="00C70287" w:rsidP="00C15D4A">
    <w:pPr>
      <w:pStyle w:val="NumberedList1"/>
      <w:numPr>
        <w:ilvl w:val="0"/>
        <w:numId w:val="0"/>
      </w:numPr>
      <w:ind w:left="284"/>
      <w:rPr>
        <w:lang w:val="el-GR"/>
      </w:rPr>
    </w:pPr>
    <w:r>
      <w:rPr>
        <w:noProof/>
      </w:rPr>
      <w:drawing>
        <wp:anchor distT="0" distB="0" distL="114300" distR="114300" simplePos="0" relativeHeight="251688960" behindDoc="1" locked="0" layoutInCell="1" allowOverlap="1" wp14:anchorId="6E94BDD0" wp14:editId="598DD5BA">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131EDF3E"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8A808" id="_x0000_t202" coordsize="21600,21600" o:spt="202" path="m,l,21600r21600,l21600,xe">
              <v:stroke joinstyle="miter"/>
              <v:path gradientshapeok="t" o:connecttype="rect"/>
            </v:shapetype>
            <v:shape id="Text Box 20" o:spid="_x0000_s1029"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" filled="f" stroked="f" strokeweight=".5pt">
              <v:textbox inset="0,0,18mm,5mm">
                <w:txbxContent>
                  <w:p w14:paraId="131EDF3E"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AB70AD">
          <w:rPr>
            <w:lang w:val="el-GR"/>
          </w:rPr>
          <w:t>Φθηνότερα φάρμακα – Χαμηλότερη συνεισφορά για φάρμακα PBS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37CF1" w14:textId="77777777" w:rsidR="00317B2A" w:rsidRDefault="00317B2A" w:rsidP="00D560DC">
      <w:pPr>
        <w:spacing w:before="0" w:after="0" w:line="240" w:lineRule="auto"/>
      </w:pPr>
      <w:r>
        <w:separator/>
      </w:r>
    </w:p>
  </w:footnote>
  <w:footnote w:type="continuationSeparator" w:id="0">
    <w:p w14:paraId="3575668E" w14:textId="77777777" w:rsidR="00317B2A" w:rsidRDefault="00317B2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6AB6" w14:textId="1BDB4827" w:rsidR="00874CF4" w:rsidRDefault="00874CF4">
    <w:pPr>
      <w:pStyle w:val="Header"/>
    </w:pPr>
    <w:r>
      <w:rPr>
        <w:noProof/>
      </w:rPr>
      <mc:AlternateContent>
        <mc:Choice Requires="wps">
          <w:drawing>
            <wp:anchor distT="0" distB="0" distL="0" distR="0" simplePos="0" relativeHeight="251691008" behindDoc="0" locked="0" layoutInCell="1" allowOverlap="1" wp14:anchorId="466BC69A" wp14:editId="33349017">
              <wp:simplePos x="635" y="635"/>
              <wp:positionH relativeFrom="page">
                <wp:align>center</wp:align>
              </wp:positionH>
              <wp:positionV relativeFrom="page">
                <wp:align>top</wp:align>
              </wp:positionV>
              <wp:extent cx="609600" cy="485775"/>
              <wp:effectExtent l="0" t="0" r="0" b="9525"/>
              <wp:wrapNone/>
              <wp:docPr id="1118158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0AE91F" w14:textId="3F9E33C3"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BC69A"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" filled="f" stroked="f">
              <v:textbox style="mso-fit-shape-to-text:t" inset="0,15pt,0,0">
                <w:txbxContent>
                  <w:p w14:paraId="6A0AE91F" w14:textId="3F9E33C3"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72F" w14:textId="77AFFA8B" w:rsidR="00D560DC" w:rsidRDefault="00F93023" w:rsidP="00F93023">
    <w:pPr>
      <w:pStyle w:val="Header"/>
    </w:pPr>
    <w:r>
      <w:rPr>
        <w:noProof/>
      </w:rPr>
      <w:drawing>
        <wp:anchor distT="0" distB="0" distL="114300" distR="114300" simplePos="0" relativeHeight="251684864" behindDoc="1" locked="0" layoutInCell="1" allowOverlap="1" wp14:anchorId="419D7C10" wp14:editId="352B94DE">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0150" w14:textId="2EB30CCA" w:rsidR="00D560DC" w:rsidRPr="007A28D8" w:rsidRDefault="00A31D86" w:rsidP="007A28D8">
    <w:pPr>
      <w:pStyle w:val="Header"/>
      <w:spacing w:after="200"/>
      <w:jc w:val="right"/>
      <w:rPr>
        <w:sz w:val="20"/>
      </w:rPr>
    </w:pPr>
    <w:r w:rsidRPr="007A28D8">
      <w:rPr>
        <w:noProof/>
        <w:sz w:val="20"/>
      </w:rPr>
      <w:drawing>
        <wp:anchor distT="0" distB="0" distL="114300" distR="114300" simplePos="0" relativeHeight="251682816" behindDoc="1" locked="0" layoutInCell="1" allowOverlap="1" wp14:anchorId="620CC158" wp14:editId="2D430BD5">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2322CB" w:rsidRPr="002322CB">
      <w:t xml:space="preserve"> </w:t>
    </w:r>
    <w:r w:rsidR="002322CB" w:rsidRPr="002322CB">
      <w:rPr>
        <w:sz w:val="20"/>
      </w:rPr>
      <w:t>Greek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6D7D13D8"/>
    <w:multiLevelType w:val="hybridMultilevel"/>
    <w:tmpl w:val="17FEA9EA"/>
    <w:lvl w:ilvl="0" w:tplc="264ED8F4">
      <w:numFmt w:val="bullet"/>
      <w:lvlText w:val="•"/>
      <w:lvlJc w:val="left"/>
      <w:pPr>
        <w:ind w:left="670" w:hanging="227"/>
      </w:pPr>
      <w:rPr>
        <w:rFonts w:ascii="Arial" w:eastAsia="Arial" w:hAnsi="Arial" w:cs="Arial" w:hint="default"/>
        <w:b/>
        <w:bCs/>
        <w:i w:val="0"/>
        <w:iCs w:val="0"/>
        <w:color w:val="004B1B"/>
        <w:spacing w:val="0"/>
        <w:w w:val="115"/>
        <w:sz w:val="22"/>
        <w:szCs w:val="22"/>
        <w:lang w:val="en-US" w:eastAsia="en-US" w:bidi="ar-SA"/>
      </w:rPr>
    </w:lvl>
    <w:lvl w:ilvl="1" w:tplc="C4E2A1D0">
      <w:numFmt w:val="bullet"/>
      <w:lvlText w:val="•"/>
      <w:lvlJc w:val="left"/>
      <w:pPr>
        <w:ind w:left="1228" w:hanging="227"/>
      </w:pPr>
      <w:rPr>
        <w:rFonts w:hint="default"/>
        <w:lang w:val="en-US" w:eastAsia="en-US" w:bidi="ar-SA"/>
      </w:rPr>
    </w:lvl>
    <w:lvl w:ilvl="2" w:tplc="3F260672">
      <w:numFmt w:val="bullet"/>
      <w:lvlText w:val="•"/>
      <w:lvlJc w:val="left"/>
      <w:pPr>
        <w:ind w:left="1777" w:hanging="227"/>
      </w:pPr>
      <w:rPr>
        <w:rFonts w:hint="default"/>
        <w:lang w:val="en-US" w:eastAsia="en-US" w:bidi="ar-SA"/>
      </w:rPr>
    </w:lvl>
    <w:lvl w:ilvl="3" w:tplc="94D8C6DC">
      <w:numFmt w:val="bullet"/>
      <w:lvlText w:val="•"/>
      <w:lvlJc w:val="left"/>
      <w:pPr>
        <w:ind w:left="2326" w:hanging="227"/>
      </w:pPr>
      <w:rPr>
        <w:rFonts w:hint="default"/>
        <w:lang w:val="en-US" w:eastAsia="en-US" w:bidi="ar-SA"/>
      </w:rPr>
    </w:lvl>
    <w:lvl w:ilvl="4" w:tplc="8D3002D2">
      <w:numFmt w:val="bullet"/>
      <w:lvlText w:val="•"/>
      <w:lvlJc w:val="left"/>
      <w:pPr>
        <w:ind w:left="2875" w:hanging="227"/>
      </w:pPr>
      <w:rPr>
        <w:rFonts w:hint="default"/>
        <w:lang w:val="en-US" w:eastAsia="en-US" w:bidi="ar-SA"/>
      </w:rPr>
    </w:lvl>
    <w:lvl w:ilvl="5" w:tplc="972AC8DE">
      <w:numFmt w:val="bullet"/>
      <w:lvlText w:val="•"/>
      <w:lvlJc w:val="left"/>
      <w:pPr>
        <w:ind w:left="3424" w:hanging="227"/>
      </w:pPr>
      <w:rPr>
        <w:rFonts w:hint="default"/>
        <w:lang w:val="en-US" w:eastAsia="en-US" w:bidi="ar-SA"/>
      </w:rPr>
    </w:lvl>
    <w:lvl w:ilvl="6" w:tplc="A066F416">
      <w:numFmt w:val="bullet"/>
      <w:lvlText w:val="•"/>
      <w:lvlJc w:val="left"/>
      <w:pPr>
        <w:ind w:left="3973" w:hanging="227"/>
      </w:pPr>
      <w:rPr>
        <w:rFonts w:hint="default"/>
        <w:lang w:val="en-US" w:eastAsia="en-US" w:bidi="ar-SA"/>
      </w:rPr>
    </w:lvl>
    <w:lvl w:ilvl="7" w:tplc="7DE66A78">
      <w:numFmt w:val="bullet"/>
      <w:lvlText w:val="•"/>
      <w:lvlJc w:val="left"/>
      <w:pPr>
        <w:ind w:left="4522" w:hanging="227"/>
      </w:pPr>
      <w:rPr>
        <w:rFonts w:hint="default"/>
        <w:lang w:val="en-US" w:eastAsia="en-US" w:bidi="ar-SA"/>
      </w:rPr>
    </w:lvl>
    <w:lvl w:ilvl="8" w:tplc="E4DEC408">
      <w:numFmt w:val="bullet"/>
      <w:lvlText w:val="•"/>
      <w:lvlJc w:val="left"/>
      <w:pPr>
        <w:ind w:left="5071" w:hanging="227"/>
      </w:pPr>
      <w:rPr>
        <w:rFonts w:hint="default"/>
        <w:lang w:val="en-US" w:eastAsia="en-US" w:bidi="ar-SA"/>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665A"/>
    <w:rsid w:val="00027E66"/>
    <w:rsid w:val="0003434C"/>
    <w:rsid w:val="00051E9D"/>
    <w:rsid w:val="00061D6A"/>
    <w:rsid w:val="00073057"/>
    <w:rsid w:val="00082701"/>
    <w:rsid w:val="000A1741"/>
    <w:rsid w:val="000A22FA"/>
    <w:rsid w:val="000B18A7"/>
    <w:rsid w:val="000C2CC6"/>
    <w:rsid w:val="000D34E8"/>
    <w:rsid w:val="000D3A42"/>
    <w:rsid w:val="00105E17"/>
    <w:rsid w:val="00131082"/>
    <w:rsid w:val="001543B5"/>
    <w:rsid w:val="00163226"/>
    <w:rsid w:val="00197EC9"/>
    <w:rsid w:val="001B3342"/>
    <w:rsid w:val="001B6EBC"/>
    <w:rsid w:val="001D7D7E"/>
    <w:rsid w:val="001E3443"/>
    <w:rsid w:val="002060BF"/>
    <w:rsid w:val="002113F8"/>
    <w:rsid w:val="002322CB"/>
    <w:rsid w:val="00235450"/>
    <w:rsid w:val="002A77A4"/>
    <w:rsid w:val="002B4FB4"/>
    <w:rsid w:val="002B5E7A"/>
    <w:rsid w:val="002C26E8"/>
    <w:rsid w:val="002C668E"/>
    <w:rsid w:val="002C67F8"/>
    <w:rsid w:val="002D27AE"/>
    <w:rsid w:val="002D5B32"/>
    <w:rsid w:val="002E6FA4"/>
    <w:rsid w:val="00317B2A"/>
    <w:rsid w:val="00335058"/>
    <w:rsid w:val="00353FC0"/>
    <w:rsid w:val="0038061E"/>
    <w:rsid w:val="003932FC"/>
    <w:rsid w:val="0039793D"/>
    <w:rsid w:val="003B36D9"/>
    <w:rsid w:val="003E6D1E"/>
    <w:rsid w:val="003F6E9A"/>
    <w:rsid w:val="0041233C"/>
    <w:rsid w:val="00432A99"/>
    <w:rsid w:val="004931DA"/>
    <w:rsid w:val="004A36C1"/>
    <w:rsid w:val="004B3D3F"/>
    <w:rsid w:val="004C7058"/>
    <w:rsid w:val="004E540A"/>
    <w:rsid w:val="004E7B0D"/>
    <w:rsid w:val="005006F4"/>
    <w:rsid w:val="00524B9A"/>
    <w:rsid w:val="00527D37"/>
    <w:rsid w:val="00535C06"/>
    <w:rsid w:val="005773EB"/>
    <w:rsid w:val="005958B1"/>
    <w:rsid w:val="005D2DE6"/>
    <w:rsid w:val="005F6197"/>
    <w:rsid w:val="00600331"/>
    <w:rsid w:val="00610E42"/>
    <w:rsid w:val="00635A19"/>
    <w:rsid w:val="006560D7"/>
    <w:rsid w:val="00657D59"/>
    <w:rsid w:val="006678DA"/>
    <w:rsid w:val="00677A47"/>
    <w:rsid w:val="006823E2"/>
    <w:rsid w:val="006D39AF"/>
    <w:rsid w:val="006D46D7"/>
    <w:rsid w:val="006D4CA9"/>
    <w:rsid w:val="006E174F"/>
    <w:rsid w:val="00701E99"/>
    <w:rsid w:val="007148D0"/>
    <w:rsid w:val="007157D5"/>
    <w:rsid w:val="00750F02"/>
    <w:rsid w:val="007661CA"/>
    <w:rsid w:val="00774D2A"/>
    <w:rsid w:val="00793936"/>
    <w:rsid w:val="007A28D8"/>
    <w:rsid w:val="007B0499"/>
    <w:rsid w:val="007B4244"/>
    <w:rsid w:val="007C148B"/>
    <w:rsid w:val="007C63A0"/>
    <w:rsid w:val="0080053F"/>
    <w:rsid w:val="008333A1"/>
    <w:rsid w:val="00844530"/>
    <w:rsid w:val="00845E13"/>
    <w:rsid w:val="008502EC"/>
    <w:rsid w:val="00853B77"/>
    <w:rsid w:val="0085468E"/>
    <w:rsid w:val="00865346"/>
    <w:rsid w:val="00874CF4"/>
    <w:rsid w:val="00891C26"/>
    <w:rsid w:val="008A340B"/>
    <w:rsid w:val="008B45E8"/>
    <w:rsid w:val="008D5BF3"/>
    <w:rsid w:val="00901119"/>
    <w:rsid w:val="00915C4E"/>
    <w:rsid w:val="00916741"/>
    <w:rsid w:val="0092180E"/>
    <w:rsid w:val="009426C5"/>
    <w:rsid w:val="0095530D"/>
    <w:rsid w:val="00965793"/>
    <w:rsid w:val="009B02F7"/>
    <w:rsid w:val="009C01BF"/>
    <w:rsid w:val="009D7F01"/>
    <w:rsid w:val="009F1F77"/>
    <w:rsid w:val="00A2470F"/>
    <w:rsid w:val="00A31D86"/>
    <w:rsid w:val="00A56B79"/>
    <w:rsid w:val="00A62134"/>
    <w:rsid w:val="00AB12AF"/>
    <w:rsid w:val="00AB70AD"/>
    <w:rsid w:val="00AB76A4"/>
    <w:rsid w:val="00AE7C3E"/>
    <w:rsid w:val="00AF121B"/>
    <w:rsid w:val="00AF71F9"/>
    <w:rsid w:val="00B02E0C"/>
    <w:rsid w:val="00B349F8"/>
    <w:rsid w:val="00B612DA"/>
    <w:rsid w:val="00B91482"/>
    <w:rsid w:val="00BA4643"/>
    <w:rsid w:val="00BC2448"/>
    <w:rsid w:val="00BD0F04"/>
    <w:rsid w:val="00BF010D"/>
    <w:rsid w:val="00C1181F"/>
    <w:rsid w:val="00C15D4A"/>
    <w:rsid w:val="00C465E0"/>
    <w:rsid w:val="00C579DD"/>
    <w:rsid w:val="00C70287"/>
    <w:rsid w:val="00C70717"/>
    <w:rsid w:val="00C72181"/>
    <w:rsid w:val="00CA4605"/>
    <w:rsid w:val="00CF40FC"/>
    <w:rsid w:val="00D06FDA"/>
    <w:rsid w:val="00D11558"/>
    <w:rsid w:val="00D43D9C"/>
    <w:rsid w:val="00D50739"/>
    <w:rsid w:val="00D548FC"/>
    <w:rsid w:val="00D560DC"/>
    <w:rsid w:val="00D67D1B"/>
    <w:rsid w:val="00D71833"/>
    <w:rsid w:val="00D83C95"/>
    <w:rsid w:val="00D90DB3"/>
    <w:rsid w:val="00D93E36"/>
    <w:rsid w:val="00DB5904"/>
    <w:rsid w:val="00DB5D01"/>
    <w:rsid w:val="00DB786A"/>
    <w:rsid w:val="00DD6962"/>
    <w:rsid w:val="00E0199B"/>
    <w:rsid w:val="00E06FAF"/>
    <w:rsid w:val="00E37DC0"/>
    <w:rsid w:val="00E47880"/>
    <w:rsid w:val="00E47EE2"/>
    <w:rsid w:val="00E65022"/>
    <w:rsid w:val="00E73A4B"/>
    <w:rsid w:val="00ED2F56"/>
    <w:rsid w:val="00ED328D"/>
    <w:rsid w:val="00ED7D67"/>
    <w:rsid w:val="00EF16B7"/>
    <w:rsid w:val="00F52C02"/>
    <w:rsid w:val="00F57682"/>
    <w:rsid w:val="00F62279"/>
    <w:rsid w:val="00F627BB"/>
    <w:rsid w:val="00F64FDB"/>
    <w:rsid w:val="00F93023"/>
    <w:rsid w:val="00F97DF0"/>
    <w:rsid w:val="00FA3109"/>
    <w:rsid w:val="00FB1D7F"/>
    <w:rsid w:val="00FB334E"/>
    <w:rsid w:val="00FB7C1E"/>
    <w:rsid w:val="00FC43A1"/>
    <w:rsid w:val="00FD4E53"/>
    <w:rsid w:val="00FF0D07"/>
    <w:rsid w:val="00FF408B"/>
    <w:rsid w:val="26470E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A20195">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20000F"/>
    <w:rsid w:val="00391459"/>
    <w:rsid w:val="003C43EA"/>
    <w:rsid w:val="00497C0D"/>
    <w:rsid w:val="005006F4"/>
    <w:rsid w:val="00541492"/>
    <w:rsid w:val="00613703"/>
    <w:rsid w:val="007C63A0"/>
    <w:rsid w:val="00854DB8"/>
    <w:rsid w:val="00926DD4"/>
    <w:rsid w:val="009A6908"/>
    <w:rsid w:val="009B5F69"/>
    <w:rsid w:val="00A20195"/>
    <w:rsid w:val="00A20BB8"/>
    <w:rsid w:val="00B35352"/>
    <w:rsid w:val="00B81A4D"/>
    <w:rsid w:val="00DE04DE"/>
    <w:rsid w:val="00E22CDA"/>
    <w:rsid w:val="00ED7D67"/>
    <w:rsid w:val="00EE77A7"/>
    <w:rsid w:val="00F67D26"/>
    <w:rsid w:val="00FF0D07"/>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A1190-FF17-41DD-8E5A-0830A20B2884}">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89B65FF0-160F-4366-AEE3-75363E2650A3}">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5CE29C08-4B46-458A-B447-7BAB863A9C88}"/>
</file>

<file path=docProps/app.xml><?xml version="1.0" encoding="utf-8"?>
<Properties xmlns="http://schemas.openxmlformats.org/officeDocument/2006/extended-properties" xmlns:vt="http://schemas.openxmlformats.org/officeDocument/2006/docPropsVTypes">
  <Template>Normal.dotm</Template>
  <TotalTime>10</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Cheaper Medicines – Lower co-payment for PBS medicines</vt:lpstr>
    </vt:vector>
  </TitlesOfParts>
  <Manager/>
  <Company/>
  <LinksUpToDate>false</LinksUpToDate>
  <CharactersWithSpaces>5770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Φθηνότερα φάρμακα – Χαμηλότερη συνεισφορά για φάρμακα PBS</dc:title>
  <dc:subject>Cheaper Medicines</dc:subject>
  <dc:creator>Australian Government Department of Health and Aged Care</dc:creator>
  <cp:keywords/>
  <dc:description/>
  <cp:lastModifiedBy>Eddy Watson</cp:lastModifiedBy>
  <cp:revision>41</cp:revision>
  <dcterms:created xsi:type="dcterms:W3CDTF">2026-01-27T05:18:00Z</dcterms:created>
  <dcterms:modified xsi:type="dcterms:W3CDTF">2026-01-27T12:46:00Z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3d0bd392,6aa2cc6,71d1b44a</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250d0ceb,29d22a44,43b2e255</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2026-01-13T21:34:40Z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8e1e2101-eff0-40e8-a336-82a37dd11496</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