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C103" w14:textId="1E64C9DB" w:rsidR="00D64B86" w:rsidRDefault="00D64B86" w:rsidP="00D64B86">
      <w:pPr>
        <w:pStyle w:val="Heading1"/>
      </w:pPr>
      <w:bookmarkStart w:id="0" w:name="_Hlk85795649"/>
      <w:r w:rsidRPr="00D64B86">
        <w:t xml:space="preserve">Becoming a provider of </w:t>
      </w:r>
      <w:r w:rsidR="00CF3694">
        <w:t xml:space="preserve">the </w:t>
      </w:r>
      <w:r w:rsidRPr="00D64B86">
        <w:t>National Aboriginal and Torres Strait Islander Flexible Aged Care Program</w:t>
      </w:r>
    </w:p>
    <w:p w14:paraId="712C2CF8" w14:textId="79212B3B" w:rsidR="00D64B86" w:rsidRPr="00C252A4" w:rsidRDefault="00D64B86" w:rsidP="00D64B86">
      <w:pPr>
        <w:pStyle w:val="Intro"/>
      </w:pPr>
      <w:r w:rsidRPr="00C252A4">
        <w:t xml:space="preserve">This </w:t>
      </w:r>
      <w:r w:rsidR="008C72DF">
        <w:t>fact sheet</w:t>
      </w:r>
      <w:r w:rsidRPr="00C252A4">
        <w:t xml:space="preserve"> provides guidance for prospective and existing providers of </w:t>
      </w:r>
      <w:r w:rsidR="00B0576B">
        <w:t>a</w:t>
      </w:r>
      <w:r w:rsidRPr="00C252A4">
        <w:t xml:space="preserve">ged </w:t>
      </w:r>
      <w:r w:rsidR="00B0576B">
        <w:t>c</w:t>
      </w:r>
      <w:r w:rsidRPr="00C252A4">
        <w:t xml:space="preserve">are services under the </w:t>
      </w:r>
      <w:r w:rsidR="00352D59">
        <w:t>National Aboriginal and Torres Strait Islander Flexible Aged Care Program (</w:t>
      </w:r>
      <w:r w:rsidRPr="00C252A4">
        <w:t>NATSIFACP</w:t>
      </w:r>
      <w:r w:rsidR="000A48A9">
        <w:t>)</w:t>
      </w:r>
      <w:r w:rsidR="000A48A9" w:rsidRPr="00C252A4">
        <w:t>. It</w:t>
      </w:r>
      <w:r w:rsidRPr="00C252A4">
        <w:t xml:space="preserve"> also outlines the process for current NATSIFACP providers to become approved providers of Support at Home services.</w:t>
      </w:r>
    </w:p>
    <w:bookmarkEnd w:id="0"/>
    <w:p w14:paraId="72402816" w14:textId="5565CFA0" w:rsidR="00D64B86" w:rsidRPr="006F6D3C" w:rsidRDefault="00E14D23" w:rsidP="00D64B86">
      <w:pPr>
        <w:pStyle w:val="Heading2"/>
      </w:pPr>
      <w:r>
        <w:t>P</w:t>
      </w:r>
      <w:r w:rsidR="00D64B86" w:rsidRPr="00D0598E">
        <w:t>roviders wanting to deliver</w:t>
      </w:r>
      <w:r w:rsidR="00D64B86">
        <w:t xml:space="preserve"> NATSIFACP</w:t>
      </w:r>
    </w:p>
    <w:p w14:paraId="2AF39B94" w14:textId="5E3AF866" w:rsidR="003C462E" w:rsidRDefault="003C462E" w:rsidP="000A48A9">
      <w:pPr>
        <w:pStyle w:val="Heading3"/>
      </w:pPr>
      <w:r>
        <w:t>About NATSIFACP</w:t>
      </w:r>
    </w:p>
    <w:p w14:paraId="224ED00A" w14:textId="15C10DC0" w:rsidR="00D64B86" w:rsidRPr="002F40F9" w:rsidRDefault="00D64B86" w:rsidP="00D64B86">
      <w:pPr>
        <w:pStyle w:val="ListParagraph"/>
      </w:pPr>
      <w:r w:rsidRPr="002F40F9">
        <w:t>The NATISFACP provides flexible, culturally safe aged care services</w:t>
      </w:r>
      <w:r w:rsidR="00164046">
        <w:t xml:space="preserve"> for older Aboriginal and Torres Strait Islander people</w:t>
      </w:r>
      <w:r w:rsidRPr="002F40F9">
        <w:t xml:space="preserve">. The program makes it easier </w:t>
      </w:r>
      <w:r w:rsidR="00561A24">
        <w:t xml:space="preserve">for older people </w:t>
      </w:r>
      <w:r w:rsidRPr="002F40F9">
        <w:t xml:space="preserve">to remain close to home and community. </w:t>
      </w:r>
    </w:p>
    <w:p w14:paraId="6F2C6544" w14:textId="2A39488E" w:rsidR="001D1CD2" w:rsidRDefault="00D64B86" w:rsidP="00D64B86">
      <w:pPr>
        <w:pStyle w:val="ListParagraph"/>
      </w:pPr>
      <w:r w:rsidRPr="002F40F9">
        <w:t>From 1 November 2025, NATSIFACP came under the </w:t>
      </w:r>
      <w:hyperlink r:id="rId11" w:history="1">
        <w:r w:rsidRPr="002F40F9">
          <w:rPr>
            <w:rStyle w:val="Hyperlink"/>
            <w:i/>
            <w:iCs/>
          </w:rPr>
          <w:t>Aged Care Act 2024</w:t>
        </w:r>
      </w:hyperlink>
      <w:r w:rsidRPr="002F40F9">
        <w:t> (the Act)</w:t>
      </w:r>
      <w:r w:rsidR="001D1CD2">
        <w:t xml:space="preserve"> and existing</w:t>
      </w:r>
      <w:r w:rsidR="005C2389">
        <w:t xml:space="preserve"> NATSIFACP</w:t>
      </w:r>
      <w:r w:rsidR="001D1CD2">
        <w:t xml:space="preserve"> providers were deemed as registered providers</w:t>
      </w:r>
      <w:r w:rsidR="005C2389">
        <w:t xml:space="preserve"> for the first time.</w:t>
      </w:r>
    </w:p>
    <w:p w14:paraId="448FCB0D" w14:textId="72A14633" w:rsidR="00D64B86" w:rsidRPr="002F40F9" w:rsidRDefault="00D64B86" w:rsidP="00D64B86">
      <w:pPr>
        <w:pStyle w:val="ListParagraph"/>
      </w:pPr>
      <w:r w:rsidRPr="002F40F9">
        <w:t xml:space="preserve">The Act, and the </w:t>
      </w:r>
      <w:hyperlink r:id="rId12" w:history="1">
        <w:r w:rsidRPr="002F40F9">
          <w:rPr>
            <w:rStyle w:val="Hyperlink"/>
          </w:rPr>
          <w:t>Aged Care Rules 2025</w:t>
        </w:r>
      </w:hyperlink>
      <w:r w:rsidRPr="002F40F9">
        <w:t xml:space="preserve"> (the Rules), provide for the delivery of </w:t>
      </w:r>
      <w:r w:rsidR="00A82575">
        <w:t>government-</w:t>
      </w:r>
      <w:r w:rsidRPr="002F40F9">
        <w:t>funded aged care services to approved older people.</w:t>
      </w:r>
    </w:p>
    <w:p w14:paraId="14CC4245" w14:textId="5F180D8F" w:rsidR="00D64B86" w:rsidRDefault="00D64B86" w:rsidP="00D64B86">
      <w:pPr>
        <w:pStyle w:val="ListParagraph"/>
      </w:pPr>
      <w:r w:rsidRPr="000A3ABD">
        <w:t>Under the</w:t>
      </w:r>
      <w:r w:rsidRPr="000A3ABD">
        <w:rPr>
          <w:b/>
          <w:bCs/>
        </w:rPr>
        <w:t xml:space="preserve"> </w:t>
      </w:r>
      <w:r w:rsidRPr="000A3ABD">
        <w:t xml:space="preserve">Act, all providers of NATSIFACP services are required to be registered with the Aged Care Quality and Safety Commission (ACQSC) to deliver funded aged care services. </w:t>
      </w:r>
    </w:p>
    <w:p w14:paraId="5B9E4E05" w14:textId="442C5091" w:rsidR="003C462E" w:rsidRPr="000A3ABD" w:rsidRDefault="003C462E" w:rsidP="000A48A9">
      <w:pPr>
        <w:pStyle w:val="Heading3"/>
      </w:pPr>
      <w:r>
        <w:lastRenderedPageBreak/>
        <w:t>Becoming a NATSIFACP provider</w:t>
      </w:r>
    </w:p>
    <w:p w14:paraId="414C09AC" w14:textId="59F3639B" w:rsidR="00D64B86" w:rsidRDefault="00D64B86" w:rsidP="000A48A9">
      <w:pPr>
        <w:pStyle w:val="ListParagraph"/>
      </w:pPr>
      <w:r>
        <w:t>New organisations interested in becoming a NATSIFACP provider should be aware that</w:t>
      </w:r>
      <w:r w:rsidR="00DA4758">
        <w:t xml:space="preserve"> b</w:t>
      </w:r>
      <w:r>
        <w:t>efore they can provide NATSIFACP services, an organisation must</w:t>
      </w:r>
      <w:r w:rsidR="735890FF">
        <w:t xml:space="preserve"> both</w:t>
      </w:r>
      <w:r>
        <w:t>:</w:t>
      </w:r>
    </w:p>
    <w:p w14:paraId="2514C00C" w14:textId="60CC4D94" w:rsidR="00D64B86" w:rsidRDefault="1389561E" w:rsidP="00DA78A4">
      <w:pPr>
        <w:pStyle w:val="ListParagraph"/>
        <w:numPr>
          <w:ilvl w:val="1"/>
          <w:numId w:val="6"/>
        </w:numPr>
      </w:pPr>
      <w:r>
        <w:t>apply and be successful through a NATSIFACP grant opportunity, managed by the Department of Health, Disability and Ageing; and</w:t>
      </w:r>
    </w:p>
    <w:p w14:paraId="1D1BDA16" w14:textId="7EA2E7BC" w:rsidR="00D64B86" w:rsidRPr="00DA4758" w:rsidRDefault="00DA4758" w:rsidP="00DA78A4">
      <w:pPr>
        <w:pStyle w:val="ListParagraph"/>
        <w:numPr>
          <w:ilvl w:val="1"/>
          <w:numId w:val="6"/>
        </w:numPr>
      </w:pPr>
      <w:r>
        <w:t>a</w:t>
      </w:r>
      <w:r w:rsidR="00D64B86">
        <w:t>pply to the ACQSC to become a registered provider</w:t>
      </w:r>
      <w:r w:rsidR="1096CF83">
        <w:t>.</w:t>
      </w:r>
    </w:p>
    <w:p w14:paraId="63B4D671" w14:textId="5154426E" w:rsidR="00D64B86" w:rsidRPr="00942727" w:rsidRDefault="00D64B86" w:rsidP="000A48A9">
      <w:pPr>
        <w:pStyle w:val="ListParagraph"/>
      </w:pPr>
      <w:r w:rsidRPr="00942727">
        <w:t>Organisations can find NATSIFAC</w:t>
      </w:r>
      <w:r>
        <w:t>P</w:t>
      </w:r>
      <w:r w:rsidRPr="00942727">
        <w:t xml:space="preserve"> grant opportunities, when they are available, </w:t>
      </w:r>
      <w:r w:rsidR="009C1221" w:rsidRPr="000A48A9">
        <w:t xml:space="preserve">on </w:t>
      </w:r>
      <w:proofErr w:type="spellStart"/>
      <w:r w:rsidR="009C1221" w:rsidRPr="000A48A9">
        <w:t>GrantConnect</w:t>
      </w:r>
      <w:proofErr w:type="spellEnd"/>
      <w:r w:rsidR="005031F5">
        <w:t xml:space="preserve">: </w:t>
      </w:r>
      <w:hyperlink r:id="rId13" w:history="1">
        <w:r w:rsidR="009C1221" w:rsidRPr="00C6091A">
          <w:rPr>
            <w:rStyle w:val="Hyperlink"/>
          </w:rPr>
          <w:t>grants.gov.au</w:t>
        </w:r>
      </w:hyperlink>
      <w:r w:rsidR="009C1221">
        <w:t xml:space="preserve"> </w:t>
      </w:r>
    </w:p>
    <w:p w14:paraId="5700BB1C" w14:textId="5121FB53" w:rsidR="00D64B86" w:rsidRDefault="00156E2A" w:rsidP="000A48A9">
      <w:pPr>
        <w:pStyle w:val="ListParagraph"/>
      </w:pPr>
      <w:r>
        <w:t>T</w:t>
      </w:r>
      <w:r w:rsidR="00D64B86">
        <w:t xml:space="preserve">he Act </w:t>
      </w:r>
      <w:r w:rsidR="00B01920">
        <w:t>allows</w:t>
      </w:r>
      <w:r w:rsidR="00D64B86">
        <w:t xml:space="preserve"> the </w:t>
      </w:r>
      <w:r w:rsidR="00B01920">
        <w:t>d</w:t>
      </w:r>
      <w:r w:rsidR="00D64B86">
        <w:t>epartment to make a conditional offer of a NATS</w:t>
      </w:r>
      <w:r w:rsidR="008F45AA">
        <w:t>I</w:t>
      </w:r>
      <w:r w:rsidR="00D64B86">
        <w:t xml:space="preserve">FACP grant to a prospective provider on the basis that the grant agreement will only be offered </w:t>
      </w:r>
      <w:proofErr w:type="gramStart"/>
      <w:r w:rsidR="00D64B86">
        <w:t>if and when</w:t>
      </w:r>
      <w:proofErr w:type="gramEnd"/>
      <w:r w:rsidR="00D64B86">
        <w:t xml:space="preserve"> the organisation becomes a registered provider</w:t>
      </w:r>
    </w:p>
    <w:p w14:paraId="521702E1" w14:textId="153B3CBA" w:rsidR="00D64B86" w:rsidRDefault="00156E2A" w:rsidP="000A48A9">
      <w:pPr>
        <w:pStyle w:val="ListParagraph"/>
      </w:pPr>
      <w:r>
        <w:t>A</w:t>
      </w:r>
      <w:r w:rsidR="00D64B86" w:rsidRPr="004C3CBE">
        <w:t>ny NATSIFACP expansion has been paused until</w:t>
      </w:r>
      <w:r w:rsidR="00E06937">
        <w:t xml:space="preserve"> </w:t>
      </w:r>
      <w:r w:rsidR="00D64B86" w:rsidRPr="004C3CBE">
        <w:t xml:space="preserve">after the aged care reforms are fully implemented and </w:t>
      </w:r>
      <w:r w:rsidR="00E06937">
        <w:t xml:space="preserve">Independent Health and Aged Care Pricing Authority </w:t>
      </w:r>
      <w:r w:rsidR="00F228C4">
        <w:t>(</w:t>
      </w:r>
      <w:r w:rsidR="00D64B86" w:rsidRPr="004C3CBE">
        <w:t>IHACPA</w:t>
      </w:r>
      <w:r w:rsidR="00F228C4">
        <w:t>)</w:t>
      </w:r>
      <w:r w:rsidR="00D64B86" w:rsidRPr="004C3CBE">
        <w:t xml:space="preserve"> review recommendations </w:t>
      </w:r>
      <w:r w:rsidR="00E06937">
        <w:t>are</w:t>
      </w:r>
      <w:r w:rsidR="00E06937" w:rsidRPr="004C3CBE">
        <w:t xml:space="preserve"> </w:t>
      </w:r>
      <w:r w:rsidR="00D64B86" w:rsidRPr="004C3CBE">
        <w:t xml:space="preserve">delivered to Government in </w:t>
      </w:r>
      <w:r w:rsidR="00D64B86">
        <w:t>mid</w:t>
      </w:r>
      <w:r w:rsidR="0050786D">
        <w:t xml:space="preserve"> to </w:t>
      </w:r>
      <w:r w:rsidR="00D64B86">
        <w:t xml:space="preserve">late </w:t>
      </w:r>
      <w:r w:rsidR="00D64B86" w:rsidRPr="004C3CBE">
        <w:t>2026</w:t>
      </w:r>
      <w:r w:rsidR="00E06937">
        <w:t>.</w:t>
      </w:r>
      <w:r w:rsidR="00D64B86" w:rsidRPr="004C3CBE">
        <w:t xml:space="preserve">   </w:t>
      </w:r>
    </w:p>
    <w:p w14:paraId="57D6462E" w14:textId="6E070BE5" w:rsidR="00D64B86" w:rsidRDefault="00156E2A" w:rsidP="000A48A9">
      <w:pPr>
        <w:pStyle w:val="ListParagraph"/>
      </w:pPr>
      <w:r>
        <w:t>S</w:t>
      </w:r>
      <w:r w:rsidR="00D64B86" w:rsidRPr="00FD7A1E">
        <w:t xml:space="preserve">ome providers are </w:t>
      </w:r>
      <w:hyperlink r:id="rId14" w:history="1">
        <w:r w:rsidR="00D64B86" w:rsidRPr="00FD7A1E">
          <w:rPr>
            <w:rStyle w:val="Hyperlink"/>
          </w:rPr>
          <w:t>exempt from paying ACQSC registration fees</w:t>
        </w:r>
      </w:hyperlink>
      <w:r w:rsidR="00D64B86" w:rsidRPr="00FD7A1E">
        <w:t>. To be eligible for a full (100%) fee waiver for Registration application, applicants must:</w:t>
      </w:r>
    </w:p>
    <w:p w14:paraId="524F47C0" w14:textId="1F6032E0" w:rsidR="00D64B86" w:rsidRDefault="00D64B86" w:rsidP="000A48A9">
      <w:pPr>
        <w:pStyle w:val="ListParagraph"/>
        <w:numPr>
          <w:ilvl w:val="1"/>
          <w:numId w:val="6"/>
        </w:numPr>
      </w:pPr>
      <w:r w:rsidRPr="00FD7A1E">
        <w:t>be an Aboriginal Community Controlled Organisation</w:t>
      </w:r>
      <w:r w:rsidR="00E06937">
        <w:t>,</w:t>
      </w:r>
      <w:r w:rsidRPr="00FD7A1E">
        <w:t xml:space="preserve"> or</w:t>
      </w:r>
    </w:p>
    <w:p w14:paraId="46805FF3" w14:textId="488C7764" w:rsidR="00D64B86" w:rsidRPr="004C3CBE" w:rsidRDefault="00D64B86" w:rsidP="000A48A9">
      <w:pPr>
        <w:pStyle w:val="ListParagraph"/>
        <w:numPr>
          <w:ilvl w:val="1"/>
          <w:numId w:val="6"/>
        </w:numPr>
      </w:pPr>
      <w:r w:rsidRPr="00FD7A1E">
        <w:t>plan to deliver at least 85% of care and services to older people located in remote or very remote communities (Modified Monash categories 6 and/or 7)</w:t>
      </w:r>
      <w:r w:rsidR="00E06937">
        <w:t>.</w:t>
      </w:r>
    </w:p>
    <w:p w14:paraId="45EDC6E4" w14:textId="4FCD2420" w:rsidR="00D64B86" w:rsidRPr="009D41F8" w:rsidRDefault="00156E2A" w:rsidP="00D64B86">
      <w:pPr>
        <w:pStyle w:val="Heading3"/>
      </w:pPr>
      <w:r>
        <w:t>More information</w:t>
      </w:r>
      <w:r w:rsidR="00D64B86" w:rsidRPr="009D41F8">
        <w:t>:</w:t>
      </w:r>
    </w:p>
    <w:p w14:paraId="4DF3FBF5" w14:textId="187C7829" w:rsidR="00D64B86" w:rsidRPr="00744D28" w:rsidRDefault="00DD3BCC" w:rsidP="00D64B86">
      <w:pPr>
        <w:pStyle w:val="ListParagraph"/>
      </w:pPr>
      <w:r>
        <w:t>NATSIFACP</w:t>
      </w:r>
      <w:r w:rsidR="00A336C0">
        <w:t xml:space="preserve"> manual</w:t>
      </w:r>
      <w:r>
        <w:t xml:space="preserve">: </w:t>
      </w:r>
      <w:hyperlink r:id="rId15" w:history="1">
        <w:r>
          <w:rPr>
            <w:rStyle w:val="Hyperlink"/>
          </w:rPr>
          <w:t>health.gov.au/resources/publications/</w:t>
        </w:r>
        <w:proofErr w:type="spellStart"/>
        <w:r>
          <w:rPr>
            <w:rStyle w:val="Hyperlink"/>
          </w:rPr>
          <w:t>natsifac</w:t>
        </w:r>
        <w:proofErr w:type="spellEnd"/>
        <w:r>
          <w:rPr>
            <w:rStyle w:val="Hyperlink"/>
          </w:rPr>
          <w:t>-program-manual</w:t>
        </w:r>
      </w:hyperlink>
    </w:p>
    <w:p w14:paraId="2415CBC2" w14:textId="6546B30F" w:rsidR="00D64B86" w:rsidRPr="00522819" w:rsidRDefault="00580577" w:rsidP="00D64B86">
      <w:pPr>
        <w:pStyle w:val="ListParagraph"/>
      </w:pPr>
      <w:hyperlink r:id="rId16" w:history="1">
        <w:r>
          <w:t>Registration and arrangements under the Act for c</w:t>
        </w:r>
        <w:r w:rsidRPr="000A48A9">
          <w:t>urrently funded NATSIFACP providers:</w:t>
        </w:r>
        <w:r>
          <w:rPr>
            <w:rStyle w:val="Hyperlink"/>
          </w:rPr>
          <w:t xml:space="preserve"> </w:t>
        </w:r>
        <w:r w:rsidR="00DD3BCC">
          <w:rPr>
            <w:rStyle w:val="Hyperlink"/>
          </w:rPr>
          <w:t>health.gov.au/sites/default/files/2025-07/the-new-regulatory-model-guidance-for-natsifac-providers.pdf</w:t>
        </w:r>
      </w:hyperlink>
      <w:r>
        <w:rPr>
          <w:rStyle w:val="Hyperlink"/>
        </w:rPr>
        <w:t>.</w:t>
      </w:r>
    </w:p>
    <w:p w14:paraId="116E6A16" w14:textId="15989E90" w:rsidR="00D64B86" w:rsidRPr="006F6D3C" w:rsidRDefault="0001014D" w:rsidP="00D64B86">
      <w:pPr>
        <w:pStyle w:val="Heading2"/>
      </w:pPr>
      <w:r>
        <w:t>Existing r</w:t>
      </w:r>
      <w:r w:rsidR="00D64B86" w:rsidRPr="009D41F8">
        <w:t xml:space="preserve">egistered </w:t>
      </w:r>
      <w:r>
        <w:t xml:space="preserve">NATSIFACP </w:t>
      </w:r>
      <w:r w:rsidR="00D64B86" w:rsidRPr="009D41F8">
        <w:t>providers</w:t>
      </w:r>
    </w:p>
    <w:p w14:paraId="53E88B0F" w14:textId="1B07AAB8" w:rsidR="00D64B86" w:rsidRPr="009D41F8" w:rsidRDefault="00D64B86" w:rsidP="00D64B86">
      <w:pPr>
        <w:pStyle w:val="ListParagraph"/>
      </w:pPr>
      <w:r w:rsidRPr="009D41F8">
        <w:t xml:space="preserve">From 1 November 2025, with the commencement of the </w:t>
      </w:r>
      <w:r w:rsidRPr="009D41F8">
        <w:rPr>
          <w:i/>
          <w:iCs/>
        </w:rPr>
        <w:t>Aged Care Act 2024</w:t>
      </w:r>
      <w:r w:rsidRPr="009D41F8">
        <w:t>, all aged care providers delivering government</w:t>
      </w:r>
      <w:r w:rsidR="00C417D0">
        <w:t>-</w:t>
      </w:r>
      <w:r w:rsidRPr="009D41F8">
        <w:t>funded aged care services were deemed as registered providers.</w:t>
      </w:r>
    </w:p>
    <w:p w14:paraId="1B2B99B7" w14:textId="102D155C" w:rsidR="00D64B86" w:rsidRPr="00AA03AB" w:rsidRDefault="00D64B86" w:rsidP="00D64B86">
      <w:pPr>
        <w:pStyle w:val="ListParagraph"/>
      </w:pPr>
      <w:r w:rsidRPr="00AA03AB">
        <w:lastRenderedPageBreak/>
        <w:t xml:space="preserve">Providers received either a ‘Notice of Registration Determination’ or a </w:t>
      </w:r>
      <w:r w:rsidR="00C417D0">
        <w:t>‘</w:t>
      </w:r>
      <w:r w:rsidRPr="00AA03AB">
        <w:t>Notice of Registration Deeming Outcome’ by email to notify them of this activity.  </w:t>
      </w:r>
    </w:p>
    <w:p w14:paraId="72B4BE18" w14:textId="77777777" w:rsidR="00D64B86" w:rsidRPr="00AA03AB" w:rsidRDefault="00D64B86" w:rsidP="00D64B86">
      <w:pPr>
        <w:pStyle w:val="ListParagraph"/>
      </w:pPr>
      <w:r w:rsidRPr="00AA03AB">
        <w:t xml:space="preserve">This was the final step in provider deeming under the Act. </w:t>
      </w:r>
    </w:p>
    <w:p w14:paraId="1AED9CE7" w14:textId="77777777" w:rsidR="00D64B86" w:rsidRPr="008C0F77" w:rsidRDefault="00D64B86" w:rsidP="00D64B86">
      <w:pPr>
        <w:pStyle w:val="ListParagraph"/>
      </w:pPr>
      <w:r w:rsidRPr="008C0F77">
        <w:t>Providers who delivered NATSIFACP prior to the commencement of the A</w:t>
      </w:r>
      <w:r>
        <w:t>ct</w:t>
      </w:r>
      <w:r w:rsidRPr="008C0F77">
        <w:t xml:space="preserve"> are now considered registered providers delivering </w:t>
      </w:r>
      <w:r>
        <w:t>NATSIFACP</w:t>
      </w:r>
      <w:r w:rsidRPr="008C0F77">
        <w:t xml:space="preserve"> services under the Act.</w:t>
      </w:r>
    </w:p>
    <w:p w14:paraId="28A8F8E6" w14:textId="2C992CF6" w:rsidR="00D64B86" w:rsidRDefault="00D64B86" w:rsidP="00D64B86">
      <w:pPr>
        <w:pStyle w:val="ListParagraph"/>
      </w:pPr>
      <w:r w:rsidRPr="00E62EAB">
        <w:t>NATSIFACP providers delivering home care were deemed into all 5 home care categories</w:t>
      </w:r>
      <w:r w:rsidR="008206A5">
        <w:t>. This is</w:t>
      </w:r>
      <w:r w:rsidRPr="00E62EAB">
        <w:t xml:space="preserve"> to ensure they can deliver services </w:t>
      </w:r>
      <w:r>
        <w:t xml:space="preserve">flexibly </w:t>
      </w:r>
      <w:r w:rsidRPr="00E62EAB">
        <w:t>in line with changing community needs</w:t>
      </w:r>
      <w:r w:rsidR="008206A5">
        <w:t>,</w:t>
      </w:r>
      <w:r w:rsidRPr="00E62EAB">
        <w:t xml:space="preserve"> </w:t>
      </w:r>
      <w:proofErr w:type="gramStart"/>
      <w:r w:rsidRPr="00E62EAB">
        <w:t>with the exception of</w:t>
      </w:r>
      <w:proofErr w:type="gramEnd"/>
      <w:r w:rsidRPr="00E62EAB">
        <w:t xml:space="preserve"> some home care providers </w:t>
      </w:r>
      <w:r w:rsidR="008206A5">
        <w:t>that</w:t>
      </w:r>
      <w:r w:rsidR="008206A5" w:rsidRPr="00E62EAB">
        <w:t xml:space="preserve"> </w:t>
      </w:r>
      <w:r w:rsidRPr="00E62EAB">
        <w:t>varied their registration to deliver entry level services only.</w:t>
      </w:r>
    </w:p>
    <w:p w14:paraId="7561651F" w14:textId="0B5E983C" w:rsidR="00D64B86" w:rsidRDefault="00D64B86" w:rsidP="00D64B86">
      <w:pPr>
        <w:pStyle w:val="ListParagraph"/>
      </w:pPr>
      <w:r>
        <w:t xml:space="preserve">NATSIFACP providers should comprehensively consider future community needs prior to varying registration to remove service groups as providers will be required to reapply to </w:t>
      </w:r>
      <w:r w:rsidRPr="005B42D7">
        <w:t>the ACQSC</w:t>
      </w:r>
      <w:r>
        <w:t xml:space="preserve"> to deliver services in those additional groups if community needs increase.</w:t>
      </w:r>
    </w:p>
    <w:p w14:paraId="77CD4A7B" w14:textId="4702F87C" w:rsidR="00D64B86" w:rsidRPr="000525CE" w:rsidRDefault="00A336C0" w:rsidP="00D64B86">
      <w:pPr>
        <w:pStyle w:val="Heading3"/>
      </w:pPr>
      <w:r>
        <w:t>More information</w:t>
      </w:r>
      <w:r w:rsidR="00D64B86" w:rsidRPr="000525CE">
        <w:t>:</w:t>
      </w:r>
    </w:p>
    <w:p w14:paraId="19AF36E3" w14:textId="580379D9" w:rsidR="00D64B86" w:rsidRPr="000525CE" w:rsidRDefault="00A336C0" w:rsidP="00D64B86">
      <w:pPr>
        <w:pStyle w:val="ListParagraph"/>
      </w:pPr>
      <w:r>
        <w:t xml:space="preserve">About NATSIFACP: </w:t>
      </w:r>
      <w:hyperlink r:id="rId17" w:history="1">
        <w:r w:rsidRPr="00A336C0">
          <w:rPr>
            <w:rStyle w:val="Hyperlink"/>
          </w:rPr>
          <w:t>health.gov.au/</w:t>
        </w:r>
        <w:proofErr w:type="spellStart"/>
        <w:r w:rsidRPr="00A336C0">
          <w:rPr>
            <w:rStyle w:val="Hyperlink"/>
          </w:rPr>
          <w:t>natsifac</w:t>
        </w:r>
        <w:proofErr w:type="spellEnd"/>
      </w:hyperlink>
      <w:r w:rsidR="0001014D">
        <w:t>.</w:t>
      </w:r>
    </w:p>
    <w:p w14:paraId="3E1E1E0B" w14:textId="0B770F71" w:rsidR="00D64B86" w:rsidRPr="00895D86" w:rsidRDefault="0001014D" w:rsidP="00D64B86">
      <w:pPr>
        <w:pStyle w:val="Heading2"/>
      </w:pPr>
      <w:r>
        <w:t>R</w:t>
      </w:r>
      <w:r w:rsidR="00D64B86" w:rsidRPr="000525CE">
        <w:t xml:space="preserve">egistered </w:t>
      </w:r>
      <w:r>
        <w:t xml:space="preserve">NATSIFACP </w:t>
      </w:r>
      <w:r w:rsidR="00D64B86" w:rsidRPr="000525CE">
        <w:t>providers wanting to deliver Support at Home</w:t>
      </w:r>
    </w:p>
    <w:p w14:paraId="247371D3" w14:textId="54AE4040" w:rsidR="00D64B86" w:rsidRPr="00432F39" w:rsidRDefault="00D64B86" w:rsidP="00D64B86">
      <w:pPr>
        <w:pStyle w:val="ListParagraph"/>
      </w:pPr>
      <w:r w:rsidRPr="00432F39">
        <w:t>NATSIFACP providers are not automatically able to deliver services funded under Support at Home.</w:t>
      </w:r>
    </w:p>
    <w:p w14:paraId="7BE27FB8" w14:textId="77777777" w:rsidR="00D64B86" w:rsidRDefault="00D64B86" w:rsidP="00D64B86">
      <w:pPr>
        <w:pStyle w:val="ListParagraph"/>
      </w:pPr>
      <w:r w:rsidRPr="00432F39">
        <w:t xml:space="preserve">Registered providers delivering NATSIFACP funded services may consider expanding their service offering to deliver services funded under Support at Home. If they can meet the relevant program and legislative requirements, this will allow them to deliver services funded under </w:t>
      </w:r>
      <w:r w:rsidRPr="000A48A9">
        <w:t>both</w:t>
      </w:r>
      <w:r w:rsidRPr="00432F39">
        <w:t xml:space="preserve"> programs. </w:t>
      </w:r>
    </w:p>
    <w:p w14:paraId="3B4AAE67" w14:textId="77777777" w:rsidR="00D64B86" w:rsidRPr="00432F39" w:rsidRDefault="00D64B86" w:rsidP="00D64B86">
      <w:pPr>
        <w:pStyle w:val="ListParagraph"/>
      </w:pPr>
      <w:r w:rsidRPr="00432F39">
        <w:t xml:space="preserve">Before deciding to become a Support at Home provider, it is important to understand the requirements that must be met. </w:t>
      </w:r>
    </w:p>
    <w:p w14:paraId="3B11894C" w14:textId="77777777" w:rsidR="00D64B86" w:rsidRPr="00E62EAB" w:rsidRDefault="00D64B86" w:rsidP="00D64B86">
      <w:pPr>
        <w:pStyle w:val="ListParagraph"/>
      </w:pPr>
      <w:r>
        <w:t xml:space="preserve">NATSIFACP providers who amended their registration categories and deliver entry level services only will </w:t>
      </w:r>
      <w:r w:rsidRPr="000A48A9">
        <w:rPr>
          <w:b/>
          <w:bCs/>
        </w:rPr>
        <w:t>not</w:t>
      </w:r>
      <w:r>
        <w:t xml:space="preserve"> be eligible to deliver Support at Home services.</w:t>
      </w:r>
    </w:p>
    <w:p w14:paraId="2ACD0752" w14:textId="3BE3B8A8" w:rsidR="00D64B86" w:rsidRPr="00432F39" w:rsidRDefault="00D64B86" w:rsidP="00D64B86">
      <w:pPr>
        <w:pStyle w:val="ListParagraph"/>
      </w:pPr>
      <w:r w:rsidRPr="00432F39">
        <w:t>Support at Home operates under a single provider model</w:t>
      </w:r>
      <w:r w:rsidR="00C242A3">
        <w:t>.</w:t>
      </w:r>
      <w:r w:rsidRPr="00432F39">
        <w:t xml:space="preserve"> </w:t>
      </w:r>
      <w:r w:rsidR="00C242A3">
        <w:t>I</w:t>
      </w:r>
      <w:r w:rsidRPr="00432F39">
        <w:t xml:space="preserve">t is a requirement that all Support at Home participants receive care management services. This means that registered providers claiming for delivery of Support at Home services must: </w:t>
      </w:r>
    </w:p>
    <w:p w14:paraId="169E9F0C" w14:textId="0A4959E5" w:rsidR="00D64B86" w:rsidRPr="00432F39" w:rsidRDefault="00D64B86" w:rsidP="00D64B86">
      <w:pPr>
        <w:pStyle w:val="ListParagraph"/>
        <w:numPr>
          <w:ilvl w:val="0"/>
          <w:numId w:val="13"/>
        </w:numPr>
      </w:pPr>
      <w:r w:rsidRPr="00432F39">
        <w:lastRenderedPageBreak/>
        <w:t xml:space="preserve">be </w:t>
      </w:r>
      <w:hyperlink r:id="rId18" w:tgtFrame="_blank" w:tooltip="https://www.agedcarequality.gov.au/providers/provider-registration/registration-guidance" w:history="1">
        <w:r w:rsidRPr="00432F39">
          <w:rPr>
            <w:rStyle w:val="Hyperlink"/>
          </w:rPr>
          <w:t>registered</w:t>
        </w:r>
      </w:hyperlink>
      <w:r w:rsidRPr="00432F39">
        <w:t xml:space="preserve"> with the </w:t>
      </w:r>
      <w:r w:rsidR="001A2ABE">
        <w:t>ACQSC</w:t>
      </w:r>
      <w:r w:rsidRPr="00432F39">
        <w:t xml:space="preserve"> in (at minimum) Category 4 Personal and care support in the home or community</w:t>
      </w:r>
      <w:r w:rsidR="001A2ABE">
        <w:t>,</w:t>
      </w:r>
      <w:r w:rsidRPr="00432F39">
        <w:t> and meet Outcome 5.1 (Clinical Governance) of Standard 5: Clinical Care</w:t>
      </w:r>
    </w:p>
    <w:p w14:paraId="5E48430F" w14:textId="4A2E30D9" w:rsidR="00D64B86" w:rsidRPr="00432F39" w:rsidRDefault="00D64B86" w:rsidP="00D64B86">
      <w:pPr>
        <w:pStyle w:val="ListParagraph"/>
        <w:numPr>
          <w:ilvl w:val="0"/>
          <w:numId w:val="13"/>
        </w:numPr>
      </w:pPr>
      <w:r w:rsidRPr="00432F39">
        <w:t xml:space="preserve"> consider which services their </w:t>
      </w:r>
      <w:r>
        <w:t xml:space="preserve">clients </w:t>
      </w:r>
      <w:r w:rsidRPr="00432F39">
        <w:t>may require services in</w:t>
      </w:r>
      <w:r w:rsidR="00593EF6">
        <w:t xml:space="preserve"> when applying for registration categories</w:t>
      </w:r>
    </w:p>
    <w:p w14:paraId="15417D07" w14:textId="77777777" w:rsidR="00D64B86" w:rsidRPr="00432F39" w:rsidRDefault="00D64B86" w:rsidP="00D64B86">
      <w:pPr>
        <w:pStyle w:val="ListParagraph"/>
        <w:numPr>
          <w:ilvl w:val="0"/>
          <w:numId w:val="13"/>
        </w:numPr>
      </w:pPr>
      <w:r w:rsidRPr="00432F39">
        <w:t>have a service delivery branch to claim for services delivered and receive subsidy from Services Australia, and</w:t>
      </w:r>
    </w:p>
    <w:p w14:paraId="0C664293" w14:textId="77777777" w:rsidR="00D64B86" w:rsidRPr="00432F39" w:rsidRDefault="00D64B86" w:rsidP="00D64B86">
      <w:pPr>
        <w:pStyle w:val="ListParagraph"/>
        <w:numPr>
          <w:ilvl w:val="0"/>
          <w:numId w:val="13"/>
        </w:numPr>
      </w:pPr>
      <w:r w:rsidRPr="00432F39">
        <w:t>meet all relevant legislative and program requirements.</w:t>
      </w:r>
    </w:p>
    <w:p w14:paraId="4A14AA63" w14:textId="4F6620EC" w:rsidR="00D64B86" w:rsidRPr="00C76438" w:rsidRDefault="00D64B86" w:rsidP="00D64B86">
      <w:pPr>
        <w:pStyle w:val="ListParagraph"/>
        <w:rPr>
          <w:color w:val="FF0000"/>
        </w:rPr>
      </w:pPr>
      <w:r w:rsidRPr="00432F39">
        <w:t xml:space="preserve">Providers must take some steps before they can provide Support at Home services. </w:t>
      </w:r>
      <w:r w:rsidR="004A4639">
        <w:t>More information</w:t>
      </w:r>
      <w:r w:rsidRPr="00432F39">
        <w:t xml:space="preserve"> can be found on the department’s web</w:t>
      </w:r>
      <w:r w:rsidRPr="00450F77">
        <w:rPr>
          <w:color w:val="000000" w:themeColor="text1"/>
        </w:rPr>
        <w:t>site</w:t>
      </w:r>
      <w:r w:rsidR="009B6691">
        <w:rPr>
          <w:color w:val="000000" w:themeColor="text1"/>
        </w:rPr>
        <w:t xml:space="preserve">: </w:t>
      </w:r>
      <w:hyperlink r:id="rId19" w:history="1">
        <w:r w:rsidR="009B6691" w:rsidRPr="000F51F4">
          <w:rPr>
            <w:rStyle w:val="Hyperlink"/>
          </w:rPr>
          <w:t>health.gov.au/our-work/support-at-home/before-providing-support-at-home-services</w:t>
        </w:r>
      </w:hyperlink>
      <w:r w:rsidR="009B6691">
        <w:rPr>
          <w:color w:val="000000" w:themeColor="text1"/>
        </w:rPr>
        <w:t>.</w:t>
      </w:r>
      <w:r w:rsidRPr="00450F77">
        <w:rPr>
          <w:color w:val="000000" w:themeColor="text1"/>
        </w:rPr>
        <w:t xml:space="preserve"> </w:t>
      </w:r>
    </w:p>
    <w:p w14:paraId="53FDC5D7" w14:textId="1C09DFE5" w:rsidR="00D64B86" w:rsidRPr="00432F39" w:rsidRDefault="00905FC2" w:rsidP="00D64B86">
      <w:pPr>
        <w:pStyle w:val="Heading3"/>
      </w:pPr>
      <w:r>
        <w:t>More information</w:t>
      </w:r>
      <w:r w:rsidR="00D64B86" w:rsidRPr="00432F39">
        <w:t>:</w:t>
      </w:r>
    </w:p>
    <w:p w14:paraId="35235645" w14:textId="5DB6D4AB" w:rsidR="00905FC2" w:rsidRPr="00D64B86" w:rsidRDefault="00905FC2" w:rsidP="00D64B86">
      <w:pPr>
        <w:pStyle w:val="ListParagraph"/>
      </w:pPr>
      <w:r>
        <w:t xml:space="preserve">Support at Home manual: </w:t>
      </w:r>
      <w:hyperlink r:id="rId20" w:history="1">
        <w:r w:rsidRPr="00905FC2">
          <w:rPr>
            <w:rStyle w:val="Hyperlink"/>
          </w:rPr>
          <w:t>health.gov.au/resources/publications/support-at-home-program-manual-version-3-a-guide-for-registered-providers</w:t>
        </w:r>
      </w:hyperlink>
    </w:p>
    <w:p w14:paraId="68A75D70" w14:textId="109133EF" w:rsidR="00F219BD" w:rsidRPr="00D64B86" w:rsidRDefault="00D64B86" w:rsidP="00D64B86">
      <w:pPr>
        <w:pStyle w:val="ListParagraph"/>
      </w:pPr>
      <w:r w:rsidRPr="00D64B86">
        <w:t>Support at Home program</w:t>
      </w:r>
      <w:r w:rsidR="009B6691">
        <w:t xml:space="preserve">: </w:t>
      </w:r>
      <w:hyperlink r:id="rId21" w:history="1">
        <w:r w:rsidR="00F54DA3" w:rsidRPr="00F54DA3">
          <w:rPr>
            <w:rStyle w:val="Hyperlink"/>
          </w:rPr>
          <w:t>health.gov.au/support-at-home</w:t>
        </w:r>
      </w:hyperlink>
      <w:r w:rsidR="009B6691">
        <w:t xml:space="preserve"> </w:t>
      </w:r>
    </w:p>
    <w:sectPr w:rsidR="00F219BD" w:rsidRPr="00D64B86" w:rsidSect="00B71949">
      <w:headerReference w:type="even" r:id="rId22"/>
      <w:headerReference w:type="default" r:id="rId23"/>
      <w:footerReference w:type="even" r:id="rId24"/>
      <w:footerReference w:type="default" r:id="rId25"/>
      <w:headerReference w:type="first" r:id="rId26"/>
      <w:footerReference w:type="first" r:id="rId27"/>
      <w:pgSz w:w="11906" w:h="16838"/>
      <w:pgMar w:top="2268" w:right="1134" w:bottom="187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D298" w14:textId="77777777" w:rsidR="00E07144" w:rsidRDefault="00E07144" w:rsidP="00496455">
      <w:pPr>
        <w:spacing w:after="0" w:line="240" w:lineRule="auto"/>
      </w:pPr>
      <w:r>
        <w:separator/>
      </w:r>
    </w:p>
  </w:endnote>
  <w:endnote w:type="continuationSeparator" w:id="0">
    <w:p w14:paraId="4096A2E0" w14:textId="77777777" w:rsidR="00E07144" w:rsidRDefault="00E07144" w:rsidP="00496455">
      <w:pPr>
        <w:spacing w:after="0" w:line="240" w:lineRule="auto"/>
      </w:pPr>
      <w:r>
        <w:continuationSeparator/>
      </w:r>
    </w:p>
  </w:endnote>
  <w:endnote w:type="continuationNotice" w:id="1">
    <w:p w14:paraId="26321D7E" w14:textId="77777777" w:rsidR="00E07144" w:rsidRDefault="00E07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4B78" w14:textId="05455DDF" w:rsidR="00496455" w:rsidRDefault="00593F31">
    <w:pPr>
      <w:pStyle w:val="Footer"/>
    </w:pPr>
    <w:r>
      <w:rPr>
        <w:noProof/>
      </w:rPr>
      <mc:AlternateContent>
        <mc:Choice Requires="wps">
          <w:drawing>
            <wp:anchor distT="0" distB="0" distL="0" distR="0" simplePos="0" relativeHeight="251663366" behindDoc="0" locked="0" layoutInCell="1" allowOverlap="1" wp14:anchorId="512EEA09" wp14:editId="511A0966">
              <wp:simplePos x="635" y="635"/>
              <wp:positionH relativeFrom="page">
                <wp:align>center</wp:align>
              </wp:positionH>
              <wp:positionV relativeFrom="page">
                <wp:align>bottom</wp:align>
              </wp:positionV>
              <wp:extent cx="622300" cy="394970"/>
              <wp:effectExtent l="0" t="0" r="6350" b="0"/>
              <wp:wrapNone/>
              <wp:docPr id="14353436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91B0FF0" w14:textId="0E3F314D"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EEA09" id="_x0000_t202" coordsize="21600,21600" o:spt="202" path="m,l,21600r21600,l21600,xe">
              <v:stroke joinstyle="miter"/>
              <v:path gradientshapeok="t" o:connecttype="rect"/>
            </v:shapetype>
            <v:shape id="Text Box 5" o:spid="_x0000_s1028" type="#_x0000_t202" alt="OFFICIAL" style="position:absolute;margin-left:0;margin-top:0;width:49pt;height:31.1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Bc58bQDwIAABwE&#10;AAAOAAAAAAAAAAAAAAAAAC4CAABkcnMvZTJvRG9jLnhtbFBLAQItABQABgAIAAAAIQCqEVWR2QAA&#10;AAMBAAAPAAAAAAAAAAAAAAAAAGkEAABkcnMvZG93bnJldi54bWxQSwUGAAAAAAQABADzAAAAbwUA&#10;AAAA&#10;" filled="f" stroked="f">
              <v:fill o:detectmouseclick="t"/>
              <v:textbox style="mso-fit-shape-to-text:t" inset="0,0,0,15pt">
                <w:txbxContent>
                  <w:p w14:paraId="291B0FF0" w14:textId="0E3F314D"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130A" w14:textId="3F27A6C0" w:rsidR="003520B6" w:rsidRDefault="00593F31">
    <w:pPr>
      <w:pStyle w:val="Footer"/>
      <w:jc w:val="right"/>
    </w:pPr>
    <w:r>
      <w:rPr>
        <w:noProof/>
      </w:rPr>
      <mc:AlternateContent>
        <mc:Choice Requires="wps">
          <w:drawing>
            <wp:anchor distT="0" distB="0" distL="0" distR="0" simplePos="0" relativeHeight="251664390" behindDoc="0" locked="0" layoutInCell="1" allowOverlap="1" wp14:anchorId="6F34F0BC" wp14:editId="048080D0">
              <wp:simplePos x="635" y="635"/>
              <wp:positionH relativeFrom="page">
                <wp:align>center</wp:align>
              </wp:positionH>
              <wp:positionV relativeFrom="page">
                <wp:align>bottom</wp:align>
              </wp:positionV>
              <wp:extent cx="622300" cy="394970"/>
              <wp:effectExtent l="0" t="0" r="6350" b="0"/>
              <wp:wrapNone/>
              <wp:docPr id="14609979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DCE0011" w14:textId="72E55D78"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4F0BC"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1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AxWHTtDwIAABwE&#10;AAAOAAAAAAAAAAAAAAAAAC4CAABkcnMvZTJvRG9jLnhtbFBLAQItABQABgAIAAAAIQCqEVWR2QAA&#10;AAMBAAAPAAAAAAAAAAAAAAAAAGkEAABkcnMvZG93bnJldi54bWxQSwUGAAAAAAQABADzAAAAbwUA&#10;AAAA&#10;" filled="f" stroked="f">
              <v:fill o:detectmouseclick="t"/>
              <v:textbox style="mso-fit-shape-to-text:t" inset="0,0,0,15pt">
                <w:txbxContent>
                  <w:p w14:paraId="4DCE0011" w14:textId="72E55D78"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v:textbox>
              <w10:wrap anchorx="page" anchory="page"/>
            </v:shape>
          </w:pict>
        </mc:Fallback>
      </mc:AlternateContent>
    </w:r>
  </w:p>
  <w:sdt>
    <w:sdtPr>
      <w:id w:val="-51084811"/>
      <w:docPartObj>
        <w:docPartGallery w:val="Page Numbers (Bottom of Page)"/>
        <w:docPartUnique/>
      </w:docPartObj>
    </w:sdtPr>
    <w:sdtContent>
      <w:p w14:paraId="12FA4A02" w14:textId="77777777" w:rsidR="003520B6" w:rsidRDefault="003520B6">
        <w:pPr>
          <w:pStyle w:val="Footer"/>
          <w:jc w:val="right"/>
        </w:pPr>
        <w:r>
          <w:fldChar w:fldCharType="begin"/>
        </w:r>
        <w:r>
          <w:instrText>PAGE   \* MERGEFORMAT</w:instrText>
        </w:r>
        <w:r>
          <w:fldChar w:fldCharType="separate"/>
        </w:r>
        <w:r>
          <w:rPr>
            <w:lang w:val="en-GB"/>
          </w:rPr>
          <w:t>2</w:t>
        </w:r>
        <w:r>
          <w:fldChar w:fldCharType="end"/>
        </w:r>
      </w:p>
    </w:sdtContent>
  </w:sdt>
  <w:p w14:paraId="1B5A5800" w14:textId="77777777" w:rsidR="003520B6" w:rsidRDefault="00352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FB8A" w14:textId="60B13E61" w:rsidR="00FE3E5E" w:rsidRDefault="00593F31">
    <w:pPr>
      <w:pStyle w:val="Footer"/>
      <w:jc w:val="right"/>
    </w:pPr>
    <w:r>
      <w:rPr>
        <w:noProof/>
      </w:rPr>
      <mc:AlternateContent>
        <mc:Choice Requires="wps">
          <w:drawing>
            <wp:anchor distT="0" distB="0" distL="0" distR="0" simplePos="0" relativeHeight="251662342" behindDoc="0" locked="0" layoutInCell="1" allowOverlap="1" wp14:anchorId="0AB2F718" wp14:editId="1A486059">
              <wp:simplePos x="719959" y="9837683"/>
              <wp:positionH relativeFrom="page">
                <wp:align>center</wp:align>
              </wp:positionH>
              <wp:positionV relativeFrom="page">
                <wp:align>bottom</wp:align>
              </wp:positionV>
              <wp:extent cx="622300" cy="394970"/>
              <wp:effectExtent l="0" t="0" r="6350" b="0"/>
              <wp:wrapNone/>
              <wp:docPr id="6030882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9BCAB22" w14:textId="45FDFEE8"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2F718"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1.1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filled="f" stroked="f">
              <v:fill o:detectmouseclick="t"/>
              <v:textbox style="mso-fit-shape-to-text:t" inset="0,0,0,15pt">
                <w:txbxContent>
                  <w:p w14:paraId="29BCAB22" w14:textId="45FDFEE8"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v:textbox>
              <w10:wrap anchorx="page" anchory="page"/>
            </v:shape>
          </w:pict>
        </mc:Fallback>
      </mc:AlternateContent>
    </w:r>
    <w:r w:rsidR="00CC68D4">
      <w:rPr>
        <w:noProof/>
      </w:rPr>
      <w:drawing>
        <wp:anchor distT="0" distB="0" distL="114300" distR="114300" simplePos="0" relativeHeight="251658245" behindDoc="1" locked="0" layoutInCell="1" allowOverlap="1" wp14:anchorId="2F669B9B" wp14:editId="0E6C6254">
          <wp:simplePos x="0" y="0"/>
          <wp:positionH relativeFrom="page">
            <wp:posOffset>3182664</wp:posOffset>
          </wp:positionH>
          <wp:positionV relativeFrom="paragraph">
            <wp:posOffset>-1358265</wp:posOffset>
          </wp:positionV>
          <wp:extent cx="4366269" cy="2212852"/>
          <wp:effectExtent l="0" t="0" r="0" b="0"/>
          <wp:wrapNone/>
          <wp:docPr id="11831470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4709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366269" cy="2212852"/>
                  </a:xfrm>
                  <a:prstGeom prst="rect">
                    <a:avLst/>
                  </a:prstGeom>
                </pic:spPr>
              </pic:pic>
            </a:graphicData>
          </a:graphic>
          <wp14:sizeRelH relativeFrom="page">
            <wp14:pctWidth>0</wp14:pctWidth>
          </wp14:sizeRelH>
          <wp14:sizeRelV relativeFrom="page">
            <wp14:pctHeight>0</wp14:pctHeight>
          </wp14:sizeRelV>
        </wp:anchor>
      </w:drawing>
    </w:r>
    <w:sdt>
      <w:sdtPr>
        <w:id w:val="-1633244856"/>
        <w:docPartObj>
          <w:docPartGallery w:val="Page Numbers (Bottom of Page)"/>
          <w:docPartUnique/>
        </w:docPartObj>
      </w:sdtPr>
      <w:sdtContent>
        <w:r w:rsidR="00FE3E5E">
          <w:fldChar w:fldCharType="begin"/>
        </w:r>
        <w:r w:rsidR="00FE3E5E">
          <w:instrText>PAGE   \* MERGEFORMAT</w:instrText>
        </w:r>
        <w:r w:rsidR="00FE3E5E">
          <w:fldChar w:fldCharType="separate"/>
        </w:r>
        <w:r w:rsidR="00FE3E5E">
          <w:rPr>
            <w:lang w:val="en-GB"/>
          </w:rPr>
          <w:t>2</w:t>
        </w:r>
        <w:r w:rsidR="00FE3E5E">
          <w:fldChar w:fldCharType="end"/>
        </w:r>
      </w:sdtContent>
    </w:sdt>
  </w:p>
  <w:p w14:paraId="11A2A4C4" w14:textId="77777777" w:rsidR="00496455" w:rsidRDefault="00496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9234" w14:textId="77777777" w:rsidR="00E07144" w:rsidRDefault="00E07144" w:rsidP="00496455">
      <w:pPr>
        <w:spacing w:after="0" w:line="240" w:lineRule="auto"/>
      </w:pPr>
      <w:r>
        <w:separator/>
      </w:r>
    </w:p>
  </w:footnote>
  <w:footnote w:type="continuationSeparator" w:id="0">
    <w:p w14:paraId="4F99B468" w14:textId="77777777" w:rsidR="00E07144" w:rsidRDefault="00E07144" w:rsidP="00496455">
      <w:pPr>
        <w:spacing w:after="0" w:line="240" w:lineRule="auto"/>
      </w:pPr>
      <w:r>
        <w:continuationSeparator/>
      </w:r>
    </w:p>
  </w:footnote>
  <w:footnote w:type="continuationNotice" w:id="1">
    <w:p w14:paraId="717438B8" w14:textId="77777777" w:rsidR="00E07144" w:rsidRDefault="00E07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D696" w14:textId="78BD658C" w:rsidR="00496455" w:rsidRDefault="00593F31">
    <w:pPr>
      <w:pStyle w:val="Header"/>
    </w:pPr>
    <w:r>
      <w:rPr>
        <w:noProof/>
      </w:rPr>
      <mc:AlternateContent>
        <mc:Choice Requires="wps">
          <w:drawing>
            <wp:anchor distT="0" distB="0" distL="0" distR="0" simplePos="0" relativeHeight="251660294" behindDoc="0" locked="0" layoutInCell="1" allowOverlap="1" wp14:anchorId="14ED9AE8" wp14:editId="09DFD57E">
              <wp:simplePos x="635" y="635"/>
              <wp:positionH relativeFrom="page">
                <wp:align>center</wp:align>
              </wp:positionH>
              <wp:positionV relativeFrom="page">
                <wp:align>top</wp:align>
              </wp:positionV>
              <wp:extent cx="622300" cy="394970"/>
              <wp:effectExtent l="0" t="0" r="6350" b="5080"/>
              <wp:wrapNone/>
              <wp:docPr id="15637575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7717C37" w14:textId="67B72D69"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D9AE8"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KyjOOkOAgAAHAQA&#10;AA4AAAAAAAAAAAAAAAAALgIAAGRycy9lMm9Eb2MueG1sUEsBAi0AFAAGAAgAAAAhAEniiS7ZAAAA&#10;AwEAAA8AAAAAAAAAAAAAAAAAaAQAAGRycy9kb3ducmV2LnhtbFBLBQYAAAAABAAEAPMAAABuBQAA&#10;AAA=&#10;" filled="f" stroked="f">
              <v:fill o:detectmouseclick="t"/>
              <v:textbox style="mso-fit-shape-to-text:t" inset="0,15pt,0,0">
                <w:txbxContent>
                  <w:p w14:paraId="47717C37" w14:textId="67B72D69"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BC5B" w14:textId="1139CC19" w:rsidR="00F652A2" w:rsidRDefault="00593F31">
    <w:pPr>
      <w:pStyle w:val="Header"/>
    </w:pPr>
    <w:r>
      <w:rPr>
        <w:noProof/>
      </w:rPr>
      <mc:AlternateContent>
        <mc:Choice Requires="wps">
          <w:drawing>
            <wp:anchor distT="0" distB="0" distL="0" distR="0" simplePos="0" relativeHeight="251661318" behindDoc="0" locked="0" layoutInCell="1" allowOverlap="1" wp14:anchorId="715799A5" wp14:editId="2E2FC0FF">
              <wp:simplePos x="635" y="635"/>
              <wp:positionH relativeFrom="page">
                <wp:align>center</wp:align>
              </wp:positionH>
              <wp:positionV relativeFrom="page">
                <wp:align>top</wp:align>
              </wp:positionV>
              <wp:extent cx="622300" cy="394970"/>
              <wp:effectExtent l="0" t="0" r="6350" b="5080"/>
              <wp:wrapNone/>
              <wp:docPr id="21149622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043DA26" w14:textId="161490D7"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799A5" id="_x0000_t202" coordsize="21600,21600" o:spt="202" path="m,l,21600r21600,l21600,xe">
              <v:stroke joinstyle="miter"/>
              <v:path gradientshapeok="t" o:connecttype="rect"/>
            </v:shapetype>
            <v:shape id="Text Box 3" o:spid="_x0000_s1027" type="#_x0000_t202" alt="OFFICIAL" style="position:absolute;margin-left:0;margin-top:0;width:49pt;height:31.1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" filled="f" stroked="f">
              <v:fill o:detectmouseclick="t"/>
              <v:textbox style="mso-fit-shape-to-text:t" inset="0,15pt,0,0">
                <w:txbxContent>
                  <w:p w14:paraId="1043DA26" w14:textId="161490D7"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v:textbox>
              <w10:wrap anchorx="page" anchory="page"/>
            </v:shape>
          </w:pict>
        </mc:Fallback>
      </mc:AlternateContent>
    </w:r>
    <w:r w:rsidR="00D81210">
      <w:rPr>
        <w:noProof/>
      </w:rPr>
      <w:drawing>
        <wp:anchor distT="0" distB="0" distL="114300" distR="114300" simplePos="0" relativeHeight="251658244" behindDoc="1" locked="0" layoutInCell="1" allowOverlap="1" wp14:anchorId="0C8AB343" wp14:editId="400BD107">
          <wp:simplePos x="0" y="0"/>
          <wp:positionH relativeFrom="page">
            <wp:align>right</wp:align>
          </wp:positionH>
          <wp:positionV relativeFrom="paragraph">
            <wp:posOffset>-434975</wp:posOffset>
          </wp:positionV>
          <wp:extent cx="7534800" cy="10656000"/>
          <wp:effectExtent l="0" t="0" r="9525" b="0"/>
          <wp:wrapNone/>
          <wp:docPr id="1592750512"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50512"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628C" w14:textId="4C7B5C0A" w:rsidR="00D04946" w:rsidRDefault="00593F31">
    <w:pPr>
      <w:pStyle w:val="Header"/>
      <w:rPr>
        <w:noProof/>
      </w:rPr>
    </w:pPr>
    <w:r>
      <w:rPr>
        <w:noProof/>
      </w:rPr>
      <mc:AlternateContent>
        <mc:Choice Requires="wps">
          <w:drawing>
            <wp:anchor distT="0" distB="0" distL="0" distR="0" simplePos="0" relativeHeight="251659270" behindDoc="0" locked="0" layoutInCell="1" allowOverlap="1" wp14:anchorId="3386CA91" wp14:editId="746F10A8">
              <wp:simplePos x="719959" y="451945"/>
              <wp:positionH relativeFrom="page">
                <wp:align>center</wp:align>
              </wp:positionH>
              <wp:positionV relativeFrom="page">
                <wp:align>top</wp:align>
              </wp:positionV>
              <wp:extent cx="622300" cy="394970"/>
              <wp:effectExtent l="0" t="0" r="6350" b="5080"/>
              <wp:wrapNone/>
              <wp:docPr id="18660476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76B0E71" w14:textId="7115ECC0"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6CA91" id="_x0000_t202" coordsize="21600,21600" o:spt="202" path="m,l,21600r21600,l21600,xe">
              <v:stroke joinstyle="miter"/>
              <v:path gradientshapeok="t" o:connecttype="rect"/>
            </v:shapetype>
            <v:shape id="Text Box 1" o:spid="_x0000_s1030" type="#_x0000_t202" alt="OFFICIAL" style="position:absolute;margin-left:0;margin-top:0;width:49pt;height:31.1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fill o:detectmouseclick="t"/>
              <v:textbox style="mso-fit-shape-to-text:t" inset="0,15pt,0,0">
                <w:txbxContent>
                  <w:p w14:paraId="476B0E71" w14:textId="7115ECC0" w:rsidR="00593F31" w:rsidRPr="00593F31" w:rsidRDefault="00593F31" w:rsidP="00593F31">
                    <w:pPr>
                      <w:spacing w:after="0"/>
                      <w:rPr>
                        <w:rFonts w:eastAsia="Aptos" w:cs="Aptos"/>
                        <w:noProof/>
                        <w:color w:val="FF0000"/>
                        <w:sz w:val="24"/>
                        <w:szCs w:val="24"/>
                      </w:rPr>
                    </w:pPr>
                    <w:r w:rsidRPr="00593F31">
                      <w:rPr>
                        <w:rFonts w:eastAsia="Aptos" w:cs="Aptos"/>
                        <w:noProof/>
                        <w:color w:val="FF0000"/>
                        <w:sz w:val="24"/>
                        <w:szCs w:val="24"/>
                      </w:rPr>
                      <w:t>OFFICIAL</w:t>
                    </w:r>
                  </w:p>
                </w:txbxContent>
              </v:textbox>
              <w10:wrap anchorx="page" anchory="page"/>
            </v:shape>
          </w:pict>
        </mc:Fallback>
      </mc:AlternateContent>
    </w:r>
    <w:r w:rsidR="005F029A">
      <w:rPr>
        <w:noProof/>
      </w:rPr>
      <w:drawing>
        <wp:anchor distT="0" distB="0" distL="114300" distR="114300" simplePos="0" relativeHeight="251658246" behindDoc="0" locked="0" layoutInCell="1" allowOverlap="1" wp14:anchorId="66056CBB" wp14:editId="7929358B">
          <wp:simplePos x="0" y="0"/>
          <wp:positionH relativeFrom="page">
            <wp:posOffset>0</wp:posOffset>
          </wp:positionH>
          <wp:positionV relativeFrom="page">
            <wp:posOffset>-5080</wp:posOffset>
          </wp:positionV>
          <wp:extent cx="4827270" cy="2267585"/>
          <wp:effectExtent l="0" t="0" r="0" b="0"/>
          <wp:wrapNone/>
          <wp:docPr id="34331288" name="Picture 1" descr="Australian Government Department of Health, Disability and Ageing logo with First Nations artwork representing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1288" name="Picture 1" descr="Australian Government Department of Health, Disability and Ageing logo with First Nations artwork representing community."/>
                  <pic:cNvPicPr/>
                </pic:nvPicPr>
                <pic:blipFill>
                  <a:blip r:embed="rId1">
                    <a:extLst>
                      <a:ext uri="{28A0092B-C50C-407E-A947-70E740481C1C}">
                        <a14:useLocalDpi xmlns:a14="http://schemas.microsoft.com/office/drawing/2010/main" val="0"/>
                      </a:ext>
                    </a:extLst>
                  </a:blip>
                  <a:stretch>
                    <a:fillRect/>
                  </a:stretch>
                </pic:blipFill>
                <pic:spPr>
                  <a:xfrm>
                    <a:off x="0" y="0"/>
                    <a:ext cx="4827270" cy="2267585"/>
                  </a:xfrm>
                  <a:prstGeom prst="rect">
                    <a:avLst/>
                  </a:prstGeom>
                </pic:spPr>
              </pic:pic>
            </a:graphicData>
          </a:graphic>
          <wp14:sizeRelH relativeFrom="page">
            <wp14:pctWidth>0</wp14:pctWidth>
          </wp14:sizeRelH>
          <wp14:sizeRelV relativeFrom="page">
            <wp14:pctHeight>0</wp14:pctHeight>
          </wp14:sizeRelV>
        </wp:anchor>
      </w:drawing>
    </w:r>
    <w:r w:rsidR="005F029A">
      <w:rPr>
        <w:noProof/>
      </w:rPr>
      <w:drawing>
        <wp:anchor distT="0" distB="0" distL="114300" distR="114300" simplePos="0" relativeHeight="251658240" behindDoc="1" locked="0" layoutInCell="1" allowOverlap="1" wp14:anchorId="3CF8201D" wp14:editId="23D9BF03">
          <wp:simplePos x="0" y="0"/>
          <wp:positionH relativeFrom="margin">
            <wp:posOffset>3299461</wp:posOffset>
          </wp:positionH>
          <wp:positionV relativeFrom="paragraph">
            <wp:posOffset>-926465</wp:posOffset>
          </wp:positionV>
          <wp:extent cx="4466590" cy="2739517"/>
          <wp:effectExtent l="0" t="0" r="0" b="3810"/>
          <wp:wrapNone/>
          <wp:docPr id="1085285307" name="Picture 1" descr="This is an image of an older Aboriginal or Torres Strait Islander woman wearing a big sun hat and watering her gard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85307" name="Picture 1" descr="This is an image of an older Aboriginal or Torres Strait Islander woman wearing a big sun hat and watering her garden.">
                    <a:extLst>
                      <a:ext uri="{C183D7F6-B498-43B3-948B-1728B52AA6E4}">
                        <adec:decorative xmlns:adec="http://schemas.microsoft.com/office/drawing/2017/decorative" val="0"/>
                      </a:ext>
                    </a:extLst>
                  </pic:cNvPr>
                  <pic:cNvPicPr/>
                </pic:nvPicPr>
                <pic:blipFill rotWithShape="1">
                  <a:blip r:embed="rId2" cstate="print">
                    <a:extLst>
                      <a:ext uri="{28A0092B-C50C-407E-A947-70E740481C1C}">
                        <a14:useLocalDpi xmlns:a14="http://schemas.microsoft.com/office/drawing/2010/main" val="0"/>
                      </a:ext>
                    </a:extLst>
                  </a:blip>
                  <a:srcRect t="-2" b="7949"/>
                  <a:stretch/>
                </pic:blipFill>
                <pic:spPr bwMode="auto">
                  <a:xfrm>
                    <a:off x="0" y="0"/>
                    <a:ext cx="4470627" cy="2741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A465B5" w14:textId="055DF24A" w:rsidR="00496455" w:rsidRDefault="00496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D1A82C6"/>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01D24B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603768"/>
    <w:multiLevelType w:val="hybridMultilevel"/>
    <w:tmpl w:val="69E4C85E"/>
    <w:lvl w:ilvl="0" w:tplc="B2AC100A">
      <w:start w:val="1"/>
      <w:numFmt w:val="bullet"/>
      <w:pStyle w:val="ListParagraph"/>
      <w:lvlText w:val=""/>
      <w:lvlJc w:val="left"/>
      <w:pPr>
        <w:ind w:left="360" w:hanging="360"/>
      </w:pPr>
      <w:rPr>
        <w:rFonts w:ascii="Symbol" w:hAnsi="Symbol" w:hint="default"/>
        <w:color w:val="1D4793" w:themeColor="text2"/>
      </w:rPr>
    </w:lvl>
    <w:lvl w:ilvl="1" w:tplc="4E28E92E">
      <w:start w:val="1"/>
      <w:numFmt w:val="bullet"/>
      <w:lvlText w:val="o"/>
      <w:lvlJc w:val="left"/>
      <w:pPr>
        <w:ind w:left="1080" w:hanging="360"/>
      </w:pPr>
      <w:rPr>
        <w:rFonts w:ascii="Courier New" w:hAnsi="Courier New" w:cs="Courier New" w:hint="default"/>
        <w:color w:val="1D4793" w:themeColor="text2"/>
      </w:rPr>
    </w:lvl>
    <w:lvl w:ilvl="2" w:tplc="89AAE078">
      <w:start w:val="1"/>
      <w:numFmt w:val="bullet"/>
      <w:lvlText w:val=""/>
      <w:lvlJc w:val="left"/>
      <w:pPr>
        <w:ind w:left="1800" w:hanging="360"/>
      </w:pPr>
      <w:rPr>
        <w:rFonts w:ascii="Wingdings" w:hAnsi="Wingdings" w:hint="default"/>
        <w:color w:val="1D4793" w:themeColor="text2"/>
      </w:rPr>
    </w:lvl>
    <w:lvl w:ilvl="3" w:tplc="612A1864">
      <w:start w:val="1"/>
      <w:numFmt w:val="bullet"/>
      <w:lvlText w:val=""/>
      <w:lvlJc w:val="left"/>
      <w:pPr>
        <w:ind w:left="2520" w:hanging="360"/>
      </w:pPr>
      <w:rPr>
        <w:rFonts w:ascii="Symbol" w:hAnsi="Symbol" w:hint="default"/>
        <w:color w:val="1D4793" w:themeColor="text2"/>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E43088"/>
    <w:multiLevelType w:val="hybridMultilevel"/>
    <w:tmpl w:val="61A46292"/>
    <w:lvl w:ilvl="0" w:tplc="0C09000F">
      <w:start w:val="1"/>
      <w:numFmt w:val="decimal"/>
      <w:lvlText w:val="%1."/>
      <w:lvlJc w:val="left"/>
      <w:pPr>
        <w:ind w:left="1440" w:hanging="360"/>
      </w:pPr>
      <w:rPr>
        <w:rFonts w:hint="default"/>
        <w:color w:val="1D4793" w:themeColor="text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6F7B6E"/>
    <w:multiLevelType w:val="hybridMultilevel"/>
    <w:tmpl w:val="DCAC6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6B4B6F"/>
    <w:multiLevelType w:val="multilevel"/>
    <w:tmpl w:val="3620B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7745F"/>
    <w:multiLevelType w:val="hybridMultilevel"/>
    <w:tmpl w:val="CAA47C50"/>
    <w:lvl w:ilvl="0" w:tplc="1D6AE8BA">
      <w:numFmt w:val="bullet"/>
      <w:lvlText w:val="-"/>
      <w:lvlJc w:val="left"/>
      <w:pPr>
        <w:ind w:left="644" w:hanging="360"/>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36144AC3"/>
    <w:multiLevelType w:val="multilevel"/>
    <w:tmpl w:val="ADD67E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74A44"/>
    <w:multiLevelType w:val="multilevel"/>
    <w:tmpl w:val="74B81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C5481"/>
    <w:multiLevelType w:val="multilevel"/>
    <w:tmpl w:val="74B81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927B4"/>
    <w:multiLevelType w:val="multilevel"/>
    <w:tmpl w:val="2500FBD2"/>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D4D7CA"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80308525">
    <w:abstractNumId w:val="1"/>
  </w:num>
  <w:num w:numId="2" w16cid:durableId="1596203438">
    <w:abstractNumId w:val="0"/>
  </w:num>
  <w:num w:numId="3" w16cid:durableId="1549995288">
    <w:abstractNumId w:val="12"/>
  </w:num>
  <w:num w:numId="4" w16cid:durableId="305211232">
    <w:abstractNumId w:val="7"/>
  </w:num>
  <w:num w:numId="5" w16cid:durableId="1844658000">
    <w:abstractNumId w:val="6"/>
  </w:num>
  <w:num w:numId="6" w16cid:durableId="959264344">
    <w:abstractNumId w:val="2"/>
  </w:num>
  <w:num w:numId="7" w16cid:durableId="79260393">
    <w:abstractNumId w:val="8"/>
    <w:lvlOverride w:ilvl="0"/>
    <w:lvlOverride w:ilvl="1">
      <w:startOverride w:val="1"/>
    </w:lvlOverride>
    <w:lvlOverride w:ilvl="2"/>
    <w:lvlOverride w:ilvl="3"/>
    <w:lvlOverride w:ilvl="4"/>
    <w:lvlOverride w:ilvl="5"/>
    <w:lvlOverride w:ilvl="6"/>
    <w:lvlOverride w:ilvl="7"/>
    <w:lvlOverride w:ilvl="8"/>
  </w:num>
  <w:num w:numId="8" w16cid:durableId="1930851716">
    <w:abstractNumId w:val="9"/>
  </w:num>
  <w:num w:numId="9" w16cid:durableId="1594165544">
    <w:abstractNumId w:val="10"/>
  </w:num>
  <w:num w:numId="10" w16cid:durableId="851186976">
    <w:abstractNumId w:val="5"/>
  </w:num>
  <w:num w:numId="11" w16cid:durableId="639000623">
    <w:abstractNumId w:val="11"/>
    <w:lvlOverride w:ilvl="0"/>
    <w:lvlOverride w:ilvl="1">
      <w:startOverride w:val="1"/>
    </w:lvlOverride>
    <w:lvlOverride w:ilvl="2"/>
    <w:lvlOverride w:ilvl="3"/>
    <w:lvlOverride w:ilvl="4"/>
    <w:lvlOverride w:ilvl="5"/>
    <w:lvlOverride w:ilvl="6"/>
    <w:lvlOverride w:ilvl="7"/>
    <w:lvlOverride w:ilvl="8"/>
  </w:num>
  <w:num w:numId="12" w16cid:durableId="1684821978">
    <w:abstractNumId w:val="4"/>
  </w:num>
  <w:num w:numId="13" w16cid:durableId="339166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86"/>
    <w:rsid w:val="00000694"/>
    <w:rsid w:val="00001FBB"/>
    <w:rsid w:val="0001014D"/>
    <w:rsid w:val="00013FA5"/>
    <w:rsid w:val="000226AE"/>
    <w:rsid w:val="000345F4"/>
    <w:rsid w:val="00043F32"/>
    <w:rsid w:val="000443F3"/>
    <w:rsid w:val="000529CA"/>
    <w:rsid w:val="000574F7"/>
    <w:rsid w:val="000608BA"/>
    <w:rsid w:val="000628A9"/>
    <w:rsid w:val="0008560C"/>
    <w:rsid w:val="000856D4"/>
    <w:rsid w:val="000869AF"/>
    <w:rsid w:val="000A20D5"/>
    <w:rsid w:val="000A48A9"/>
    <w:rsid w:val="000A4A41"/>
    <w:rsid w:val="000B04D3"/>
    <w:rsid w:val="000B62FB"/>
    <w:rsid w:val="000C4D06"/>
    <w:rsid w:val="000C59EC"/>
    <w:rsid w:val="000D0D36"/>
    <w:rsid w:val="000D6930"/>
    <w:rsid w:val="000D73CC"/>
    <w:rsid w:val="000E4D51"/>
    <w:rsid w:val="000F010A"/>
    <w:rsid w:val="001005AF"/>
    <w:rsid w:val="001063BB"/>
    <w:rsid w:val="00107F67"/>
    <w:rsid w:val="0011050F"/>
    <w:rsid w:val="001126C8"/>
    <w:rsid w:val="00114678"/>
    <w:rsid w:val="0012578D"/>
    <w:rsid w:val="001270D2"/>
    <w:rsid w:val="00130017"/>
    <w:rsid w:val="00133C8B"/>
    <w:rsid w:val="001401AB"/>
    <w:rsid w:val="00144E6E"/>
    <w:rsid w:val="00146CD9"/>
    <w:rsid w:val="00153B54"/>
    <w:rsid w:val="00155F74"/>
    <w:rsid w:val="00156E2A"/>
    <w:rsid w:val="001614CF"/>
    <w:rsid w:val="00164046"/>
    <w:rsid w:val="00165B67"/>
    <w:rsid w:val="00167C1A"/>
    <w:rsid w:val="0017156C"/>
    <w:rsid w:val="001749B4"/>
    <w:rsid w:val="00175728"/>
    <w:rsid w:val="00177BEF"/>
    <w:rsid w:val="00182FE1"/>
    <w:rsid w:val="001944A5"/>
    <w:rsid w:val="001A2ABE"/>
    <w:rsid w:val="001A60F0"/>
    <w:rsid w:val="001B2757"/>
    <w:rsid w:val="001B44B0"/>
    <w:rsid w:val="001C28C7"/>
    <w:rsid w:val="001C3DD7"/>
    <w:rsid w:val="001C736A"/>
    <w:rsid w:val="001D00C7"/>
    <w:rsid w:val="001D1CD2"/>
    <w:rsid w:val="001D41E2"/>
    <w:rsid w:val="001D437D"/>
    <w:rsid w:val="00211EB9"/>
    <w:rsid w:val="00244650"/>
    <w:rsid w:val="00261E9B"/>
    <w:rsid w:val="00267FF4"/>
    <w:rsid w:val="00280050"/>
    <w:rsid w:val="00280B56"/>
    <w:rsid w:val="0028575D"/>
    <w:rsid w:val="00287C09"/>
    <w:rsid w:val="002B0359"/>
    <w:rsid w:val="002B3695"/>
    <w:rsid w:val="002B3A03"/>
    <w:rsid w:val="002B3D04"/>
    <w:rsid w:val="002B4DFB"/>
    <w:rsid w:val="002B59DF"/>
    <w:rsid w:val="002D0B51"/>
    <w:rsid w:val="002E1E5F"/>
    <w:rsid w:val="002E656D"/>
    <w:rsid w:val="002E7177"/>
    <w:rsid w:val="002F01E8"/>
    <w:rsid w:val="002F249B"/>
    <w:rsid w:val="003015BA"/>
    <w:rsid w:val="00303C10"/>
    <w:rsid w:val="00305E8A"/>
    <w:rsid w:val="00310E47"/>
    <w:rsid w:val="0031104C"/>
    <w:rsid w:val="00312286"/>
    <w:rsid w:val="00317884"/>
    <w:rsid w:val="00320FA3"/>
    <w:rsid w:val="00326540"/>
    <w:rsid w:val="0033547B"/>
    <w:rsid w:val="00336E00"/>
    <w:rsid w:val="0033730E"/>
    <w:rsid w:val="00340815"/>
    <w:rsid w:val="0034260F"/>
    <w:rsid w:val="003454CE"/>
    <w:rsid w:val="0035015E"/>
    <w:rsid w:val="003520B6"/>
    <w:rsid w:val="00352D59"/>
    <w:rsid w:val="00362584"/>
    <w:rsid w:val="0036321C"/>
    <w:rsid w:val="00366F59"/>
    <w:rsid w:val="00367E6D"/>
    <w:rsid w:val="0038022E"/>
    <w:rsid w:val="00382DF1"/>
    <w:rsid w:val="003867D2"/>
    <w:rsid w:val="003879AC"/>
    <w:rsid w:val="00392759"/>
    <w:rsid w:val="003A27B4"/>
    <w:rsid w:val="003B152F"/>
    <w:rsid w:val="003B7987"/>
    <w:rsid w:val="003C0A4A"/>
    <w:rsid w:val="003C462E"/>
    <w:rsid w:val="003C6113"/>
    <w:rsid w:val="003C7067"/>
    <w:rsid w:val="003C731E"/>
    <w:rsid w:val="003D4197"/>
    <w:rsid w:val="003F49BC"/>
    <w:rsid w:val="003F5F09"/>
    <w:rsid w:val="00403C6D"/>
    <w:rsid w:val="00403F8B"/>
    <w:rsid w:val="00404A44"/>
    <w:rsid w:val="00425462"/>
    <w:rsid w:val="00434CE1"/>
    <w:rsid w:val="00442D6B"/>
    <w:rsid w:val="00445467"/>
    <w:rsid w:val="00445595"/>
    <w:rsid w:val="004566B3"/>
    <w:rsid w:val="0046010C"/>
    <w:rsid w:val="004657C3"/>
    <w:rsid w:val="004705F1"/>
    <w:rsid w:val="004742EF"/>
    <w:rsid w:val="004846E6"/>
    <w:rsid w:val="00486D44"/>
    <w:rsid w:val="00496455"/>
    <w:rsid w:val="004A2181"/>
    <w:rsid w:val="004A3ACE"/>
    <w:rsid w:val="004A4639"/>
    <w:rsid w:val="004A6FC7"/>
    <w:rsid w:val="004B274B"/>
    <w:rsid w:val="004C36D9"/>
    <w:rsid w:val="004C430A"/>
    <w:rsid w:val="004D1347"/>
    <w:rsid w:val="004D13E3"/>
    <w:rsid w:val="004D2C2C"/>
    <w:rsid w:val="004D48C9"/>
    <w:rsid w:val="004E29ED"/>
    <w:rsid w:val="005010B3"/>
    <w:rsid w:val="005031F5"/>
    <w:rsid w:val="0050786D"/>
    <w:rsid w:val="00510045"/>
    <w:rsid w:val="0051169B"/>
    <w:rsid w:val="005143A2"/>
    <w:rsid w:val="005152CB"/>
    <w:rsid w:val="005236C7"/>
    <w:rsid w:val="00523FFD"/>
    <w:rsid w:val="00532CB4"/>
    <w:rsid w:val="005348CA"/>
    <w:rsid w:val="00541879"/>
    <w:rsid w:val="00555C17"/>
    <w:rsid w:val="005561B6"/>
    <w:rsid w:val="00560DA4"/>
    <w:rsid w:val="00561A24"/>
    <w:rsid w:val="00562D8E"/>
    <w:rsid w:val="005672C4"/>
    <w:rsid w:val="00570B9B"/>
    <w:rsid w:val="00580577"/>
    <w:rsid w:val="00583665"/>
    <w:rsid w:val="00586687"/>
    <w:rsid w:val="00591901"/>
    <w:rsid w:val="00593BA1"/>
    <w:rsid w:val="00593EF6"/>
    <w:rsid w:val="00593F31"/>
    <w:rsid w:val="00594B4E"/>
    <w:rsid w:val="005963D0"/>
    <w:rsid w:val="00596AE0"/>
    <w:rsid w:val="005A0C50"/>
    <w:rsid w:val="005A1CE6"/>
    <w:rsid w:val="005A2761"/>
    <w:rsid w:val="005A51F5"/>
    <w:rsid w:val="005C2389"/>
    <w:rsid w:val="005C49E7"/>
    <w:rsid w:val="005D5A39"/>
    <w:rsid w:val="005E2B3C"/>
    <w:rsid w:val="005E7878"/>
    <w:rsid w:val="005F029A"/>
    <w:rsid w:val="005F30FC"/>
    <w:rsid w:val="005F431A"/>
    <w:rsid w:val="005F65F3"/>
    <w:rsid w:val="006037DD"/>
    <w:rsid w:val="00607D48"/>
    <w:rsid w:val="00610988"/>
    <w:rsid w:val="006136DF"/>
    <w:rsid w:val="00615E1B"/>
    <w:rsid w:val="00617412"/>
    <w:rsid w:val="00620E88"/>
    <w:rsid w:val="0062172D"/>
    <w:rsid w:val="0062203D"/>
    <w:rsid w:val="0062622A"/>
    <w:rsid w:val="00626525"/>
    <w:rsid w:val="006322CD"/>
    <w:rsid w:val="00646049"/>
    <w:rsid w:val="0064719F"/>
    <w:rsid w:val="00652148"/>
    <w:rsid w:val="00655CDD"/>
    <w:rsid w:val="006600D9"/>
    <w:rsid w:val="006609A3"/>
    <w:rsid w:val="006849CD"/>
    <w:rsid w:val="0069020F"/>
    <w:rsid w:val="006A7465"/>
    <w:rsid w:val="006B6351"/>
    <w:rsid w:val="006C307C"/>
    <w:rsid w:val="006D6D47"/>
    <w:rsid w:val="006E052B"/>
    <w:rsid w:val="006E5EC1"/>
    <w:rsid w:val="006F2F10"/>
    <w:rsid w:val="00711037"/>
    <w:rsid w:val="00714B55"/>
    <w:rsid w:val="007225B9"/>
    <w:rsid w:val="00723F5F"/>
    <w:rsid w:val="007259F5"/>
    <w:rsid w:val="00730234"/>
    <w:rsid w:val="00740E2A"/>
    <w:rsid w:val="00752152"/>
    <w:rsid w:val="007544B4"/>
    <w:rsid w:val="00754867"/>
    <w:rsid w:val="00756288"/>
    <w:rsid w:val="00767B36"/>
    <w:rsid w:val="00767C55"/>
    <w:rsid w:val="00771930"/>
    <w:rsid w:val="00777A91"/>
    <w:rsid w:val="00787C8D"/>
    <w:rsid w:val="007970E5"/>
    <w:rsid w:val="007A1A62"/>
    <w:rsid w:val="007A70F7"/>
    <w:rsid w:val="007B10A5"/>
    <w:rsid w:val="007C2F6A"/>
    <w:rsid w:val="007C4FFB"/>
    <w:rsid w:val="007D1119"/>
    <w:rsid w:val="007D586A"/>
    <w:rsid w:val="007D5AF8"/>
    <w:rsid w:val="007D628E"/>
    <w:rsid w:val="007D6C82"/>
    <w:rsid w:val="007E48C2"/>
    <w:rsid w:val="007F0E76"/>
    <w:rsid w:val="007F27EE"/>
    <w:rsid w:val="007F5AA4"/>
    <w:rsid w:val="008206A5"/>
    <w:rsid w:val="00822D14"/>
    <w:rsid w:val="008311DA"/>
    <w:rsid w:val="00833FC3"/>
    <w:rsid w:val="008372DC"/>
    <w:rsid w:val="00840B82"/>
    <w:rsid w:val="00843CFF"/>
    <w:rsid w:val="00846AF1"/>
    <w:rsid w:val="008543F5"/>
    <w:rsid w:val="00860E98"/>
    <w:rsid w:val="00876B52"/>
    <w:rsid w:val="0088404A"/>
    <w:rsid w:val="008861F5"/>
    <w:rsid w:val="0088719F"/>
    <w:rsid w:val="00887DC7"/>
    <w:rsid w:val="008951DD"/>
    <w:rsid w:val="008B4263"/>
    <w:rsid w:val="008B6D98"/>
    <w:rsid w:val="008C6AA5"/>
    <w:rsid w:val="008C6E2D"/>
    <w:rsid w:val="008C72DF"/>
    <w:rsid w:val="008E0E70"/>
    <w:rsid w:val="008E2144"/>
    <w:rsid w:val="008E4F23"/>
    <w:rsid w:val="008F0945"/>
    <w:rsid w:val="008F210D"/>
    <w:rsid w:val="008F45AA"/>
    <w:rsid w:val="00905FC2"/>
    <w:rsid w:val="009078B9"/>
    <w:rsid w:val="00934D0C"/>
    <w:rsid w:val="009442C6"/>
    <w:rsid w:val="00951894"/>
    <w:rsid w:val="00952325"/>
    <w:rsid w:val="00972CF5"/>
    <w:rsid w:val="00976321"/>
    <w:rsid w:val="00980DF7"/>
    <w:rsid w:val="0098342F"/>
    <w:rsid w:val="00992905"/>
    <w:rsid w:val="00995872"/>
    <w:rsid w:val="00995CDE"/>
    <w:rsid w:val="009A2541"/>
    <w:rsid w:val="009A7EF5"/>
    <w:rsid w:val="009B5A45"/>
    <w:rsid w:val="009B6691"/>
    <w:rsid w:val="009B7747"/>
    <w:rsid w:val="009C1221"/>
    <w:rsid w:val="009D1A83"/>
    <w:rsid w:val="009D274A"/>
    <w:rsid w:val="009D303E"/>
    <w:rsid w:val="009D36E0"/>
    <w:rsid w:val="009D781A"/>
    <w:rsid w:val="009E31DE"/>
    <w:rsid w:val="009E5EDA"/>
    <w:rsid w:val="009E7F09"/>
    <w:rsid w:val="00A1211A"/>
    <w:rsid w:val="00A24FD1"/>
    <w:rsid w:val="00A258A4"/>
    <w:rsid w:val="00A26BD4"/>
    <w:rsid w:val="00A31CE6"/>
    <w:rsid w:val="00A32214"/>
    <w:rsid w:val="00A336C0"/>
    <w:rsid w:val="00A37FBC"/>
    <w:rsid w:val="00A44F4D"/>
    <w:rsid w:val="00A522C3"/>
    <w:rsid w:val="00A60154"/>
    <w:rsid w:val="00A635BD"/>
    <w:rsid w:val="00A64220"/>
    <w:rsid w:val="00A71CC4"/>
    <w:rsid w:val="00A71F77"/>
    <w:rsid w:val="00A7334D"/>
    <w:rsid w:val="00A74B92"/>
    <w:rsid w:val="00A80FF6"/>
    <w:rsid w:val="00A82575"/>
    <w:rsid w:val="00A97047"/>
    <w:rsid w:val="00AA3721"/>
    <w:rsid w:val="00AB037D"/>
    <w:rsid w:val="00AB466F"/>
    <w:rsid w:val="00AC35D2"/>
    <w:rsid w:val="00AD11B3"/>
    <w:rsid w:val="00AD1B25"/>
    <w:rsid w:val="00AD1D61"/>
    <w:rsid w:val="00AD2C12"/>
    <w:rsid w:val="00AE6FF1"/>
    <w:rsid w:val="00AF6A21"/>
    <w:rsid w:val="00B013FC"/>
    <w:rsid w:val="00B01920"/>
    <w:rsid w:val="00B03729"/>
    <w:rsid w:val="00B03E5F"/>
    <w:rsid w:val="00B052D0"/>
    <w:rsid w:val="00B0576B"/>
    <w:rsid w:val="00B16371"/>
    <w:rsid w:val="00B247BE"/>
    <w:rsid w:val="00B33096"/>
    <w:rsid w:val="00B34106"/>
    <w:rsid w:val="00B433B0"/>
    <w:rsid w:val="00B51705"/>
    <w:rsid w:val="00B62313"/>
    <w:rsid w:val="00B64F3F"/>
    <w:rsid w:val="00B71949"/>
    <w:rsid w:val="00B7530B"/>
    <w:rsid w:val="00B94280"/>
    <w:rsid w:val="00B954F5"/>
    <w:rsid w:val="00B96C94"/>
    <w:rsid w:val="00BA07DA"/>
    <w:rsid w:val="00BB05E4"/>
    <w:rsid w:val="00BD43A5"/>
    <w:rsid w:val="00BE0565"/>
    <w:rsid w:val="00BE23CB"/>
    <w:rsid w:val="00BF1053"/>
    <w:rsid w:val="00BF2811"/>
    <w:rsid w:val="00C145C8"/>
    <w:rsid w:val="00C20880"/>
    <w:rsid w:val="00C2303D"/>
    <w:rsid w:val="00C2429E"/>
    <w:rsid w:val="00C242A3"/>
    <w:rsid w:val="00C30EAB"/>
    <w:rsid w:val="00C31CAC"/>
    <w:rsid w:val="00C33EDD"/>
    <w:rsid w:val="00C3439F"/>
    <w:rsid w:val="00C35AE1"/>
    <w:rsid w:val="00C3720B"/>
    <w:rsid w:val="00C373D5"/>
    <w:rsid w:val="00C417D0"/>
    <w:rsid w:val="00C41889"/>
    <w:rsid w:val="00C45E33"/>
    <w:rsid w:val="00C53FC0"/>
    <w:rsid w:val="00C540BE"/>
    <w:rsid w:val="00C542B5"/>
    <w:rsid w:val="00C65C7C"/>
    <w:rsid w:val="00C65F3A"/>
    <w:rsid w:val="00C746F5"/>
    <w:rsid w:val="00C84BAC"/>
    <w:rsid w:val="00C86CCE"/>
    <w:rsid w:val="00CB07E9"/>
    <w:rsid w:val="00CB2B0F"/>
    <w:rsid w:val="00CB46AE"/>
    <w:rsid w:val="00CC68D4"/>
    <w:rsid w:val="00CC6909"/>
    <w:rsid w:val="00CC7108"/>
    <w:rsid w:val="00CC7BA6"/>
    <w:rsid w:val="00CD11D4"/>
    <w:rsid w:val="00CE09A9"/>
    <w:rsid w:val="00CE1DEE"/>
    <w:rsid w:val="00CE23BD"/>
    <w:rsid w:val="00CF3694"/>
    <w:rsid w:val="00CF46EB"/>
    <w:rsid w:val="00CF62DA"/>
    <w:rsid w:val="00CF701C"/>
    <w:rsid w:val="00D04946"/>
    <w:rsid w:val="00D0727E"/>
    <w:rsid w:val="00D100C9"/>
    <w:rsid w:val="00D12B3A"/>
    <w:rsid w:val="00D140AE"/>
    <w:rsid w:val="00D17BB1"/>
    <w:rsid w:val="00D2393D"/>
    <w:rsid w:val="00D2573F"/>
    <w:rsid w:val="00D25FA1"/>
    <w:rsid w:val="00D41F21"/>
    <w:rsid w:val="00D44899"/>
    <w:rsid w:val="00D477BE"/>
    <w:rsid w:val="00D47F99"/>
    <w:rsid w:val="00D566E8"/>
    <w:rsid w:val="00D60CA3"/>
    <w:rsid w:val="00D6492A"/>
    <w:rsid w:val="00D64B86"/>
    <w:rsid w:val="00D7330E"/>
    <w:rsid w:val="00D75AD7"/>
    <w:rsid w:val="00D76006"/>
    <w:rsid w:val="00D76B20"/>
    <w:rsid w:val="00D7737C"/>
    <w:rsid w:val="00D81210"/>
    <w:rsid w:val="00D86402"/>
    <w:rsid w:val="00D92B30"/>
    <w:rsid w:val="00D93307"/>
    <w:rsid w:val="00D937FB"/>
    <w:rsid w:val="00D938D0"/>
    <w:rsid w:val="00D93C20"/>
    <w:rsid w:val="00D97E57"/>
    <w:rsid w:val="00DA0604"/>
    <w:rsid w:val="00DA1E82"/>
    <w:rsid w:val="00DA4758"/>
    <w:rsid w:val="00DA78A4"/>
    <w:rsid w:val="00DA7938"/>
    <w:rsid w:val="00DB48D6"/>
    <w:rsid w:val="00DD3BCC"/>
    <w:rsid w:val="00DF45E2"/>
    <w:rsid w:val="00DF73B8"/>
    <w:rsid w:val="00E03C8F"/>
    <w:rsid w:val="00E060E8"/>
    <w:rsid w:val="00E06937"/>
    <w:rsid w:val="00E07144"/>
    <w:rsid w:val="00E10F7D"/>
    <w:rsid w:val="00E1123C"/>
    <w:rsid w:val="00E119B6"/>
    <w:rsid w:val="00E14D23"/>
    <w:rsid w:val="00E207C6"/>
    <w:rsid w:val="00E21A48"/>
    <w:rsid w:val="00E25469"/>
    <w:rsid w:val="00E2718A"/>
    <w:rsid w:val="00E30C2D"/>
    <w:rsid w:val="00E31A16"/>
    <w:rsid w:val="00E44309"/>
    <w:rsid w:val="00E5077A"/>
    <w:rsid w:val="00E5411C"/>
    <w:rsid w:val="00E54468"/>
    <w:rsid w:val="00E57584"/>
    <w:rsid w:val="00E57885"/>
    <w:rsid w:val="00E62176"/>
    <w:rsid w:val="00E630EA"/>
    <w:rsid w:val="00E75535"/>
    <w:rsid w:val="00E8169D"/>
    <w:rsid w:val="00E84AC8"/>
    <w:rsid w:val="00E85293"/>
    <w:rsid w:val="00EA6B4E"/>
    <w:rsid w:val="00EC6763"/>
    <w:rsid w:val="00EC714E"/>
    <w:rsid w:val="00ED0D48"/>
    <w:rsid w:val="00ED45FA"/>
    <w:rsid w:val="00ED462C"/>
    <w:rsid w:val="00EE21B9"/>
    <w:rsid w:val="00EE58B0"/>
    <w:rsid w:val="00EF35F9"/>
    <w:rsid w:val="00EF463C"/>
    <w:rsid w:val="00EF48A8"/>
    <w:rsid w:val="00F11829"/>
    <w:rsid w:val="00F14527"/>
    <w:rsid w:val="00F14D6C"/>
    <w:rsid w:val="00F16CE5"/>
    <w:rsid w:val="00F17371"/>
    <w:rsid w:val="00F219BD"/>
    <w:rsid w:val="00F228C4"/>
    <w:rsid w:val="00F33574"/>
    <w:rsid w:val="00F339B7"/>
    <w:rsid w:val="00F34539"/>
    <w:rsid w:val="00F35610"/>
    <w:rsid w:val="00F40B53"/>
    <w:rsid w:val="00F4477E"/>
    <w:rsid w:val="00F51F63"/>
    <w:rsid w:val="00F54DA3"/>
    <w:rsid w:val="00F56588"/>
    <w:rsid w:val="00F652A2"/>
    <w:rsid w:val="00F66A82"/>
    <w:rsid w:val="00F746C0"/>
    <w:rsid w:val="00F809BC"/>
    <w:rsid w:val="00F87B74"/>
    <w:rsid w:val="00F97659"/>
    <w:rsid w:val="00FA1F8D"/>
    <w:rsid w:val="00FC7BCC"/>
    <w:rsid w:val="00FE1D70"/>
    <w:rsid w:val="00FE3ADF"/>
    <w:rsid w:val="00FE3E5E"/>
    <w:rsid w:val="00FE5325"/>
    <w:rsid w:val="00FE599F"/>
    <w:rsid w:val="00FE7588"/>
    <w:rsid w:val="1096CF83"/>
    <w:rsid w:val="1389561E"/>
    <w:rsid w:val="29FFEAE4"/>
    <w:rsid w:val="73589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30576"/>
  <w15:chartTrackingRefBased/>
  <w15:docId w15:val="{19173D28-F4C5-4994-8B17-C6D3C35F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03"/>
    <w:pPr>
      <w:spacing w:after="120" w:line="264" w:lineRule="auto"/>
    </w:pPr>
    <w:rPr>
      <w:rFonts w:ascii="Aptos" w:hAnsi="Aptos"/>
      <w:sz w:val="26"/>
    </w:rPr>
  </w:style>
  <w:style w:type="paragraph" w:styleId="Heading1">
    <w:name w:val="heading 1"/>
    <w:basedOn w:val="Normal"/>
    <w:next w:val="Normal"/>
    <w:link w:val="Heading1Char"/>
    <w:uiPriority w:val="9"/>
    <w:qFormat/>
    <w:rsid w:val="00CF46EB"/>
    <w:pPr>
      <w:keepNext/>
      <w:keepLines/>
      <w:pBdr>
        <w:bottom w:val="single" w:sz="4" w:space="12" w:color="D4D7CA" w:themeColor="accent1"/>
      </w:pBdr>
      <w:spacing w:before="1800" w:after="600" w:line="240" w:lineRule="auto"/>
      <w:jc w:val="center"/>
      <w:outlineLvl w:val="0"/>
    </w:pPr>
    <w:rPr>
      <w:rFonts w:asciiTheme="majorHAnsi" w:eastAsiaTheme="majorEastAsia" w:hAnsiTheme="majorHAnsi" w:cstheme="majorBidi"/>
      <w:b/>
      <w:color w:val="1D4793" w:themeColor="text2"/>
      <w:sz w:val="52"/>
      <w:szCs w:val="40"/>
    </w:rPr>
  </w:style>
  <w:style w:type="paragraph" w:styleId="Heading2">
    <w:name w:val="heading 2"/>
    <w:basedOn w:val="Heading1"/>
    <w:next w:val="Normal"/>
    <w:link w:val="Heading2Char"/>
    <w:uiPriority w:val="9"/>
    <w:unhideWhenUsed/>
    <w:qFormat/>
    <w:rsid w:val="00583665"/>
    <w:pPr>
      <w:pBdr>
        <w:bottom w:val="none" w:sz="0" w:space="0" w:color="auto"/>
      </w:pBdr>
      <w:spacing w:before="360" w:after="120"/>
      <w:jc w:val="left"/>
      <w:outlineLvl w:val="1"/>
    </w:pPr>
    <w:rPr>
      <w:sz w:val="40"/>
      <w:szCs w:val="32"/>
    </w:rPr>
  </w:style>
  <w:style w:type="paragraph" w:styleId="Heading3">
    <w:name w:val="heading 3"/>
    <w:basedOn w:val="Heading2"/>
    <w:next w:val="Normal"/>
    <w:link w:val="Heading3Char"/>
    <w:uiPriority w:val="9"/>
    <w:unhideWhenUsed/>
    <w:qFormat/>
    <w:rsid w:val="00305E8A"/>
    <w:pPr>
      <w:spacing w:before="160" w:after="80"/>
      <w:outlineLvl w:val="2"/>
    </w:pPr>
    <w:rPr>
      <w:rFonts w:asciiTheme="minorHAnsi" w:hAnsiTheme="minorHAnsi"/>
      <w:b w:val="0"/>
      <w:sz w:val="36"/>
      <w:szCs w:val="28"/>
    </w:rPr>
  </w:style>
  <w:style w:type="paragraph" w:styleId="Heading4">
    <w:name w:val="heading 4"/>
    <w:basedOn w:val="Heading2"/>
    <w:next w:val="Normal"/>
    <w:link w:val="Heading4Char"/>
    <w:uiPriority w:val="9"/>
    <w:semiHidden/>
    <w:unhideWhenUsed/>
    <w:qFormat/>
    <w:rsid w:val="00B34106"/>
    <w:pPr>
      <w:spacing w:before="80" w:after="40"/>
      <w:outlineLvl w:val="3"/>
    </w:pPr>
    <w:rPr>
      <w:rFonts w:asciiTheme="minorHAnsi" w:hAnsiTheme="minorHAnsi"/>
      <w:i/>
      <w:iCs/>
      <w:sz w:val="28"/>
    </w:rPr>
  </w:style>
  <w:style w:type="paragraph" w:styleId="Heading5">
    <w:name w:val="heading 5"/>
    <w:basedOn w:val="Normal"/>
    <w:next w:val="Normal"/>
    <w:link w:val="Heading5Char"/>
    <w:uiPriority w:val="9"/>
    <w:semiHidden/>
    <w:unhideWhenUsed/>
    <w:qFormat/>
    <w:rsid w:val="00496455"/>
    <w:pPr>
      <w:keepNext/>
      <w:keepLines/>
      <w:spacing w:before="80" w:after="40"/>
      <w:outlineLvl w:val="4"/>
    </w:pPr>
    <w:rPr>
      <w:rFonts w:asciiTheme="minorHAnsi" w:eastAsiaTheme="majorEastAsia" w:hAnsiTheme="minorHAnsi" w:cstheme="majorBidi"/>
      <w:color w:val="A3AA8E" w:themeColor="accent1" w:themeShade="BF"/>
    </w:rPr>
  </w:style>
  <w:style w:type="paragraph" w:styleId="Heading6">
    <w:name w:val="heading 6"/>
    <w:basedOn w:val="Normal"/>
    <w:next w:val="Normal"/>
    <w:link w:val="Heading6Char"/>
    <w:uiPriority w:val="9"/>
    <w:semiHidden/>
    <w:unhideWhenUsed/>
    <w:qFormat/>
    <w:rsid w:val="004964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4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4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4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EB"/>
    <w:rPr>
      <w:rFonts w:asciiTheme="majorHAnsi" w:eastAsiaTheme="majorEastAsia" w:hAnsiTheme="majorHAnsi" w:cstheme="majorBidi"/>
      <w:b/>
      <w:color w:val="1D4793" w:themeColor="text2"/>
      <w:sz w:val="52"/>
      <w:szCs w:val="40"/>
    </w:rPr>
  </w:style>
  <w:style w:type="character" w:customStyle="1" w:styleId="Heading2Char">
    <w:name w:val="Heading 2 Char"/>
    <w:basedOn w:val="DefaultParagraphFont"/>
    <w:link w:val="Heading2"/>
    <w:uiPriority w:val="9"/>
    <w:rsid w:val="00583665"/>
    <w:rPr>
      <w:rFonts w:asciiTheme="majorHAnsi" w:eastAsiaTheme="majorEastAsia" w:hAnsiTheme="majorHAnsi" w:cstheme="majorBidi"/>
      <w:b/>
      <w:color w:val="1D4793" w:themeColor="text2"/>
      <w:sz w:val="40"/>
      <w:szCs w:val="32"/>
    </w:rPr>
  </w:style>
  <w:style w:type="character" w:customStyle="1" w:styleId="Heading3Char">
    <w:name w:val="Heading 3 Char"/>
    <w:basedOn w:val="DefaultParagraphFont"/>
    <w:link w:val="Heading3"/>
    <w:uiPriority w:val="9"/>
    <w:rsid w:val="00305E8A"/>
    <w:rPr>
      <w:rFonts w:asciiTheme="minorHAnsi" w:eastAsiaTheme="majorEastAsia" w:hAnsiTheme="minorHAnsi" w:cstheme="majorBidi"/>
      <w:color w:val="1D4793" w:themeColor="text2"/>
      <w:sz w:val="36"/>
      <w:szCs w:val="28"/>
    </w:rPr>
  </w:style>
  <w:style w:type="character" w:customStyle="1" w:styleId="Heading4Char">
    <w:name w:val="Heading 4 Char"/>
    <w:basedOn w:val="DefaultParagraphFont"/>
    <w:link w:val="Heading4"/>
    <w:uiPriority w:val="9"/>
    <w:semiHidden/>
    <w:rsid w:val="00305E8A"/>
    <w:rPr>
      <w:rFonts w:asciiTheme="minorHAnsi" w:eastAsiaTheme="majorEastAsia" w:hAnsiTheme="minorHAnsi" w:cstheme="majorBidi"/>
      <w:b/>
      <w:i/>
      <w:iCs/>
      <w:color w:val="1D4793" w:themeColor="text2"/>
      <w:sz w:val="28"/>
      <w:szCs w:val="32"/>
    </w:rPr>
  </w:style>
  <w:style w:type="character" w:customStyle="1" w:styleId="Heading5Char">
    <w:name w:val="Heading 5 Char"/>
    <w:basedOn w:val="DefaultParagraphFont"/>
    <w:link w:val="Heading5"/>
    <w:uiPriority w:val="9"/>
    <w:semiHidden/>
    <w:rsid w:val="00496455"/>
    <w:rPr>
      <w:rFonts w:asciiTheme="minorHAnsi" w:eastAsiaTheme="majorEastAsia" w:hAnsiTheme="minorHAnsi" w:cstheme="majorBidi"/>
      <w:color w:val="A3AA8E" w:themeColor="accent1" w:themeShade="BF"/>
    </w:rPr>
  </w:style>
  <w:style w:type="character" w:customStyle="1" w:styleId="Heading6Char">
    <w:name w:val="Heading 6 Char"/>
    <w:basedOn w:val="DefaultParagraphFont"/>
    <w:link w:val="Heading6"/>
    <w:uiPriority w:val="9"/>
    <w:semiHidden/>
    <w:rsid w:val="004964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4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4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4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4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455"/>
    <w:rPr>
      <w:rFonts w:asciiTheme="minorHAnsi" w:eastAsiaTheme="majorEastAsia" w:hAnsiTheme="minorHAnsi" w:cstheme="majorBidi"/>
      <w:color w:val="595959" w:themeColor="text1" w:themeTint="A6"/>
      <w:spacing w:val="15"/>
      <w:sz w:val="28"/>
      <w:szCs w:val="28"/>
    </w:rPr>
  </w:style>
  <w:style w:type="paragraph" w:styleId="Quote">
    <w:name w:val="Quote"/>
    <w:aliases w:val="Call-out"/>
    <w:basedOn w:val="Normal"/>
    <w:next w:val="Normal"/>
    <w:link w:val="QuoteChar"/>
    <w:uiPriority w:val="29"/>
    <w:qFormat/>
    <w:rsid w:val="00C45E33"/>
    <w:pPr>
      <w:pBdr>
        <w:top w:val="single" w:sz="4" w:space="6" w:color="E8EAE2"/>
        <w:left w:val="single" w:sz="4" w:space="6" w:color="E8EAE2"/>
        <w:bottom w:val="single" w:sz="4" w:space="6" w:color="E8EAE2"/>
        <w:right w:val="single" w:sz="4" w:space="6" w:color="E8EAE2"/>
      </w:pBdr>
      <w:shd w:val="clear" w:color="auto" w:fill="E8EAE2"/>
      <w:spacing w:before="360" w:after="360"/>
      <w:ind w:left="284" w:right="284"/>
      <w:jc w:val="center"/>
    </w:pPr>
    <w:rPr>
      <w:rFonts w:ascii="Georgia" w:hAnsi="Georgia"/>
      <w:b/>
      <w:iCs/>
      <w:color w:val="1D4793" w:themeColor="text2"/>
      <w:sz w:val="32"/>
    </w:rPr>
  </w:style>
  <w:style w:type="character" w:customStyle="1" w:styleId="QuoteChar">
    <w:name w:val="Quote Char"/>
    <w:aliases w:val="Call-out Char"/>
    <w:basedOn w:val="DefaultParagraphFont"/>
    <w:link w:val="Quote"/>
    <w:uiPriority w:val="29"/>
    <w:rsid w:val="00C45E33"/>
    <w:rPr>
      <w:rFonts w:ascii="Georgia" w:hAnsi="Georgia"/>
      <w:b/>
      <w:iCs/>
      <w:color w:val="1D4793" w:themeColor="text2"/>
      <w:sz w:val="32"/>
      <w:shd w:val="clear" w:color="auto" w:fill="E8EAE2"/>
    </w:rPr>
  </w:style>
  <w:style w:type="paragraph" w:styleId="ListParagraph">
    <w:name w:val="List Paragraph"/>
    <w:basedOn w:val="Normal"/>
    <w:uiPriority w:val="34"/>
    <w:qFormat/>
    <w:rsid w:val="00D64B86"/>
    <w:pPr>
      <w:numPr>
        <w:numId w:val="6"/>
      </w:numPr>
      <w:contextualSpacing/>
    </w:pPr>
    <w:rPr>
      <w:rFonts w:asciiTheme="minorHAnsi" w:hAnsiTheme="minorHAnsi"/>
    </w:rPr>
  </w:style>
  <w:style w:type="character" w:styleId="IntenseEmphasis">
    <w:name w:val="Intense Emphasis"/>
    <w:basedOn w:val="DefaultParagraphFont"/>
    <w:uiPriority w:val="21"/>
    <w:qFormat/>
    <w:rsid w:val="00496455"/>
    <w:rPr>
      <w:i/>
      <w:iCs/>
      <w:color w:val="A3AA8E" w:themeColor="accent1" w:themeShade="BF"/>
    </w:rPr>
  </w:style>
  <w:style w:type="paragraph" w:styleId="IntenseQuote">
    <w:name w:val="Intense Quote"/>
    <w:basedOn w:val="Normal"/>
    <w:next w:val="Normal"/>
    <w:link w:val="IntenseQuoteChar"/>
    <w:uiPriority w:val="30"/>
    <w:qFormat/>
    <w:rsid w:val="00496455"/>
    <w:pPr>
      <w:pBdr>
        <w:top w:val="single" w:sz="4" w:space="10" w:color="A3AA8E" w:themeColor="accent1" w:themeShade="BF"/>
        <w:bottom w:val="single" w:sz="4" w:space="10" w:color="A3AA8E" w:themeColor="accent1" w:themeShade="BF"/>
      </w:pBdr>
      <w:spacing w:before="360" w:after="360"/>
      <w:ind w:left="864" w:right="864"/>
      <w:jc w:val="center"/>
    </w:pPr>
    <w:rPr>
      <w:i/>
      <w:iCs/>
      <w:color w:val="A3AA8E" w:themeColor="accent1" w:themeShade="BF"/>
    </w:rPr>
  </w:style>
  <w:style w:type="character" w:customStyle="1" w:styleId="IntenseQuoteChar">
    <w:name w:val="Intense Quote Char"/>
    <w:basedOn w:val="DefaultParagraphFont"/>
    <w:link w:val="IntenseQuote"/>
    <w:uiPriority w:val="30"/>
    <w:rsid w:val="00496455"/>
    <w:rPr>
      <w:i/>
      <w:iCs/>
      <w:color w:val="A3AA8E" w:themeColor="accent1" w:themeShade="BF"/>
    </w:rPr>
  </w:style>
  <w:style w:type="character" w:styleId="IntenseReference">
    <w:name w:val="Intense Reference"/>
    <w:basedOn w:val="DefaultParagraphFont"/>
    <w:uiPriority w:val="32"/>
    <w:qFormat/>
    <w:rsid w:val="00496455"/>
    <w:rPr>
      <w:b/>
      <w:bCs/>
      <w:smallCaps/>
      <w:color w:val="A3AA8E" w:themeColor="accent1" w:themeShade="BF"/>
      <w:spacing w:val="5"/>
    </w:rPr>
  </w:style>
  <w:style w:type="paragraph" w:styleId="Header">
    <w:name w:val="header"/>
    <w:basedOn w:val="Normal"/>
    <w:link w:val="HeaderChar"/>
    <w:uiPriority w:val="99"/>
    <w:unhideWhenUsed/>
    <w:rsid w:val="00496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455"/>
  </w:style>
  <w:style w:type="paragraph" w:styleId="Footer">
    <w:name w:val="footer"/>
    <w:basedOn w:val="Normal"/>
    <w:link w:val="FooterChar"/>
    <w:uiPriority w:val="99"/>
    <w:unhideWhenUsed/>
    <w:rsid w:val="00496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455"/>
  </w:style>
  <w:style w:type="paragraph" w:styleId="ListBullet">
    <w:name w:val="List Bullet"/>
    <w:basedOn w:val="Normal"/>
    <w:uiPriority w:val="99"/>
    <w:unhideWhenUsed/>
    <w:rsid w:val="00887DC7"/>
    <w:pPr>
      <w:numPr>
        <w:numId w:val="1"/>
      </w:numPr>
      <w:contextualSpacing/>
    </w:pPr>
  </w:style>
  <w:style w:type="character" w:styleId="PlaceholderText">
    <w:name w:val="Placeholder Text"/>
    <w:basedOn w:val="DefaultParagraphFont"/>
    <w:uiPriority w:val="99"/>
    <w:semiHidden/>
    <w:rsid w:val="002B3D04"/>
    <w:rPr>
      <w:color w:val="666666"/>
    </w:rPr>
  </w:style>
  <w:style w:type="character" w:styleId="Mention">
    <w:name w:val="Mention"/>
    <w:basedOn w:val="DefaultParagraphFont"/>
    <w:uiPriority w:val="99"/>
    <w:unhideWhenUsed/>
    <w:rsid w:val="00392759"/>
    <w:rPr>
      <w:color w:val="2B579A"/>
      <w:shd w:val="clear" w:color="auto" w:fill="E1DFDD"/>
    </w:rPr>
  </w:style>
  <w:style w:type="paragraph" w:styleId="ListBullet2">
    <w:name w:val="List Bullet 2"/>
    <w:basedOn w:val="Normal"/>
    <w:uiPriority w:val="99"/>
    <w:unhideWhenUsed/>
    <w:rsid w:val="009E31DE"/>
    <w:pPr>
      <w:numPr>
        <w:numId w:val="2"/>
      </w:numPr>
      <w:spacing w:after="60"/>
      <w:ind w:left="641" w:hanging="357"/>
      <w:contextualSpacing/>
    </w:pPr>
  </w:style>
  <w:style w:type="table" w:styleId="TableGrid">
    <w:name w:val="Table Grid"/>
    <w:basedOn w:val="TableNormal"/>
    <w:uiPriority w:val="39"/>
    <w:rsid w:val="00FA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C28C7"/>
    <w:pPr>
      <w:spacing w:after="0" w:line="240" w:lineRule="auto"/>
    </w:pPr>
    <w:tblPr>
      <w:tblStyleRowBandSize w:val="1"/>
      <w:tblStyleColBandSize w:val="1"/>
      <w:tblBorders>
        <w:top w:val="single" w:sz="4" w:space="0" w:color="E5E7DF" w:themeColor="accent1" w:themeTint="99"/>
        <w:left w:val="single" w:sz="4" w:space="0" w:color="E5E7DF" w:themeColor="accent1" w:themeTint="99"/>
        <w:bottom w:val="single" w:sz="4" w:space="0" w:color="E5E7DF" w:themeColor="accent1" w:themeTint="99"/>
        <w:right w:val="single" w:sz="4" w:space="0" w:color="E5E7DF" w:themeColor="accent1" w:themeTint="99"/>
        <w:insideH w:val="single" w:sz="4" w:space="0" w:color="E5E7DF" w:themeColor="accent1" w:themeTint="99"/>
        <w:insideV w:val="single" w:sz="4" w:space="0" w:color="E5E7DF" w:themeColor="accent1" w:themeTint="99"/>
      </w:tblBorders>
    </w:tblPr>
    <w:tblStylePr w:type="firstRow">
      <w:rPr>
        <w:b/>
        <w:bCs/>
        <w:color w:val="FFFFFF" w:themeColor="background1"/>
      </w:rPr>
      <w:tblPr/>
      <w:tcPr>
        <w:tcBorders>
          <w:top w:val="single" w:sz="4" w:space="0" w:color="D4D7CA" w:themeColor="accent1"/>
          <w:left w:val="single" w:sz="4" w:space="0" w:color="D4D7CA" w:themeColor="accent1"/>
          <w:bottom w:val="single" w:sz="4" w:space="0" w:color="D4D7CA" w:themeColor="accent1"/>
          <w:right w:val="single" w:sz="4" w:space="0" w:color="D4D7CA" w:themeColor="accent1"/>
          <w:insideH w:val="nil"/>
          <w:insideV w:val="nil"/>
        </w:tcBorders>
        <w:shd w:val="clear" w:color="auto" w:fill="D4D7CA" w:themeFill="accent1"/>
      </w:tcPr>
    </w:tblStylePr>
    <w:tblStylePr w:type="lastRow">
      <w:rPr>
        <w:b/>
        <w:bCs/>
      </w:rPr>
      <w:tblPr/>
      <w:tcPr>
        <w:tcBorders>
          <w:top w:val="double" w:sz="4" w:space="0" w:color="D4D7CA" w:themeColor="accent1"/>
        </w:tcBorders>
      </w:tcPr>
    </w:tblStylePr>
    <w:tblStylePr w:type="firstCol">
      <w:rPr>
        <w:b/>
        <w:bCs/>
      </w:rPr>
    </w:tblStylePr>
    <w:tblStylePr w:type="lastCol">
      <w:rPr>
        <w:b/>
        <w:bCs/>
      </w:rPr>
    </w:tblStylePr>
    <w:tblStylePr w:type="band1Vert">
      <w:tblPr/>
      <w:tcPr>
        <w:shd w:val="clear" w:color="auto" w:fill="F6F7F4" w:themeFill="accent1" w:themeFillTint="33"/>
      </w:tcPr>
    </w:tblStylePr>
    <w:tblStylePr w:type="band1Horz">
      <w:tblPr/>
      <w:tcPr>
        <w:shd w:val="clear" w:color="auto" w:fill="F6F7F4" w:themeFill="accent1" w:themeFillTint="33"/>
      </w:tcPr>
    </w:tblStylePr>
  </w:style>
  <w:style w:type="paragraph" w:styleId="TableofFigures">
    <w:name w:val="table of figures"/>
    <w:basedOn w:val="Normal"/>
    <w:next w:val="Normal"/>
    <w:uiPriority w:val="99"/>
    <w:unhideWhenUsed/>
    <w:rsid w:val="005010B3"/>
    <w:pPr>
      <w:spacing w:after="0"/>
    </w:pPr>
  </w:style>
  <w:style w:type="table" w:customStyle="1" w:styleId="DepartmentofHealthtable">
    <w:name w:val="Department of Health table"/>
    <w:basedOn w:val="TableNormal"/>
    <w:uiPriority w:val="99"/>
    <w:rsid w:val="00280B56"/>
    <w:pPr>
      <w:spacing w:after="0" w:line="240" w:lineRule="auto"/>
    </w:pPr>
    <w:rPr>
      <w:rFonts w:eastAsia="Times New Roman"/>
      <w:color w:val="000000" w:themeColor="text1"/>
      <w:kern w:val="0"/>
      <w:sz w:val="21"/>
      <w:lang w:eastAsia="en-AU"/>
      <w14:ligatures w14:val="none"/>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
    <w:name w:val="Table title"/>
    <w:basedOn w:val="Normal"/>
    <w:rsid w:val="00280B56"/>
    <w:pPr>
      <w:spacing w:before="240" w:line="240" w:lineRule="auto"/>
    </w:pPr>
    <w:rPr>
      <w:rFonts w:eastAsia="Times New Roman"/>
      <w:b/>
      <w:bCs/>
      <w:kern w:val="0"/>
      <w14:ligatures w14:val="none"/>
    </w:rPr>
  </w:style>
  <w:style w:type="paragraph" w:customStyle="1" w:styleId="Tableheadingleft">
    <w:name w:val="Table heading left"/>
    <w:basedOn w:val="Normal"/>
    <w:next w:val="Tabletextleft"/>
    <w:qFormat/>
    <w:rsid w:val="00F40B53"/>
    <w:pPr>
      <w:spacing w:before="80" w:after="80"/>
    </w:pPr>
    <w:rPr>
      <w:rFonts w:eastAsia="Times New Roman"/>
      <w:bCs/>
      <w:color w:val="FFFFFF" w:themeColor="background1"/>
      <w:kern w:val="0"/>
      <w14:ligatures w14:val="none"/>
    </w:rPr>
  </w:style>
  <w:style w:type="paragraph" w:customStyle="1" w:styleId="Tabletextleft">
    <w:name w:val="Table text left"/>
    <w:autoRedefine/>
    <w:qFormat/>
    <w:rsid w:val="00182FE1"/>
    <w:pPr>
      <w:spacing w:before="60" w:after="60" w:line="240" w:lineRule="auto"/>
    </w:pPr>
    <w:rPr>
      <w:rFonts w:ascii="Aptos" w:eastAsia="Times New Roman" w:hAnsi="Aptos"/>
      <w:color w:val="000000" w:themeColor="text1"/>
      <w:kern w:val="0"/>
      <w:sz w:val="26"/>
      <w:szCs w:val="24"/>
      <w:lang w:eastAsia="en-AU"/>
      <w14:ligatures w14:val="none"/>
    </w:rPr>
  </w:style>
  <w:style w:type="paragraph" w:customStyle="1" w:styleId="Tabletextright">
    <w:name w:val="Table text right"/>
    <w:basedOn w:val="Tabletextleft"/>
    <w:rsid w:val="00F51F63"/>
    <w:pPr>
      <w:jc w:val="right"/>
    </w:pPr>
  </w:style>
  <w:style w:type="paragraph" w:customStyle="1" w:styleId="Tableheadingright">
    <w:name w:val="Table heading right"/>
    <w:basedOn w:val="Tableheadingleft"/>
    <w:next w:val="Tabletextright"/>
    <w:qFormat/>
    <w:rsid w:val="00AD11B3"/>
    <w:pPr>
      <w:jc w:val="right"/>
    </w:pPr>
    <w:rPr>
      <w:rFonts w:eastAsia="Cambria"/>
      <w:lang w:val="en-US" w:eastAsia="en-AU"/>
    </w:rPr>
  </w:style>
  <w:style w:type="table" w:styleId="GridTable4-Accent2">
    <w:name w:val="Grid Table 4 Accent 2"/>
    <w:basedOn w:val="TableNormal"/>
    <w:uiPriority w:val="49"/>
    <w:rsid w:val="00000694"/>
    <w:pPr>
      <w:spacing w:after="0" w:line="240" w:lineRule="auto"/>
    </w:pPr>
    <w:tblPr>
      <w:tblStyleRowBandSize w:val="1"/>
      <w:tblStyleColBandSize w:val="1"/>
      <w:tblBorders>
        <w:top w:val="single" w:sz="2" w:space="0" w:color="1D4793" w:themeColor="text2"/>
        <w:bottom w:val="single" w:sz="2" w:space="0" w:color="1D4793" w:themeColor="text2"/>
        <w:insideH w:val="single" w:sz="2" w:space="0" w:color="1D4793" w:themeColor="text2"/>
      </w:tblBorders>
    </w:tblPr>
    <w:tcPr>
      <w:shd w:val="clear" w:color="auto" w:fill="auto"/>
    </w:tcPr>
    <w:tblStylePr w:type="firstRow">
      <w:rPr>
        <w:b/>
        <w:bCs/>
        <w:color w:val="FFFFFF" w:themeColor="background1"/>
      </w:rPr>
      <w:tblPr/>
      <w:tcPr>
        <w:shd w:val="clear" w:color="auto" w:fill="1D4793" w:themeFill="text2"/>
      </w:tcPr>
    </w:tblStylePr>
    <w:tblStylePr w:type="lastRow">
      <w:rPr>
        <w:b/>
        <w:bCs/>
      </w:rPr>
      <w:tblPr/>
      <w:tcPr>
        <w:tcBorders>
          <w:top w:val="double" w:sz="4" w:space="0" w:color="348ACA" w:themeColor="accent2"/>
        </w:tcBorders>
      </w:tcPr>
    </w:tblStylePr>
    <w:tblStylePr w:type="firstCol">
      <w:rPr>
        <w:b w:val="0"/>
        <w:bCs/>
      </w:rPr>
    </w:tblStylePr>
    <w:tblStylePr w:type="lastCol">
      <w:rPr>
        <w:b/>
        <w:bCs/>
      </w:rPr>
    </w:tblStylePr>
  </w:style>
  <w:style w:type="paragraph" w:customStyle="1" w:styleId="boxtext">
    <w:name w:val="box text"/>
    <w:basedOn w:val="IntenseQuote"/>
    <w:qFormat/>
    <w:rsid w:val="00434CE1"/>
    <w:pPr>
      <w:pBdr>
        <w:top w:val="single" w:sz="4" w:space="10" w:color="D4D7CA" w:themeColor="accent1"/>
        <w:left w:val="single" w:sz="4" w:space="4" w:color="D4D7CA" w:themeColor="accent1"/>
        <w:bottom w:val="single" w:sz="4" w:space="10" w:color="D4D7CA" w:themeColor="accent1"/>
        <w:right w:val="single" w:sz="4" w:space="4" w:color="D4D7CA" w:themeColor="accent1"/>
      </w:pBdr>
      <w:spacing w:before="120" w:after="120" w:line="276" w:lineRule="auto"/>
      <w:ind w:left="284" w:right="284"/>
      <w:jc w:val="left"/>
    </w:pPr>
    <w:rPr>
      <w:rFonts w:cstheme="minorBidi"/>
      <w:bCs/>
      <w:i w:val="0"/>
      <w:color w:val="auto"/>
      <w:kern w:val="0"/>
      <w:szCs w:val="24"/>
      <w14:ligatures w14:val="none"/>
    </w:rPr>
  </w:style>
  <w:style w:type="paragraph" w:customStyle="1" w:styleId="BoxHeading">
    <w:name w:val="Box Heading"/>
    <w:basedOn w:val="IntenseQuote"/>
    <w:qFormat/>
    <w:rsid w:val="00434CE1"/>
    <w:pPr>
      <w:pBdr>
        <w:top w:val="single" w:sz="4" w:space="10" w:color="D4D7CA" w:themeColor="accent1"/>
        <w:left w:val="single" w:sz="4" w:space="4" w:color="D4D7CA" w:themeColor="accent1"/>
        <w:bottom w:val="single" w:sz="4" w:space="10" w:color="D4D7CA" w:themeColor="accent1"/>
        <w:right w:val="single" w:sz="4" w:space="4" w:color="D4D7CA" w:themeColor="accent1"/>
      </w:pBdr>
      <w:spacing w:after="120" w:line="276" w:lineRule="auto"/>
      <w:ind w:left="284" w:right="284"/>
      <w:jc w:val="left"/>
    </w:pPr>
    <w:rPr>
      <w:rFonts w:cstheme="minorBidi"/>
      <w:b/>
      <w:i w:val="0"/>
      <w:color w:val="auto"/>
      <w:kern w:val="0"/>
      <w:szCs w:val="24"/>
      <w14:ligatures w14:val="none"/>
    </w:rPr>
  </w:style>
  <w:style w:type="paragraph" w:customStyle="1" w:styleId="Intro">
    <w:name w:val="Intro"/>
    <w:basedOn w:val="Normal"/>
    <w:qFormat/>
    <w:rsid w:val="0036321C"/>
    <w:pPr>
      <w:spacing w:before="360" w:after="240"/>
    </w:pPr>
    <w:rPr>
      <w:b/>
      <w:color w:val="1D4793" w:themeColor="text2"/>
      <w:sz w:val="28"/>
    </w:rPr>
  </w:style>
  <w:style w:type="character" w:styleId="Hyperlink">
    <w:name w:val="Hyperlink"/>
    <w:basedOn w:val="DefaultParagraphFont"/>
    <w:uiPriority w:val="99"/>
    <w:unhideWhenUsed/>
    <w:rsid w:val="00E21A48"/>
    <w:rPr>
      <w:color w:val="074F6A" w:themeColor="hyperlink"/>
      <w:u w:val="single"/>
    </w:rPr>
  </w:style>
  <w:style w:type="character" w:styleId="UnresolvedMention">
    <w:name w:val="Unresolved Mention"/>
    <w:basedOn w:val="DefaultParagraphFont"/>
    <w:uiPriority w:val="99"/>
    <w:semiHidden/>
    <w:unhideWhenUsed/>
    <w:rsid w:val="00E21A48"/>
    <w:rPr>
      <w:color w:val="605E5C"/>
      <w:shd w:val="clear" w:color="auto" w:fill="E1DFDD"/>
    </w:rPr>
  </w:style>
  <w:style w:type="paragraph" w:customStyle="1" w:styleId="Boxtexthead">
    <w:name w:val="Box text head"/>
    <w:basedOn w:val="IntenseQuote"/>
    <w:qFormat/>
    <w:rsid w:val="003F5F09"/>
    <w:pPr>
      <w:pBdr>
        <w:top w:val="single" w:sz="4" w:space="10" w:color="D4D7CA" w:themeColor="accent1"/>
        <w:left w:val="single" w:sz="4" w:space="4" w:color="D4D7CA" w:themeColor="accent1"/>
        <w:bottom w:val="single" w:sz="4" w:space="10" w:color="D4D7CA" w:themeColor="accent1"/>
        <w:right w:val="single" w:sz="4" w:space="4" w:color="D4D7CA" w:themeColor="accent1"/>
      </w:pBdr>
      <w:spacing w:before="120" w:after="120" w:line="276" w:lineRule="auto"/>
      <w:ind w:left="862" w:right="862"/>
      <w:jc w:val="left"/>
    </w:pPr>
    <w:rPr>
      <w:rFonts w:ascii="Arial" w:hAnsi="Arial" w:cstheme="minorBidi"/>
      <w:b/>
      <w:i w:val="0"/>
      <w:color w:val="auto"/>
      <w:kern w:val="0"/>
      <w:szCs w:val="24"/>
      <w14:ligatures w14:val="none"/>
    </w:rPr>
  </w:style>
  <w:style w:type="paragraph" w:styleId="NormalWeb">
    <w:name w:val="Normal (Web)"/>
    <w:basedOn w:val="Normal"/>
    <w:uiPriority w:val="99"/>
    <w:unhideWhenUsed/>
    <w:rsid w:val="003F5F09"/>
    <w:pPr>
      <w:spacing w:before="100" w:beforeAutospacing="1" w:after="100" w:afterAutospacing="1" w:line="240" w:lineRule="auto"/>
    </w:pPr>
    <w:rPr>
      <w:rFonts w:ascii="Arial" w:eastAsia="Times New Roman" w:hAnsi="Arial"/>
      <w:kern w:val="0"/>
      <w:szCs w:val="24"/>
      <w:u w:val="single"/>
      <w:lang w:eastAsia="en-AU"/>
      <w14:ligatures w14:val="none"/>
    </w:rPr>
  </w:style>
  <w:style w:type="character" w:styleId="FollowedHyperlink">
    <w:name w:val="FollowedHyperlink"/>
    <w:basedOn w:val="DefaultParagraphFont"/>
    <w:uiPriority w:val="99"/>
    <w:semiHidden/>
    <w:unhideWhenUsed/>
    <w:rsid w:val="0088404A"/>
    <w:rPr>
      <w:color w:val="78206E" w:themeColor="followedHyperlink"/>
      <w:u w:val="single"/>
    </w:rPr>
  </w:style>
  <w:style w:type="paragraph" w:styleId="Revision">
    <w:name w:val="Revision"/>
    <w:hidden/>
    <w:uiPriority w:val="99"/>
    <w:semiHidden/>
    <w:rsid w:val="00CF3694"/>
    <w:pPr>
      <w:spacing w:after="0" w:line="240" w:lineRule="auto"/>
    </w:pPr>
    <w:rPr>
      <w:rFonts w:ascii="Aptos" w:hAnsi="Aptos"/>
      <w:sz w:val="26"/>
    </w:rPr>
  </w:style>
  <w:style w:type="character" w:styleId="CommentReference">
    <w:name w:val="annotation reference"/>
    <w:basedOn w:val="DefaultParagraphFont"/>
    <w:uiPriority w:val="99"/>
    <w:semiHidden/>
    <w:unhideWhenUsed/>
    <w:rsid w:val="001D1CD2"/>
    <w:rPr>
      <w:sz w:val="16"/>
      <w:szCs w:val="16"/>
    </w:rPr>
  </w:style>
  <w:style w:type="paragraph" w:styleId="CommentText">
    <w:name w:val="annotation text"/>
    <w:basedOn w:val="Normal"/>
    <w:link w:val="CommentTextChar"/>
    <w:uiPriority w:val="99"/>
    <w:unhideWhenUsed/>
    <w:rsid w:val="001D1CD2"/>
    <w:pPr>
      <w:spacing w:line="240" w:lineRule="auto"/>
    </w:pPr>
    <w:rPr>
      <w:sz w:val="20"/>
    </w:rPr>
  </w:style>
  <w:style w:type="character" w:customStyle="1" w:styleId="CommentTextChar">
    <w:name w:val="Comment Text Char"/>
    <w:basedOn w:val="DefaultParagraphFont"/>
    <w:link w:val="CommentText"/>
    <w:uiPriority w:val="99"/>
    <w:rsid w:val="001D1CD2"/>
    <w:rPr>
      <w:rFonts w:ascii="Aptos" w:hAnsi="Aptos"/>
    </w:rPr>
  </w:style>
  <w:style w:type="paragraph" w:styleId="CommentSubject">
    <w:name w:val="annotation subject"/>
    <w:basedOn w:val="CommentText"/>
    <w:next w:val="CommentText"/>
    <w:link w:val="CommentSubjectChar"/>
    <w:uiPriority w:val="99"/>
    <w:semiHidden/>
    <w:unhideWhenUsed/>
    <w:rsid w:val="001D1CD2"/>
    <w:rPr>
      <w:b/>
      <w:bCs/>
    </w:rPr>
  </w:style>
  <w:style w:type="character" w:customStyle="1" w:styleId="CommentSubjectChar">
    <w:name w:val="Comment Subject Char"/>
    <w:basedOn w:val="CommentTextChar"/>
    <w:link w:val="CommentSubject"/>
    <w:uiPriority w:val="99"/>
    <w:semiHidden/>
    <w:rsid w:val="001D1CD2"/>
    <w:rPr>
      <w:rFonts w:ascii="Aptos" w:hAnsi="Apto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s.gov.au/" TargetMode="External"/><Relationship Id="rId18" Type="http://schemas.openxmlformats.org/officeDocument/2006/relationships/hyperlink" Target="https://www.agedcarequality.gov.au/providers/provider-registration/registration-guida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health.gov.au/support-at-home" TargetMode="External"/><Relationship Id="rId7" Type="http://schemas.openxmlformats.org/officeDocument/2006/relationships/settings" Target="settings.xml"/><Relationship Id="rId12" Type="http://schemas.openxmlformats.org/officeDocument/2006/relationships/hyperlink" Target="https://www.legislation.gov.au/F2025L01173/latest/text" TargetMode="External"/><Relationship Id="rId17" Type="http://schemas.openxmlformats.org/officeDocument/2006/relationships/hyperlink" Target="https://www.health.gov.au/natsifa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gov.au/sites/default/files/2025-07/the-new-regulatory-model-guidance-for-natsifac-providers.pdf" TargetMode="External"/><Relationship Id="rId20" Type="http://schemas.openxmlformats.org/officeDocument/2006/relationships/hyperlink" Target="https://www.health.gov.au/resources/publications/support-at-home-program-manual-version-3-a-guide-for-registered-providers?language=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24A00104/latest/tex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gov.au/resources/publications/natsifac-program-manual?language=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gov.au/our-work/support-at-home/before-providing-support-at-home-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providers/provider-registration/registration-fees"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MEL\OneDrive%20-%20Department%20of%20Health\Aged%20Care%20Communications%20and%20Change%20Branch%20-%20First%20Nations%20Aged%20Care\Templates\TEMPLATE_Territories_Factsheet_no%20tagline_image.dotx" TargetMode="External"/></Relationships>
</file>

<file path=word/theme/theme1.xml><?xml version="1.0" encoding="utf-8"?>
<a:theme xmlns:a="http://schemas.openxmlformats.org/drawingml/2006/main" name="Office Theme">
  <a:themeElements>
    <a:clrScheme name="Passages">
      <a:dk1>
        <a:sysClr val="windowText" lastClr="000000"/>
      </a:dk1>
      <a:lt1>
        <a:sysClr val="window" lastClr="FFFFFF"/>
      </a:lt1>
      <a:dk2>
        <a:srgbClr val="1D4793"/>
      </a:dk2>
      <a:lt2>
        <a:srgbClr val="30A2A6"/>
      </a:lt2>
      <a:accent1>
        <a:srgbClr val="D4D7CA"/>
      </a:accent1>
      <a:accent2>
        <a:srgbClr val="348ACA"/>
      </a:accent2>
      <a:accent3>
        <a:srgbClr val="21B24B"/>
      </a:accent3>
      <a:accent4>
        <a:srgbClr val="0C7B70"/>
      </a:accent4>
      <a:accent5>
        <a:srgbClr val="501549"/>
      </a:accent5>
      <a:accent6>
        <a:srgbClr val="78206E"/>
      </a:accent6>
      <a:hlink>
        <a:srgbClr val="074F6A"/>
      </a:hlink>
      <a:folHlink>
        <a:srgbClr val="78206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26771-a5ed-43f5-8846-d0c024e8da61">
      <Terms xmlns="http://schemas.microsoft.com/office/infopath/2007/PartnerControls"/>
    </lcf76f155ced4ddcb4097134ff3c332f>
    <TaxCatchAll xmlns="0248287d-23c7-4a2a-a3e0-c0447c1b254b" xsi:nil="true"/>
    <Comments xmlns="4b126771-a5ed-43f5-8846-d0c024e8da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424C728164C4C87DD713D9D0CC95D" ma:contentTypeVersion="14" ma:contentTypeDescription="Create a new document." ma:contentTypeScope="" ma:versionID="f3539a0c0b2ce4c32aee6e7a76890cca">
  <xsd:schema xmlns:xsd="http://www.w3.org/2001/XMLSchema" xmlns:xs="http://www.w3.org/2001/XMLSchema" xmlns:p="http://schemas.microsoft.com/office/2006/metadata/properties" xmlns:ns2="4b126771-a5ed-43f5-8846-d0c024e8da61" xmlns:ns3="0248287d-23c7-4a2a-a3e0-c0447c1b254b" targetNamespace="http://schemas.microsoft.com/office/2006/metadata/properties" ma:root="true" ma:fieldsID="edfcb753466632c483ad2eb24d04f277" ns2:_="" ns3:_="">
    <xsd:import namespace="4b126771-a5ed-43f5-8846-d0c024e8da61"/>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6771-a5ed-43f5-8846-d0c024e8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92B7B-C4B3-4374-A1E7-E071E66AD2AF}">
  <ds:schemaRefs>
    <ds:schemaRef ds:uri="http://schemas.openxmlformats.org/officeDocument/2006/bibliography"/>
  </ds:schemaRefs>
</ds:datastoreItem>
</file>

<file path=customXml/itemProps2.xml><?xml version="1.0" encoding="utf-8"?>
<ds:datastoreItem xmlns:ds="http://schemas.openxmlformats.org/officeDocument/2006/customXml" ds:itemID="{4B463991-BCF1-42B5-BD25-5819976E476C}">
  <ds:schemaRefs>
    <ds:schemaRef ds:uri="http://schemas.microsoft.com/office/2006/metadata/properties"/>
    <ds:schemaRef ds:uri="http://schemas.microsoft.com/office/infopath/2007/PartnerControls"/>
    <ds:schemaRef ds:uri="4b126771-a5ed-43f5-8846-d0c024e8da61"/>
    <ds:schemaRef ds:uri="0248287d-23c7-4a2a-a3e0-c0447c1b254b"/>
  </ds:schemaRefs>
</ds:datastoreItem>
</file>

<file path=customXml/itemProps3.xml><?xml version="1.0" encoding="utf-8"?>
<ds:datastoreItem xmlns:ds="http://schemas.openxmlformats.org/officeDocument/2006/customXml" ds:itemID="{D07E089D-26AC-46FE-B4F8-39B84A684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26771-a5ed-43f5-8846-d0c024e8da61"/>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F6445-2321-4484-B6FB-48BBAD34D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TEMPLATE_Territories_Factsheet_no tagline_image.dotx</Template>
  <TotalTime>10</TotalTime>
  <Pages>4</Pages>
  <Words>820</Words>
  <Characters>5017</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Becoming a provider of the National Aboriginal and Torres Strait Islander Flexible Aged Care Program</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a provider of the National Aboriginal and Torres Strait Islander Flexible Aged Care Program</dc:title>
  <dc:subject>Aboriginal and Torres Strait Islander health; Aged care</dc:subject>
  <dc:creator>Australian Government Department of Health, Disability and Ageing</dc:creator>
  <cp:keywords>NATSIFACP</cp:keywords>
  <dc:description/>
  <cp:lastModifiedBy>MCCAY, Meryl</cp:lastModifiedBy>
  <cp:revision>8</cp:revision>
  <dcterms:created xsi:type="dcterms:W3CDTF">2026-01-30T00:11:00Z</dcterms:created>
  <dcterms:modified xsi:type="dcterms:W3CDTF">2026-02-02T23:29:00Z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5df4c04f,6f39a0b7,5d350bf4,7e0fc32b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357763ec,4b917250,23f265a2,558d9b21,57150f5f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2026-02-02T23:26:14Z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399eeda0-8367-4a0b-ae5c-1d1d22c06085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