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3464373"/>
    <w:p w14:paraId="3064AEF2" w14:textId="65BE27FB" w:rsidR="00FA2C87" w:rsidRPr="00813F6A" w:rsidRDefault="00133ED8" w:rsidP="00813F6A">
      <w:pPr>
        <w:pStyle w:val="BodyText"/>
        <w:spacing w:line="80" w:lineRule="exact"/>
        <w:ind w:left="0"/>
        <w:rPr>
          <w:rFonts w:ascii="Times New Roman"/>
          <w:sz w:val="8"/>
        </w:rPr>
      </w:pPr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26A89C80" wp14:editId="7D25B260">
                <wp:extent cx="6530196" cy="129396"/>
                <wp:effectExtent l="0" t="0" r="42545" b="0"/>
                <wp:docPr id="2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196" cy="129396"/>
                          <a:chOff x="0" y="0"/>
                          <a:chExt cx="10125" cy="80"/>
                        </a:xfrm>
                      </wpg:grpSpPr>
                      <wps:wsp>
                        <wps:cNvPr id="2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1012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5BC4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DEEE03" id="Group 20" o:spid="_x0000_s1026" style="width:514.2pt;height:10.2pt;mso-position-horizontal-relative:char;mso-position-vertical-relative:line" coordsize="1012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">
                <v:line id="Line 21" o:spid="_x0000_s1027" style="position:absolute;visibility:visible;mso-wrap-style:square" from="0,40" to="1012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" strokecolor="#5bc4bf" strokeweight="4pt"/>
                <w10:anchorlock/>
              </v:group>
            </w:pict>
          </mc:Fallback>
        </mc:AlternateContent>
      </w:r>
    </w:p>
    <w:p w14:paraId="01BAFCF0" w14:textId="2D4E5020" w:rsidR="00124150" w:rsidRDefault="00133ED8">
      <w:pPr>
        <w:spacing w:before="154"/>
        <w:ind w:left="4544"/>
        <w:rPr>
          <w:b/>
          <w:sz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DA2C4" wp14:editId="32C459F2">
                <wp:simplePos x="0" y="0"/>
                <wp:positionH relativeFrom="page">
                  <wp:posOffset>3098800</wp:posOffset>
                </wp:positionH>
                <wp:positionV relativeFrom="paragraph">
                  <wp:posOffset>953135</wp:posOffset>
                </wp:positionV>
                <wp:extent cx="0" cy="0"/>
                <wp:effectExtent l="12700" t="931545" r="15875" b="925830"/>
                <wp:wrapNone/>
                <wp:docPr id="2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77B93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4pt,75.05pt" to="244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" strokecolor="#5bc4bf" strokeweight="1.45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251651072" behindDoc="0" locked="0" layoutInCell="1" allowOverlap="1" wp14:anchorId="21CA3523" wp14:editId="001B8418">
            <wp:simplePos x="0" y="0"/>
            <wp:positionH relativeFrom="page">
              <wp:posOffset>1342961</wp:posOffset>
            </wp:positionH>
            <wp:positionV relativeFrom="paragraph">
              <wp:posOffset>73714</wp:posOffset>
            </wp:positionV>
            <wp:extent cx="1476326" cy="658646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26" cy="658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ED9380" wp14:editId="1D81BE94">
                <wp:simplePos x="0" y="0"/>
                <wp:positionH relativeFrom="page">
                  <wp:posOffset>548640</wp:posOffset>
                </wp:positionH>
                <wp:positionV relativeFrom="paragraph">
                  <wp:posOffset>67310</wp:posOffset>
                </wp:positionV>
                <wp:extent cx="625475" cy="625475"/>
                <wp:effectExtent l="5715" t="7620" r="6985" b="5080"/>
                <wp:wrapNone/>
                <wp:docPr id="20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625475"/>
                          <a:chOff x="864" y="106"/>
                          <a:chExt cx="985" cy="985"/>
                        </a:xfrm>
                      </wpg:grpSpPr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919" y="724"/>
                            <a:ext cx="437" cy="366"/>
                          </a:xfrm>
                          <a:custGeom>
                            <a:avLst/>
                            <a:gdLst>
                              <a:gd name="T0" fmla="+- 0 989 920"/>
                              <a:gd name="T1" fmla="*/ T0 w 437"/>
                              <a:gd name="T2" fmla="+- 0 725 725"/>
                              <a:gd name="T3" fmla="*/ 725 h 366"/>
                              <a:gd name="T4" fmla="+- 0 959 920"/>
                              <a:gd name="T5" fmla="*/ T4 w 437"/>
                              <a:gd name="T6" fmla="+- 0 735 725"/>
                              <a:gd name="T7" fmla="*/ 735 h 366"/>
                              <a:gd name="T8" fmla="+- 0 935 920"/>
                              <a:gd name="T9" fmla="*/ T8 w 437"/>
                              <a:gd name="T10" fmla="+- 0 756 725"/>
                              <a:gd name="T11" fmla="*/ 756 h 366"/>
                              <a:gd name="T12" fmla="+- 0 922 920"/>
                              <a:gd name="T13" fmla="*/ T12 w 437"/>
                              <a:gd name="T14" fmla="+- 0 784 725"/>
                              <a:gd name="T15" fmla="*/ 784 h 366"/>
                              <a:gd name="T16" fmla="+- 0 920 920"/>
                              <a:gd name="T17" fmla="*/ T16 w 437"/>
                              <a:gd name="T18" fmla="+- 0 814 725"/>
                              <a:gd name="T19" fmla="*/ 814 h 366"/>
                              <a:gd name="T20" fmla="+- 0 930 920"/>
                              <a:gd name="T21" fmla="*/ T20 w 437"/>
                              <a:gd name="T22" fmla="+- 0 844 725"/>
                              <a:gd name="T23" fmla="*/ 844 h 366"/>
                              <a:gd name="T24" fmla="+- 0 972 920"/>
                              <a:gd name="T25" fmla="*/ T24 w 437"/>
                              <a:gd name="T26" fmla="+- 0 906 725"/>
                              <a:gd name="T27" fmla="*/ 906 h 366"/>
                              <a:gd name="T28" fmla="+- 0 1022 920"/>
                              <a:gd name="T29" fmla="*/ T28 w 437"/>
                              <a:gd name="T30" fmla="+- 0 959 725"/>
                              <a:gd name="T31" fmla="*/ 959 h 366"/>
                              <a:gd name="T32" fmla="+- 0 1080 920"/>
                              <a:gd name="T33" fmla="*/ T32 w 437"/>
                              <a:gd name="T34" fmla="+- 0 1005 725"/>
                              <a:gd name="T35" fmla="*/ 1005 h 366"/>
                              <a:gd name="T36" fmla="+- 0 1143 920"/>
                              <a:gd name="T37" fmla="*/ T36 w 437"/>
                              <a:gd name="T38" fmla="+- 0 1041 725"/>
                              <a:gd name="T39" fmla="*/ 1041 h 366"/>
                              <a:gd name="T40" fmla="+- 0 1211 920"/>
                              <a:gd name="T41" fmla="*/ T40 w 437"/>
                              <a:gd name="T42" fmla="+- 0 1068 725"/>
                              <a:gd name="T43" fmla="*/ 1068 h 366"/>
                              <a:gd name="T44" fmla="+- 0 1282 920"/>
                              <a:gd name="T45" fmla="*/ T44 w 437"/>
                              <a:gd name="T46" fmla="+- 0 1085 725"/>
                              <a:gd name="T47" fmla="*/ 1085 h 366"/>
                              <a:gd name="T48" fmla="+- 0 1356 920"/>
                              <a:gd name="T49" fmla="*/ T48 w 437"/>
                              <a:gd name="T50" fmla="+- 0 1090 725"/>
                              <a:gd name="T51" fmla="*/ 1090 h 366"/>
                              <a:gd name="T52" fmla="+- 0 1325 920"/>
                              <a:gd name="T53" fmla="*/ T52 w 437"/>
                              <a:gd name="T54" fmla="+- 0 1084 725"/>
                              <a:gd name="T55" fmla="*/ 1084 h 366"/>
                              <a:gd name="T56" fmla="+- 0 1300 920"/>
                              <a:gd name="T57" fmla="*/ T56 w 437"/>
                              <a:gd name="T58" fmla="+- 0 1067 725"/>
                              <a:gd name="T59" fmla="*/ 1067 h 366"/>
                              <a:gd name="T60" fmla="+- 0 1283 920"/>
                              <a:gd name="T61" fmla="*/ T60 w 437"/>
                              <a:gd name="T62" fmla="+- 0 1041 725"/>
                              <a:gd name="T63" fmla="*/ 1041 h 366"/>
                              <a:gd name="T64" fmla="+- 0 1276 920"/>
                              <a:gd name="T65" fmla="*/ T64 w 437"/>
                              <a:gd name="T66" fmla="+- 0 1010 725"/>
                              <a:gd name="T67" fmla="*/ 1010 h 366"/>
                              <a:gd name="T68" fmla="+- 0 1283 920"/>
                              <a:gd name="T69" fmla="*/ T68 w 437"/>
                              <a:gd name="T70" fmla="+- 0 979 725"/>
                              <a:gd name="T71" fmla="*/ 979 h 366"/>
                              <a:gd name="T72" fmla="+- 0 1300 920"/>
                              <a:gd name="T73" fmla="*/ T72 w 437"/>
                              <a:gd name="T74" fmla="+- 0 954 725"/>
                              <a:gd name="T75" fmla="*/ 954 h 366"/>
                              <a:gd name="T76" fmla="+- 0 1325 920"/>
                              <a:gd name="T77" fmla="*/ T76 w 437"/>
                              <a:gd name="T78" fmla="+- 0 937 725"/>
                              <a:gd name="T79" fmla="*/ 937 h 366"/>
                              <a:gd name="T80" fmla="+- 0 1356 920"/>
                              <a:gd name="T81" fmla="*/ T80 w 437"/>
                              <a:gd name="T82" fmla="+- 0 930 725"/>
                              <a:gd name="T83" fmla="*/ 930 h 366"/>
                              <a:gd name="T84" fmla="+- 0 1287 920"/>
                              <a:gd name="T85" fmla="*/ T84 w 437"/>
                              <a:gd name="T86" fmla="+- 0 923 725"/>
                              <a:gd name="T87" fmla="*/ 923 h 366"/>
                              <a:gd name="T88" fmla="+- 0 1221 920"/>
                              <a:gd name="T89" fmla="*/ T88 w 437"/>
                              <a:gd name="T90" fmla="+- 0 901 725"/>
                              <a:gd name="T91" fmla="*/ 901 h 366"/>
                              <a:gd name="T92" fmla="+- 0 1161 920"/>
                              <a:gd name="T93" fmla="*/ T92 w 437"/>
                              <a:gd name="T94" fmla="+- 0 867 725"/>
                              <a:gd name="T95" fmla="*/ 867 h 366"/>
                              <a:gd name="T96" fmla="+- 0 1110 920"/>
                              <a:gd name="T97" fmla="*/ T96 w 437"/>
                              <a:gd name="T98" fmla="+- 0 821 725"/>
                              <a:gd name="T99" fmla="*/ 821 h 366"/>
                              <a:gd name="T100" fmla="+- 0 1069 920"/>
                              <a:gd name="T101" fmla="*/ T100 w 437"/>
                              <a:gd name="T102" fmla="+- 0 764 725"/>
                              <a:gd name="T103" fmla="*/ 764 h 366"/>
                              <a:gd name="T104" fmla="+- 0 1047 920"/>
                              <a:gd name="T105" fmla="*/ T104 w 437"/>
                              <a:gd name="T106" fmla="+- 0 740 725"/>
                              <a:gd name="T107" fmla="*/ 740 h 366"/>
                              <a:gd name="T108" fmla="+- 0 1020 920"/>
                              <a:gd name="T109" fmla="*/ T108 w 437"/>
                              <a:gd name="T110" fmla="+- 0 727 725"/>
                              <a:gd name="T111" fmla="*/ 727 h 366"/>
                              <a:gd name="T112" fmla="+- 0 989 920"/>
                              <a:gd name="T113" fmla="*/ T112 w 437"/>
                              <a:gd name="T114" fmla="+- 0 725 725"/>
                              <a:gd name="T115" fmla="*/ 725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37" h="366">
                                <a:moveTo>
                                  <a:pt x="69" y="0"/>
                                </a:moveTo>
                                <a:lnTo>
                                  <a:pt x="39" y="10"/>
                                </a:lnTo>
                                <a:lnTo>
                                  <a:pt x="15" y="31"/>
                                </a:lnTo>
                                <a:lnTo>
                                  <a:pt x="2" y="59"/>
                                </a:lnTo>
                                <a:lnTo>
                                  <a:pt x="0" y="89"/>
                                </a:lnTo>
                                <a:lnTo>
                                  <a:pt x="10" y="119"/>
                                </a:lnTo>
                                <a:lnTo>
                                  <a:pt x="52" y="181"/>
                                </a:lnTo>
                                <a:lnTo>
                                  <a:pt x="102" y="234"/>
                                </a:lnTo>
                                <a:lnTo>
                                  <a:pt x="160" y="280"/>
                                </a:lnTo>
                                <a:lnTo>
                                  <a:pt x="223" y="316"/>
                                </a:lnTo>
                                <a:lnTo>
                                  <a:pt x="291" y="343"/>
                                </a:lnTo>
                                <a:lnTo>
                                  <a:pt x="362" y="360"/>
                                </a:lnTo>
                                <a:lnTo>
                                  <a:pt x="436" y="365"/>
                                </a:lnTo>
                                <a:lnTo>
                                  <a:pt x="405" y="359"/>
                                </a:lnTo>
                                <a:lnTo>
                                  <a:pt x="380" y="342"/>
                                </a:lnTo>
                                <a:lnTo>
                                  <a:pt x="363" y="316"/>
                                </a:lnTo>
                                <a:lnTo>
                                  <a:pt x="356" y="285"/>
                                </a:lnTo>
                                <a:lnTo>
                                  <a:pt x="363" y="254"/>
                                </a:lnTo>
                                <a:lnTo>
                                  <a:pt x="380" y="229"/>
                                </a:lnTo>
                                <a:lnTo>
                                  <a:pt x="405" y="212"/>
                                </a:lnTo>
                                <a:lnTo>
                                  <a:pt x="436" y="205"/>
                                </a:lnTo>
                                <a:lnTo>
                                  <a:pt x="367" y="198"/>
                                </a:lnTo>
                                <a:lnTo>
                                  <a:pt x="301" y="176"/>
                                </a:lnTo>
                                <a:lnTo>
                                  <a:pt x="241" y="142"/>
                                </a:lnTo>
                                <a:lnTo>
                                  <a:pt x="190" y="96"/>
                                </a:lnTo>
                                <a:lnTo>
                                  <a:pt x="149" y="39"/>
                                </a:lnTo>
                                <a:lnTo>
                                  <a:pt x="127" y="15"/>
                                </a:lnTo>
                                <a:lnTo>
                                  <a:pt x="100" y="2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356" y="105"/>
                            <a:ext cx="437" cy="366"/>
                          </a:xfrm>
                          <a:custGeom>
                            <a:avLst/>
                            <a:gdLst>
                              <a:gd name="T0" fmla="+- 0 1356 1356"/>
                              <a:gd name="T1" fmla="*/ T0 w 437"/>
                              <a:gd name="T2" fmla="+- 0 106 106"/>
                              <a:gd name="T3" fmla="*/ 106 h 366"/>
                              <a:gd name="T4" fmla="+- 0 1387 1356"/>
                              <a:gd name="T5" fmla="*/ T4 w 437"/>
                              <a:gd name="T6" fmla="+- 0 112 106"/>
                              <a:gd name="T7" fmla="*/ 112 h 366"/>
                              <a:gd name="T8" fmla="+- 0 1413 1356"/>
                              <a:gd name="T9" fmla="*/ T8 w 437"/>
                              <a:gd name="T10" fmla="+- 0 129 106"/>
                              <a:gd name="T11" fmla="*/ 129 h 366"/>
                              <a:gd name="T12" fmla="+- 0 1430 1356"/>
                              <a:gd name="T13" fmla="*/ T12 w 437"/>
                              <a:gd name="T14" fmla="+- 0 155 106"/>
                              <a:gd name="T15" fmla="*/ 155 h 366"/>
                              <a:gd name="T16" fmla="+- 0 1436 1356"/>
                              <a:gd name="T17" fmla="*/ T16 w 437"/>
                              <a:gd name="T18" fmla="+- 0 186 106"/>
                              <a:gd name="T19" fmla="*/ 186 h 366"/>
                              <a:gd name="T20" fmla="+- 0 1430 1356"/>
                              <a:gd name="T21" fmla="*/ T20 w 437"/>
                              <a:gd name="T22" fmla="+- 0 217 106"/>
                              <a:gd name="T23" fmla="*/ 217 h 366"/>
                              <a:gd name="T24" fmla="+- 0 1413 1356"/>
                              <a:gd name="T25" fmla="*/ T24 w 437"/>
                              <a:gd name="T26" fmla="+- 0 242 106"/>
                              <a:gd name="T27" fmla="*/ 242 h 366"/>
                              <a:gd name="T28" fmla="+- 0 1387 1356"/>
                              <a:gd name="T29" fmla="*/ T28 w 437"/>
                              <a:gd name="T30" fmla="+- 0 260 106"/>
                              <a:gd name="T31" fmla="*/ 260 h 366"/>
                              <a:gd name="T32" fmla="+- 0 1356 1356"/>
                              <a:gd name="T33" fmla="*/ T32 w 437"/>
                              <a:gd name="T34" fmla="+- 0 266 106"/>
                              <a:gd name="T35" fmla="*/ 266 h 366"/>
                              <a:gd name="T36" fmla="+- 0 1419 1356"/>
                              <a:gd name="T37" fmla="*/ T36 w 437"/>
                              <a:gd name="T38" fmla="+- 0 272 106"/>
                              <a:gd name="T39" fmla="*/ 272 h 366"/>
                              <a:gd name="T40" fmla="+- 0 1479 1356"/>
                              <a:gd name="T41" fmla="*/ T40 w 437"/>
                              <a:gd name="T42" fmla="+- 0 289 106"/>
                              <a:gd name="T43" fmla="*/ 289 h 366"/>
                              <a:gd name="T44" fmla="+- 0 1534 1356"/>
                              <a:gd name="T45" fmla="*/ T44 w 437"/>
                              <a:gd name="T46" fmla="+- 0 317 106"/>
                              <a:gd name="T47" fmla="*/ 317 h 366"/>
                              <a:gd name="T48" fmla="+- 0 1584 1356"/>
                              <a:gd name="T49" fmla="*/ T48 w 437"/>
                              <a:gd name="T50" fmla="+- 0 356 106"/>
                              <a:gd name="T51" fmla="*/ 356 h 366"/>
                              <a:gd name="T52" fmla="+- 0 1631 1356"/>
                              <a:gd name="T53" fmla="*/ T52 w 437"/>
                              <a:gd name="T54" fmla="+- 0 411 106"/>
                              <a:gd name="T55" fmla="*/ 411 h 366"/>
                              <a:gd name="T56" fmla="+- 0 1644 1356"/>
                              <a:gd name="T57" fmla="*/ T56 w 437"/>
                              <a:gd name="T58" fmla="+- 0 432 106"/>
                              <a:gd name="T59" fmla="*/ 432 h 366"/>
                              <a:gd name="T60" fmla="+- 0 1657 1356"/>
                              <a:gd name="T61" fmla="*/ T60 w 437"/>
                              <a:gd name="T62" fmla="+- 0 449 106"/>
                              <a:gd name="T63" fmla="*/ 449 h 366"/>
                              <a:gd name="T64" fmla="+- 0 1674 1356"/>
                              <a:gd name="T65" fmla="*/ T64 w 437"/>
                              <a:gd name="T66" fmla="+- 0 462 106"/>
                              <a:gd name="T67" fmla="*/ 462 h 366"/>
                              <a:gd name="T68" fmla="+- 0 1693 1356"/>
                              <a:gd name="T69" fmla="*/ T68 w 437"/>
                              <a:gd name="T70" fmla="+- 0 469 106"/>
                              <a:gd name="T71" fmla="*/ 469 h 366"/>
                              <a:gd name="T72" fmla="+- 0 1713 1356"/>
                              <a:gd name="T73" fmla="*/ T72 w 437"/>
                              <a:gd name="T74" fmla="+- 0 472 106"/>
                              <a:gd name="T75" fmla="*/ 472 h 366"/>
                              <a:gd name="T76" fmla="+- 0 1724 1356"/>
                              <a:gd name="T77" fmla="*/ T76 w 437"/>
                              <a:gd name="T78" fmla="+- 0 471 106"/>
                              <a:gd name="T79" fmla="*/ 471 h 366"/>
                              <a:gd name="T80" fmla="+- 0 1777 1356"/>
                              <a:gd name="T81" fmla="*/ T80 w 437"/>
                              <a:gd name="T82" fmla="+- 0 440 106"/>
                              <a:gd name="T83" fmla="*/ 440 h 366"/>
                              <a:gd name="T84" fmla="+- 0 1793 1356"/>
                              <a:gd name="T85" fmla="*/ T84 w 437"/>
                              <a:gd name="T86" fmla="+- 0 382 106"/>
                              <a:gd name="T87" fmla="*/ 382 h 366"/>
                              <a:gd name="T88" fmla="+- 0 1782 1356"/>
                              <a:gd name="T89" fmla="*/ T88 w 437"/>
                              <a:gd name="T90" fmla="+- 0 352 106"/>
                              <a:gd name="T91" fmla="*/ 352 h 366"/>
                              <a:gd name="T92" fmla="+- 0 1742 1356"/>
                              <a:gd name="T93" fmla="*/ T92 w 437"/>
                              <a:gd name="T94" fmla="+- 0 292 106"/>
                              <a:gd name="T95" fmla="*/ 292 h 366"/>
                              <a:gd name="T96" fmla="+- 0 1693 1356"/>
                              <a:gd name="T97" fmla="*/ T96 w 437"/>
                              <a:gd name="T98" fmla="+- 0 239 106"/>
                              <a:gd name="T99" fmla="*/ 239 h 366"/>
                              <a:gd name="T100" fmla="+- 0 1635 1356"/>
                              <a:gd name="T101" fmla="*/ T100 w 437"/>
                              <a:gd name="T102" fmla="+- 0 192 106"/>
                              <a:gd name="T103" fmla="*/ 192 h 366"/>
                              <a:gd name="T104" fmla="+- 0 1571 1356"/>
                              <a:gd name="T105" fmla="*/ T104 w 437"/>
                              <a:gd name="T106" fmla="+- 0 155 106"/>
                              <a:gd name="T107" fmla="*/ 155 h 366"/>
                              <a:gd name="T108" fmla="+- 0 1503 1356"/>
                              <a:gd name="T109" fmla="*/ T108 w 437"/>
                              <a:gd name="T110" fmla="+- 0 128 106"/>
                              <a:gd name="T111" fmla="*/ 128 h 366"/>
                              <a:gd name="T112" fmla="+- 0 1431 1356"/>
                              <a:gd name="T113" fmla="*/ T112 w 437"/>
                              <a:gd name="T114" fmla="+- 0 112 106"/>
                              <a:gd name="T115" fmla="*/ 112 h 366"/>
                              <a:gd name="T116" fmla="+- 0 1356 1356"/>
                              <a:gd name="T117" fmla="*/ T116 w 437"/>
                              <a:gd name="T118" fmla="+- 0 106 106"/>
                              <a:gd name="T119" fmla="*/ 106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437" h="366">
                                <a:moveTo>
                                  <a:pt x="0" y="0"/>
                                </a:moveTo>
                                <a:lnTo>
                                  <a:pt x="31" y="6"/>
                                </a:lnTo>
                                <a:lnTo>
                                  <a:pt x="57" y="23"/>
                                </a:lnTo>
                                <a:lnTo>
                                  <a:pt x="74" y="49"/>
                                </a:lnTo>
                                <a:lnTo>
                                  <a:pt x="80" y="80"/>
                                </a:lnTo>
                                <a:lnTo>
                                  <a:pt x="74" y="111"/>
                                </a:lnTo>
                                <a:lnTo>
                                  <a:pt x="57" y="136"/>
                                </a:lnTo>
                                <a:lnTo>
                                  <a:pt x="31" y="154"/>
                                </a:lnTo>
                                <a:lnTo>
                                  <a:pt x="0" y="160"/>
                                </a:lnTo>
                                <a:lnTo>
                                  <a:pt x="63" y="166"/>
                                </a:lnTo>
                                <a:lnTo>
                                  <a:pt x="123" y="183"/>
                                </a:lnTo>
                                <a:lnTo>
                                  <a:pt x="178" y="211"/>
                                </a:lnTo>
                                <a:lnTo>
                                  <a:pt x="228" y="250"/>
                                </a:lnTo>
                                <a:lnTo>
                                  <a:pt x="275" y="305"/>
                                </a:lnTo>
                                <a:lnTo>
                                  <a:pt x="288" y="326"/>
                                </a:lnTo>
                                <a:lnTo>
                                  <a:pt x="301" y="343"/>
                                </a:lnTo>
                                <a:lnTo>
                                  <a:pt x="318" y="356"/>
                                </a:lnTo>
                                <a:lnTo>
                                  <a:pt x="337" y="363"/>
                                </a:lnTo>
                                <a:lnTo>
                                  <a:pt x="357" y="366"/>
                                </a:lnTo>
                                <a:lnTo>
                                  <a:pt x="368" y="365"/>
                                </a:lnTo>
                                <a:lnTo>
                                  <a:pt x="421" y="334"/>
                                </a:lnTo>
                                <a:lnTo>
                                  <a:pt x="437" y="276"/>
                                </a:lnTo>
                                <a:lnTo>
                                  <a:pt x="426" y="246"/>
                                </a:lnTo>
                                <a:lnTo>
                                  <a:pt x="386" y="186"/>
                                </a:lnTo>
                                <a:lnTo>
                                  <a:pt x="337" y="133"/>
                                </a:lnTo>
                                <a:lnTo>
                                  <a:pt x="279" y="86"/>
                                </a:lnTo>
                                <a:lnTo>
                                  <a:pt x="215" y="49"/>
                                </a:lnTo>
                                <a:lnTo>
                                  <a:pt x="147" y="22"/>
                                </a:lnTo>
                                <a:lnTo>
                                  <a:pt x="75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28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6"/>
                        <wps:cNvSpPr>
                          <a:spLocks/>
                        </wps:cNvSpPr>
                        <wps:spPr bwMode="auto">
                          <a:xfrm>
                            <a:off x="930" y="105"/>
                            <a:ext cx="507" cy="327"/>
                          </a:xfrm>
                          <a:custGeom>
                            <a:avLst/>
                            <a:gdLst>
                              <a:gd name="T0" fmla="+- 0 1190 930"/>
                              <a:gd name="T1" fmla="*/ T0 w 507"/>
                              <a:gd name="T2" fmla="+- 0 313 106"/>
                              <a:gd name="T3" fmla="*/ 313 h 327"/>
                              <a:gd name="T4" fmla="+- 0 1009 930"/>
                              <a:gd name="T5" fmla="*/ T4 w 507"/>
                              <a:gd name="T6" fmla="+- 0 313 106"/>
                              <a:gd name="T7" fmla="*/ 313 h 327"/>
                              <a:gd name="T8" fmla="+- 0 1039 930"/>
                              <a:gd name="T9" fmla="*/ T8 w 507"/>
                              <a:gd name="T10" fmla="+- 0 323 106"/>
                              <a:gd name="T11" fmla="*/ 323 h 327"/>
                              <a:gd name="T12" fmla="+- 0 1063 930"/>
                              <a:gd name="T13" fmla="*/ T12 w 507"/>
                              <a:gd name="T14" fmla="+- 0 344 106"/>
                              <a:gd name="T15" fmla="*/ 344 h 327"/>
                              <a:gd name="T16" fmla="+- 0 1077 930"/>
                              <a:gd name="T17" fmla="*/ T16 w 507"/>
                              <a:gd name="T18" fmla="+- 0 371 106"/>
                              <a:gd name="T19" fmla="*/ 371 h 327"/>
                              <a:gd name="T20" fmla="+- 0 1079 930"/>
                              <a:gd name="T21" fmla="*/ T20 w 507"/>
                              <a:gd name="T22" fmla="+- 0 402 106"/>
                              <a:gd name="T23" fmla="*/ 402 h 327"/>
                              <a:gd name="T24" fmla="+- 0 1069 930"/>
                              <a:gd name="T25" fmla="*/ T24 w 507"/>
                              <a:gd name="T26" fmla="+- 0 432 106"/>
                              <a:gd name="T27" fmla="*/ 432 h 327"/>
                              <a:gd name="T28" fmla="+- 0 1110 930"/>
                              <a:gd name="T29" fmla="*/ T28 w 507"/>
                              <a:gd name="T30" fmla="+- 0 375 106"/>
                              <a:gd name="T31" fmla="*/ 375 h 327"/>
                              <a:gd name="T32" fmla="+- 0 1161 930"/>
                              <a:gd name="T33" fmla="*/ T32 w 507"/>
                              <a:gd name="T34" fmla="+- 0 329 106"/>
                              <a:gd name="T35" fmla="*/ 329 h 327"/>
                              <a:gd name="T36" fmla="+- 0 1190 930"/>
                              <a:gd name="T37" fmla="*/ T36 w 507"/>
                              <a:gd name="T38" fmla="+- 0 313 106"/>
                              <a:gd name="T39" fmla="*/ 313 h 327"/>
                              <a:gd name="T40" fmla="+- 0 1356 930"/>
                              <a:gd name="T41" fmla="*/ T40 w 507"/>
                              <a:gd name="T42" fmla="+- 0 106 106"/>
                              <a:gd name="T43" fmla="*/ 106 h 327"/>
                              <a:gd name="T44" fmla="+- 0 1282 930"/>
                              <a:gd name="T45" fmla="*/ T44 w 507"/>
                              <a:gd name="T46" fmla="+- 0 112 106"/>
                              <a:gd name="T47" fmla="*/ 112 h 327"/>
                              <a:gd name="T48" fmla="+- 0 1211 930"/>
                              <a:gd name="T49" fmla="*/ T48 w 507"/>
                              <a:gd name="T50" fmla="+- 0 128 106"/>
                              <a:gd name="T51" fmla="*/ 128 h 327"/>
                              <a:gd name="T52" fmla="+- 0 1143 930"/>
                              <a:gd name="T53" fmla="*/ T52 w 507"/>
                              <a:gd name="T54" fmla="+- 0 155 106"/>
                              <a:gd name="T55" fmla="*/ 155 h 327"/>
                              <a:gd name="T56" fmla="+- 0 1080 930"/>
                              <a:gd name="T57" fmla="*/ T56 w 507"/>
                              <a:gd name="T58" fmla="+- 0 191 106"/>
                              <a:gd name="T59" fmla="*/ 191 h 327"/>
                              <a:gd name="T60" fmla="+- 0 1022 930"/>
                              <a:gd name="T61" fmla="*/ T60 w 507"/>
                              <a:gd name="T62" fmla="+- 0 237 106"/>
                              <a:gd name="T63" fmla="*/ 237 h 327"/>
                              <a:gd name="T64" fmla="+- 0 972 930"/>
                              <a:gd name="T65" fmla="*/ T64 w 507"/>
                              <a:gd name="T66" fmla="+- 0 291 106"/>
                              <a:gd name="T67" fmla="*/ 291 h 327"/>
                              <a:gd name="T68" fmla="+- 0 930 930"/>
                              <a:gd name="T69" fmla="*/ T68 w 507"/>
                              <a:gd name="T70" fmla="+- 0 352 106"/>
                              <a:gd name="T71" fmla="*/ 352 h 327"/>
                              <a:gd name="T72" fmla="+- 0 951 930"/>
                              <a:gd name="T73" fmla="*/ T72 w 507"/>
                              <a:gd name="T74" fmla="+- 0 328 106"/>
                              <a:gd name="T75" fmla="*/ 328 h 327"/>
                              <a:gd name="T76" fmla="+- 0 979 930"/>
                              <a:gd name="T77" fmla="*/ T76 w 507"/>
                              <a:gd name="T78" fmla="+- 0 315 106"/>
                              <a:gd name="T79" fmla="*/ 315 h 327"/>
                              <a:gd name="T80" fmla="+- 0 1009 930"/>
                              <a:gd name="T81" fmla="*/ T80 w 507"/>
                              <a:gd name="T82" fmla="+- 0 313 106"/>
                              <a:gd name="T83" fmla="*/ 313 h 327"/>
                              <a:gd name="T84" fmla="+- 0 1190 930"/>
                              <a:gd name="T85" fmla="*/ T84 w 507"/>
                              <a:gd name="T86" fmla="+- 0 313 106"/>
                              <a:gd name="T87" fmla="*/ 313 h 327"/>
                              <a:gd name="T88" fmla="+- 0 1221 930"/>
                              <a:gd name="T89" fmla="*/ T88 w 507"/>
                              <a:gd name="T90" fmla="+- 0 295 106"/>
                              <a:gd name="T91" fmla="*/ 295 h 327"/>
                              <a:gd name="T92" fmla="+- 0 1287 930"/>
                              <a:gd name="T93" fmla="*/ T92 w 507"/>
                              <a:gd name="T94" fmla="+- 0 273 106"/>
                              <a:gd name="T95" fmla="*/ 273 h 327"/>
                              <a:gd name="T96" fmla="+- 0 1356 930"/>
                              <a:gd name="T97" fmla="*/ T96 w 507"/>
                              <a:gd name="T98" fmla="+- 0 266 106"/>
                              <a:gd name="T99" fmla="*/ 266 h 327"/>
                              <a:gd name="T100" fmla="+- 0 1387 930"/>
                              <a:gd name="T101" fmla="*/ T100 w 507"/>
                              <a:gd name="T102" fmla="+- 0 260 106"/>
                              <a:gd name="T103" fmla="*/ 260 h 327"/>
                              <a:gd name="T104" fmla="+- 0 1413 930"/>
                              <a:gd name="T105" fmla="*/ T104 w 507"/>
                              <a:gd name="T106" fmla="+- 0 242 106"/>
                              <a:gd name="T107" fmla="*/ 242 h 327"/>
                              <a:gd name="T108" fmla="+- 0 1430 930"/>
                              <a:gd name="T109" fmla="*/ T108 w 507"/>
                              <a:gd name="T110" fmla="+- 0 217 106"/>
                              <a:gd name="T111" fmla="*/ 217 h 327"/>
                              <a:gd name="T112" fmla="+- 0 1436 930"/>
                              <a:gd name="T113" fmla="*/ T112 w 507"/>
                              <a:gd name="T114" fmla="+- 0 186 106"/>
                              <a:gd name="T115" fmla="*/ 186 h 327"/>
                              <a:gd name="T116" fmla="+- 0 1430 930"/>
                              <a:gd name="T117" fmla="*/ T116 w 507"/>
                              <a:gd name="T118" fmla="+- 0 155 106"/>
                              <a:gd name="T119" fmla="*/ 155 h 327"/>
                              <a:gd name="T120" fmla="+- 0 1413 930"/>
                              <a:gd name="T121" fmla="*/ T120 w 507"/>
                              <a:gd name="T122" fmla="+- 0 129 106"/>
                              <a:gd name="T123" fmla="*/ 129 h 327"/>
                              <a:gd name="T124" fmla="+- 0 1387 930"/>
                              <a:gd name="T125" fmla="*/ T124 w 507"/>
                              <a:gd name="T126" fmla="+- 0 112 106"/>
                              <a:gd name="T127" fmla="*/ 112 h 327"/>
                              <a:gd name="T128" fmla="+- 0 1356 930"/>
                              <a:gd name="T129" fmla="*/ T128 w 507"/>
                              <a:gd name="T130" fmla="+- 0 106 106"/>
                              <a:gd name="T131" fmla="*/ 106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07" h="327">
                                <a:moveTo>
                                  <a:pt x="260" y="207"/>
                                </a:moveTo>
                                <a:lnTo>
                                  <a:pt x="79" y="207"/>
                                </a:lnTo>
                                <a:lnTo>
                                  <a:pt x="109" y="217"/>
                                </a:lnTo>
                                <a:lnTo>
                                  <a:pt x="133" y="238"/>
                                </a:lnTo>
                                <a:lnTo>
                                  <a:pt x="147" y="265"/>
                                </a:lnTo>
                                <a:lnTo>
                                  <a:pt x="149" y="296"/>
                                </a:lnTo>
                                <a:lnTo>
                                  <a:pt x="139" y="326"/>
                                </a:lnTo>
                                <a:lnTo>
                                  <a:pt x="180" y="269"/>
                                </a:lnTo>
                                <a:lnTo>
                                  <a:pt x="231" y="223"/>
                                </a:lnTo>
                                <a:lnTo>
                                  <a:pt x="260" y="207"/>
                                </a:lnTo>
                                <a:close/>
                                <a:moveTo>
                                  <a:pt x="426" y="0"/>
                                </a:moveTo>
                                <a:lnTo>
                                  <a:pt x="352" y="6"/>
                                </a:lnTo>
                                <a:lnTo>
                                  <a:pt x="281" y="22"/>
                                </a:lnTo>
                                <a:lnTo>
                                  <a:pt x="213" y="49"/>
                                </a:lnTo>
                                <a:lnTo>
                                  <a:pt x="150" y="85"/>
                                </a:lnTo>
                                <a:lnTo>
                                  <a:pt x="92" y="131"/>
                                </a:lnTo>
                                <a:lnTo>
                                  <a:pt x="42" y="185"/>
                                </a:lnTo>
                                <a:lnTo>
                                  <a:pt x="0" y="246"/>
                                </a:lnTo>
                                <a:lnTo>
                                  <a:pt x="21" y="222"/>
                                </a:lnTo>
                                <a:lnTo>
                                  <a:pt x="49" y="209"/>
                                </a:lnTo>
                                <a:lnTo>
                                  <a:pt x="79" y="207"/>
                                </a:lnTo>
                                <a:lnTo>
                                  <a:pt x="260" y="207"/>
                                </a:lnTo>
                                <a:lnTo>
                                  <a:pt x="291" y="189"/>
                                </a:lnTo>
                                <a:lnTo>
                                  <a:pt x="357" y="167"/>
                                </a:lnTo>
                                <a:lnTo>
                                  <a:pt x="426" y="160"/>
                                </a:lnTo>
                                <a:lnTo>
                                  <a:pt x="457" y="154"/>
                                </a:lnTo>
                                <a:lnTo>
                                  <a:pt x="483" y="136"/>
                                </a:lnTo>
                                <a:lnTo>
                                  <a:pt x="500" y="111"/>
                                </a:lnTo>
                                <a:lnTo>
                                  <a:pt x="506" y="80"/>
                                </a:lnTo>
                                <a:lnTo>
                                  <a:pt x="500" y="49"/>
                                </a:lnTo>
                                <a:lnTo>
                                  <a:pt x="483" y="23"/>
                                </a:lnTo>
                                <a:lnTo>
                                  <a:pt x="457" y="6"/>
                                </a:lnTo>
                                <a:lnTo>
                                  <a:pt x="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5"/>
                        <wps:cNvSpPr>
                          <a:spLocks/>
                        </wps:cNvSpPr>
                        <wps:spPr bwMode="auto">
                          <a:xfrm>
                            <a:off x="1633" y="351"/>
                            <a:ext cx="215" cy="533"/>
                          </a:xfrm>
                          <a:custGeom>
                            <a:avLst/>
                            <a:gdLst>
                              <a:gd name="T0" fmla="+- 0 1644 1634"/>
                              <a:gd name="T1" fmla="*/ T0 w 215"/>
                              <a:gd name="T2" fmla="+- 0 432 352"/>
                              <a:gd name="T3" fmla="*/ 432 h 533"/>
                              <a:gd name="T4" fmla="+- 0 1663 1634"/>
                              <a:gd name="T5" fmla="*/ T4 w 215"/>
                              <a:gd name="T6" fmla="+- 0 471 352"/>
                              <a:gd name="T7" fmla="*/ 471 h 533"/>
                              <a:gd name="T8" fmla="+- 0 1677 1634"/>
                              <a:gd name="T9" fmla="*/ T8 w 215"/>
                              <a:gd name="T10" fmla="+- 0 512 352"/>
                              <a:gd name="T11" fmla="*/ 512 h 533"/>
                              <a:gd name="T12" fmla="+- 0 1686 1634"/>
                              <a:gd name="T13" fmla="*/ T12 w 215"/>
                              <a:gd name="T14" fmla="+- 0 555 352"/>
                              <a:gd name="T15" fmla="*/ 555 h 533"/>
                              <a:gd name="T16" fmla="+- 0 1688 1634"/>
                              <a:gd name="T17" fmla="*/ T16 w 215"/>
                              <a:gd name="T18" fmla="+- 0 598 352"/>
                              <a:gd name="T19" fmla="*/ 598 h 533"/>
                              <a:gd name="T20" fmla="+- 0 1686 1634"/>
                              <a:gd name="T21" fmla="*/ T20 w 215"/>
                              <a:gd name="T22" fmla="+- 0 642 352"/>
                              <a:gd name="T23" fmla="*/ 642 h 533"/>
                              <a:gd name="T24" fmla="+- 0 1677 1634"/>
                              <a:gd name="T25" fmla="*/ T24 w 215"/>
                              <a:gd name="T26" fmla="+- 0 684 352"/>
                              <a:gd name="T27" fmla="*/ 684 h 533"/>
                              <a:gd name="T28" fmla="+- 0 1663 1634"/>
                              <a:gd name="T29" fmla="*/ T28 w 215"/>
                              <a:gd name="T30" fmla="+- 0 725 352"/>
                              <a:gd name="T31" fmla="*/ 725 h 533"/>
                              <a:gd name="T32" fmla="+- 0 1644 1634"/>
                              <a:gd name="T33" fmla="*/ T32 w 215"/>
                              <a:gd name="T34" fmla="+- 0 764 352"/>
                              <a:gd name="T35" fmla="*/ 764 h 533"/>
                              <a:gd name="T36" fmla="+- 0 1634 1634"/>
                              <a:gd name="T37" fmla="*/ T36 w 215"/>
                              <a:gd name="T38" fmla="+- 0 794 352"/>
                              <a:gd name="T39" fmla="*/ 794 h 533"/>
                              <a:gd name="T40" fmla="+- 0 1636 1634"/>
                              <a:gd name="T41" fmla="*/ T40 w 215"/>
                              <a:gd name="T42" fmla="+- 0 825 352"/>
                              <a:gd name="T43" fmla="*/ 825 h 533"/>
                              <a:gd name="T44" fmla="+- 0 1649 1634"/>
                              <a:gd name="T45" fmla="*/ T44 w 215"/>
                              <a:gd name="T46" fmla="+- 0 852 352"/>
                              <a:gd name="T47" fmla="*/ 852 h 533"/>
                              <a:gd name="T48" fmla="+- 0 1673 1634"/>
                              <a:gd name="T49" fmla="*/ T48 w 215"/>
                              <a:gd name="T50" fmla="+- 0 873 352"/>
                              <a:gd name="T51" fmla="*/ 873 h 533"/>
                              <a:gd name="T52" fmla="+- 0 1683 1634"/>
                              <a:gd name="T53" fmla="*/ T52 w 215"/>
                              <a:gd name="T54" fmla="+- 0 878 352"/>
                              <a:gd name="T55" fmla="*/ 878 h 533"/>
                              <a:gd name="T56" fmla="+- 0 1693 1634"/>
                              <a:gd name="T57" fmla="*/ T56 w 215"/>
                              <a:gd name="T58" fmla="+- 0 882 352"/>
                              <a:gd name="T59" fmla="*/ 882 h 533"/>
                              <a:gd name="T60" fmla="+- 0 1703 1634"/>
                              <a:gd name="T61" fmla="*/ T60 w 215"/>
                              <a:gd name="T62" fmla="+- 0 884 352"/>
                              <a:gd name="T63" fmla="*/ 884 h 533"/>
                              <a:gd name="T64" fmla="+- 0 1713 1634"/>
                              <a:gd name="T65" fmla="*/ T64 w 215"/>
                              <a:gd name="T66" fmla="+- 0 884 352"/>
                              <a:gd name="T67" fmla="*/ 884 h 533"/>
                              <a:gd name="T68" fmla="+- 0 1734 1634"/>
                              <a:gd name="T69" fmla="*/ T68 w 215"/>
                              <a:gd name="T70" fmla="+- 0 882 352"/>
                              <a:gd name="T71" fmla="*/ 882 h 533"/>
                              <a:gd name="T72" fmla="+- 0 1753 1634"/>
                              <a:gd name="T73" fmla="*/ T72 w 215"/>
                              <a:gd name="T74" fmla="+- 0 874 352"/>
                              <a:gd name="T75" fmla="*/ 874 h 533"/>
                              <a:gd name="T76" fmla="+- 0 1769 1634"/>
                              <a:gd name="T77" fmla="*/ T76 w 215"/>
                              <a:gd name="T78" fmla="+- 0 861 352"/>
                              <a:gd name="T79" fmla="*/ 861 h 533"/>
                              <a:gd name="T80" fmla="+- 0 1782 1634"/>
                              <a:gd name="T81" fmla="*/ T80 w 215"/>
                              <a:gd name="T82" fmla="+- 0 844 352"/>
                              <a:gd name="T83" fmla="*/ 844 h 533"/>
                              <a:gd name="T84" fmla="+- 0 1811 1634"/>
                              <a:gd name="T85" fmla="*/ T84 w 215"/>
                              <a:gd name="T86" fmla="+- 0 786 352"/>
                              <a:gd name="T87" fmla="*/ 786 h 533"/>
                              <a:gd name="T88" fmla="+- 0 1832 1634"/>
                              <a:gd name="T89" fmla="*/ T88 w 215"/>
                              <a:gd name="T90" fmla="+- 0 726 352"/>
                              <a:gd name="T91" fmla="*/ 726 h 533"/>
                              <a:gd name="T92" fmla="+- 0 1844 1634"/>
                              <a:gd name="T93" fmla="*/ T92 w 215"/>
                              <a:gd name="T94" fmla="+- 0 663 352"/>
                              <a:gd name="T95" fmla="*/ 663 h 533"/>
                              <a:gd name="T96" fmla="+- 0 1848 1634"/>
                              <a:gd name="T97" fmla="*/ T96 w 215"/>
                              <a:gd name="T98" fmla="+- 0 598 352"/>
                              <a:gd name="T99" fmla="*/ 598 h 533"/>
                              <a:gd name="T100" fmla="+- 0 1844 1634"/>
                              <a:gd name="T101" fmla="*/ T100 w 215"/>
                              <a:gd name="T102" fmla="+- 0 534 352"/>
                              <a:gd name="T103" fmla="*/ 534 h 533"/>
                              <a:gd name="T104" fmla="+- 0 1832 1634"/>
                              <a:gd name="T105" fmla="*/ T104 w 215"/>
                              <a:gd name="T106" fmla="+- 0 472 352"/>
                              <a:gd name="T107" fmla="*/ 472 h 533"/>
                              <a:gd name="T108" fmla="+- 0 1713 1634"/>
                              <a:gd name="T109" fmla="*/ T108 w 215"/>
                              <a:gd name="T110" fmla="+- 0 472 352"/>
                              <a:gd name="T111" fmla="*/ 472 h 533"/>
                              <a:gd name="T112" fmla="+- 0 1693 1634"/>
                              <a:gd name="T113" fmla="*/ T112 w 215"/>
                              <a:gd name="T114" fmla="+- 0 469 352"/>
                              <a:gd name="T115" fmla="*/ 469 h 533"/>
                              <a:gd name="T116" fmla="+- 0 1674 1634"/>
                              <a:gd name="T117" fmla="*/ T116 w 215"/>
                              <a:gd name="T118" fmla="+- 0 462 352"/>
                              <a:gd name="T119" fmla="*/ 462 h 533"/>
                              <a:gd name="T120" fmla="+- 0 1657 1634"/>
                              <a:gd name="T121" fmla="*/ T120 w 215"/>
                              <a:gd name="T122" fmla="+- 0 449 352"/>
                              <a:gd name="T123" fmla="*/ 449 h 533"/>
                              <a:gd name="T124" fmla="+- 0 1644 1634"/>
                              <a:gd name="T125" fmla="*/ T124 w 215"/>
                              <a:gd name="T126" fmla="+- 0 432 352"/>
                              <a:gd name="T127" fmla="*/ 432 h 533"/>
                              <a:gd name="T128" fmla="+- 0 1782 1634"/>
                              <a:gd name="T129" fmla="*/ T128 w 215"/>
                              <a:gd name="T130" fmla="+- 0 352 352"/>
                              <a:gd name="T131" fmla="*/ 352 h 533"/>
                              <a:gd name="T132" fmla="+- 0 1793 1634"/>
                              <a:gd name="T133" fmla="*/ T132 w 215"/>
                              <a:gd name="T134" fmla="+- 0 382 352"/>
                              <a:gd name="T135" fmla="*/ 382 h 533"/>
                              <a:gd name="T136" fmla="+- 0 1791 1634"/>
                              <a:gd name="T137" fmla="*/ T136 w 215"/>
                              <a:gd name="T138" fmla="+- 0 413 352"/>
                              <a:gd name="T139" fmla="*/ 413 h 533"/>
                              <a:gd name="T140" fmla="+- 0 1777 1634"/>
                              <a:gd name="T141" fmla="*/ T140 w 215"/>
                              <a:gd name="T142" fmla="+- 0 440 352"/>
                              <a:gd name="T143" fmla="*/ 440 h 533"/>
                              <a:gd name="T144" fmla="+- 0 1753 1634"/>
                              <a:gd name="T145" fmla="*/ T144 w 215"/>
                              <a:gd name="T146" fmla="+- 0 461 352"/>
                              <a:gd name="T147" fmla="*/ 461 h 533"/>
                              <a:gd name="T148" fmla="+- 0 1744 1634"/>
                              <a:gd name="T149" fmla="*/ T148 w 215"/>
                              <a:gd name="T150" fmla="+- 0 466 352"/>
                              <a:gd name="T151" fmla="*/ 466 h 533"/>
                              <a:gd name="T152" fmla="+- 0 1734 1634"/>
                              <a:gd name="T153" fmla="*/ T152 w 215"/>
                              <a:gd name="T154" fmla="+- 0 469 352"/>
                              <a:gd name="T155" fmla="*/ 469 h 533"/>
                              <a:gd name="T156" fmla="+- 0 1724 1634"/>
                              <a:gd name="T157" fmla="*/ T156 w 215"/>
                              <a:gd name="T158" fmla="+- 0 471 352"/>
                              <a:gd name="T159" fmla="*/ 471 h 533"/>
                              <a:gd name="T160" fmla="+- 0 1713 1634"/>
                              <a:gd name="T161" fmla="*/ T160 w 215"/>
                              <a:gd name="T162" fmla="+- 0 472 352"/>
                              <a:gd name="T163" fmla="*/ 472 h 533"/>
                              <a:gd name="T164" fmla="+- 0 1832 1634"/>
                              <a:gd name="T165" fmla="*/ T164 w 215"/>
                              <a:gd name="T166" fmla="+- 0 472 352"/>
                              <a:gd name="T167" fmla="*/ 472 h 533"/>
                              <a:gd name="T168" fmla="+- 0 1832 1634"/>
                              <a:gd name="T169" fmla="*/ T168 w 215"/>
                              <a:gd name="T170" fmla="+- 0 471 352"/>
                              <a:gd name="T171" fmla="*/ 471 h 533"/>
                              <a:gd name="T172" fmla="+- 0 1811 1634"/>
                              <a:gd name="T173" fmla="*/ T172 w 215"/>
                              <a:gd name="T174" fmla="+- 0 410 352"/>
                              <a:gd name="T175" fmla="*/ 410 h 533"/>
                              <a:gd name="T176" fmla="+- 0 1782 1634"/>
                              <a:gd name="T177" fmla="*/ T176 w 215"/>
                              <a:gd name="T178" fmla="+- 0 352 352"/>
                              <a:gd name="T179" fmla="*/ 352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15" h="533">
                                <a:moveTo>
                                  <a:pt x="10" y="80"/>
                                </a:moveTo>
                                <a:lnTo>
                                  <a:pt x="29" y="119"/>
                                </a:lnTo>
                                <a:lnTo>
                                  <a:pt x="43" y="160"/>
                                </a:lnTo>
                                <a:lnTo>
                                  <a:pt x="52" y="203"/>
                                </a:lnTo>
                                <a:lnTo>
                                  <a:pt x="54" y="246"/>
                                </a:lnTo>
                                <a:lnTo>
                                  <a:pt x="52" y="290"/>
                                </a:lnTo>
                                <a:lnTo>
                                  <a:pt x="43" y="332"/>
                                </a:lnTo>
                                <a:lnTo>
                                  <a:pt x="29" y="373"/>
                                </a:lnTo>
                                <a:lnTo>
                                  <a:pt x="10" y="412"/>
                                </a:lnTo>
                                <a:lnTo>
                                  <a:pt x="0" y="442"/>
                                </a:lnTo>
                                <a:lnTo>
                                  <a:pt x="2" y="473"/>
                                </a:lnTo>
                                <a:lnTo>
                                  <a:pt x="15" y="500"/>
                                </a:lnTo>
                                <a:lnTo>
                                  <a:pt x="39" y="521"/>
                                </a:lnTo>
                                <a:lnTo>
                                  <a:pt x="49" y="526"/>
                                </a:lnTo>
                                <a:lnTo>
                                  <a:pt x="59" y="530"/>
                                </a:lnTo>
                                <a:lnTo>
                                  <a:pt x="69" y="532"/>
                                </a:lnTo>
                                <a:lnTo>
                                  <a:pt x="79" y="532"/>
                                </a:lnTo>
                                <a:lnTo>
                                  <a:pt x="100" y="530"/>
                                </a:lnTo>
                                <a:lnTo>
                                  <a:pt x="119" y="522"/>
                                </a:lnTo>
                                <a:lnTo>
                                  <a:pt x="135" y="509"/>
                                </a:lnTo>
                                <a:lnTo>
                                  <a:pt x="148" y="492"/>
                                </a:lnTo>
                                <a:lnTo>
                                  <a:pt x="177" y="434"/>
                                </a:lnTo>
                                <a:lnTo>
                                  <a:pt x="198" y="374"/>
                                </a:lnTo>
                                <a:lnTo>
                                  <a:pt x="210" y="311"/>
                                </a:lnTo>
                                <a:lnTo>
                                  <a:pt x="214" y="246"/>
                                </a:lnTo>
                                <a:lnTo>
                                  <a:pt x="210" y="182"/>
                                </a:lnTo>
                                <a:lnTo>
                                  <a:pt x="198" y="120"/>
                                </a:lnTo>
                                <a:lnTo>
                                  <a:pt x="79" y="120"/>
                                </a:lnTo>
                                <a:lnTo>
                                  <a:pt x="59" y="117"/>
                                </a:lnTo>
                                <a:lnTo>
                                  <a:pt x="40" y="110"/>
                                </a:lnTo>
                                <a:lnTo>
                                  <a:pt x="23" y="97"/>
                                </a:lnTo>
                                <a:lnTo>
                                  <a:pt x="10" y="80"/>
                                </a:lnTo>
                                <a:close/>
                                <a:moveTo>
                                  <a:pt x="148" y="0"/>
                                </a:moveTo>
                                <a:lnTo>
                                  <a:pt x="159" y="30"/>
                                </a:lnTo>
                                <a:lnTo>
                                  <a:pt x="157" y="61"/>
                                </a:lnTo>
                                <a:lnTo>
                                  <a:pt x="143" y="88"/>
                                </a:lnTo>
                                <a:lnTo>
                                  <a:pt x="119" y="109"/>
                                </a:lnTo>
                                <a:lnTo>
                                  <a:pt x="110" y="114"/>
                                </a:lnTo>
                                <a:lnTo>
                                  <a:pt x="100" y="117"/>
                                </a:lnTo>
                                <a:lnTo>
                                  <a:pt x="90" y="119"/>
                                </a:lnTo>
                                <a:lnTo>
                                  <a:pt x="79" y="120"/>
                                </a:lnTo>
                                <a:lnTo>
                                  <a:pt x="198" y="120"/>
                                </a:lnTo>
                                <a:lnTo>
                                  <a:pt x="198" y="119"/>
                                </a:lnTo>
                                <a:lnTo>
                                  <a:pt x="177" y="58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A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4"/>
                        <wps:cNvSpPr>
                          <a:spLocks/>
                        </wps:cNvSpPr>
                        <wps:spPr bwMode="auto">
                          <a:xfrm>
                            <a:off x="1276" y="764"/>
                            <a:ext cx="507" cy="327"/>
                          </a:xfrm>
                          <a:custGeom>
                            <a:avLst/>
                            <a:gdLst>
                              <a:gd name="T0" fmla="+- 0 1644 1276"/>
                              <a:gd name="T1" fmla="*/ T0 w 507"/>
                              <a:gd name="T2" fmla="+- 0 764 764"/>
                              <a:gd name="T3" fmla="*/ 764 h 327"/>
                              <a:gd name="T4" fmla="+- 0 1603 1276"/>
                              <a:gd name="T5" fmla="*/ T4 w 507"/>
                              <a:gd name="T6" fmla="+- 0 821 764"/>
                              <a:gd name="T7" fmla="*/ 821 h 327"/>
                              <a:gd name="T8" fmla="+- 0 1551 1276"/>
                              <a:gd name="T9" fmla="*/ T8 w 507"/>
                              <a:gd name="T10" fmla="+- 0 867 764"/>
                              <a:gd name="T11" fmla="*/ 867 h 327"/>
                              <a:gd name="T12" fmla="+- 0 1492 1276"/>
                              <a:gd name="T13" fmla="*/ T12 w 507"/>
                              <a:gd name="T14" fmla="+- 0 901 764"/>
                              <a:gd name="T15" fmla="*/ 901 h 327"/>
                              <a:gd name="T16" fmla="+- 0 1426 1276"/>
                              <a:gd name="T17" fmla="*/ T16 w 507"/>
                              <a:gd name="T18" fmla="+- 0 923 764"/>
                              <a:gd name="T19" fmla="*/ 923 h 327"/>
                              <a:gd name="T20" fmla="+- 0 1356 1276"/>
                              <a:gd name="T21" fmla="*/ T20 w 507"/>
                              <a:gd name="T22" fmla="+- 0 930 764"/>
                              <a:gd name="T23" fmla="*/ 930 h 327"/>
                              <a:gd name="T24" fmla="+- 0 1325 1276"/>
                              <a:gd name="T25" fmla="*/ T24 w 507"/>
                              <a:gd name="T26" fmla="+- 0 937 764"/>
                              <a:gd name="T27" fmla="*/ 937 h 327"/>
                              <a:gd name="T28" fmla="+- 0 1300 1276"/>
                              <a:gd name="T29" fmla="*/ T28 w 507"/>
                              <a:gd name="T30" fmla="+- 0 954 764"/>
                              <a:gd name="T31" fmla="*/ 954 h 327"/>
                              <a:gd name="T32" fmla="+- 0 1283 1276"/>
                              <a:gd name="T33" fmla="*/ T32 w 507"/>
                              <a:gd name="T34" fmla="+- 0 979 764"/>
                              <a:gd name="T35" fmla="*/ 979 h 327"/>
                              <a:gd name="T36" fmla="+- 0 1276 1276"/>
                              <a:gd name="T37" fmla="*/ T36 w 507"/>
                              <a:gd name="T38" fmla="+- 0 1010 764"/>
                              <a:gd name="T39" fmla="*/ 1010 h 327"/>
                              <a:gd name="T40" fmla="+- 0 1283 1276"/>
                              <a:gd name="T41" fmla="*/ T40 w 507"/>
                              <a:gd name="T42" fmla="+- 0 1041 764"/>
                              <a:gd name="T43" fmla="*/ 1041 h 327"/>
                              <a:gd name="T44" fmla="+- 0 1300 1276"/>
                              <a:gd name="T45" fmla="*/ T44 w 507"/>
                              <a:gd name="T46" fmla="+- 0 1067 764"/>
                              <a:gd name="T47" fmla="*/ 1067 h 327"/>
                              <a:gd name="T48" fmla="+- 0 1325 1276"/>
                              <a:gd name="T49" fmla="*/ T48 w 507"/>
                              <a:gd name="T50" fmla="+- 0 1084 764"/>
                              <a:gd name="T51" fmla="*/ 1084 h 327"/>
                              <a:gd name="T52" fmla="+- 0 1356 1276"/>
                              <a:gd name="T53" fmla="*/ T52 w 507"/>
                              <a:gd name="T54" fmla="+- 0 1090 764"/>
                              <a:gd name="T55" fmla="*/ 1090 h 327"/>
                              <a:gd name="T56" fmla="+- 0 1430 1276"/>
                              <a:gd name="T57" fmla="*/ T56 w 507"/>
                              <a:gd name="T58" fmla="+- 0 1085 764"/>
                              <a:gd name="T59" fmla="*/ 1085 h 327"/>
                              <a:gd name="T60" fmla="+- 0 1502 1276"/>
                              <a:gd name="T61" fmla="*/ T60 w 507"/>
                              <a:gd name="T62" fmla="+- 0 1068 764"/>
                              <a:gd name="T63" fmla="*/ 1068 h 327"/>
                              <a:gd name="T64" fmla="+- 0 1570 1276"/>
                              <a:gd name="T65" fmla="*/ T64 w 507"/>
                              <a:gd name="T66" fmla="+- 0 1041 764"/>
                              <a:gd name="T67" fmla="*/ 1041 h 327"/>
                              <a:gd name="T68" fmla="+- 0 1633 1276"/>
                              <a:gd name="T69" fmla="*/ T68 w 507"/>
                              <a:gd name="T70" fmla="+- 0 1005 764"/>
                              <a:gd name="T71" fmla="*/ 1005 h 327"/>
                              <a:gd name="T72" fmla="+- 0 1690 1276"/>
                              <a:gd name="T73" fmla="*/ T72 w 507"/>
                              <a:gd name="T74" fmla="+- 0 959 764"/>
                              <a:gd name="T75" fmla="*/ 959 h 327"/>
                              <a:gd name="T76" fmla="+- 0 1740 1276"/>
                              <a:gd name="T77" fmla="*/ T76 w 507"/>
                              <a:gd name="T78" fmla="+- 0 906 764"/>
                              <a:gd name="T79" fmla="*/ 906 h 327"/>
                              <a:gd name="T80" fmla="+- 0 1755 1276"/>
                              <a:gd name="T81" fmla="*/ T80 w 507"/>
                              <a:gd name="T82" fmla="+- 0 884 764"/>
                              <a:gd name="T83" fmla="*/ 884 h 327"/>
                              <a:gd name="T84" fmla="+- 0 1713 1276"/>
                              <a:gd name="T85" fmla="*/ T84 w 507"/>
                              <a:gd name="T86" fmla="+- 0 884 764"/>
                              <a:gd name="T87" fmla="*/ 884 h 327"/>
                              <a:gd name="T88" fmla="+- 0 1703 1276"/>
                              <a:gd name="T89" fmla="*/ T88 w 507"/>
                              <a:gd name="T90" fmla="+- 0 883 764"/>
                              <a:gd name="T91" fmla="*/ 883 h 327"/>
                              <a:gd name="T92" fmla="+- 0 1693 1276"/>
                              <a:gd name="T93" fmla="*/ T92 w 507"/>
                              <a:gd name="T94" fmla="+- 0 882 764"/>
                              <a:gd name="T95" fmla="*/ 882 h 327"/>
                              <a:gd name="T96" fmla="+- 0 1683 1276"/>
                              <a:gd name="T97" fmla="*/ T96 w 507"/>
                              <a:gd name="T98" fmla="+- 0 878 764"/>
                              <a:gd name="T99" fmla="*/ 878 h 327"/>
                              <a:gd name="T100" fmla="+- 0 1673 1276"/>
                              <a:gd name="T101" fmla="*/ T100 w 507"/>
                              <a:gd name="T102" fmla="+- 0 873 764"/>
                              <a:gd name="T103" fmla="*/ 873 h 327"/>
                              <a:gd name="T104" fmla="+- 0 1649 1276"/>
                              <a:gd name="T105" fmla="*/ T104 w 507"/>
                              <a:gd name="T106" fmla="+- 0 852 764"/>
                              <a:gd name="T107" fmla="*/ 852 h 327"/>
                              <a:gd name="T108" fmla="+- 0 1636 1276"/>
                              <a:gd name="T109" fmla="*/ T108 w 507"/>
                              <a:gd name="T110" fmla="+- 0 825 764"/>
                              <a:gd name="T111" fmla="*/ 825 h 327"/>
                              <a:gd name="T112" fmla="+- 0 1634 1276"/>
                              <a:gd name="T113" fmla="*/ T112 w 507"/>
                              <a:gd name="T114" fmla="+- 0 794 764"/>
                              <a:gd name="T115" fmla="*/ 794 h 327"/>
                              <a:gd name="T116" fmla="+- 0 1644 1276"/>
                              <a:gd name="T117" fmla="*/ T116 w 507"/>
                              <a:gd name="T118" fmla="+- 0 764 764"/>
                              <a:gd name="T119" fmla="*/ 764 h 327"/>
                              <a:gd name="T120" fmla="+- 0 1782 1276"/>
                              <a:gd name="T121" fmla="*/ T120 w 507"/>
                              <a:gd name="T122" fmla="+- 0 844 764"/>
                              <a:gd name="T123" fmla="*/ 844 h 327"/>
                              <a:gd name="T124" fmla="+- 0 1769 1276"/>
                              <a:gd name="T125" fmla="*/ T124 w 507"/>
                              <a:gd name="T126" fmla="+- 0 861 764"/>
                              <a:gd name="T127" fmla="*/ 861 h 327"/>
                              <a:gd name="T128" fmla="+- 0 1753 1276"/>
                              <a:gd name="T129" fmla="*/ T128 w 507"/>
                              <a:gd name="T130" fmla="+- 0 874 764"/>
                              <a:gd name="T131" fmla="*/ 874 h 327"/>
                              <a:gd name="T132" fmla="+- 0 1734 1276"/>
                              <a:gd name="T133" fmla="*/ T132 w 507"/>
                              <a:gd name="T134" fmla="+- 0 882 764"/>
                              <a:gd name="T135" fmla="*/ 882 h 327"/>
                              <a:gd name="T136" fmla="+- 0 1713 1276"/>
                              <a:gd name="T137" fmla="*/ T136 w 507"/>
                              <a:gd name="T138" fmla="+- 0 884 764"/>
                              <a:gd name="T139" fmla="*/ 884 h 327"/>
                              <a:gd name="T140" fmla="+- 0 1755 1276"/>
                              <a:gd name="T141" fmla="*/ T140 w 507"/>
                              <a:gd name="T142" fmla="+- 0 884 764"/>
                              <a:gd name="T143" fmla="*/ 884 h 327"/>
                              <a:gd name="T144" fmla="+- 0 1782 1276"/>
                              <a:gd name="T145" fmla="*/ T144 w 507"/>
                              <a:gd name="T146" fmla="+- 0 844 764"/>
                              <a:gd name="T147" fmla="*/ 844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07" h="327">
                                <a:moveTo>
                                  <a:pt x="368" y="0"/>
                                </a:moveTo>
                                <a:lnTo>
                                  <a:pt x="327" y="57"/>
                                </a:lnTo>
                                <a:lnTo>
                                  <a:pt x="275" y="103"/>
                                </a:lnTo>
                                <a:lnTo>
                                  <a:pt x="216" y="137"/>
                                </a:lnTo>
                                <a:lnTo>
                                  <a:pt x="150" y="159"/>
                                </a:lnTo>
                                <a:lnTo>
                                  <a:pt x="80" y="166"/>
                                </a:lnTo>
                                <a:lnTo>
                                  <a:pt x="49" y="173"/>
                                </a:lnTo>
                                <a:lnTo>
                                  <a:pt x="24" y="190"/>
                                </a:lnTo>
                                <a:lnTo>
                                  <a:pt x="7" y="215"/>
                                </a:lnTo>
                                <a:lnTo>
                                  <a:pt x="0" y="246"/>
                                </a:lnTo>
                                <a:lnTo>
                                  <a:pt x="7" y="277"/>
                                </a:lnTo>
                                <a:lnTo>
                                  <a:pt x="24" y="303"/>
                                </a:lnTo>
                                <a:lnTo>
                                  <a:pt x="49" y="320"/>
                                </a:lnTo>
                                <a:lnTo>
                                  <a:pt x="80" y="326"/>
                                </a:lnTo>
                                <a:lnTo>
                                  <a:pt x="154" y="321"/>
                                </a:lnTo>
                                <a:lnTo>
                                  <a:pt x="226" y="304"/>
                                </a:lnTo>
                                <a:lnTo>
                                  <a:pt x="294" y="277"/>
                                </a:lnTo>
                                <a:lnTo>
                                  <a:pt x="357" y="241"/>
                                </a:lnTo>
                                <a:lnTo>
                                  <a:pt x="414" y="195"/>
                                </a:lnTo>
                                <a:lnTo>
                                  <a:pt x="464" y="142"/>
                                </a:lnTo>
                                <a:lnTo>
                                  <a:pt x="479" y="120"/>
                                </a:lnTo>
                                <a:lnTo>
                                  <a:pt x="437" y="120"/>
                                </a:lnTo>
                                <a:lnTo>
                                  <a:pt x="427" y="119"/>
                                </a:lnTo>
                                <a:lnTo>
                                  <a:pt x="417" y="118"/>
                                </a:lnTo>
                                <a:lnTo>
                                  <a:pt x="407" y="114"/>
                                </a:lnTo>
                                <a:lnTo>
                                  <a:pt x="397" y="109"/>
                                </a:lnTo>
                                <a:lnTo>
                                  <a:pt x="373" y="88"/>
                                </a:lnTo>
                                <a:lnTo>
                                  <a:pt x="360" y="61"/>
                                </a:lnTo>
                                <a:lnTo>
                                  <a:pt x="358" y="30"/>
                                </a:lnTo>
                                <a:lnTo>
                                  <a:pt x="368" y="0"/>
                                </a:lnTo>
                                <a:close/>
                                <a:moveTo>
                                  <a:pt x="506" y="80"/>
                                </a:moveTo>
                                <a:lnTo>
                                  <a:pt x="493" y="97"/>
                                </a:lnTo>
                                <a:lnTo>
                                  <a:pt x="477" y="110"/>
                                </a:lnTo>
                                <a:lnTo>
                                  <a:pt x="458" y="118"/>
                                </a:lnTo>
                                <a:lnTo>
                                  <a:pt x="437" y="120"/>
                                </a:lnTo>
                                <a:lnTo>
                                  <a:pt x="479" y="120"/>
                                </a:lnTo>
                                <a:lnTo>
                                  <a:pt x="506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DA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3"/>
                        <wps:cNvSpPr>
                          <a:spLocks/>
                        </wps:cNvSpPr>
                        <wps:spPr bwMode="auto">
                          <a:xfrm>
                            <a:off x="864" y="312"/>
                            <a:ext cx="215" cy="532"/>
                          </a:xfrm>
                          <a:custGeom>
                            <a:avLst/>
                            <a:gdLst>
                              <a:gd name="T0" fmla="+- 0 1009 864"/>
                              <a:gd name="T1" fmla="*/ T0 w 215"/>
                              <a:gd name="T2" fmla="+- 0 313 313"/>
                              <a:gd name="T3" fmla="*/ 313 h 532"/>
                              <a:gd name="T4" fmla="+- 0 979 864"/>
                              <a:gd name="T5" fmla="*/ T4 w 215"/>
                              <a:gd name="T6" fmla="+- 0 315 313"/>
                              <a:gd name="T7" fmla="*/ 315 h 532"/>
                              <a:gd name="T8" fmla="+- 0 951 864"/>
                              <a:gd name="T9" fmla="*/ T8 w 215"/>
                              <a:gd name="T10" fmla="+- 0 328 313"/>
                              <a:gd name="T11" fmla="*/ 328 h 532"/>
                              <a:gd name="T12" fmla="+- 0 930 864"/>
                              <a:gd name="T13" fmla="*/ T12 w 215"/>
                              <a:gd name="T14" fmla="+- 0 352 313"/>
                              <a:gd name="T15" fmla="*/ 352 h 532"/>
                              <a:gd name="T16" fmla="+- 0 902 864"/>
                              <a:gd name="T17" fmla="*/ T16 w 215"/>
                              <a:gd name="T18" fmla="+- 0 410 313"/>
                              <a:gd name="T19" fmla="*/ 410 h 532"/>
                              <a:gd name="T20" fmla="+- 0 881 864"/>
                              <a:gd name="T21" fmla="*/ T20 w 215"/>
                              <a:gd name="T22" fmla="+- 0 470 313"/>
                              <a:gd name="T23" fmla="*/ 470 h 532"/>
                              <a:gd name="T24" fmla="+- 0 868 864"/>
                              <a:gd name="T25" fmla="*/ T24 w 215"/>
                              <a:gd name="T26" fmla="+- 0 534 313"/>
                              <a:gd name="T27" fmla="*/ 534 h 532"/>
                              <a:gd name="T28" fmla="+- 0 864 864"/>
                              <a:gd name="T29" fmla="*/ T28 w 215"/>
                              <a:gd name="T30" fmla="+- 0 598 313"/>
                              <a:gd name="T31" fmla="*/ 598 h 532"/>
                              <a:gd name="T32" fmla="+- 0 868 864"/>
                              <a:gd name="T33" fmla="*/ T32 w 215"/>
                              <a:gd name="T34" fmla="+- 0 663 313"/>
                              <a:gd name="T35" fmla="*/ 663 h 532"/>
                              <a:gd name="T36" fmla="+- 0 881 864"/>
                              <a:gd name="T37" fmla="*/ T36 w 215"/>
                              <a:gd name="T38" fmla="+- 0 726 313"/>
                              <a:gd name="T39" fmla="*/ 726 h 532"/>
                              <a:gd name="T40" fmla="+- 0 902 864"/>
                              <a:gd name="T41" fmla="*/ T40 w 215"/>
                              <a:gd name="T42" fmla="+- 0 786 313"/>
                              <a:gd name="T43" fmla="*/ 786 h 532"/>
                              <a:gd name="T44" fmla="+- 0 930 864"/>
                              <a:gd name="T45" fmla="*/ T44 w 215"/>
                              <a:gd name="T46" fmla="+- 0 844 313"/>
                              <a:gd name="T47" fmla="*/ 844 h 532"/>
                              <a:gd name="T48" fmla="+- 0 920 864"/>
                              <a:gd name="T49" fmla="*/ T48 w 215"/>
                              <a:gd name="T50" fmla="+- 0 814 313"/>
                              <a:gd name="T51" fmla="*/ 814 h 532"/>
                              <a:gd name="T52" fmla="+- 0 922 864"/>
                              <a:gd name="T53" fmla="*/ T52 w 215"/>
                              <a:gd name="T54" fmla="+- 0 784 313"/>
                              <a:gd name="T55" fmla="*/ 784 h 532"/>
                              <a:gd name="T56" fmla="+- 0 935 864"/>
                              <a:gd name="T57" fmla="*/ T56 w 215"/>
                              <a:gd name="T58" fmla="+- 0 756 313"/>
                              <a:gd name="T59" fmla="*/ 756 h 532"/>
                              <a:gd name="T60" fmla="+- 0 959 864"/>
                              <a:gd name="T61" fmla="*/ T60 w 215"/>
                              <a:gd name="T62" fmla="+- 0 735 313"/>
                              <a:gd name="T63" fmla="*/ 735 h 532"/>
                              <a:gd name="T64" fmla="+- 0 989 864"/>
                              <a:gd name="T65" fmla="*/ T64 w 215"/>
                              <a:gd name="T66" fmla="+- 0 725 313"/>
                              <a:gd name="T67" fmla="*/ 725 h 532"/>
                              <a:gd name="T68" fmla="+- 0 1049 864"/>
                              <a:gd name="T69" fmla="*/ T68 w 215"/>
                              <a:gd name="T70" fmla="+- 0 725 313"/>
                              <a:gd name="T71" fmla="*/ 725 h 532"/>
                              <a:gd name="T72" fmla="+- 0 1035 864"/>
                              <a:gd name="T73" fmla="*/ T72 w 215"/>
                              <a:gd name="T74" fmla="+- 0 684 313"/>
                              <a:gd name="T75" fmla="*/ 684 h 532"/>
                              <a:gd name="T76" fmla="+- 0 1027 864"/>
                              <a:gd name="T77" fmla="*/ T76 w 215"/>
                              <a:gd name="T78" fmla="+- 0 642 313"/>
                              <a:gd name="T79" fmla="*/ 642 h 532"/>
                              <a:gd name="T80" fmla="+- 0 1024 864"/>
                              <a:gd name="T81" fmla="*/ T80 w 215"/>
                              <a:gd name="T82" fmla="+- 0 598 313"/>
                              <a:gd name="T83" fmla="*/ 598 h 532"/>
                              <a:gd name="T84" fmla="+- 0 1027 864"/>
                              <a:gd name="T85" fmla="*/ T84 w 215"/>
                              <a:gd name="T86" fmla="+- 0 555 313"/>
                              <a:gd name="T87" fmla="*/ 555 h 532"/>
                              <a:gd name="T88" fmla="+- 0 1035 864"/>
                              <a:gd name="T89" fmla="*/ T88 w 215"/>
                              <a:gd name="T90" fmla="+- 0 512 313"/>
                              <a:gd name="T91" fmla="*/ 512 h 532"/>
                              <a:gd name="T92" fmla="+- 0 1049 864"/>
                              <a:gd name="T93" fmla="*/ T92 w 215"/>
                              <a:gd name="T94" fmla="+- 0 471 313"/>
                              <a:gd name="T95" fmla="*/ 471 h 532"/>
                              <a:gd name="T96" fmla="+- 0 1069 864"/>
                              <a:gd name="T97" fmla="*/ T96 w 215"/>
                              <a:gd name="T98" fmla="+- 0 432 313"/>
                              <a:gd name="T99" fmla="*/ 432 h 532"/>
                              <a:gd name="T100" fmla="+- 0 1079 864"/>
                              <a:gd name="T101" fmla="*/ T100 w 215"/>
                              <a:gd name="T102" fmla="+- 0 402 313"/>
                              <a:gd name="T103" fmla="*/ 402 h 532"/>
                              <a:gd name="T104" fmla="+- 0 1077 864"/>
                              <a:gd name="T105" fmla="*/ T104 w 215"/>
                              <a:gd name="T106" fmla="+- 0 371 313"/>
                              <a:gd name="T107" fmla="*/ 371 h 532"/>
                              <a:gd name="T108" fmla="+- 0 1063 864"/>
                              <a:gd name="T109" fmla="*/ T108 w 215"/>
                              <a:gd name="T110" fmla="+- 0 344 313"/>
                              <a:gd name="T111" fmla="*/ 344 h 532"/>
                              <a:gd name="T112" fmla="+- 0 1039 864"/>
                              <a:gd name="T113" fmla="*/ T112 w 215"/>
                              <a:gd name="T114" fmla="+- 0 323 313"/>
                              <a:gd name="T115" fmla="*/ 323 h 532"/>
                              <a:gd name="T116" fmla="+- 0 1009 864"/>
                              <a:gd name="T117" fmla="*/ T116 w 215"/>
                              <a:gd name="T118" fmla="+- 0 313 313"/>
                              <a:gd name="T119" fmla="*/ 313 h 532"/>
                              <a:gd name="T120" fmla="+- 0 1049 864"/>
                              <a:gd name="T121" fmla="*/ T120 w 215"/>
                              <a:gd name="T122" fmla="+- 0 725 313"/>
                              <a:gd name="T123" fmla="*/ 725 h 532"/>
                              <a:gd name="T124" fmla="+- 0 989 864"/>
                              <a:gd name="T125" fmla="*/ T124 w 215"/>
                              <a:gd name="T126" fmla="+- 0 725 313"/>
                              <a:gd name="T127" fmla="*/ 725 h 532"/>
                              <a:gd name="T128" fmla="+- 0 1020 864"/>
                              <a:gd name="T129" fmla="*/ T128 w 215"/>
                              <a:gd name="T130" fmla="+- 0 727 313"/>
                              <a:gd name="T131" fmla="*/ 727 h 532"/>
                              <a:gd name="T132" fmla="+- 0 1047 864"/>
                              <a:gd name="T133" fmla="*/ T132 w 215"/>
                              <a:gd name="T134" fmla="+- 0 740 313"/>
                              <a:gd name="T135" fmla="*/ 740 h 532"/>
                              <a:gd name="T136" fmla="+- 0 1069 864"/>
                              <a:gd name="T137" fmla="*/ T136 w 215"/>
                              <a:gd name="T138" fmla="+- 0 764 313"/>
                              <a:gd name="T139" fmla="*/ 764 h 532"/>
                              <a:gd name="T140" fmla="+- 0 1049 864"/>
                              <a:gd name="T141" fmla="*/ T140 w 215"/>
                              <a:gd name="T142" fmla="+- 0 725 313"/>
                              <a:gd name="T143" fmla="*/ 725 h 532"/>
                              <a:gd name="T144" fmla="+- 0 1049 864"/>
                              <a:gd name="T145" fmla="*/ T144 w 215"/>
                              <a:gd name="T146" fmla="+- 0 725 313"/>
                              <a:gd name="T147" fmla="*/ 725 h 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15" h="532">
                                <a:moveTo>
                                  <a:pt x="145" y="0"/>
                                </a:moveTo>
                                <a:lnTo>
                                  <a:pt x="115" y="2"/>
                                </a:lnTo>
                                <a:lnTo>
                                  <a:pt x="87" y="15"/>
                                </a:lnTo>
                                <a:lnTo>
                                  <a:pt x="66" y="39"/>
                                </a:lnTo>
                                <a:lnTo>
                                  <a:pt x="38" y="97"/>
                                </a:lnTo>
                                <a:lnTo>
                                  <a:pt x="17" y="157"/>
                                </a:lnTo>
                                <a:lnTo>
                                  <a:pt x="4" y="221"/>
                                </a:lnTo>
                                <a:lnTo>
                                  <a:pt x="0" y="285"/>
                                </a:lnTo>
                                <a:lnTo>
                                  <a:pt x="4" y="350"/>
                                </a:lnTo>
                                <a:lnTo>
                                  <a:pt x="17" y="413"/>
                                </a:lnTo>
                                <a:lnTo>
                                  <a:pt x="38" y="473"/>
                                </a:lnTo>
                                <a:lnTo>
                                  <a:pt x="66" y="531"/>
                                </a:lnTo>
                                <a:lnTo>
                                  <a:pt x="56" y="501"/>
                                </a:lnTo>
                                <a:lnTo>
                                  <a:pt x="58" y="471"/>
                                </a:lnTo>
                                <a:lnTo>
                                  <a:pt x="71" y="443"/>
                                </a:lnTo>
                                <a:lnTo>
                                  <a:pt x="95" y="422"/>
                                </a:lnTo>
                                <a:lnTo>
                                  <a:pt x="125" y="412"/>
                                </a:lnTo>
                                <a:lnTo>
                                  <a:pt x="185" y="412"/>
                                </a:lnTo>
                                <a:lnTo>
                                  <a:pt x="171" y="371"/>
                                </a:lnTo>
                                <a:lnTo>
                                  <a:pt x="163" y="329"/>
                                </a:lnTo>
                                <a:lnTo>
                                  <a:pt x="160" y="285"/>
                                </a:lnTo>
                                <a:lnTo>
                                  <a:pt x="163" y="242"/>
                                </a:lnTo>
                                <a:lnTo>
                                  <a:pt x="171" y="199"/>
                                </a:lnTo>
                                <a:lnTo>
                                  <a:pt x="185" y="158"/>
                                </a:lnTo>
                                <a:lnTo>
                                  <a:pt x="205" y="119"/>
                                </a:lnTo>
                                <a:lnTo>
                                  <a:pt x="215" y="89"/>
                                </a:lnTo>
                                <a:lnTo>
                                  <a:pt x="213" y="58"/>
                                </a:lnTo>
                                <a:lnTo>
                                  <a:pt x="199" y="31"/>
                                </a:lnTo>
                                <a:lnTo>
                                  <a:pt x="175" y="10"/>
                                </a:lnTo>
                                <a:lnTo>
                                  <a:pt x="145" y="0"/>
                                </a:lnTo>
                                <a:close/>
                                <a:moveTo>
                                  <a:pt x="185" y="412"/>
                                </a:moveTo>
                                <a:lnTo>
                                  <a:pt x="125" y="412"/>
                                </a:lnTo>
                                <a:lnTo>
                                  <a:pt x="156" y="414"/>
                                </a:lnTo>
                                <a:lnTo>
                                  <a:pt x="183" y="427"/>
                                </a:lnTo>
                                <a:lnTo>
                                  <a:pt x="205" y="451"/>
                                </a:lnTo>
                                <a:lnTo>
                                  <a:pt x="185" y="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4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2F50E" id="Group 12" o:spid="_x0000_s1026" alt="&quot;&quot;" style="position:absolute;margin-left:43.2pt;margin-top:5.3pt;width:49.25pt;height:49.25pt;z-index:251660288;mso-position-horizontal-relative:page" coordorigin="864,106" coordsize="985,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">
                <v:shape id="Freeform 18" o:spid="_x0000_s1027" style="position:absolute;left:919;top:724;width:437;height:366;visibility:visible;mso-wrap-style:square;v-text-anchor:top" coordsize="43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" path="m69,l39,10,15,31,2,59,,89r10,30l52,181r50,53l160,280r63,36l291,343r71,17l436,365r-31,-6l380,342,363,316r-7,-31l363,254r17,-25l405,212r31,-7l367,198,301,176,241,142,190,96,149,39,127,15,100,2,69,xe" fillcolor="#00797e" stroked="f">
                  <v:path arrowok="t" o:connecttype="custom" o:connectlocs="69,725;39,735;15,756;2,784;0,814;10,844;52,906;102,959;160,1005;223,1041;291,1068;362,1085;436,1090;405,1084;380,1067;363,1041;356,1010;363,979;380,954;405,937;436,930;367,923;301,901;241,867;190,821;149,764;127,740;100,727;69,725" o:connectangles="0,0,0,0,0,0,0,0,0,0,0,0,0,0,0,0,0,0,0,0,0,0,0,0,0,0,0,0,0"/>
                </v:shape>
                <v:shape id="Freeform 17" o:spid="_x0000_s1028" style="position:absolute;left:1356;top:105;width:437;height:366;visibility:visible;mso-wrap-style:square;v-text-anchor:top" coordsize="43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" path="m,l31,6,57,23,74,49r6,31l74,111,57,136,31,154,,160r63,6l123,183r55,28l228,250r47,55l288,326r13,17l318,356r19,7l357,366r11,-1l421,334r16,-58l426,246,386,186,337,133,279,86,215,49,147,22,75,6,,xe" fillcolor="#692874" stroked="f">
                  <v:path arrowok="t" o:connecttype="custom" o:connectlocs="0,106;31,112;57,129;74,155;80,186;74,217;57,242;31,260;0,266;63,272;123,289;178,317;228,356;275,411;288,432;301,449;318,462;337,469;357,472;368,471;421,440;437,382;426,352;386,292;337,239;279,192;215,155;147,128;75,112;0,106" o:connectangles="0,0,0,0,0,0,0,0,0,0,0,0,0,0,0,0,0,0,0,0,0,0,0,0,0,0,0,0,0,0"/>
                </v:shape>
                <v:shape id="AutoShape 16" o:spid="_x0000_s1029" style="position:absolute;left:930;top:105;width:507;height:327;visibility:visible;mso-wrap-style:square;v-text-anchor:top" coordsize="50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" path="m260,207r-181,l109,217r24,21l147,265r2,31l139,326r41,-57l231,223r29,-16xm426,l352,6,281,22,213,49,150,85,92,131,42,185,,246,21,222,49,209r30,-2l260,207r31,-18l357,167r69,-7l457,154r26,-18l500,111r6,-31l500,49,483,23,457,6,426,xe" fillcolor="#0067a0" stroked="f">
                  <v:path arrowok="t" o:connecttype="custom" o:connectlocs="260,313;79,313;109,323;133,344;147,371;149,402;139,432;180,375;231,329;260,313;426,106;352,112;281,128;213,155;150,191;92,237;42,291;0,352;21,328;49,315;79,313;260,313;291,295;357,273;426,266;457,260;483,242;500,217;506,186;500,155;483,129;457,112;426,106" o:connectangles="0,0,0,0,0,0,0,0,0,0,0,0,0,0,0,0,0,0,0,0,0,0,0,0,0,0,0,0,0,0,0,0,0"/>
                </v:shape>
                <v:shape id="AutoShape 15" o:spid="_x0000_s1030" style="position:absolute;left:1633;top:351;width:215;height:533;visibility:visible;mso-wrap-style:square;v-text-anchor:top" coordsize="215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" path="m10,80r19,39l43,160r9,43l54,246r-2,44l43,332,29,373,10,412,,442r2,31l15,500r24,21l49,526r10,4l69,532r10,l100,530r19,-8l135,509r13,-17l177,434r21,-60l210,311r4,-65l210,182,198,120r-119,l59,117,40,110,23,97,10,80xm148,r11,30l157,61,143,88r-24,21l110,114r-10,3l90,119r-11,1l198,120r,-1l177,58,148,xe" fillcolor="#c7a9d0" stroked="f">
                  <v:path arrowok="t" o:connecttype="custom" o:connectlocs="10,432;29,471;43,512;52,555;54,598;52,642;43,684;29,725;10,764;0,794;2,825;15,852;39,873;49,878;59,882;69,884;79,884;100,882;119,874;135,861;148,844;177,786;198,726;210,663;214,598;210,534;198,472;79,472;59,469;40,462;23,449;10,432;148,352;159,382;157,413;143,440;119,461;110,466;100,469;90,471;79,472;198,472;198,471;177,410;148,352" o:connectangles="0,0,0,0,0,0,0,0,0,0,0,0,0,0,0,0,0,0,0,0,0,0,0,0,0,0,0,0,0,0,0,0,0,0,0,0,0,0,0,0,0,0,0,0,0"/>
                </v:shape>
                <v:shape id="AutoShape 14" o:spid="_x0000_s1031" style="position:absolute;left:1276;top:764;width:507;height:327;visibility:visible;mso-wrap-style:square;v-text-anchor:top" coordsize="50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" path="m368,l327,57r-52,46l216,137r-66,22l80,166r-31,7l24,190,7,215,,246r7,31l24,303r25,17l80,326r74,-5l226,304r68,-27l357,241r57,-46l464,142r15,-22l437,120r-10,-1l417,118r-10,-4l397,109,373,88,360,61,358,30,368,xm506,80l493,97r-16,13l458,118r-21,2l479,120,506,80xe" fillcolor="#b8da92" stroked="f">
                  <v:path arrowok="t" o:connecttype="custom" o:connectlocs="368,764;327,821;275,867;216,901;150,923;80,930;49,937;24,954;7,979;0,1010;7,1041;24,1067;49,1084;80,1090;154,1085;226,1068;294,1041;357,1005;414,959;464,906;479,884;437,884;427,883;417,882;407,878;397,873;373,852;360,825;358,794;368,764;506,844;493,861;477,874;458,882;437,884;479,884;506,844" o:connectangles="0,0,0,0,0,0,0,0,0,0,0,0,0,0,0,0,0,0,0,0,0,0,0,0,0,0,0,0,0,0,0,0,0,0,0,0,0"/>
                </v:shape>
                <v:shape id="AutoShape 13" o:spid="_x0000_s1032" style="position:absolute;left:864;top:312;width:215;height:532;visibility:visible;mso-wrap-style:square;v-text-anchor:top" coordsize="215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" path="m145,l115,2,87,15,66,39,38,97,17,157,4,221,,285r4,65l17,413r21,60l66,531,56,501r2,-30l71,443,95,422r30,-10l185,412,171,371r-8,-42l160,285r3,-43l171,199r14,-41l205,119,215,89,213,58,199,31,175,10,145,xm185,412r-60,l156,414r27,13l205,451,185,412xe" fillcolor="#5bc4bf" stroked="f">
                  <v:path arrowok="t" o:connecttype="custom" o:connectlocs="145,313;115,315;87,328;66,352;38,410;17,470;4,534;0,598;4,663;17,726;38,786;66,844;56,814;58,784;71,756;95,735;125,725;185,725;171,684;163,642;160,598;163,555;171,512;185,471;205,432;215,402;213,371;199,344;175,323;145,313;185,725;125,725;156,727;183,740;205,764;185,725;185,725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color w:val="692874"/>
          <w:spacing w:val="-7"/>
          <w:sz w:val="38"/>
        </w:rPr>
        <w:t xml:space="preserve">National </w:t>
      </w:r>
      <w:r>
        <w:rPr>
          <w:b/>
          <w:color w:val="692874"/>
          <w:spacing w:val="-8"/>
          <w:sz w:val="38"/>
        </w:rPr>
        <w:t>Immunisation</w:t>
      </w:r>
      <w:r>
        <w:rPr>
          <w:b/>
          <w:color w:val="692874"/>
          <w:spacing w:val="-68"/>
          <w:sz w:val="38"/>
        </w:rPr>
        <w:t xml:space="preserve"> </w:t>
      </w:r>
      <w:r>
        <w:rPr>
          <w:b/>
          <w:color w:val="692874"/>
          <w:spacing w:val="-8"/>
          <w:sz w:val="38"/>
        </w:rPr>
        <w:t>Program</w:t>
      </w:r>
    </w:p>
    <w:p w14:paraId="20A9CC69" w14:textId="59A2E0A6" w:rsidR="00124150" w:rsidRPr="00D64ABC" w:rsidRDefault="00D64ABC" w:rsidP="00B806EB">
      <w:pPr>
        <w:spacing w:before="70" w:line="228" w:lineRule="auto"/>
        <w:ind w:left="4544" w:right="1968"/>
        <w:rPr>
          <w:b/>
          <w:color w:val="00797E"/>
          <w:spacing w:val="-7"/>
          <w:w w:val="95"/>
          <w:sz w:val="3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2EB233B" wp14:editId="3C610EEE">
                <wp:simplePos x="0" y="0"/>
                <wp:positionH relativeFrom="page">
                  <wp:posOffset>457200</wp:posOffset>
                </wp:positionH>
                <wp:positionV relativeFrom="paragraph">
                  <wp:posOffset>640525</wp:posOffset>
                </wp:positionV>
                <wp:extent cx="6553200" cy="34290"/>
                <wp:effectExtent l="0" t="19050" r="38100" b="41910"/>
                <wp:wrapTopAndBottom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3429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32B06" id="Line 1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0.45pt" to="552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" strokecolor="#5bc4bf" strokeweight="4pt">
                <w10:wrap type="topAndBottom" anchorx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251652096" behindDoc="0" locked="0" layoutInCell="1" allowOverlap="1" wp14:anchorId="4D4092DB" wp14:editId="571126AE">
            <wp:simplePos x="0" y="0"/>
            <wp:positionH relativeFrom="page">
              <wp:posOffset>548666</wp:posOffset>
            </wp:positionH>
            <wp:positionV relativeFrom="paragraph">
              <wp:posOffset>486175</wp:posOffset>
            </wp:positionV>
            <wp:extent cx="2272195" cy="82405"/>
            <wp:effectExtent l="0" t="0" r="0" b="0"/>
            <wp:wrapNone/>
            <wp:docPr id="3" name="image2.png" descr="Joint Australian, State and Territory Government Initi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Joint Australian, State and Territory Government Initiative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195" cy="8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B41">
        <w:rPr>
          <w:b/>
          <w:color w:val="00797E"/>
          <w:spacing w:val="-7"/>
          <w:w w:val="95"/>
          <w:sz w:val="33"/>
        </w:rPr>
        <w:t>202</w:t>
      </w:r>
      <w:r w:rsidR="00813F6A">
        <w:rPr>
          <w:b/>
          <w:color w:val="00797E"/>
          <w:spacing w:val="-7"/>
          <w:w w:val="95"/>
          <w:sz w:val="33"/>
        </w:rPr>
        <w:t>6</w:t>
      </w:r>
      <w:r w:rsidR="00D91B41">
        <w:rPr>
          <w:b/>
          <w:color w:val="00797E"/>
          <w:spacing w:val="-7"/>
          <w:w w:val="95"/>
          <w:sz w:val="33"/>
        </w:rPr>
        <w:t xml:space="preserve"> Influenza Vaccination </w:t>
      </w:r>
    </w:p>
    <w:bookmarkEnd w:id="0"/>
    <w:p w14:paraId="2D138DDF" w14:textId="63FC1727" w:rsidR="00124150" w:rsidRPr="00AF12F9" w:rsidRDefault="00D91B41" w:rsidP="00AF12F9">
      <w:pPr>
        <w:pStyle w:val="Heading1"/>
      </w:pPr>
      <w:r w:rsidRPr="00AF12F9">
        <w:t xml:space="preserve">Program advice </w:t>
      </w:r>
      <w:r w:rsidR="00E90994" w:rsidRPr="00AF12F9">
        <w:t>for health professionals</w:t>
      </w:r>
    </w:p>
    <w:tbl>
      <w:tblPr>
        <w:tblpPr w:leftFromText="180" w:rightFromText="180" w:vertAnchor="text" w:horzAnchor="margin" w:tblpY="50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5"/>
      </w:tblGrid>
      <w:tr w:rsidR="00AC2BD0" w14:paraId="72EC6A83" w14:textId="77777777" w:rsidTr="00FB3DA9">
        <w:trPr>
          <w:trHeight w:val="567"/>
          <w:tblHeader/>
        </w:trPr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  <w:shd w:val="clear" w:color="auto" w:fill="97D9D6"/>
          </w:tcPr>
          <w:p w14:paraId="5A8672BC" w14:textId="03349E86" w:rsidR="00AC2BD0" w:rsidRPr="00FB3DA9" w:rsidRDefault="00AC2BD0" w:rsidP="00FB3DA9">
            <w:pPr>
              <w:pStyle w:val="TableParagraph"/>
              <w:tabs>
                <w:tab w:val="left" w:pos="5800"/>
              </w:tabs>
              <w:spacing w:before="112"/>
              <w:ind w:left="155"/>
              <w:rPr>
                <w:b/>
                <w:bCs/>
                <w:sz w:val="32"/>
              </w:rPr>
            </w:pPr>
            <w:r w:rsidRPr="00FB3DA9">
              <w:rPr>
                <w:b/>
                <w:bCs/>
                <w:sz w:val="32"/>
              </w:rPr>
              <w:t>Key points and updates for 202</w:t>
            </w:r>
            <w:r w:rsidR="00813F6A" w:rsidRPr="00FB3DA9">
              <w:rPr>
                <w:b/>
                <w:bCs/>
                <w:sz w:val="32"/>
              </w:rPr>
              <w:t>6</w:t>
            </w:r>
          </w:p>
        </w:tc>
      </w:tr>
      <w:tr w:rsidR="00AC2BD0" w14:paraId="3BE27E31" w14:textId="77777777" w:rsidTr="00AC2BD0">
        <w:trPr>
          <w:trHeight w:val="2885"/>
        </w:trPr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  <w:shd w:val="clear" w:color="auto" w:fill="EFF9F9"/>
          </w:tcPr>
          <w:p w14:paraId="72BF2A15" w14:textId="77777777" w:rsidR="00AC2BD0" w:rsidRPr="0070018E" w:rsidRDefault="00AC2BD0" w:rsidP="00AC2BD0">
            <w:pPr>
              <w:spacing w:line="276" w:lineRule="auto"/>
              <w:rPr>
                <w:sz w:val="4"/>
                <w:szCs w:val="4"/>
              </w:rPr>
            </w:pPr>
          </w:p>
          <w:p w14:paraId="6F84215B" w14:textId="45E922D9" w:rsidR="00AC2BD0" w:rsidRDefault="00AC2BD0" w:rsidP="00AC2BD0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0"/>
            </w:pPr>
            <w:r>
              <w:t xml:space="preserve">For adults aged 65 years and over, </w:t>
            </w:r>
            <w:r w:rsidR="00155D15">
              <w:t xml:space="preserve">both </w:t>
            </w:r>
            <w:r>
              <w:t xml:space="preserve">the </w:t>
            </w:r>
            <w:r w:rsidR="006F38A6">
              <w:t xml:space="preserve">NIP funded </w:t>
            </w:r>
            <w:r>
              <w:t>adjuvanted</w:t>
            </w:r>
            <w:r w:rsidR="006F38A6">
              <w:t xml:space="preserve"> vaccine</w:t>
            </w:r>
            <w:r>
              <w:t xml:space="preserve"> (Fluad</w:t>
            </w:r>
            <w:r w:rsidRPr="006E4039">
              <w:rPr>
                <w:vertAlign w:val="superscript"/>
              </w:rPr>
              <w:t>®</w:t>
            </w:r>
            <w:r>
              <w:t xml:space="preserve">) </w:t>
            </w:r>
            <w:r w:rsidR="00155D15">
              <w:t xml:space="preserve">and </w:t>
            </w:r>
            <w:r w:rsidR="006F38A6">
              <w:t xml:space="preserve">the private market </w:t>
            </w:r>
            <w:r w:rsidR="00155D15">
              <w:t>high do</w:t>
            </w:r>
            <w:r w:rsidR="00721860">
              <w:t>se</w:t>
            </w:r>
            <w:r w:rsidR="00155D15">
              <w:t xml:space="preserve"> influenza vaccine (</w:t>
            </w:r>
            <w:proofErr w:type="spellStart"/>
            <w:r w:rsidR="00155D15">
              <w:t>Fluzone</w:t>
            </w:r>
            <w:proofErr w:type="spellEnd"/>
            <w:r w:rsidR="00155D15">
              <w:t xml:space="preserve"> High</w:t>
            </w:r>
            <w:r w:rsidR="00181CBC">
              <w:t>-</w:t>
            </w:r>
            <w:r w:rsidR="00155D15">
              <w:t xml:space="preserve">Dose) are equally </w:t>
            </w:r>
            <w:r>
              <w:t>preferentially recommended over standard influenza vaccines.</w:t>
            </w:r>
          </w:p>
          <w:p w14:paraId="07270848" w14:textId="4D3FDA70" w:rsidR="00AC2BD0" w:rsidRDefault="00AC2BD0" w:rsidP="00AC2BD0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0"/>
            </w:pPr>
            <w:r w:rsidRPr="00F34E30">
              <w:t>Flucelvax</w:t>
            </w:r>
            <w:r w:rsidRPr="00270700">
              <w:rPr>
                <w:vertAlign w:val="superscript"/>
              </w:rPr>
              <w:t>®</w:t>
            </w:r>
            <w:r w:rsidRPr="00F34E30">
              <w:t>, a cell-based vaccine</w:t>
            </w:r>
            <w:r w:rsidR="002C6853">
              <w:t>,</w:t>
            </w:r>
            <w:r w:rsidR="008E3826" w:rsidRPr="00F34E30">
              <w:t xml:space="preserve"> </w:t>
            </w:r>
            <w:r w:rsidR="00155D15">
              <w:t xml:space="preserve">is NIP </w:t>
            </w:r>
            <w:r w:rsidRPr="00F34E30">
              <w:t>funded for people aged 5 </w:t>
            </w:r>
            <w:r w:rsidR="00BA6CB6">
              <w:t>to</w:t>
            </w:r>
            <w:r w:rsidRPr="00F34E30">
              <w:t xml:space="preserve"> 64 years with medical conditions </w:t>
            </w:r>
            <w:r w:rsidR="002C6853">
              <w:t>that put</w:t>
            </w:r>
            <w:r w:rsidR="002C6853" w:rsidRPr="00F34E30">
              <w:t xml:space="preserve"> </w:t>
            </w:r>
            <w:r w:rsidRPr="00F34E30">
              <w:t>them at increased risk of complications from influenza.</w:t>
            </w:r>
            <w:r w:rsidR="00104AF8" w:rsidRPr="00F34E30">
              <w:t xml:space="preserve"> </w:t>
            </w:r>
            <w:r w:rsidRPr="00F34E30">
              <w:t>There is no preferential recommendation between Flucelvax</w:t>
            </w:r>
            <w:r w:rsidRPr="00270700">
              <w:rPr>
                <w:vertAlign w:val="superscript"/>
              </w:rPr>
              <w:t>®</w:t>
            </w:r>
            <w:r w:rsidRPr="00F34E30">
              <w:t xml:space="preserve"> and standard dose egg-based influenza vaccines.</w:t>
            </w:r>
          </w:p>
          <w:p w14:paraId="5890F0D4" w14:textId="7821665E" w:rsidR="00BE5473" w:rsidRDefault="00BE5473" w:rsidP="00B63F5C">
            <w:pPr>
              <w:pStyle w:val="BulletedList"/>
              <w:spacing w:before="87" w:after="0" w:line="276" w:lineRule="auto"/>
              <w:ind w:left="714" w:hanging="357"/>
              <w:rPr>
                <w:lang w:val="en-AU"/>
              </w:rPr>
            </w:pPr>
            <w:r w:rsidRPr="00B63F5C">
              <w:rPr>
                <w:sz w:val="22"/>
                <w:szCs w:val="22"/>
                <w:lang w:val="en-AU"/>
              </w:rPr>
              <w:t>In 2026, the intranasally administered live attenuated influenza vaccine (LAIV)</w:t>
            </w:r>
            <w:r w:rsidR="00653121" w:rsidRPr="00B63F5C">
              <w:rPr>
                <w:sz w:val="22"/>
                <w:szCs w:val="22"/>
                <w:lang w:val="en-AU"/>
              </w:rPr>
              <w:t xml:space="preserve"> </w:t>
            </w:r>
            <w:r w:rsidRPr="00B63F5C">
              <w:rPr>
                <w:sz w:val="22"/>
                <w:szCs w:val="22"/>
                <w:lang w:val="en-AU"/>
              </w:rPr>
              <w:t>will be available for the first time in Australia for children aged 2–17 years by private prescription, and through state-based immunisation programs in New South Wales, Queensland, South Australia and Western Australia.</w:t>
            </w:r>
            <w:r>
              <w:rPr>
                <w:lang w:val="en-AU"/>
              </w:rPr>
              <w:t xml:space="preserve"> </w:t>
            </w:r>
          </w:p>
          <w:p w14:paraId="2C328E97" w14:textId="370C01AD" w:rsidR="001B5C20" w:rsidRDefault="001B5C20" w:rsidP="0070018E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0"/>
            </w:pPr>
            <w:r w:rsidRPr="00E8318D">
              <w:t xml:space="preserve">Influenza vaccines can be </w:t>
            </w:r>
            <w:r>
              <w:t>co-administered</w:t>
            </w:r>
            <w:r w:rsidRPr="00E8318D">
              <w:t xml:space="preserve"> </w:t>
            </w:r>
            <w:r>
              <w:t xml:space="preserve">with </w:t>
            </w:r>
            <w:r w:rsidR="00523689">
              <w:t>other vaccines.</w:t>
            </w:r>
          </w:p>
          <w:p w14:paraId="210E47BA" w14:textId="6899E34C" w:rsidR="0070018E" w:rsidRPr="0070018E" w:rsidRDefault="0070018E" w:rsidP="0070018E">
            <w:pPr>
              <w:pStyle w:val="ListParagraph"/>
              <w:spacing w:line="276" w:lineRule="auto"/>
              <w:ind w:left="720" w:right="0" w:firstLine="0"/>
              <w:rPr>
                <w:sz w:val="6"/>
                <w:szCs w:val="6"/>
              </w:rPr>
            </w:pPr>
          </w:p>
        </w:tc>
      </w:tr>
    </w:tbl>
    <w:p w14:paraId="5B22F86F" w14:textId="77777777" w:rsidR="00124150" w:rsidRDefault="00124150">
      <w:pPr>
        <w:pStyle w:val="BodyText"/>
        <w:spacing w:before="7"/>
        <w:ind w:left="0"/>
        <w:rPr>
          <w:sz w:val="22"/>
        </w:rPr>
      </w:pPr>
    </w:p>
    <w:p w14:paraId="18557C3C" w14:textId="77777777" w:rsidR="00124150" w:rsidRDefault="00124150">
      <w:pPr>
        <w:rPr>
          <w:sz w:val="13"/>
        </w:rPr>
        <w:sectPr w:rsidR="00124150" w:rsidSect="00813F6A">
          <w:headerReference w:type="even" r:id="rId13"/>
          <w:footerReference w:type="even" r:id="rId14"/>
          <w:headerReference w:type="first" r:id="rId15"/>
          <w:footerReference w:type="first" r:id="rId16"/>
          <w:type w:val="continuous"/>
          <w:pgSz w:w="11910" w:h="16840"/>
          <w:pgMar w:top="840" w:right="720" w:bottom="280" w:left="700" w:header="0" w:footer="0" w:gutter="0"/>
          <w:cols w:space="720"/>
          <w:docGrid w:linePitch="299"/>
        </w:sectPr>
      </w:pPr>
    </w:p>
    <w:p w14:paraId="66E1A5BF" w14:textId="77777777" w:rsidR="00BC5102" w:rsidRPr="001A55BB" w:rsidRDefault="00BC5102" w:rsidP="00AF12F9">
      <w:pPr>
        <w:pStyle w:val="Heading2"/>
      </w:pPr>
      <w:r w:rsidRPr="00AA57FE">
        <w:t>Vaccination timing</w:t>
      </w:r>
    </w:p>
    <w:p w14:paraId="1C3FEBEA" w14:textId="3CA1C8EF" w:rsidR="00BC5102" w:rsidRPr="00E8318D" w:rsidRDefault="00BC5102" w:rsidP="001977AC">
      <w:pPr>
        <w:spacing w:after="160" w:line="276" w:lineRule="auto"/>
      </w:pPr>
      <w:r>
        <w:t>Annual influenza vaccination is recommended when it becomes available in April 2026, before the start of the influenza season</w:t>
      </w:r>
      <w:r w:rsidRPr="00E8318D">
        <w:t>.</w:t>
      </w:r>
    </w:p>
    <w:p w14:paraId="485C8568" w14:textId="25A658E3" w:rsidR="00BC5102" w:rsidRDefault="00BC5102" w:rsidP="001977AC">
      <w:pPr>
        <w:spacing w:after="160" w:line="276" w:lineRule="auto"/>
      </w:pPr>
      <w:r>
        <w:t>For</w:t>
      </w:r>
      <w:r w:rsidRPr="00DC6D28">
        <w:t xml:space="preserve"> </w:t>
      </w:r>
      <w:r>
        <w:t>patients who received</w:t>
      </w:r>
      <w:r w:rsidRPr="00DC6D28">
        <w:t xml:space="preserve"> a 202</w:t>
      </w:r>
      <w:r>
        <w:t>5</w:t>
      </w:r>
      <w:r w:rsidRPr="00DC6D28">
        <w:t xml:space="preserve"> influenza vaccine in late 202</w:t>
      </w:r>
      <w:r>
        <w:t>5</w:t>
      </w:r>
      <w:r w:rsidRPr="00DC6D28">
        <w:t xml:space="preserve"> or early 202</w:t>
      </w:r>
      <w:r>
        <w:t>6</w:t>
      </w:r>
      <w:r w:rsidRPr="00DC6D28">
        <w:t xml:space="preserve">, </w:t>
      </w:r>
      <w:r>
        <w:t>it is</w:t>
      </w:r>
      <w:r w:rsidRPr="00DC6D28">
        <w:t xml:space="preserve"> still recommended </w:t>
      </w:r>
      <w:r>
        <w:t>they</w:t>
      </w:r>
      <w:r w:rsidRPr="00DC6D28">
        <w:t xml:space="preserve"> receive a 202</w:t>
      </w:r>
      <w:r>
        <w:t>6</w:t>
      </w:r>
      <w:r w:rsidRPr="00DC6D28">
        <w:t xml:space="preserve"> vaccine when </w:t>
      </w:r>
      <w:r>
        <w:t xml:space="preserve">it becomes </w:t>
      </w:r>
      <w:r w:rsidRPr="00DC6D28">
        <w:t>available.</w:t>
      </w:r>
    </w:p>
    <w:p w14:paraId="27C0544E" w14:textId="79ACB628" w:rsidR="00BC5102" w:rsidRDefault="00BC5102" w:rsidP="001977AC">
      <w:pPr>
        <w:spacing w:after="160" w:line="276" w:lineRule="auto"/>
      </w:pPr>
      <w:r>
        <w:t xml:space="preserve">Vaccination should continue to be offered </w:t>
      </w:r>
      <w:proofErr w:type="gramStart"/>
      <w:r w:rsidRPr="00DC6D28">
        <w:t>as long as</w:t>
      </w:r>
      <w:proofErr w:type="gramEnd"/>
      <w:r w:rsidRPr="00DC6D28">
        <w:t xml:space="preserve"> influenza virus</w:t>
      </w:r>
      <w:r>
        <w:t>es</w:t>
      </w:r>
      <w:r w:rsidRPr="00DC6D28">
        <w:t xml:space="preserve"> are </w:t>
      </w:r>
      <w:proofErr w:type="gramStart"/>
      <w:r w:rsidRPr="00DC6D28">
        <w:t>circulating</w:t>
      </w:r>
      <w:proofErr w:type="gramEnd"/>
      <w:r w:rsidRPr="00DC6D28">
        <w:t xml:space="preserve"> and a valid vaccine is available.</w:t>
      </w:r>
    </w:p>
    <w:p w14:paraId="228BBF73" w14:textId="0597B325" w:rsidR="00124150" w:rsidRPr="00D64ABC" w:rsidRDefault="00624CBA" w:rsidP="00AF12F9">
      <w:pPr>
        <w:pStyle w:val="Heading2"/>
      </w:pPr>
      <w:r w:rsidRPr="00D64ABC">
        <w:t xml:space="preserve">Vaccine </w:t>
      </w:r>
      <w:r w:rsidR="00A710E4" w:rsidRPr="00D64ABC">
        <w:t>s</w:t>
      </w:r>
      <w:r w:rsidRPr="00D64ABC">
        <w:t>trains</w:t>
      </w:r>
    </w:p>
    <w:p w14:paraId="571DB3D9" w14:textId="156BB961" w:rsidR="00124150" w:rsidRDefault="002928D4" w:rsidP="00BC5102">
      <w:pPr>
        <w:spacing w:after="100" w:afterAutospacing="1" w:line="276" w:lineRule="auto"/>
        <w:ind w:right="-159"/>
      </w:pPr>
      <w:r w:rsidRPr="00624CBA">
        <w:t>For the 202</w:t>
      </w:r>
      <w:r w:rsidR="000C36D0">
        <w:t>6</w:t>
      </w:r>
      <w:r w:rsidRPr="00624CBA">
        <w:t xml:space="preserve"> season</w:t>
      </w:r>
      <w:r w:rsidR="00A710E4">
        <w:t>,</w:t>
      </w:r>
      <w:r w:rsidRPr="00624CBA">
        <w:t xml:space="preserve"> </w:t>
      </w:r>
      <w:r w:rsidR="000C36D0">
        <w:t>Tri</w:t>
      </w:r>
      <w:r w:rsidRPr="00624CBA">
        <w:t>valent Influenza Vaccine</w:t>
      </w:r>
      <w:r w:rsidR="00F42D9D">
        <w:t>s</w:t>
      </w:r>
      <w:r w:rsidRPr="00624CBA">
        <w:t xml:space="preserve"> (</w:t>
      </w:r>
      <w:r w:rsidR="000C36D0">
        <w:t>T</w:t>
      </w:r>
      <w:r w:rsidRPr="00624CBA">
        <w:t xml:space="preserve">IVs) are the only vaccines available in </w:t>
      </w:r>
      <w:r w:rsidR="00BD682B" w:rsidRPr="00624CBA">
        <w:t>Australia</w:t>
      </w:r>
      <w:r w:rsidR="008D480D">
        <w:t>.</w:t>
      </w:r>
    </w:p>
    <w:tbl>
      <w:tblPr>
        <w:tblStyle w:val="TableGrid"/>
        <w:tblW w:w="495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2493"/>
        <w:gridCol w:w="2464"/>
      </w:tblGrid>
      <w:tr w:rsidR="00170DD5" w14:paraId="289DBD27" w14:textId="77777777" w:rsidTr="001977AC">
        <w:trPr>
          <w:trHeight w:val="593"/>
        </w:trPr>
        <w:tc>
          <w:tcPr>
            <w:tcW w:w="2486" w:type="dxa"/>
            <w:shd w:val="clear" w:color="auto" w:fill="EFF9F9"/>
          </w:tcPr>
          <w:p w14:paraId="7D2649AA" w14:textId="13DF3F49" w:rsidR="008D480D" w:rsidRPr="001977AC" w:rsidRDefault="008D480D" w:rsidP="00BC5102">
            <w:pPr>
              <w:spacing w:line="276" w:lineRule="auto"/>
              <w:ind w:right="-159"/>
              <w:rPr>
                <w:b/>
                <w:bCs/>
                <w:sz w:val="20"/>
                <w:szCs w:val="20"/>
              </w:rPr>
            </w:pPr>
            <w:r w:rsidRPr="001977AC">
              <w:rPr>
                <w:b/>
                <w:bCs/>
                <w:sz w:val="20"/>
                <w:szCs w:val="20"/>
              </w:rPr>
              <w:t>Egg-based influenza vaccines</w:t>
            </w:r>
          </w:p>
        </w:tc>
        <w:tc>
          <w:tcPr>
            <w:tcW w:w="2471" w:type="dxa"/>
            <w:shd w:val="clear" w:color="auto" w:fill="EFF9F9"/>
          </w:tcPr>
          <w:p w14:paraId="40E4E7CF" w14:textId="7D1245EC" w:rsidR="008D480D" w:rsidRPr="001977AC" w:rsidRDefault="008D480D" w:rsidP="00BC5102">
            <w:pPr>
              <w:spacing w:line="276" w:lineRule="auto"/>
              <w:ind w:right="-157"/>
              <w:rPr>
                <w:b/>
                <w:bCs/>
                <w:sz w:val="20"/>
                <w:szCs w:val="20"/>
              </w:rPr>
            </w:pPr>
            <w:r w:rsidRPr="001977AC">
              <w:rPr>
                <w:b/>
                <w:bCs/>
                <w:sz w:val="20"/>
                <w:szCs w:val="20"/>
              </w:rPr>
              <w:t>Cell-based influenza vaccines</w:t>
            </w:r>
          </w:p>
        </w:tc>
      </w:tr>
      <w:tr w:rsidR="008D480D" w14:paraId="2E121AEC" w14:textId="77777777" w:rsidTr="001977AC">
        <w:tc>
          <w:tcPr>
            <w:tcW w:w="2486" w:type="dxa"/>
          </w:tcPr>
          <w:p w14:paraId="466E498C" w14:textId="7104A080" w:rsidR="008D480D" w:rsidRPr="00AC2BD0" w:rsidRDefault="00D6440E" w:rsidP="00BC5102">
            <w:pPr>
              <w:pStyle w:val="ListBullet"/>
              <w:numPr>
                <w:ilvl w:val="0"/>
                <w:numId w:val="0"/>
              </w:numPr>
              <w:spacing w:after="0" w:line="276" w:lineRule="auto"/>
              <w:ind w:left="25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A/Missouri/11/2025 (H1N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1)pdm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471" w:type="dxa"/>
          </w:tcPr>
          <w:p w14:paraId="10086B89" w14:textId="316E353C" w:rsidR="008D480D" w:rsidRPr="00AC2BD0" w:rsidRDefault="00D268AD" w:rsidP="00BC5102">
            <w:pPr>
              <w:pStyle w:val="ListBullet"/>
              <w:numPr>
                <w:ilvl w:val="0"/>
                <w:numId w:val="0"/>
              </w:numPr>
              <w:spacing w:after="0" w:line="276" w:lineRule="auto"/>
              <w:ind w:left="25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A/Missouri/11/2025 (H1N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1)pdm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09-like virus</w:t>
            </w:r>
          </w:p>
        </w:tc>
      </w:tr>
      <w:tr w:rsidR="008D480D" w14:paraId="14A4C8A9" w14:textId="77777777" w:rsidTr="001977AC">
        <w:tc>
          <w:tcPr>
            <w:tcW w:w="2486" w:type="dxa"/>
          </w:tcPr>
          <w:p w14:paraId="079F9366" w14:textId="4BE3D766" w:rsidR="008D480D" w:rsidRPr="00AC2BD0" w:rsidRDefault="00023D0D" w:rsidP="00BC5102">
            <w:pPr>
              <w:pStyle w:val="ListBullet"/>
              <w:numPr>
                <w:ilvl w:val="0"/>
                <w:numId w:val="0"/>
              </w:numPr>
              <w:spacing w:after="0" w:line="276" w:lineRule="auto"/>
              <w:ind w:left="25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A/Singapore/GP20238/2024 (H3N2)-like virus</w:t>
            </w:r>
          </w:p>
        </w:tc>
        <w:tc>
          <w:tcPr>
            <w:tcW w:w="2471" w:type="dxa"/>
          </w:tcPr>
          <w:p w14:paraId="0FE6645C" w14:textId="17B0C41A" w:rsidR="008D480D" w:rsidRPr="00AC2BD0" w:rsidRDefault="009F52BD" w:rsidP="00BC5102">
            <w:pPr>
              <w:pStyle w:val="ListBullet"/>
              <w:numPr>
                <w:ilvl w:val="0"/>
                <w:numId w:val="0"/>
              </w:numPr>
              <w:spacing w:after="0" w:line="276" w:lineRule="auto"/>
              <w:ind w:left="25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A/Sydney/1359/2024 (H3N2)-like virus</w:t>
            </w:r>
          </w:p>
        </w:tc>
      </w:tr>
      <w:tr w:rsidR="008D480D" w14:paraId="0B6089CB" w14:textId="77777777" w:rsidTr="001977AC">
        <w:tc>
          <w:tcPr>
            <w:tcW w:w="2486" w:type="dxa"/>
          </w:tcPr>
          <w:p w14:paraId="10B2A775" w14:textId="05FADE0E" w:rsidR="008D480D" w:rsidRPr="00AC2BD0" w:rsidRDefault="00CA741E" w:rsidP="00BC5102">
            <w:pPr>
              <w:pStyle w:val="ListBullet"/>
              <w:numPr>
                <w:ilvl w:val="0"/>
                <w:numId w:val="0"/>
              </w:numPr>
              <w:spacing w:after="0" w:line="276" w:lineRule="auto"/>
              <w:ind w:left="25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B/Austria/1359417/2021 (B/Victoria lineage)-like virus</w:t>
            </w:r>
          </w:p>
        </w:tc>
        <w:tc>
          <w:tcPr>
            <w:tcW w:w="2471" w:type="dxa"/>
          </w:tcPr>
          <w:p w14:paraId="30CEDF7D" w14:textId="66B37AB9" w:rsidR="008D480D" w:rsidRPr="00AC2BD0" w:rsidRDefault="00D80F95" w:rsidP="00BC5102">
            <w:pPr>
              <w:pStyle w:val="ListBullet"/>
              <w:numPr>
                <w:ilvl w:val="0"/>
                <w:numId w:val="0"/>
              </w:numPr>
              <w:spacing w:after="0" w:line="276" w:lineRule="auto"/>
              <w:ind w:left="25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B/Austria/1359417/2021 (B/Victoria lineage)-like virus</w:t>
            </w:r>
          </w:p>
        </w:tc>
      </w:tr>
    </w:tbl>
    <w:p w14:paraId="412379A5" w14:textId="227BCF87" w:rsidR="00124150" w:rsidRDefault="00917091" w:rsidP="00917091">
      <w:pPr>
        <w:pStyle w:val="Heading2"/>
        <w:keepNext/>
        <w:keepLines/>
      </w:pPr>
      <w:r>
        <w:br w:type="column"/>
      </w:r>
      <w:r w:rsidR="00624CBA">
        <w:t>Cell based vaccines</w:t>
      </w:r>
    </w:p>
    <w:p w14:paraId="7003A367" w14:textId="5A2957C9" w:rsidR="00BC5102" w:rsidRPr="00106EC3" w:rsidRDefault="00624CBA" w:rsidP="001977AC">
      <w:pPr>
        <w:spacing w:after="160" w:line="276" w:lineRule="auto"/>
      </w:pPr>
      <w:r w:rsidRPr="00414BB6">
        <w:t>Flucelvax</w:t>
      </w:r>
      <w:r w:rsidR="00BD682B" w:rsidRPr="00270700">
        <w:rPr>
          <w:vertAlign w:val="superscript"/>
        </w:rPr>
        <w:t>®</w:t>
      </w:r>
      <w:r w:rsidR="002C6853">
        <w:t>,</w:t>
      </w:r>
      <w:r w:rsidR="00A57388" w:rsidRPr="00414BB6">
        <w:t xml:space="preserve"> a cell-based vaccine, is NIP funded for people aged 5 </w:t>
      </w:r>
      <w:r w:rsidR="005A4E0D">
        <w:t>to</w:t>
      </w:r>
      <w:r w:rsidR="005A4E0D" w:rsidRPr="00414BB6">
        <w:t> </w:t>
      </w:r>
      <w:r w:rsidR="00A57388" w:rsidRPr="00414BB6">
        <w:t xml:space="preserve">64 years with medical conditions </w:t>
      </w:r>
      <w:r w:rsidR="002C6853">
        <w:t>that increase</w:t>
      </w:r>
      <w:r w:rsidR="002C6853" w:rsidRPr="00414BB6">
        <w:t xml:space="preserve"> </w:t>
      </w:r>
      <w:r w:rsidR="00A57388" w:rsidRPr="00414BB6">
        <w:t>their risk of complications from influenza</w:t>
      </w:r>
      <w:r w:rsidR="00AC2BD0" w:rsidRPr="00414BB6">
        <w:t>.</w:t>
      </w:r>
      <w:r w:rsidR="00A57388" w:rsidRPr="00414BB6">
        <w:t xml:space="preserve"> </w:t>
      </w:r>
      <w:r w:rsidRPr="00414BB6">
        <w:t>There is no preferential recommendation between Flucelvax</w:t>
      </w:r>
      <w:r w:rsidR="00BD682B" w:rsidRPr="00270700">
        <w:rPr>
          <w:vertAlign w:val="superscript"/>
        </w:rPr>
        <w:t>®</w:t>
      </w:r>
      <w:r w:rsidRPr="00414BB6">
        <w:t xml:space="preserve"> and standard dose egg-based influenza vaccines.</w:t>
      </w:r>
    </w:p>
    <w:p w14:paraId="70573311" w14:textId="77777777" w:rsidR="00BC5102" w:rsidRPr="00412630" w:rsidRDefault="00BC5102" w:rsidP="00AF12F9">
      <w:pPr>
        <w:pStyle w:val="Heading2"/>
      </w:pPr>
      <w:r w:rsidRPr="004D6616">
        <w:t>Special considerations</w:t>
      </w:r>
    </w:p>
    <w:p w14:paraId="69CB8675" w14:textId="50AE4192" w:rsidR="00BC6943" w:rsidRPr="001977AC" w:rsidRDefault="00BC6943" w:rsidP="001977AC">
      <w:pPr>
        <w:pStyle w:val="ListBullet"/>
        <w:spacing w:after="240"/>
        <w:ind w:left="357" w:hanging="357"/>
        <w:rPr>
          <w:rFonts w:ascii="Arial" w:hAnsi="Arial" w:cs="Arial"/>
        </w:rPr>
      </w:pPr>
      <w:r w:rsidRPr="00BC6943">
        <w:rPr>
          <w:rFonts w:ascii="Arial" w:hAnsi="Arial" w:cs="Arial"/>
        </w:rPr>
        <w:t>People planning international travel should consider influenza vaccination to ensure optimal protection while travelling.</w:t>
      </w:r>
    </w:p>
    <w:p w14:paraId="1931ECD5" w14:textId="77777777" w:rsidR="00BC6943" w:rsidRPr="00BC6943" w:rsidRDefault="00BC6943" w:rsidP="00E2625F">
      <w:pPr>
        <w:pStyle w:val="ListBullet"/>
        <w:spacing w:after="0"/>
        <w:rPr>
          <w:rFonts w:ascii="Arial" w:hAnsi="Arial" w:cs="Arial"/>
        </w:rPr>
      </w:pPr>
      <w:r w:rsidRPr="00BC6943">
        <w:rPr>
          <w:rFonts w:ascii="Arial" w:hAnsi="Arial" w:cs="Arial"/>
        </w:rPr>
        <w:t>Live attenuated influenza vaccine (LAIV), administered intranasally, will be available for children aged 2–17 years by private prescription and through state</w:t>
      </w:r>
      <w:r w:rsidRPr="00E2625F">
        <w:rPr>
          <w:rFonts w:ascii="Cambria Math" w:hAnsi="Cambria Math" w:cs="Cambria Math"/>
        </w:rPr>
        <w:t>‑</w:t>
      </w:r>
      <w:r w:rsidRPr="00BC6943">
        <w:rPr>
          <w:rFonts w:ascii="Arial" w:hAnsi="Arial" w:cs="Arial"/>
        </w:rPr>
        <w:t>based immunisation programs.</w:t>
      </w:r>
    </w:p>
    <w:p w14:paraId="2B5771EF" w14:textId="3339BFF9" w:rsidR="00BC6943" w:rsidRPr="00BC6943" w:rsidRDefault="00BC6943" w:rsidP="00917091">
      <w:pPr>
        <w:spacing w:after="100" w:afterAutospacing="1" w:line="276" w:lineRule="auto"/>
        <w:ind w:right="-159"/>
      </w:pPr>
      <w:r w:rsidRPr="00BC6943">
        <w:t>LAIV is contraindicated for individuals with moderate or severe immunocompromise but is otherwise considered equivalent in effectiveness to inactivated influenza vaccines.</w:t>
      </w:r>
    </w:p>
    <w:p w14:paraId="57B9D7CC" w14:textId="0416A1FA" w:rsidR="00BC6943" w:rsidRDefault="00756FE2" w:rsidP="00917091">
      <w:pPr>
        <w:spacing w:after="100" w:afterAutospacing="1" w:line="276" w:lineRule="auto"/>
        <w:ind w:right="-159"/>
      </w:pPr>
      <w:r w:rsidRPr="00756FE2">
        <w:t>Pregnant women should receive inactivated influenza vaccines, rather than live attenuated influenza vaccine (LAIV).</w:t>
      </w:r>
    </w:p>
    <w:p w14:paraId="7FEC3700" w14:textId="7350AF63" w:rsidR="00D64ABC" w:rsidRPr="004B36C8" w:rsidRDefault="00BC6943" w:rsidP="00917091">
      <w:pPr>
        <w:spacing w:after="100" w:afterAutospacing="1" w:line="276" w:lineRule="auto"/>
        <w:ind w:right="-159"/>
      </w:pPr>
      <w:r w:rsidRPr="00BC6943">
        <w:t>For further information on access to LAIV, refer to your state or territory health department.</w:t>
      </w:r>
      <w:r w:rsidR="00D64ABC">
        <w:br w:type="page"/>
      </w:r>
    </w:p>
    <w:p w14:paraId="4D4296E7" w14:textId="2B621247" w:rsidR="00624CBA" w:rsidRDefault="00624CBA" w:rsidP="00AF12F9">
      <w:pPr>
        <w:pStyle w:val="Heading2"/>
      </w:pPr>
      <w:r>
        <w:lastRenderedPageBreak/>
        <w:t xml:space="preserve">Children aged 6 months to less than 5 years </w:t>
      </w:r>
    </w:p>
    <w:p w14:paraId="314F190D" w14:textId="529CBBC8" w:rsidR="00636DD3" w:rsidRDefault="00636DD3" w:rsidP="001977AC">
      <w:pPr>
        <w:spacing w:after="160" w:line="276" w:lineRule="auto"/>
      </w:pPr>
      <w:r>
        <w:t>Influenza vaccination is recommended and funded under the NIP for all children aged 6 months to less than 5 years.</w:t>
      </w:r>
    </w:p>
    <w:p w14:paraId="1F6F12C0" w14:textId="388DC1C3" w:rsidR="00636DD3" w:rsidRDefault="00636DD3" w:rsidP="001977AC">
      <w:pPr>
        <w:spacing w:after="160" w:line="276" w:lineRule="auto"/>
      </w:pPr>
      <w:r>
        <w:t>In the first year a child is vaccinated, two doses of influenza vaccine are recommended and funded, administered at least 4 weeks apart.</w:t>
      </w:r>
    </w:p>
    <w:p w14:paraId="5C620CB1" w14:textId="61DCD2F4" w:rsidR="00636DD3" w:rsidRDefault="00636DD3" w:rsidP="001977AC">
      <w:pPr>
        <w:spacing w:after="160" w:line="276" w:lineRule="auto"/>
      </w:pPr>
      <w:r>
        <w:t>Although two doses are recommended, receiving even one dose provides some protection and is preferable to receiving no dose.</w:t>
      </w:r>
    </w:p>
    <w:p w14:paraId="1413C974" w14:textId="6F95B8AC" w:rsidR="00624CBA" w:rsidRDefault="00636DD3" w:rsidP="001977AC">
      <w:pPr>
        <w:spacing w:after="160" w:line="276" w:lineRule="auto"/>
      </w:pPr>
      <w:r>
        <w:t>In subsequent years, children only require one annual dose, even if they received only a single dose in their first year of influenza vaccination.</w:t>
      </w:r>
    </w:p>
    <w:p w14:paraId="5624258E" w14:textId="7ECD9D5E" w:rsidR="00624CBA" w:rsidRDefault="00624CBA" w:rsidP="00AF12F9">
      <w:pPr>
        <w:pStyle w:val="Heading2"/>
      </w:pPr>
      <w:r>
        <w:t>Pregnant women</w:t>
      </w:r>
    </w:p>
    <w:p w14:paraId="056E6BED" w14:textId="1029F5A4" w:rsidR="00B6313A" w:rsidRDefault="002928D4" w:rsidP="001977AC">
      <w:pPr>
        <w:spacing w:after="240" w:line="276" w:lineRule="auto"/>
      </w:pPr>
      <w:r>
        <w:t xml:space="preserve">Influenza </w:t>
      </w:r>
      <w:r w:rsidR="00D91B41" w:rsidRPr="0076773D">
        <w:t>vaccination is recommended and funded for</w:t>
      </w:r>
      <w:r w:rsidR="009150FF">
        <w:t xml:space="preserve"> every pregnancy, at</w:t>
      </w:r>
      <w:r w:rsidR="00D91B41" w:rsidRPr="0076773D">
        <w:t xml:space="preserve"> any stage of pregnancy</w:t>
      </w:r>
      <w:r w:rsidR="002C6853">
        <w:t>,</w:t>
      </w:r>
      <w:r w:rsidR="00D91B41">
        <w:t xml:space="preserve"> and is part </w:t>
      </w:r>
      <w:r w:rsidR="00D91B41" w:rsidRPr="0076773D">
        <w:t>of routine antenatal care.</w:t>
      </w:r>
      <w:r w:rsidR="004A0BE2">
        <w:t xml:space="preserve"> </w:t>
      </w:r>
    </w:p>
    <w:p w14:paraId="5A39A0D7" w14:textId="34C14608" w:rsidR="00D91B41" w:rsidRPr="0076773D" w:rsidRDefault="00D91B41" w:rsidP="001977AC">
      <w:pPr>
        <w:spacing w:after="240" w:line="276" w:lineRule="auto"/>
      </w:pPr>
      <w:r w:rsidRPr="0076773D">
        <w:t xml:space="preserve">While </w:t>
      </w:r>
      <w:r w:rsidR="00B6313A">
        <w:t>it</w:t>
      </w:r>
      <w:r w:rsidR="002C6853">
        <w:t xml:space="preserve"> i</w:t>
      </w:r>
      <w:r w:rsidR="00B6313A">
        <w:t xml:space="preserve">s </w:t>
      </w:r>
      <w:r w:rsidRPr="0076773D">
        <w:t xml:space="preserve">best </w:t>
      </w:r>
      <w:r w:rsidR="00B6313A">
        <w:t xml:space="preserve">to give the vaccine </w:t>
      </w:r>
      <w:r w:rsidRPr="0076773D">
        <w:t>before the influenza season, it can be given at any time</w:t>
      </w:r>
      <w:r w:rsidR="00B6313A">
        <w:t xml:space="preserve">, providing </w:t>
      </w:r>
      <w:r w:rsidRPr="0076773D">
        <w:t xml:space="preserve">protection </w:t>
      </w:r>
      <w:r>
        <w:t>for both</w:t>
      </w:r>
      <w:r w:rsidRPr="0076773D">
        <w:t xml:space="preserve"> </w:t>
      </w:r>
      <w:r>
        <w:t xml:space="preserve">the </w:t>
      </w:r>
      <w:r w:rsidRPr="0076773D">
        <w:t xml:space="preserve">mother and baby for the first few months of life. </w:t>
      </w:r>
    </w:p>
    <w:p w14:paraId="6DCB1EB4" w14:textId="75A8763F" w:rsidR="00D91B41" w:rsidRDefault="00D91B41" w:rsidP="001977AC">
      <w:pPr>
        <w:spacing w:after="240" w:line="276" w:lineRule="auto"/>
      </w:pPr>
      <w:r w:rsidRPr="0076773D">
        <w:t xml:space="preserve">For </w:t>
      </w:r>
      <w:r>
        <w:t xml:space="preserve">women </w:t>
      </w:r>
      <w:r w:rsidRPr="0076773D">
        <w:t>who received an influenza vaccine in 202</w:t>
      </w:r>
      <w:r w:rsidR="00353E6A">
        <w:t>5</w:t>
      </w:r>
      <w:r w:rsidRPr="0076773D">
        <w:t xml:space="preserve">, it is recommended </w:t>
      </w:r>
      <w:r>
        <w:t xml:space="preserve">to </w:t>
      </w:r>
      <w:r w:rsidRPr="0076773D">
        <w:t xml:space="preserve">also </w:t>
      </w:r>
      <w:r w:rsidR="002C6853">
        <w:t>administer</w:t>
      </w:r>
      <w:r w:rsidR="002C6853" w:rsidRPr="0076773D">
        <w:t xml:space="preserve"> </w:t>
      </w:r>
      <w:r w:rsidRPr="0076773D">
        <w:t>the 202</w:t>
      </w:r>
      <w:r w:rsidR="00C1536D">
        <w:t>6</w:t>
      </w:r>
      <w:r w:rsidRPr="0076773D">
        <w:t xml:space="preserve"> vaccine if available before the end of pregnancy. </w:t>
      </w:r>
      <w:r>
        <w:t xml:space="preserve">Women </w:t>
      </w:r>
      <w:r w:rsidRPr="0076773D">
        <w:t>who receive</w:t>
      </w:r>
      <w:r>
        <w:t>d</w:t>
      </w:r>
      <w:r w:rsidRPr="0076773D">
        <w:t xml:space="preserve"> an influenza vaccine before becoming pregnant </w:t>
      </w:r>
      <w:r>
        <w:t xml:space="preserve">should be </w:t>
      </w:r>
      <w:r w:rsidRPr="0076773D">
        <w:t>revaccinate</w:t>
      </w:r>
      <w:r>
        <w:t>d</w:t>
      </w:r>
      <w:r w:rsidRPr="0076773D">
        <w:t xml:space="preserve"> during pregnancy to protect the unborn infant. </w:t>
      </w:r>
    </w:p>
    <w:p w14:paraId="08523352" w14:textId="0FBBE475" w:rsidR="00636DD3" w:rsidRDefault="00636DD3" w:rsidP="001977AC">
      <w:pPr>
        <w:spacing w:after="160" w:line="276" w:lineRule="auto"/>
      </w:pPr>
      <w:r>
        <w:t>Influenza vaccine is safe to administer at the same visit as the:</w:t>
      </w:r>
    </w:p>
    <w:p w14:paraId="6C74472F" w14:textId="77777777" w:rsidR="00636DD3" w:rsidRPr="00636DD3" w:rsidRDefault="00636DD3" w:rsidP="00636DD3">
      <w:pPr>
        <w:pStyle w:val="BulletedList"/>
        <w:rPr>
          <w:rFonts w:eastAsia="Arial"/>
          <w:sz w:val="22"/>
          <w:szCs w:val="22"/>
          <w:lang w:val="en-US" w:eastAsia="en-US" w:bidi="en-US"/>
        </w:rPr>
      </w:pPr>
      <w:r w:rsidRPr="00636DD3">
        <w:rPr>
          <w:rFonts w:eastAsia="Arial"/>
          <w:sz w:val="22"/>
          <w:szCs w:val="22"/>
          <w:lang w:val="en-US" w:eastAsia="en-US" w:bidi="en-US"/>
        </w:rPr>
        <w:t>pertussis vaccine (recommended at 20–32 weeks’ gestation)</w:t>
      </w:r>
    </w:p>
    <w:p w14:paraId="43DBD47A" w14:textId="77777777" w:rsidR="00636DD3" w:rsidRPr="00636DD3" w:rsidRDefault="00636DD3" w:rsidP="00636DD3">
      <w:pPr>
        <w:pStyle w:val="BulletedList"/>
        <w:rPr>
          <w:rFonts w:eastAsia="Arial"/>
          <w:sz w:val="22"/>
          <w:szCs w:val="22"/>
          <w:lang w:val="en-US" w:eastAsia="en-US" w:bidi="en-US"/>
        </w:rPr>
      </w:pPr>
      <w:r w:rsidRPr="00636DD3">
        <w:rPr>
          <w:rFonts w:eastAsia="Arial"/>
          <w:sz w:val="22"/>
          <w:szCs w:val="22"/>
          <w:lang w:val="en-US" w:eastAsia="en-US" w:bidi="en-US"/>
        </w:rPr>
        <w:t>RSV vaccine (recommended at 28–36 weeks’ gestation)</w:t>
      </w:r>
    </w:p>
    <w:p w14:paraId="637336A4" w14:textId="77777777" w:rsidR="00636DD3" w:rsidRPr="00636DD3" w:rsidRDefault="00636DD3" w:rsidP="00636DD3">
      <w:pPr>
        <w:pStyle w:val="BulletedList"/>
        <w:rPr>
          <w:rFonts w:eastAsia="Arial"/>
          <w:sz w:val="22"/>
          <w:szCs w:val="22"/>
          <w:lang w:val="en-US" w:eastAsia="en-US" w:bidi="en-US"/>
        </w:rPr>
      </w:pPr>
      <w:r w:rsidRPr="00636DD3">
        <w:rPr>
          <w:rFonts w:eastAsia="Arial"/>
          <w:sz w:val="22"/>
          <w:szCs w:val="22"/>
          <w:lang w:val="en-US" w:eastAsia="en-US" w:bidi="en-US"/>
        </w:rPr>
        <w:t>COVID</w:t>
      </w:r>
      <w:r w:rsidRPr="00636DD3">
        <w:rPr>
          <w:rFonts w:ascii="Cambria Math" w:eastAsia="Arial" w:hAnsi="Cambria Math" w:cs="Cambria Math"/>
          <w:sz w:val="22"/>
          <w:szCs w:val="22"/>
          <w:lang w:val="en-US" w:eastAsia="en-US" w:bidi="en-US"/>
        </w:rPr>
        <w:t>‑</w:t>
      </w:r>
      <w:r w:rsidRPr="00636DD3">
        <w:rPr>
          <w:rFonts w:eastAsia="Arial"/>
          <w:sz w:val="22"/>
          <w:szCs w:val="22"/>
          <w:lang w:val="en-US" w:eastAsia="en-US" w:bidi="en-US"/>
        </w:rPr>
        <w:t>19 vaccine, if required</w:t>
      </w:r>
    </w:p>
    <w:p w14:paraId="5604281D" w14:textId="77777777" w:rsidR="00636DD3" w:rsidRPr="00636DD3" w:rsidRDefault="00636DD3" w:rsidP="00AF12F9">
      <w:pPr>
        <w:pStyle w:val="BulletedList"/>
        <w:spacing w:after="240"/>
        <w:ind w:left="714" w:hanging="357"/>
        <w:rPr>
          <w:rFonts w:eastAsia="Arial"/>
          <w:sz w:val="22"/>
          <w:szCs w:val="22"/>
          <w:lang w:val="en-US" w:eastAsia="en-US" w:bidi="en-US"/>
        </w:rPr>
      </w:pPr>
      <w:r w:rsidRPr="00636DD3">
        <w:rPr>
          <w:rFonts w:eastAsia="Arial"/>
          <w:sz w:val="22"/>
          <w:szCs w:val="22"/>
          <w:lang w:val="en-US" w:eastAsia="en-US" w:bidi="en-US"/>
        </w:rPr>
        <w:t>any other vaccines indicated during pregnancy</w:t>
      </w:r>
    </w:p>
    <w:p w14:paraId="6687A53C" w14:textId="537393B9" w:rsidR="00052696" w:rsidRDefault="00052696" w:rsidP="001977AC">
      <w:pPr>
        <w:spacing w:after="960" w:line="276" w:lineRule="auto"/>
      </w:pPr>
      <w:r w:rsidRPr="00052696">
        <w:t>Pregnant women should receive inactivated influenza vaccines, rather than live attenuated influenza vaccine (LAIV).</w:t>
      </w:r>
    </w:p>
    <w:p w14:paraId="34FE6FB7" w14:textId="10FD64BE" w:rsidR="00624CBA" w:rsidRDefault="00D91B41" w:rsidP="00AF12F9">
      <w:pPr>
        <w:pStyle w:val="Heading2"/>
      </w:pPr>
      <w:r>
        <w:t xml:space="preserve">Aboriginal and Torres Strait Islander People </w:t>
      </w:r>
    </w:p>
    <w:p w14:paraId="5D027E5A" w14:textId="5D3CD4C2" w:rsidR="00BC5102" w:rsidRDefault="00D91B41" w:rsidP="001977AC">
      <w:pPr>
        <w:spacing w:after="240" w:line="276" w:lineRule="auto"/>
      </w:pPr>
      <w:r w:rsidRPr="0076773D">
        <w:t xml:space="preserve">Influenza vaccination is recommended and funded under the NIP for all Aboriginal and Torres Strait Islander people </w:t>
      </w:r>
      <w:r>
        <w:t>aged</w:t>
      </w:r>
      <w:r w:rsidRPr="0076773D">
        <w:t xml:space="preserve"> 6 months and </w:t>
      </w:r>
      <w:r w:rsidR="00B6313A" w:rsidRPr="0076773D">
        <w:t>over. T</w:t>
      </w:r>
      <w:r w:rsidR="00B6313A">
        <w:t xml:space="preserve">his is because the </w:t>
      </w:r>
      <w:r w:rsidRPr="0076773D">
        <w:t>disease burden from influenza is significantly higher among Aboriginal and Torres Strait Islander people than non-Indigenous Australians.</w:t>
      </w:r>
    </w:p>
    <w:p w14:paraId="6DC13D30" w14:textId="434DF0E6" w:rsidR="00624CBA" w:rsidRDefault="00D91B41" w:rsidP="00AF12F9">
      <w:pPr>
        <w:pStyle w:val="Heading2"/>
      </w:pPr>
      <w:r>
        <w:t>People aged 65 year</w:t>
      </w:r>
      <w:r w:rsidR="007F5EC0">
        <w:t>s</w:t>
      </w:r>
      <w:r>
        <w:t xml:space="preserve"> and over </w:t>
      </w:r>
    </w:p>
    <w:p w14:paraId="4A7FE0B0" w14:textId="3EEC9B8B" w:rsidR="00D91B41" w:rsidRDefault="00D91B41" w:rsidP="001977AC">
      <w:pPr>
        <w:spacing w:after="160" w:line="276" w:lineRule="auto"/>
      </w:pPr>
      <w:r w:rsidRPr="0076773D">
        <w:t>Influenza vaccination is recommended and funded under the NIP for all people aged 65 years and over</w:t>
      </w:r>
      <w:r w:rsidR="00636DD3">
        <w:t>,</w:t>
      </w:r>
      <w:r>
        <w:t xml:space="preserve"> </w:t>
      </w:r>
      <w:r w:rsidR="00B6313A">
        <w:t xml:space="preserve">due to their </w:t>
      </w:r>
      <w:r w:rsidRPr="0076773D">
        <w:t>high</w:t>
      </w:r>
      <w:r>
        <w:t>er</w:t>
      </w:r>
      <w:r w:rsidRPr="0076773D">
        <w:t xml:space="preserve"> risk of complications from influenza.</w:t>
      </w:r>
    </w:p>
    <w:p w14:paraId="2ADC843D" w14:textId="1617FEB0" w:rsidR="00996E4C" w:rsidRDefault="00D91B41" w:rsidP="001977AC">
      <w:pPr>
        <w:spacing w:after="160" w:line="276" w:lineRule="auto"/>
      </w:pPr>
      <w:r w:rsidRPr="0076773D">
        <w:t>Fluad</w:t>
      </w:r>
      <w:r w:rsidRPr="00270700">
        <w:rPr>
          <w:vertAlign w:val="superscript"/>
        </w:rPr>
        <w:t>®</w:t>
      </w:r>
      <w:r>
        <w:t>,</w:t>
      </w:r>
      <w:r w:rsidRPr="0076773D">
        <w:t xml:space="preserve"> a</w:t>
      </w:r>
      <w:r w:rsidR="008838DF">
        <w:t xml:space="preserve"> NIP funded</w:t>
      </w:r>
      <w:r w:rsidRPr="0076773D">
        <w:t xml:space="preserve"> adjuvanted influenza vaccine</w:t>
      </w:r>
      <w:r>
        <w:t xml:space="preserve">, </w:t>
      </w:r>
      <w:r w:rsidR="004C496B">
        <w:t xml:space="preserve">and </w:t>
      </w:r>
      <w:r w:rsidR="008838DF">
        <w:t xml:space="preserve">the private market </w:t>
      </w:r>
      <w:r w:rsidR="004C496B">
        <w:t>high dose influenza vaccine (</w:t>
      </w:r>
      <w:proofErr w:type="spellStart"/>
      <w:r w:rsidR="004C496B">
        <w:t>Fluzone</w:t>
      </w:r>
      <w:proofErr w:type="spellEnd"/>
      <w:r w:rsidR="004C496B">
        <w:t xml:space="preserve"> High</w:t>
      </w:r>
      <w:r w:rsidR="007E18DA">
        <w:t>-</w:t>
      </w:r>
      <w:r w:rsidR="004C496B">
        <w:t>Dose)</w:t>
      </w:r>
      <w:r w:rsidR="00B81EB5">
        <w:t>,</w:t>
      </w:r>
      <w:r w:rsidR="004C496B">
        <w:t xml:space="preserve"> are equally</w:t>
      </w:r>
      <w:r w:rsidR="004C496B" w:rsidRPr="0076773D">
        <w:t xml:space="preserve"> </w:t>
      </w:r>
      <w:r w:rsidRPr="0076773D">
        <w:t xml:space="preserve">preferentially recommended over standard </w:t>
      </w:r>
      <w:r w:rsidR="00A059C4">
        <w:t>influenza vaccines</w:t>
      </w:r>
      <w:r w:rsidRPr="0076773D">
        <w:t>.</w:t>
      </w:r>
      <w:r>
        <w:t xml:space="preserve"> </w:t>
      </w:r>
    </w:p>
    <w:p w14:paraId="54ED8790" w14:textId="77777777" w:rsidR="00636DD3" w:rsidRDefault="00996E4C" w:rsidP="001977AC">
      <w:pPr>
        <w:spacing w:after="160" w:line="276" w:lineRule="auto"/>
      </w:pPr>
      <w:r w:rsidRPr="00E8318D">
        <w:t xml:space="preserve">Influenza vaccines can be </w:t>
      </w:r>
      <w:r>
        <w:t>co-administered</w:t>
      </w:r>
      <w:r w:rsidRPr="00E8318D">
        <w:t xml:space="preserve"> </w:t>
      </w:r>
      <w:r>
        <w:t>with</w:t>
      </w:r>
      <w:r w:rsidR="00636DD3">
        <w:t>:</w:t>
      </w:r>
    </w:p>
    <w:p w14:paraId="212ADB44" w14:textId="77777777" w:rsidR="00636DD3" w:rsidRPr="00636DD3" w:rsidRDefault="00996E4C" w:rsidP="00636DD3">
      <w:pPr>
        <w:pStyle w:val="BulletedList"/>
        <w:rPr>
          <w:rFonts w:eastAsia="Arial"/>
          <w:sz w:val="22"/>
          <w:szCs w:val="22"/>
          <w:lang w:val="en-US" w:eastAsia="en-US" w:bidi="en-US"/>
        </w:rPr>
      </w:pPr>
      <w:r w:rsidRPr="00636DD3">
        <w:rPr>
          <w:rFonts w:eastAsia="Arial"/>
          <w:sz w:val="22"/>
          <w:szCs w:val="22"/>
          <w:lang w:val="en-US" w:eastAsia="en-US" w:bidi="en-US"/>
        </w:rPr>
        <w:t>any of the COVID-19 vaccines</w:t>
      </w:r>
      <w:r w:rsidR="004139F6" w:rsidRPr="00636DD3">
        <w:rPr>
          <w:rFonts w:eastAsia="Arial"/>
          <w:sz w:val="22"/>
          <w:szCs w:val="22"/>
          <w:lang w:val="en-US" w:eastAsia="en-US" w:bidi="en-US"/>
        </w:rPr>
        <w:t xml:space="preserve">, </w:t>
      </w:r>
    </w:p>
    <w:p w14:paraId="0DA15390" w14:textId="77777777" w:rsidR="00636DD3" w:rsidRPr="00636DD3" w:rsidRDefault="004139F6" w:rsidP="00636DD3">
      <w:pPr>
        <w:pStyle w:val="BulletedList"/>
        <w:rPr>
          <w:rFonts w:eastAsia="Arial"/>
          <w:sz w:val="22"/>
          <w:szCs w:val="22"/>
          <w:lang w:val="en-US" w:eastAsia="en-US" w:bidi="en-US"/>
        </w:rPr>
      </w:pPr>
      <w:r w:rsidRPr="00636DD3">
        <w:rPr>
          <w:rFonts w:eastAsia="Arial"/>
          <w:sz w:val="22"/>
          <w:szCs w:val="22"/>
          <w:lang w:val="en-US" w:eastAsia="en-US" w:bidi="en-US"/>
        </w:rPr>
        <w:t>RSV vaccines</w:t>
      </w:r>
      <w:r w:rsidR="00996E4C" w:rsidRPr="00636DD3">
        <w:rPr>
          <w:rFonts w:eastAsia="Arial"/>
          <w:sz w:val="22"/>
          <w:szCs w:val="22"/>
          <w:lang w:val="en-US" w:eastAsia="en-US" w:bidi="en-US"/>
        </w:rPr>
        <w:t xml:space="preserve"> and </w:t>
      </w:r>
    </w:p>
    <w:p w14:paraId="177D6885" w14:textId="75B40C30" w:rsidR="00624CBA" w:rsidRPr="001977AC" w:rsidRDefault="00996E4C" w:rsidP="001977AC">
      <w:pPr>
        <w:pStyle w:val="BulletedList"/>
        <w:spacing w:after="240"/>
        <w:ind w:left="714" w:hanging="357"/>
        <w:rPr>
          <w:rFonts w:eastAsia="Arial"/>
          <w:sz w:val="22"/>
          <w:szCs w:val="22"/>
          <w:lang w:val="en-US" w:eastAsia="en-US" w:bidi="en-US"/>
        </w:rPr>
      </w:pPr>
      <w:r w:rsidRPr="00636DD3">
        <w:rPr>
          <w:rFonts w:eastAsia="Arial"/>
          <w:sz w:val="22"/>
          <w:szCs w:val="22"/>
          <w:lang w:val="en-US" w:eastAsia="en-US" w:bidi="en-US"/>
        </w:rPr>
        <w:t xml:space="preserve">the shingles </w:t>
      </w:r>
      <w:r w:rsidR="00636DD3" w:rsidRPr="00636DD3">
        <w:rPr>
          <w:rFonts w:eastAsia="Arial"/>
          <w:sz w:val="22"/>
          <w:szCs w:val="22"/>
          <w:lang w:val="en-US" w:eastAsia="en-US" w:bidi="en-US"/>
        </w:rPr>
        <w:t>(herpes zoster)</w:t>
      </w:r>
      <w:r w:rsidR="00636DD3">
        <w:rPr>
          <w:rFonts w:eastAsia="Arial"/>
          <w:sz w:val="22"/>
          <w:szCs w:val="22"/>
          <w:lang w:val="en-US" w:eastAsia="en-US" w:bidi="en-US"/>
        </w:rPr>
        <w:t xml:space="preserve"> </w:t>
      </w:r>
      <w:r w:rsidRPr="00636DD3">
        <w:rPr>
          <w:rFonts w:eastAsia="Arial"/>
          <w:sz w:val="22"/>
          <w:szCs w:val="22"/>
          <w:lang w:val="en-US" w:eastAsia="en-US" w:bidi="en-US"/>
        </w:rPr>
        <w:t>vaccine.</w:t>
      </w:r>
    </w:p>
    <w:p w14:paraId="29D61CEC" w14:textId="08F23817" w:rsidR="00D91B41" w:rsidRDefault="00D91B41" w:rsidP="00AF12F9">
      <w:pPr>
        <w:pStyle w:val="Heading2"/>
      </w:pPr>
      <w:r>
        <w:t>Medically at-risk</w:t>
      </w:r>
    </w:p>
    <w:p w14:paraId="438B07F7" w14:textId="095886BA" w:rsidR="00BC6943" w:rsidRDefault="00BC6943" w:rsidP="001977AC">
      <w:pPr>
        <w:spacing w:after="240"/>
      </w:pPr>
      <w:r>
        <w:t>Influenza vaccination is recommended and funded under the NIP for all people aged 6 months and over who have any of the following medical risk conditions:</w:t>
      </w:r>
    </w:p>
    <w:p w14:paraId="47BD5CA8" w14:textId="77777777" w:rsidR="00BC6943" w:rsidRPr="00BC6943" w:rsidRDefault="00BC6943" w:rsidP="00BC6943">
      <w:pPr>
        <w:pStyle w:val="BulletedList"/>
        <w:rPr>
          <w:rFonts w:eastAsia="Arial"/>
          <w:sz w:val="22"/>
          <w:szCs w:val="22"/>
          <w:lang w:val="en-US" w:eastAsia="en-US" w:bidi="en-US"/>
        </w:rPr>
      </w:pPr>
      <w:r w:rsidRPr="00BC6943">
        <w:rPr>
          <w:rFonts w:eastAsia="Arial"/>
          <w:sz w:val="22"/>
          <w:szCs w:val="22"/>
          <w:lang w:val="en-US" w:eastAsia="en-US" w:bidi="en-US"/>
        </w:rPr>
        <w:t>Cardiac disease</w:t>
      </w:r>
    </w:p>
    <w:p w14:paraId="46986F46" w14:textId="77777777" w:rsidR="00BC6943" w:rsidRPr="00BC6943" w:rsidRDefault="00BC6943" w:rsidP="00BC6943">
      <w:pPr>
        <w:pStyle w:val="BulletedList"/>
        <w:rPr>
          <w:rFonts w:eastAsia="Arial"/>
          <w:sz w:val="22"/>
          <w:szCs w:val="22"/>
          <w:lang w:val="en-US" w:eastAsia="en-US" w:bidi="en-US"/>
        </w:rPr>
      </w:pPr>
      <w:r w:rsidRPr="00BC6943">
        <w:rPr>
          <w:rFonts w:eastAsia="Arial"/>
          <w:sz w:val="22"/>
          <w:szCs w:val="22"/>
          <w:lang w:val="en-US" w:eastAsia="en-US" w:bidi="en-US"/>
        </w:rPr>
        <w:t>Chronic respiratory conditions</w:t>
      </w:r>
    </w:p>
    <w:p w14:paraId="60F1ACE4" w14:textId="77777777" w:rsidR="00BC6943" w:rsidRPr="00BC6943" w:rsidRDefault="00BC6943" w:rsidP="00BC6943">
      <w:pPr>
        <w:pStyle w:val="BulletedList"/>
        <w:rPr>
          <w:rFonts w:eastAsia="Arial"/>
          <w:sz w:val="22"/>
          <w:szCs w:val="22"/>
          <w:lang w:val="en-US" w:eastAsia="en-US" w:bidi="en-US"/>
        </w:rPr>
      </w:pPr>
      <w:r w:rsidRPr="00BC6943">
        <w:rPr>
          <w:rFonts w:eastAsia="Arial"/>
          <w:sz w:val="22"/>
          <w:szCs w:val="22"/>
          <w:lang w:val="en-US" w:eastAsia="en-US" w:bidi="en-US"/>
        </w:rPr>
        <w:t>Immunocompromising conditions</w:t>
      </w:r>
    </w:p>
    <w:p w14:paraId="32828637" w14:textId="77777777" w:rsidR="00BC6943" w:rsidRPr="00BC6943" w:rsidRDefault="00BC6943" w:rsidP="00BC6943">
      <w:pPr>
        <w:pStyle w:val="BulletedList"/>
        <w:rPr>
          <w:rFonts w:eastAsia="Arial"/>
          <w:sz w:val="22"/>
          <w:szCs w:val="22"/>
          <w:lang w:val="en-US" w:eastAsia="en-US" w:bidi="en-US"/>
        </w:rPr>
      </w:pPr>
      <w:proofErr w:type="spellStart"/>
      <w:r w:rsidRPr="00BC6943">
        <w:rPr>
          <w:rFonts w:eastAsia="Arial"/>
          <w:sz w:val="22"/>
          <w:szCs w:val="22"/>
          <w:lang w:val="en-US" w:eastAsia="en-US" w:bidi="en-US"/>
        </w:rPr>
        <w:t>Haematological</w:t>
      </w:r>
      <w:proofErr w:type="spellEnd"/>
      <w:r w:rsidRPr="00BC6943">
        <w:rPr>
          <w:rFonts w:eastAsia="Arial"/>
          <w:sz w:val="22"/>
          <w:szCs w:val="22"/>
          <w:lang w:val="en-US" w:eastAsia="en-US" w:bidi="en-US"/>
        </w:rPr>
        <w:t xml:space="preserve"> disorders</w:t>
      </w:r>
    </w:p>
    <w:p w14:paraId="5463A839" w14:textId="77777777" w:rsidR="00BC6943" w:rsidRPr="00BC6943" w:rsidRDefault="00BC6943" w:rsidP="00BC6943">
      <w:pPr>
        <w:pStyle w:val="BulletedList"/>
        <w:rPr>
          <w:rFonts w:eastAsia="Arial"/>
          <w:sz w:val="22"/>
          <w:szCs w:val="22"/>
          <w:lang w:val="en-US" w:eastAsia="en-US" w:bidi="en-US"/>
        </w:rPr>
      </w:pPr>
      <w:r w:rsidRPr="00BC6943">
        <w:rPr>
          <w:rFonts w:eastAsia="Arial"/>
          <w:sz w:val="22"/>
          <w:szCs w:val="22"/>
          <w:lang w:val="en-US" w:eastAsia="en-US" w:bidi="en-US"/>
        </w:rPr>
        <w:t>Chronic metabolic disorders</w:t>
      </w:r>
    </w:p>
    <w:p w14:paraId="0E396E0C" w14:textId="77777777" w:rsidR="00BC6943" w:rsidRPr="00BC6943" w:rsidRDefault="00BC6943" w:rsidP="00BC6943">
      <w:pPr>
        <w:pStyle w:val="BulletedList"/>
        <w:rPr>
          <w:rFonts w:eastAsia="Arial"/>
          <w:sz w:val="22"/>
          <w:szCs w:val="22"/>
          <w:lang w:val="en-US" w:eastAsia="en-US" w:bidi="en-US"/>
        </w:rPr>
      </w:pPr>
      <w:r w:rsidRPr="00BC6943">
        <w:rPr>
          <w:rFonts w:eastAsia="Arial"/>
          <w:sz w:val="22"/>
          <w:szCs w:val="22"/>
          <w:lang w:val="en-US" w:eastAsia="en-US" w:bidi="en-US"/>
        </w:rPr>
        <w:t>Chronic kidney disease</w:t>
      </w:r>
    </w:p>
    <w:p w14:paraId="4C3F85F2" w14:textId="77777777" w:rsidR="00BC6943" w:rsidRPr="00BC6943" w:rsidRDefault="00BC6943" w:rsidP="00BC6943">
      <w:pPr>
        <w:pStyle w:val="BulletedList"/>
        <w:rPr>
          <w:rFonts w:eastAsia="Arial"/>
          <w:sz w:val="22"/>
          <w:szCs w:val="22"/>
          <w:lang w:val="en-US" w:eastAsia="en-US" w:bidi="en-US"/>
        </w:rPr>
      </w:pPr>
      <w:r w:rsidRPr="00BC6943">
        <w:rPr>
          <w:rFonts w:eastAsia="Arial"/>
          <w:sz w:val="22"/>
          <w:szCs w:val="22"/>
          <w:lang w:val="en-US" w:eastAsia="en-US" w:bidi="en-US"/>
        </w:rPr>
        <w:t>Chronic neurological conditions</w:t>
      </w:r>
    </w:p>
    <w:p w14:paraId="2A5237EE" w14:textId="059DA1A3" w:rsidR="00BC6943" w:rsidRPr="001977AC" w:rsidRDefault="00BC6943" w:rsidP="001977AC">
      <w:pPr>
        <w:pStyle w:val="BulletedList"/>
        <w:spacing w:after="240"/>
        <w:ind w:left="714" w:hanging="357"/>
        <w:rPr>
          <w:rFonts w:eastAsia="Arial"/>
          <w:sz w:val="22"/>
          <w:szCs w:val="22"/>
          <w:lang w:val="en-US" w:eastAsia="en-US" w:bidi="en-US"/>
        </w:rPr>
      </w:pPr>
      <w:r w:rsidRPr="00BC6943">
        <w:rPr>
          <w:rFonts w:eastAsia="Arial"/>
          <w:sz w:val="22"/>
          <w:szCs w:val="22"/>
          <w:lang w:val="en-US" w:eastAsia="en-US" w:bidi="en-US"/>
        </w:rPr>
        <w:t>Long</w:t>
      </w:r>
      <w:r w:rsidRPr="00BC6943">
        <w:rPr>
          <w:rFonts w:ascii="Cambria Math" w:eastAsia="Arial" w:hAnsi="Cambria Math" w:cs="Cambria Math"/>
          <w:sz w:val="22"/>
          <w:szCs w:val="22"/>
          <w:lang w:val="en-US" w:eastAsia="en-US" w:bidi="en-US"/>
        </w:rPr>
        <w:t>‑</w:t>
      </w:r>
      <w:r w:rsidRPr="00BC6943">
        <w:rPr>
          <w:rFonts w:eastAsia="Arial"/>
          <w:sz w:val="22"/>
          <w:szCs w:val="22"/>
          <w:lang w:val="en-US" w:eastAsia="en-US" w:bidi="en-US"/>
        </w:rPr>
        <w:t>term aspirin therapy in children aged 5 to 10 years</w:t>
      </w:r>
    </w:p>
    <w:p w14:paraId="70EBDEC0" w14:textId="751374C1" w:rsidR="00BC5102" w:rsidRDefault="00636DD3" w:rsidP="00624CBA">
      <w:r w:rsidRPr="00636DD3">
        <w:t>Children under 9 years of age with a medical risk condition who are receiving the influenza vaccine for the first time are recommended and funded to receive two doses, administered at least 4 weeks apart.</w:t>
      </w:r>
    </w:p>
    <w:p w14:paraId="579E0B4A" w14:textId="070967F8" w:rsidR="00BC5102" w:rsidRDefault="00BC5102" w:rsidP="00624CBA">
      <w:pPr>
        <w:sectPr w:rsidR="00BC5102" w:rsidSect="00BC5102">
          <w:type w:val="continuous"/>
          <w:pgSz w:w="11910" w:h="16840"/>
          <w:pgMar w:top="720" w:right="720" w:bottom="720" w:left="720" w:header="720" w:footer="720" w:gutter="0"/>
          <w:cols w:num="2" w:space="720" w:equalWidth="0">
            <w:col w:w="4663" w:space="703"/>
            <w:col w:w="5104"/>
          </w:cols>
          <w:docGrid w:linePitch="299"/>
        </w:sectPr>
      </w:pPr>
    </w:p>
    <w:tbl>
      <w:tblPr>
        <w:tblW w:w="0" w:type="auto"/>
        <w:tblInd w:w="1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5"/>
      </w:tblGrid>
      <w:tr w:rsidR="00124150" w14:paraId="31F1F860" w14:textId="77777777" w:rsidTr="00FB3DA9">
        <w:trPr>
          <w:trHeight w:val="822"/>
        </w:trPr>
        <w:tc>
          <w:tcPr>
            <w:tcW w:w="10195" w:type="dxa"/>
            <w:tcBorders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97D9D6"/>
          </w:tcPr>
          <w:p w14:paraId="03B5F31D" w14:textId="77777777" w:rsidR="00860B41" w:rsidRPr="00FB3DA9" w:rsidRDefault="00860B41" w:rsidP="00BC5102">
            <w:pPr>
              <w:pStyle w:val="TableParagraph"/>
              <w:spacing w:before="105" w:line="276" w:lineRule="auto"/>
              <w:ind w:left="170"/>
              <w:rPr>
                <w:b/>
                <w:bCs/>
                <w:spacing w:val="-11"/>
                <w:sz w:val="32"/>
              </w:rPr>
            </w:pPr>
            <w:r w:rsidRPr="00FB3DA9">
              <w:rPr>
                <w:b/>
                <w:bCs/>
                <w:spacing w:val="-11"/>
                <w:sz w:val="32"/>
              </w:rPr>
              <w:t>Eligibility for the National Immunisation Program vaccines</w:t>
            </w:r>
          </w:p>
          <w:p w14:paraId="17F8428B" w14:textId="2A1D8C04" w:rsidR="0073104F" w:rsidRDefault="00860B41" w:rsidP="00BC5102">
            <w:pPr>
              <w:pStyle w:val="TableParagraph"/>
              <w:spacing w:before="40" w:line="276" w:lineRule="auto"/>
              <w:ind w:left="170"/>
            </w:pPr>
            <w:r w:rsidRPr="00AE71DD">
              <w:t>Check</w:t>
            </w:r>
            <w:r w:rsidRPr="00DC6D28">
              <w:rPr>
                <w:b/>
                <w:bCs/>
              </w:rPr>
              <w:t xml:space="preserve"> </w:t>
            </w:r>
            <w:r w:rsidRPr="00DC6D28">
              <w:t>if your patient is eligible to receive a free influenza vaccine</w:t>
            </w:r>
            <w:r>
              <w:t xml:space="preserve"> using the following tables:</w:t>
            </w:r>
          </w:p>
          <w:p w14:paraId="65240573" w14:textId="2608DE03" w:rsidR="0073104F" w:rsidRPr="0073104F" w:rsidRDefault="0073104F" w:rsidP="00BC5102">
            <w:pPr>
              <w:pStyle w:val="TableParagraph"/>
              <w:spacing w:before="40" w:line="276" w:lineRule="auto"/>
              <w:ind w:left="170"/>
              <w:rPr>
                <w:color w:val="FFFFFF"/>
                <w:spacing w:val="-11"/>
                <w:sz w:val="6"/>
                <w:szCs w:val="6"/>
              </w:rPr>
            </w:pPr>
          </w:p>
        </w:tc>
      </w:tr>
      <w:tr w:rsidR="00124150" w14:paraId="50428A24" w14:textId="77777777">
        <w:trPr>
          <w:trHeight w:val="1282"/>
        </w:trPr>
        <w:tc>
          <w:tcPr>
            <w:tcW w:w="10195" w:type="dxa"/>
            <w:tcBorders>
              <w:top w:val="single" w:sz="12" w:space="0" w:color="FFFFFF"/>
              <w:left w:val="nil"/>
            </w:tcBorders>
            <w:shd w:val="clear" w:color="auto" w:fill="EFF9F9"/>
          </w:tcPr>
          <w:p w14:paraId="0B2A0830" w14:textId="127AA5B8" w:rsidR="00124150" w:rsidRPr="00860B41" w:rsidRDefault="00860B41" w:rsidP="00BC5102">
            <w:pPr>
              <w:pStyle w:val="TableParagraph"/>
              <w:spacing w:before="106" w:line="276" w:lineRule="auto"/>
              <w:ind w:left="170"/>
              <w:rPr>
                <w:rFonts w:ascii="Arial Black"/>
                <w:b/>
              </w:rPr>
            </w:pPr>
            <w:r w:rsidRPr="00860B41">
              <w:rPr>
                <w:rFonts w:ascii="Arial Black"/>
                <w:b/>
                <w:color w:val="00797E"/>
                <w:w w:val="95"/>
              </w:rPr>
              <w:t>202</w:t>
            </w:r>
            <w:r w:rsidR="00955FBC">
              <w:rPr>
                <w:rFonts w:ascii="Arial Black"/>
                <w:b/>
                <w:color w:val="00797E"/>
                <w:w w:val="95"/>
              </w:rPr>
              <w:t>6</w:t>
            </w:r>
            <w:r w:rsidRPr="00860B41">
              <w:rPr>
                <w:rFonts w:ascii="Arial Black"/>
                <w:b/>
                <w:color w:val="00797E"/>
                <w:w w:val="95"/>
              </w:rPr>
              <w:t xml:space="preserve"> NIP-funded eligibility</w:t>
            </w:r>
          </w:p>
          <w:tbl>
            <w:tblPr>
              <w:tblStyle w:val="TableGrid"/>
              <w:tblW w:w="0" w:type="auto"/>
              <w:tblInd w:w="170" w:type="dxa"/>
              <w:tblBorders>
                <w:top w:val="single" w:sz="12" w:space="0" w:color="3BD1C3"/>
                <w:left w:val="single" w:sz="12" w:space="0" w:color="3BD1C3"/>
                <w:bottom w:val="single" w:sz="12" w:space="0" w:color="3BD1C3"/>
                <w:right w:val="single" w:sz="12" w:space="0" w:color="3BD1C3"/>
                <w:insideH w:val="single" w:sz="12" w:space="0" w:color="3BD1C3"/>
                <w:insideV w:val="single" w:sz="12" w:space="0" w:color="3BD1C3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4"/>
              <w:gridCol w:w="4992"/>
            </w:tblGrid>
            <w:tr w:rsidR="00860B41" w14:paraId="27BCF080" w14:textId="77777777" w:rsidTr="00CF2B66">
              <w:trPr>
                <w:trHeight w:val="335"/>
              </w:trPr>
              <w:tc>
                <w:tcPr>
                  <w:tcW w:w="4904" w:type="dxa"/>
                </w:tcPr>
                <w:p w14:paraId="357FAC11" w14:textId="77777777" w:rsidR="00860B41" w:rsidRPr="00860B41" w:rsidRDefault="00860B41" w:rsidP="00BC5102">
                  <w:pPr>
                    <w:pStyle w:val="ListBullet"/>
                    <w:spacing w:after="0" w:line="276" w:lineRule="auto"/>
                    <w:rPr>
                      <w:rFonts w:ascii="Arial" w:eastAsia="Arial" w:hAnsi="Arial" w:cs="Arial"/>
                      <w:lang w:val="en-US" w:bidi="en-US"/>
                    </w:rPr>
                  </w:pPr>
                  <w:bookmarkStart w:id="1" w:name="_Hlk153870067"/>
                  <w:r w:rsidRPr="00860B41">
                    <w:rPr>
                      <w:rFonts w:ascii="Arial" w:eastAsia="Arial" w:hAnsi="Arial" w:cs="Arial"/>
                      <w:lang w:val="en-US" w:bidi="en-US"/>
                    </w:rPr>
                    <w:t>Children aged 6 months to less than 5 years</w:t>
                  </w:r>
                </w:p>
                <w:p w14:paraId="4C02D16D" w14:textId="77777777" w:rsidR="00860B41" w:rsidRDefault="00860B41" w:rsidP="00BC5102">
                  <w:pPr>
                    <w:pStyle w:val="ListBullet"/>
                    <w:spacing w:after="0" w:line="276" w:lineRule="auto"/>
                    <w:rPr>
                      <w:rFonts w:ascii="Arial" w:eastAsia="Arial" w:hAnsi="Arial" w:cs="Arial"/>
                      <w:lang w:val="en-US" w:bidi="en-US"/>
                    </w:rPr>
                  </w:pPr>
                  <w:r w:rsidRPr="00860B41">
                    <w:rPr>
                      <w:rFonts w:ascii="Arial" w:eastAsia="Arial" w:hAnsi="Arial" w:cs="Arial"/>
                      <w:lang w:val="en-US" w:bidi="en-US"/>
                    </w:rPr>
                    <w:t>Pregnant women at any stage of pregnancy</w:t>
                  </w:r>
                </w:p>
                <w:p w14:paraId="1C2744F5" w14:textId="0ED7476C" w:rsidR="00F865F0" w:rsidRPr="00F865F0" w:rsidRDefault="00381D12" w:rsidP="00BC5102">
                  <w:pPr>
                    <w:pStyle w:val="ListBullet"/>
                    <w:spacing w:after="0" w:line="276" w:lineRule="auto"/>
                    <w:rPr>
                      <w:rFonts w:ascii="Arial" w:eastAsia="Arial" w:hAnsi="Arial" w:cs="Arial"/>
                      <w:lang w:val="en-US" w:bidi="en-US"/>
                    </w:rPr>
                  </w:pPr>
                  <w:r w:rsidRPr="00381D12">
                    <w:rPr>
                      <w:rFonts w:ascii="Arial" w:eastAsia="Arial" w:hAnsi="Arial" w:cs="Arial"/>
                      <w:lang w:val="en-US" w:bidi="en-US"/>
                    </w:rPr>
                    <w:t>First Nations people aged 6 months and over</w:t>
                  </w:r>
                </w:p>
              </w:tc>
              <w:tc>
                <w:tcPr>
                  <w:tcW w:w="4992" w:type="dxa"/>
                </w:tcPr>
                <w:p w14:paraId="068BB7FC" w14:textId="77777777" w:rsidR="00860B41" w:rsidRPr="00860B41" w:rsidRDefault="00860B41" w:rsidP="00BC5102">
                  <w:pPr>
                    <w:pStyle w:val="ListBullet"/>
                    <w:spacing w:after="0" w:line="276" w:lineRule="auto"/>
                    <w:rPr>
                      <w:rFonts w:ascii="Arial" w:eastAsia="Arial" w:hAnsi="Arial" w:cs="Arial"/>
                      <w:lang w:val="en-US" w:bidi="en-US"/>
                    </w:rPr>
                  </w:pPr>
                  <w:r w:rsidRPr="00860B41">
                    <w:rPr>
                      <w:rFonts w:ascii="Arial" w:eastAsia="Arial" w:hAnsi="Arial" w:cs="Arial"/>
                      <w:lang w:val="en-US" w:bidi="en-US"/>
                    </w:rPr>
                    <w:t xml:space="preserve">People aged 65 years and over </w:t>
                  </w:r>
                </w:p>
                <w:p w14:paraId="298D2B25" w14:textId="6095CDB2" w:rsidR="00860B41" w:rsidRPr="00F865F0" w:rsidRDefault="00860B41" w:rsidP="00BC5102">
                  <w:pPr>
                    <w:pStyle w:val="ListBullet"/>
                    <w:spacing w:after="0" w:line="276" w:lineRule="auto"/>
                    <w:rPr>
                      <w:rFonts w:ascii="Arial" w:eastAsia="Arial" w:hAnsi="Arial" w:cs="Arial"/>
                      <w:lang w:val="en-US" w:bidi="en-US"/>
                    </w:rPr>
                  </w:pPr>
                  <w:r w:rsidRPr="00860B41">
                    <w:rPr>
                      <w:rFonts w:ascii="Arial" w:eastAsia="Arial" w:hAnsi="Arial" w:cs="Arial"/>
                      <w:lang w:val="en-US" w:bidi="en-US"/>
                    </w:rPr>
                    <w:t xml:space="preserve">People aged 6 months and over with certain medical conditions. Refer to medical </w:t>
                  </w:r>
                  <w:r w:rsidR="00573FF8">
                    <w:rPr>
                      <w:rFonts w:ascii="Arial" w:eastAsia="Arial" w:hAnsi="Arial" w:cs="Arial"/>
                      <w:lang w:val="en-US" w:bidi="en-US"/>
                    </w:rPr>
                    <w:t xml:space="preserve">conditions </w:t>
                  </w:r>
                  <w:r w:rsidRPr="00860B41">
                    <w:rPr>
                      <w:rFonts w:ascii="Arial" w:eastAsia="Arial" w:hAnsi="Arial" w:cs="Arial"/>
                      <w:lang w:val="en-US" w:bidi="en-US"/>
                    </w:rPr>
                    <w:t>below</w:t>
                  </w:r>
                  <w:r w:rsidR="009E7192">
                    <w:rPr>
                      <w:rFonts w:ascii="Arial" w:eastAsia="Arial" w:hAnsi="Arial" w:cs="Arial"/>
                      <w:lang w:val="en-US" w:bidi="en-US"/>
                    </w:rPr>
                    <w:t>.</w:t>
                  </w:r>
                </w:p>
              </w:tc>
            </w:tr>
            <w:bookmarkEnd w:id="1"/>
          </w:tbl>
          <w:p w14:paraId="55F26CBE" w14:textId="22CF70E0" w:rsidR="00860B41" w:rsidRPr="00860B41" w:rsidRDefault="00860B41" w:rsidP="00BC5102">
            <w:pPr>
              <w:pStyle w:val="TableParagraph"/>
              <w:spacing w:before="106" w:line="276" w:lineRule="auto"/>
              <w:ind w:left="170"/>
              <w:rPr>
                <w:rFonts w:ascii="Arial Black"/>
                <w:b/>
                <w:sz w:val="17"/>
              </w:rPr>
            </w:pPr>
          </w:p>
        </w:tc>
      </w:tr>
      <w:tr w:rsidR="00124150" w14:paraId="4EB0DBE0" w14:textId="77777777">
        <w:trPr>
          <w:trHeight w:val="1491"/>
        </w:trPr>
        <w:tc>
          <w:tcPr>
            <w:tcW w:w="10195" w:type="dxa"/>
            <w:tcBorders>
              <w:left w:val="nil"/>
            </w:tcBorders>
            <w:shd w:val="clear" w:color="auto" w:fill="EFF9F9"/>
          </w:tcPr>
          <w:p w14:paraId="60A3B71D" w14:textId="707413E5" w:rsidR="00124150" w:rsidRPr="00F865F0" w:rsidRDefault="00F865F0" w:rsidP="00BC5102">
            <w:pPr>
              <w:pStyle w:val="TableParagraph"/>
              <w:spacing w:before="111" w:line="276" w:lineRule="auto"/>
              <w:ind w:left="170"/>
              <w:rPr>
                <w:rFonts w:ascii="Arial Black"/>
                <w:b/>
                <w:color w:val="00797E"/>
                <w:w w:val="95"/>
              </w:rPr>
            </w:pPr>
            <w:r>
              <w:rPr>
                <w:rFonts w:ascii="Arial Black"/>
                <w:b/>
                <w:color w:val="00797E"/>
                <w:w w:val="95"/>
              </w:rPr>
              <w:t>M</w:t>
            </w:r>
            <w:r w:rsidRPr="00F865F0">
              <w:rPr>
                <w:rFonts w:ascii="Arial Black"/>
                <w:b/>
                <w:color w:val="00797E"/>
                <w:w w:val="95"/>
              </w:rPr>
              <w:t xml:space="preserve">edical </w:t>
            </w:r>
            <w:r>
              <w:rPr>
                <w:rFonts w:ascii="Arial Black"/>
                <w:b/>
                <w:color w:val="00797E"/>
                <w:w w:val="95"/>
              </w:rPr>
              <w:t>C</w:t>
            </w:r>
            <w:r w:rsidRPr="00F865F0">
              <w:rPr>
                <w:rFonts w:ascii="Arial Black"/>
                <w:b/>
                <w:color w:val="00797E"/>
                <w:w w:val="95"/>
              </w:rPr>
              <w:t>onditions</w:t>
            </w:r>
          </w:p>
          <w:tbl>
            <w:tblPr>
              <w:tblStyle w:val="TableGrid"/>
              <w:tblW w:w="9896" w:type="dxa"/>
              <w:tblInd w:w="170" w:type="dxa"/>
              <w:tblBorders>
                <w:top w:val="single" w:sz="12" w:space="0" w:color="3BD1C3"/>
                <w:left w:val="single" w:sz="12" w:space="0" w:color="3BD1C3"/>
                <w:bottom w:val="single" w:sz="12" w:space="0" w:color="3BD1C3"/>
                <w:right w:val="single" w:sz="12" w:space="0" w:color="3BD1C3"/>
                <w:insideH w:val="single" w:sz="12" w:space="0" w:color="3BD1C3"/>
                <w:insideV w:val="single" w:sz="12" w:space="0" w:color="3BD1C3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12"/>
              <w:gridCol w:w="7384"/>
            </w:tblGrid>
            <w:tr w:rsidR="000C3CF3" w14:paraId="11F035AA" w14:textId="77777777" w:rsidTr="009A7169">
              <w:trPr>
                <w:trHeight w:val="373"/>
                <w:tblHeader/>
              </w:trPr>
              <w:tc>
                <w:tcPr>
                  <w:tcW w:w="2512" w:type="dxa"/>
                </w:tcPr>
                <w:p w14:paraId="235C7529" w14:textId="77777777" w:rsidR="000C3CF3" w:rsidRPr="003560D2" w:rsidRDefault="000C3CF3" w:rsidP="00BC5102">
                  <w:pPr>
                    <w:pStyle w:val="TableParagraph"/>
                    <w:spacing w:line="276" w:lineRule="auto"/>
                    <w:ind w:left="0"/>
                    <w:rPr>
                      <w:rFonts w:ascii="Arial Black"/>
                      <w:b/>
                      <w:color w:val="00797E"/>
                      <w:w w:val="95"/>
                    </w:rPr>
                  </w:pPr>
                  <w:r w:rsidRPr="003560D2">
                    <w:rPr>
                      <w:rFonts w:ascii="Arial Black"/>
                      <w:b/>
                      <w:color w:val="00797E"/>
                      <w:w w:val="95"/>
                    </w:rPr>
                    <w:t>Category</w:t>
                  </w:r>
                </w:p>
              </w:tc>
              <w:tc>
                <w:tcPr>
                  <w:tcW w:w="7384" w:type="dxa"/>
                </w:tcPr>
                <w:p w14:paraId="2D0773BF" w14:textId="77777777" w:rsidR="000C3CF3" w:rsidRPr="003560D2" w:rsidRDefault="000C3CF3" w:rsidP="00BC5102">
                  <w:pPr>
                    <w:pStyle w:val="TableParagraph"/>
                    <w:spacing w:line="276" w:lineRule="auto"/>
                    <w:ind w:left="0"/>
                    <w:rPr>
                      <w:rFonts w:ascii="Arial Black"/>
                      <w:b/>
                      <w:color w:val="00797E"/>
                      <w:w w:val="95"/>
                    </w:rPr>
                  </w:pPr>
                  <w:r w:rsidRPr="003560D2">
                    <w:rPr>
                      <w:rFonts w:ascii="Arial Black"/>
                      <w:b/>
                      <w:color w:val="00797E"/>
                      <w:w w:val="95"/>
                    </w:rPr>
                    <w:t>Example medical conditions</w:t>
                  </w:r>
                </w:p>
              </w:tc>
            </w:tr>
            <w:tr w:rsidR="000C3CF3" w14:paraId="38D1A025" w14:textId="77777777" w:rsidTr="00AE2476">
              <w:trPr>
                <w:trHeight w:val="373"/>
              </w:trPr>
              <w:tc>
                <w:tcPr>
                  <w:tcW w:w="2512" w:type="dxa"/>
                  <w:vAlign w:val="center"/>
                </w:tcPr>
                <w:p w14:paraId="474774FA" w14:textId="77777777" w:rsidR="000C3CF3" w:rsidRPr="003560D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eastAsia="Arial" w:hAnsi="Arial" w:cs="Arial"/>
                      <w:sz w:val="20"/>
                      <w:szCs w:val="24"/>
                      <w:lang w:val="en-US" w:bidi="en-US"/>
                    </w:rPr>
                  </w:pPr>
                  <w:r w:rsidRPr="003560D2">
                    <w:rPr>
                      <w:rFonts w:ascii="Arial" w:hAnsi="Arial" w:cs="Arial"/>
                      <w:b/>
                      <w:sz w:val="20"/>
                      <w:szCs w:val="24"/>
                    </w:rPr>
                    <w:t>Cardiac disease</w:t>
                  </w:r>
                </w:p>
              </w:tc>
              <w:tc>
                <w:tcPr>
                  <w:tcW w:w="7384" w:type="dxa"/>
                  <w:vAlign w:val="center"/>
                </w:tcPr>
                <w:p w14:paraId="1B5F79D5" w14:textId="77777777" w:rsidR="000C3CF3" w:rsidRPr="0035617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eastAsia="Arial" w:hAnsi="Arial" w:cs="Arial"/>
                      <w:sz w:val="19"/>
                      <w:szCs w:val="19"/>
                      <w:lang w:val="en-US" w:bidi="en-US"/>
                    </w:rPr>
                  </w:pPr>
                  <w:r w:rsidRPr="00356172">
                    <w:rPr>
                      <w:rFonts w:ascii="Arial" w:hAnsi="Arial" w:cs="Arial"/>
                      <w:sz w:val="19"/>
                      <w:szCs w:val="19"/>
                    </w:rPr>
                    <w:t>Congenital heart disease, congestive heart failure, coronary artery disease</w:t>
                  </w:r>
                </w:p>
              </w:tc>
            </w:tr>
            <w:tr w:rsidR="000C3CF3" w14:paraId="6C2C9821" w14:textId="77777777" w:rsidTr="00AE2476">
              <w:trPr>
                <w:trHeight w:val="373"/>
              </w:trPr>
              <w:tc>
                <w:tcPr>
                  <w:tcW w:w="2512" w:type="dxa"/>
                  <w:vAlign w:val="center"/>
                </w:tcPr>
                <w:p w14:paraId="5CF97505" w14:textId="77777777" w:rsidR="000C3CF3" w:rsidRPr="003560D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b/>
                      <w:sz w:val="20"/>
                      <w:szCs w:val="24"/>
                    </w:rPr>
                  </w:pPr>
                  <w:r w:rsidRPr="003560D2">
                    <w:rPr>
                      <w:rFonts w:ascii="Arial" w:hAnsi="Arial" w:cs="Arial"/>
                      <w:b/>
                      <w:sz w:val="20"/>
                      <w:szCs w:val="24"/>
                    </w:rPr>
                    <w:t>Chronic respiratory condition</w:t>
                  </w:r>
                </w:p>
              </w:tc>
              <w:tc>
                <w:tcPr>
                  <w:tcW w:w="7384" w:type="dxa"/>
                  <w:vAlign w:val="center"/>
                </w:tcPr>
                <w:p w14:paraId="690B28E4" w14:textId="77777777" w:rsidR="000C3CF3" w:rsidRPr="0035617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56172">
                    <w:rPr>
                      <w:rFonts w:ascii="Arial" w:hAnsi="Arial" w:cs="Arial"/>
                      <w:sz w:val="19"/>
                      <w:szCs w:val="19"/>
                    </w:rPr>
                    <w:t>Suppurative lung disease, bronchiectasis, cystic fibrosis, chronic obstructive pulmonary disease, chronic emphysema, severe asthma (requiring frequent medical consultations or the use of multiple medicines)</w:t>
                  </w:r>
                </w:p>
              </w:tc>
            </w:tr>
            <w:tr w:rsidR="000C3CF3" w14:paraId="2E8161D6" w14:textId="77777777" w:rsidTr="00AE2476">
              <w:trPr>
                <w:trHeight w:val="373"/>
              </w:trPr>
              <w:tc>
                <w:tcPr>
                  <w:tcW w:w="2512" w:type="dxa"/>
                  <w:vAlign w:val="center"/>
                </w:tcPr>
                <w:p w14:paraId="05D51A03" w14:textId="77777777" w:rsidR="000C3CF3" w:rsidRPr="003560D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b/>
                      <w:sz w:val="20"/>
                      <w:szCs w:val="24"/>
                    </w:rPr>
                  </w:pPr>
                  <w:r w:rsidRPr="003560D2">
                    <w:rPr>
                      <w:rFonts w:ascii="Arial" w:hAnsi="Arial" w:cs="Arial"/>
                      <w:b/>
                      <w:sz w:val="20"/>
                      <w:szCs w:val="24"/>
                    </w:rPr>
                    <w:t>Immunocompromising condition</w:t>
                  </w:r>
                </w:p>
              </w:tc>
              <w:tc>
                <w:tcPr>
                  <w:tcW w:w="7384" w:type="dxa"/>
                  <w:vAlign w:val="center"/>
                </w:tcPr>
                <w:p w14:paraId="5B53877B" w14:textId="77777777" w:rsidR="000C3CF3" w:rsidRPr="0035617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56172">
                    <w:rPr>
                      <w:rFonts w:ascii="Arial" w:hAnsi="Arial" w:cs="Arial"/>
                      <w:sz w:val="19"/>
                      <w:szCs w:val="19"/>
                    </w:rPr>
                    <w:t>HIV infection, malignancy, immunocompromise due to disease or treatment, asplenia or splenic dysfunction, solid organ transplant, haematopoietic stem cell transplant, CAR T-cell therapy</w:t>
                  </w:r>
                </w:p>
              </w:tc>
            </w:tr>
            <w:tr w:rsidR="000C3CF3" w14:paraId="5D5663F2" w14:textId="77777777" w:rsidTr="00AE2476">
              <w:trPr>
                <w:trHeight w:val="373"/>
              </w:trPr>
              <w:tc>
                <w:tcPr>
                  <w:tcW w:w="2512" w:type="dxa"/>
                  <w:vAlign w:val="center"/>
                </w:tcPr>
                <w:p w14:paraId="349314A7" w14:textId="77777777" w:rsidR="000C3CF3" w:rsidRPr="003560D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b/>
                      <w:sz w:val="20"/>
                      <w:szCs w:val="24"/>
                    </w:rPr>
                  </w:pPr>
                  <w:r w:rsidRPr="003560D2">
                    <w:rPr>
                      <w:rFonts w:ascii="Arial" w:hAnsi="Arial" w:cs="Arial"/>
                      <w:b/>
                      <w:sz w:val="20"/>
                      <w:szCs w:val="24"/>
                    </w:rPr>
                    <w:t>Haematological disorder</w:t>
                  </w:r>
                </w:p>
              </w:tc>
              <w:tc>
                <w:tcPr>
                  <w:tcW w:w="7384" w:type="dxa"/>
                  <w:vAlign w:val="center"/>
                </w:tcPr>
                <w:p w14:paraId="098C1034" w14:textId="4E860845" w:rsidR="000C3CF3" w:rsidRPr="00356172" w:rsidRDefault="00C02F65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Sickle cell disease or other h</w:t>
                  </w:r>
                  <w:r w:rsidR="000C3CF3" w:rsidRPr="00356172">
                    <w:rPr>
                      <w:rFonts w:ascii="Arial" w:hAnsi="Arial" w:cs="Arial"/>
                      <w:sz w:val="19"/>
                      <w:szCs w:val="19"/>
                    </w:rPr>
                    <w:t>aemoglobinopathies</w:t>
                  </w:r>
                </w:p>
              </w:tc>
            </w:tr>
            <w:tr w:rsidR="000C3CF3" w14:paraId="4D0465B6" w14:textId="77777777" w:rsidTr="00AE2476">
              <w:trPr>
                <w:trHeight w:val="373"/>
              </w:trPr>
              <w:tc>
                <w:tcPr>
                  <w:tcW w:w="2512" w:type="dxa"/>
                  <w:vAlign w:val="center"/>
                </w:tcPr>
                <w:p w14:paraId="56451893" w14:textId="77777777" w:rsidR="000C3CF3" w:rsidRPr="003560D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b/>
                      <w:sz w:val="20"/>
                      <w:szCs w:val="24"/>
                    </w:rPr>
                  </w:pPr>
                  <w:r w:rsidRPr="003560D2">
                    <w:rPr>
                      <w:rFonts w:ascii="Arial" w:hAnsi="Arial" w:cs="Arial"/>
                      <w:b/>
                      <w:sz w:val="20"/>
                      <w:szCs w:val="24"/>
                    </w:rPr>
                    <w:t>Chronic metabolic disorder</w:t>
                  </w:r>
                </w:p>
              </w:tc>
              <w:tc>
                <w:tcPr>
                  <w:tcW w:w="7384" w:type="dxa"/>
                  <w:vAlign w:val="center"/>
                </w:tcPr>
                <w:p w14:paraId="33CC9B31" w14:textId="77777777" w:rsidR="000C3CF3" w:rsidRPr="00356172" w:rsidRDefault="000C3CF3" w:rsidP="00BC5102">
                  <w:pPr>
                    <w:pStyle w:val="Tabletext"/>
                    <w:spacing w:line="276" w:lineRule="auto"/>
                    <w:jc w:val="left"/>
                    <w:rPr>
                      <w:rFonts w:ascii="Arial" w:hAnsi="Arial" w:cs="Arial"/>
                      <w:sz w:val="19"/>
                      <w:szCs w:val="19"/>
                      <w:lang w:val="en-AU"/>
                    </w:rPr>
                  </w:pPr>
                  <w:r w:rsidRPr="00356172">
                    <w:rPr>
                      <w:rFonts w:ascii="Arial" w:hAnsi="Arial" w:cs="Arial"/>
                      <w:sz w:val="19"/>
                      <w:szCs w:val="19"/>
                      <w:lang w:val="en-AU"/>
                    </w:rPr>
                    <w:t>Type 1 or 2 diabetes, amino acid disorders, carbohydrate disorders,​</w:t>
                  </w:r>
                </w:p>
                <w:p w14:paraId="4B6A6DD5" w14:textId="38FEC5D1" w:rsidR="000C3CF3" w:rsidRPr="0035617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56172">
                    <w:rPr>
                      <w:rFonts w:ascii="Arial" w:hAnsi="Arial" w:cs="Arial"/>
                      <w:sz w:val="19"/>
                      <w:szCs w:val="19"/>
                    </w:rPr>
                    <w:t xml:space="preserve">cholesterol biosynthesis disorders, fatty acid oxidation defects, lactic acidosis, mitochondrial disorders, organic acid disorders, urea cycle disorders, vitamin/cofactor disorders, </w:t>
                  </w:r>
                  <w:proofErr w:type="spellStart"/>
                  <w:r w:rsidRPr="00356172">
                    <w:rPr>
                      <w:rFonts w:ascii="Arial" w:hAnsi="Arial" w:cs="Arial"/>
                      <w:sz w:val="19"/>
                      <w:szCs w:val="19"/>
                    </w:rPr>
                    <w:t>porphyria</w:t>
                  </w:r>
                  <w:r w:rsidR="004F0F2F">
                    <w:rPr>
                      <w:rFonts w:ascii="Arial" w:hAnsi="Arial" w:cs="Arial"/>
                      <w:sz w:val="19"/>
                      <w:szCs w:val="19"/>
                    </w:rPr>
                    <w:t>s</w:t>
                  </w:r>
                  <w:proofErr w:type="spellEnd"/>
                </w:p>
              </w:tc>
            </w:tr>
            <w:tr w:rsidR="000C3CF3" w14:paraId="52D626F8" w14:textId="77777777" w:rsidTr="00AE2476">
              <w:trPr>
                <w:trHeight w:val="373"/>
              </w:trPr>
              <w:tc>
                <w:tcPr>
                  <w:tcW w:w="2512" w:type="dxa"/>
                  <w:vAlign w:val="center"/>
                </w:tcPr>
                <w:p w14:paraId="3CBECF15" w14:textId="77777777" w:rsidR="000C3CF3" w:rsidRPr="003560D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b/>
                      <w:sz w:val="20"/>
                      <w:szCs w:val="24"/>
                    </w:rPr>
                  </w:pPr>
                  <w:r w:rsidRPr="003560D2">
                    <w:rPr>
                      <w:rFonts w:ascii="Arial" w:hAnsi="Arial" w:cs="Arial"/>
                      <w:b/>
                      <w:sz w:val="20"/>
                      <w:szCs w:val="24"/>
                    </w:rPr>
                    <w:t>Chronic kidney disease</w:t>
                  </w:r>
                </w:p>
              </w:tc>
              <w:tc>
                <w:tcPr>
                  <w:tcW w:w="7384" w:type="dxa"/>
                  <w:vAlign w:val="center"/>
                </w:tcPr>
                <w:p w14:paraId="7F1B3BE8" w14:textId="06F82DAA" w:rsidR="000C3CF3" w:rsidRPr="0035617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56172">
                    <w:rPr>
                      <w:rFonts w:ascii="Arial" w:hAnsi="Arial" w:cs="Arial"/>
                      <w:sz w:val="19"/>
                      <w:szCs w:val="19"/>
                    </w:rPr>
                    <w:t xml:space="preserve">Chronic </w:t>
                  </w:r>
                  <w:r w:rsidR="004F0F2F">
                    <w:rPr>
                      <w:rFonts w:ascii="Arial" w:hAnsi="Arial" w:cs="Arial"/>
                      <w:sz w:val="19"/>
                      <w:szCs w:val="19"/>
                    </w:rPr>
                    <w:t>renal impairment – eGFR &lt;30 mL</w:t>
                  </w:r>
                  <w:r w:rsidR="00B1485C">
                    <w:rPr>
                      <w:rFonts w:ascii="Arial" w:hAnsi="Arial" w:cs="Arial"/>
                      <w:sz w:val="19"/>
                      <w:szCs w:val="19"/>
                    </w:rPr>
                    <w:t>/min (</w:t>
                  </w:r>
                  <w:r w:rsidRPr="00356172">
                    <w:rPr>
                      <w:rFonts w:ascii="Arial" w:hAnsi="Arial" w:cs="Arial"/>
                      <w:sz w:val="19"/>
                      <w:szCs w:val="19"/>
                    </w:rPr>
                    <w:t>stage 4 or 5</w:t>
                  </w:r>
                  <w:r w:rsidR="00B1485C">
                    <w:rPr>
                      <w:rFonts w:ascii="Arial" w:hAnsi="Arial" w:cs="Arial"/>
                      <w:sz w:val="19"/>
                      <w:szCs w:val="19"/>
                    </w:rPr>
                    <w:t xml:space="preserve"> disease)</w:t>
                  </w:r>
                </w:p>
              </w:tc>
            </w:tr>
            <w:tr w:rsidR="000C3CF3" w14:paraId="6500CB4F" w14:textId="77777777" w:rsidTr="00AE2476">
              <w:trPr>
                <w:trHeight w:val="373"/>
              </w:trPr>
              <w:tc>
                <w:tcPr>
                  <w:tcW w:w="2512" w:type="dxa"/>
                  <w:vAlign w:val="center"/>
                </w:tcPr>
                <w:p w14:paraId="7CA1E350" w14:textId="77777777" w:rsidR="000C3CF3" w:rsidRPr="003560D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b/>
                      <w:sz w:val="20"/>
                      <w:szCs w:val="24"/>
                    </w:rPr>
                  </w:pPr>
                  <w:r w:rsidRPr="003560D2">
                    <w:rPr>
                      <w:rFonts w:ascii="Arial" w:hAnsi="Arial" w:cs="Arial"/>
                      <w:b/>
                      <w:sz w:val="20"/>
                      <w:szCs w:val="24"/>
                    </w:rPr>
                    <w:t>Chronic neurological condition</w:t>
                  </w:r>
                </w:p>
              </w:tc>
              <w:tc>
                <w:tcPr>
                  <w:tcW w:w="7384" w:type="dxa"/>
                  <w:vAlign w:val="center"/>
                </w:tcPr>
                <w:p w14:paraId="699A717E" w14:textId="79FC8A20" w:rsidR="000C3CF3" w:rsidRPr="0035617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56172">
                    <w:rPr>
                      <w:rFonts w:ascii="Arial" w:hAnsi="Arial" w:cs="Arial"/>
                      <w:sz w:val="19"/>
                      <w:szCs w:val="19"/>
                    </w:rPr>
                    <w:t xml:space="preserve">Hereditary and degenerative CNS diseases, seizure disorders, spinal cord injuries, neuromuscular disorders, </w:t>
                  </w:r>
                  <w:r w:rsidR="00B1485C">
                    <w:rPr>
                      <w:rFonts w:ascii="Arial" w:hAnsi="Arial" w:cs="Arial"/>
                      <w:sz w:val="19"/>
                      <w:szCs w:val="19"/>
                    </w:rPr>
                    <w:t xml:space="preserve">other </w:t>
                  </w:r>
                  <w:r w:rsidRPr="00356172">
                    <w:rPr>
                      <w:rFonts w:ascii="Arial" w:hAnsi="Arial" w:cs="Arial"/>
                      <w:sz w:val="19"/>
                      <w:szCs w:val="19"/>
                    </w:rPr>
                    <w:t xml:space="preserve">conditions which </w:t>
                  </w:r>
                  <w:r w:rsidR="00B1485C">
                    <w:rPr>
                      <w:rFonts w:ascii="Arial" w:hAnsi="Arial" w:cs="Arial"/>
                      <w:sz w:val="19"/>
                      <w:szCs w:val="19"/>
                    </w:rPr>
                    <w:t>impair respiratory or airway function</w:t>
                  </w:r>
                </w:p>
              </w:tc>
            </w:tr>
            <w:tr w:rsidR="000C3CF3" w14:paraId="180E15F8" w14:textId="77777777" w:rsidTr="00AE2476">
              <w:trPr>
                <w:trHeight w:val="373"/>
              </w:trPr>
              <w:tc>
                <w:tcPr>
                  <w:tcW w:w="2512" w:type="dxa"/>
                  <w:vAlign w:val="center"/>
                </w:tcPr>
                <w:p w14:paraId="6A847C0D" w14:textId="77777777" w:rsidR="000C3CF3" w:rsidRPr="003560D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b/>
                      <w:sz w:val="20"/>
                      <w:szCs w:val="24"/>
                    </w:rPr>
                  </w:pPr>
                  <w:r w:rsidRPr="00356172">
                    <w:rPr>
                      <w:rFonts w:ascii="Arial" w:hAnsi="Arial" w:cs="Arial"/>
                      <w:b/>
                      <w:sz w:val="20"/>
                      <w:szCs w:val="24"/>
                    </w:rPr>
                    <w:t>Long-term aspirin therapy in children aged 5 to 10 years</w:t>
                  </w:r>
                </w:p>
              </w:tc>
              <w:tc>
                <w:tcPr>
                  <w:tcW w:w="7384" w:type="dxa"/>
                  <w:vAlign w:val="center"/>
                </w:tcPr>
                <w:p w14:paraId="7797DD34" w14:textId="77777777" w:rsidR="000C3CF3" w:rsidRPr="0035617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56172">
                    <w:rPr>
                      <w:rFonts w:ascii="Arial" w:hAnsi="Arial" w:cs="Arial"/>
                      <w:sz w:val="19"/>
                      <w:szCs w:val="19"/>
                    </w:rPr>
                    <w:t>These children are at increased risk of Reye’s syndrome following influenza infection</w:t>
                  </w:r>
                </w:p>
              </w:tc>
            </w:tr>
          </w:tbl>
          <w:p w14:paraId="3375F125" w14:textId="4BF71314" w:rsidR="00860B41" w:rsidRPr="00860B41" w:rsidRDefault="00860B41" w:rsidP="00BC5102">
            <w:pPr>
              <w:pStyle w:val="TableParagraph"/>
              <w:spacing w:before="111" w:line="276" w:lineRule="auto"/>
              <w:ind w:left="170"/>
              <w:rPr>
                <w:rFonts w:ascii="Arial Black"/>
                <w:b/>
                <w:sz w:val="17"/>
              </w:rPr>
            </w:pPr>
          </w:p>
        </w:tc>
      </w:tr>
    </w:tbl>
    <w:p w14:paraId="577BCA16" w14:textId="6A3D97E3" w:rsidR="00124150" w:rsidRDefault="00124150">
      <w:pPr>
        <w:pStyle w:val="BodyText"/>
        <w:spacing w:before="5"/>
        <w:ind w:left="0"/>
        <w:rPr>
          <w:sz w:val="12"/>
        </w:rPr>
      </w:pPr>
    </w:p>
    <w:tbl>
      <w:tblPr>
        <w:tblW w:w="0" w:type="auto"/>
        <w:tblInd w:w="1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5"/>
      </w:tblGrid>
      <w:tr w:rsidR="00F865F0" w:rsidRPr="00860B41" w14:paraId="4188656E" w14:textId="77777777" w:rsidTr="00FB3DA9">
        <w:trPr>
          <w:trHeight w:val="567"/>
        </w:trPr>
        <w:tc>
          <w:tcPr>
            <w:tcW w:w="10195" w:type="dxa"/>
            <w:tcBorders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97D9D6"/>
          </w:tcPr>
          <w:p w14:paraId="4A47AED7" w14:textId="7A449B9E" w:rsidR="00F865F0" w:rsidRPr="00FB3DA9" w:rsidRDefault="001A7A52" w:rsidP="004D6616">
            <w:pPr>
              <w:pStyle w:val="TableParagraph"/>
              <w:spacing w:before="105"/>
              <w:ind w:left="170"/>
              <w:jc w:val="center"/>
              <w:rPr>
                <w:b/>
                <w:bCs/>
                <w:spacing w:val="-11"/>
                <w:sz w:val="32"/>
              </w:rPr>
            </w:pPr>
            <w:r w:rsidRPr="00FB3DA9">
              <w:rPr>
                <w:b/>
                <w:bCs/>
                <w:spacing w:val="-11"/>
                <w:sz w:val="32"/>
              </w:rPr>
              <w:t>NIP funded</w:t>
            </w:r>
            <w:r w:rsidR="00F865F0" w:rsidRPr="00FB3DA9">
              <w:rPr>
                <w:b/>
                <w:bCs/>
                <w:spacing w:val="-11"/>
                <w:sz w:val="32"/>
              </w:rPr>
              <w:t xml:space="preserve"> </w:t>
            </w:r>
            <w:r w:rsidR="00FB3DA9">
              <w:rPr>
                <w:b/>
                <w:bCs/>
                <w:spacing w:val="-11"/>
                <w:sz w:val="32"/>
              </w:rPr>
              <w:t xml:space="preserve">trivalent </w:t>
            </w:r>
            <w:r w:rsidR="00F865F0" w:rsidRPr="00FB3DA9">
              <w:rPr>
                <w:b/>
                <w:bCs/>
                <w:spacing w:val="-11"/>
                <w:sz w:val="32"/>
              </w:rPr>
              <w:t xml:space="preserve">influenza vaccines </w:t>
            </w:r>
            <w:r w:rsidR="00FB3DA9">
              <w:rPr>
                <w:b/>
                <w:bCs/>
                <w:spacing w:val="-11"/>
                <w:sz w:val="32"/>
              </w:rPr>
              <w:t xml:space="preserve">(TIVs) </w:t>
            </w:r>
            <w:r w:rsidR="00F865F0" w:rsidRPr="00FB3DA9">
              <w:rPr>
                <w:b/>
                <w:bCs/>
                <w:spacing w:val="-11"/>
                <w:sz w:val="32"/>
              </w:rPr>
              <w:t>by age group</w:t>
            </w:r>
          </w:p>
          <w:p w14:paraId="3429C572" w14:textId="41AEBD62" w:rsidR="0073104F" w:rsidRPr="004D6616" w:rsidRDefault="0073104F" w:rsidP="00CA63BB">
            <w:pPr>
              <w:pStyle w:val="TableParagraph"/>
              <w:spacing w:before="40"/>
              <w:ind w:left="170"/>
              <w:rPr>
                <w:sz w:val="2"/>
                <w:szCs w:val="2"/>
              </w:rPr>
            </w:pPr>
          </w:p>
        </w:tc>
      </w:tr>
      <w:tr w:rsidR="00F865F0" w:rsidRPr="00860B41" w14:paraId="41169A4B" w14:textId="77777777" w:rsidTr="009B46F7">
        <w:trPr>
          <w:trHeight w:val="1282"/>
        </w:trPr>
        <w:tc>
          <w:tcPr>
            <w:tcW w:w="10195" w:type="dxa"/>
            <w:tcBorders>
              <w:top w:val="single" w:sz="12" w:space="0" w:color="FFFFFF"/>
              <w:left w:val="nil"/>
            </w:tcBorders>
            <w:shd w:val="clear" w:color="auto" w:fill="EFF9F9"/>
          </w:tcPr>
          <w:p w14:paraId="28A7FD96" w14:textId="2CD59F88" w:rsidR="00F865F0" w:rsidRPr="004D6616" w:rsidRDefault="00F865F0" w:rsidP="00E67174">
            <w:pPr>
              <w:pStyle w:val="TableParagraph"/>
              <w:spacing w:before="106"/>
              <w:ind w:left="0"/>
              <w:rPr>
                <w:rFonts w:ascii="Arial Black"/>
                <w:b/>
                <w:color w:val="00797E"/>
                <w:w w:val="95"/>
                <w:sz w:val="2"/>
                <w:szCs w:val="2"/>
              </w:rPr>
            </w:pPr>
          </w:p>
          <w:tbl>
            <w:tblPr>
              <w:tblStyle w:val="TableGrid"/>
              <w:tblW w:w="10057" w:type="dxa"/>
              <w:tblBorders>
                <w:top w:val="single" w:sz="12" w:space="0" w:color="3BD1C3"/>
                <w:left w:val="single" w:sz="12" w:space="0" w:color="3BD1C3"/>
                <w:bottom w:val="single" w:sz="12" w:space="0" w:color="3BD1C3"/>
                <w:right w:val="single" w:sz="12" w:space="0" w:color="3BD1C3"/>
                <w:insideH w:val="single" w:sz="12" w:space="0" w:color="3BD1C3"/>
                <w:insideV w:val="single" w:sz="12" w:space="0" w:color="3BD1C3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2"/>
              <w:gridCol w:w="2711"/>
              <w:gridCol w:w="2693"/>
              <w:gridCol w:w="2551"/>
            </w:tblGrid>
            <w:tr w:rsidR="008C190A" w:rsidRPr="00AA2E8F" w14:paraId="2CF40073" w14:textId="77777777" w:rsidTr="00306815">
              <w:trPr>
                <w:trHeight w:val="1913"/>
                <w:tblHeader/>
              </w:trPr>
              <w:tc>
                <w:tcPr>
                  <w:tcW w:w="2102" w:type="dxa"/>
                </w:tcPr>
                <w:p w14:paraId="20287755" w14:textId="4F5C2E95" w:rsidR="008C190A" w:rsidRPr="009A7169" w:rsidRDefault="00FB3DA9" w:rsidP="00327F76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A7169">
                    <w:rPr>
                      <w:b/>
                      <w:bCs/>
                    </w:rPr>
                    <w:t>Age group</w:t>
                  </w:r>
                </w:p>
              </w:tc>
              <w:tc>
                <w:tcPr>
                  <w:tcW w:w="2711" w:type="dxa"/>
                </w:tcPr>
                <w:p w14:paraId="47B5A77D" w14:textId="77777777" w:rsidR="008C190A" w:rsidRPr="009A7169" w:rsidRDefault="008C190A" w:rsidP="00737E1D">
                  <w:pPr>
                    <w:jc w:val="center"/>
                    <w:rPr>
                      <w:b/>
                      <w:bCs/>
                    </w:rPr>
                  </w:pPr>
                  <w:r w:rsidRPr="009A7169">
                    <w:rPr>
                      <w:b/>
                      <w:bCs/>
                    </w:rPr>
                    <w:t>Fluad</w:t>
                  </w:r>
                  <w:r w:rsidRPr="009A7169">
                    <w:rPr>
                      <w:b/>
                      <w:bCs/>
                      <w:vertAlign w:val="superscript"/>
                    </w:rPr>
                    <w:t>®</w:t>
                  </w:r>
                </w:p>
                <w:p w14:paraId="68F04A5E" w14:textId="24CA16F3" w:rsidR="008C190A" w:rsidRPr="00AA2E8F" w:rsidRDefault="008C190A" w:rsidP="00737E1D">
                  <w:pPr>
                    <w:jc w:val="center"/>
                  </w:pPr>
                  <w:r w:rsidRPr="00037C5E">
                    <w:rPr>
                      <w:noProof/>
                    </w:rPr>
                    <w:drawing>
                      <wp:anchor distT="0" distB="0" distL="114300" distR="114300" simplePos="0" relativeHeight="251712512" behindDoc="1" locked="0" layoutInCell="1" allowOverlap="1" wp14:anchorId="1ECD50D1" wp14:editId="037DA5F6">
                        <wp:simplePos x="0" y="0"/>
                        <wp:positionH relativeFrom="column">
                          <wp:posOffset>440193</wp:posOffset>
                        </wp:positionH>
                        <wp:positionV relativeFrom="paragraph">
                          <wp:posOffset>353060</wp:posOffset>
                        </wp:positionV>
                        <wp:extent cx="790575" cy="658495"/>
                        <wp:effectExtent l="0" t="0" r="9525" b="8255"/>
                        <wp:wrapTight wrapText="bothSides">
                          <wp:wrapPolygon edited="0">
                            <wp:start x="0" y="0"/>
                            <wp:lineTo x="0" y="21246"/>
                            <wp:lineTo x="21340" y="21246"/>
                            <wp:lineTo x="21340" y="0"/>
                            <wp:lineTo x="0" y="0"/>
                          </wp:wrapPolygon>
                        </wp:wrapTight>
                        <wp:docPr id="1137669612" name="Picture 1" descr="Image of vaccine packaging, which has white background with blue and green accent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7669612" name="Picture 1" descr="Image of vaccine packaging, which has white background with blue and green accents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0575" cy="6584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AA2E8F">
                    <w:t>0.50 mL</w:t>
                  </w:r>
                  <w:r>
                    <w:br/>
                  </w:r>
                  <w:r w:rsidRPr="00AA2E8F">
                    <w:t>(</w:t>
                  </w:r>
                  <w:r>
                    <w:t xml:space="preserve">CSL </w:t>
                  </w:r>
                  <w:r w:rsidRPr="00AA2E8F">
                    <w:t>Seqirus)</w:t>
                  </w:r>
                  <w:r w:rsidRPr="00037C5E">
                    <w:t xml:space="preserve"> </w:t>
                  </w:r>
                </w:p>
              </w:tc>
              <w:tc>
                <w:tcPr>
                  <w:tcW w:w="2693" w:type="dxa"/>
                  <w:tcBorders>
                    <w:bottom w:val="single" w:sz="12" w:space="0" w:color="3BD1C3"/>
                  </w:tcBorders>
                </w:tcPr>
                <w:p w14:paraId="6561DD73" w14:textId="0B6BBC1B" w:rsidR="008C190A" w:rsidRPr="009A7169" w:rsidRDefault="008C190A" w:rsidP="00327F76">
                  <w:pPr>
                    <w:jc w:val="center"/>
                    <w:rPr>
                      <w:b/>
                      <w:bCs/>
                    </w:rPr>
                  </w:pPr>
                  <w:r w:rsidRPr="009A7169">
                    <w:rPr>
                      <w:b/>
                      <w:bCs/>
                    </w:rPr>
                    <w:t>Flucelvax</w:t>
                  </w:r>
                  <w:r w:rsidRPr="009A7169">
                    <w:rPr>
                      <w:b/>
                      <w:bCs/>
                      <w:vertAlign w:val="superscript"/>
                    </w:rPr>
                    <w:t>®</w:t>
                  </w:r>
                </w:p>
                <w:p w14:paraId="767974CB" w14:textId="72C2AF57" w:rsidR="008C190A" w:rsidRPr="00AA2E8F" w:rsidRDefault="008C190A" w:rsidP="00846819">
                  <w:pPr>
                    <w:jc w:val="center"/>
                    <w:rPr>
                      <w:noProof/>
                    </w:rPr>
                  </w:pPr>
                  <w:r w:rsidRPr="00846819">
                    <w:rPr>
                      <w:noProof/>
                    </w:rPr>
                    <w:drawing>
                      <wp:anchor distT="0" distB="0" distL="114300" distR="114300" simplePos="0" relativeHeight="251713536" behindDoc="1" locked="0" layoutInCell="1" allowOverlap="1" wp14:anchorId="753BCDC2" wp14:editId="5C58E342">
                        <wp:simplePos x="0" y="0"/>
                        <wp:positionH relativeFrom="column">
                          <wp:posOffset>428652</wp:posOffset>
                        </wp:positionH>
                        <wp:positionV relativeFrom="paragraph">
                          <wp:posOffset>365098</wp:posOffset>
                        </wp:positionV>
                        <wp:extent cx="775970" cy="651510"/>
                        <wp:effectExtent l="0" t="0" r="5080" b="0"/>
                        <wp:wrapTight wrapText="bothSides">
                          <wp:wrapPolygon edited="0">
                            <wp:start x="0" y="0"/>
                            <wp:lineTo x="0" y="20842"/>
                            <wp:lineTo x="21211" y="20842"/>
                            <wp:lineTo x="21211" y="0"/>
                            <wp:lineTo x="0" y="0"/>
                          </wp:wrapPolygon>
                        </wp:wrapTight>
                        <wp:docPr id="455826075" name="Picture 1" descr="Image of vaccine packaging, which has white background with orange and green accent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5826075" name="Picture 1" descr="Image of vaccine packaging, which has white background with orange and green accents"/>
                                <pic:cNvPicPr/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5970" cy="6515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AA2E8F">
                    <w:t>0.50 mL</w:t>
                  </w:r>
                  <w:r>
                    <w:br/>
                  </w:r>
                  <w:r w:rsidRPr="00AA2E8F">
                    <w:t>(</w:t>
                  </w:r>
                  <w:r>
                    <w:t xml:space="preserve">CSL </w:t>
                  </w:r>
                  <w:r w:rsidRPr="00AA2E8F">
                    <w:t>Seqirus)</w:t>
                  </w:r>
                  <w:r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bottom w:val="single" w:sz="12" w:space="0" w:color="3BD1C3"/>
                  </w:tcBorders>
                </w:tcPr>
                <w:p w14:paraId="2C827ECB" w14:textId="15902F4C" w:rsidR="008C190A" w:rsidRPr="009A7169" w:rsidRDefault="008C190A" w:rsidP="00327F7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9A7169">
                    <w:rPr>
                      <w:b/>
                      <w:bCs/>
                    </w:rPr>
                    <w:t>Vaxigrip</w:t>
                  </w:r>
                  <w:proofErr w:type="spellEnd"/>
                  <w:r w:rsidRPr="009A7169">
                    <w:rPr>
                      <w:b/>
                      <w:bCs/>
                      <w:vertAlign w:val="superscript"/>
                    </w:rPr>
                    <w:t>®</w:t>
                  </w:r>
                  <w:r w:rsidRPr="009A7169">
                    <w:rPr>
                      <w:b/>
                      <w:bCs/>
                    </w:rPr>
                    <w:t xml:space="preserve"> </w:t>
                  </w:r>
                </w:p>
                <w:p w14:paraId="2546ECB7" w14:textId="545F8F90" w:rsidR="008C190A" w:rsidRPr="00AA2E8F" w:rsidRDefault="008C190A" w:rsidP="00327F76">
                  <w:pPr>
                    <w:jc w:val="center"/>
                  </w:pPr>
                  <w:r w:rsidRPr="00AC1664">
                    <w:rPr>
                      <w:noProof/>
                    </w:rPr>
                    <w:drawing>
                      <wp:anchor distT="0" distB="0" distL="114300" distR="114300" simplePos="0" relativeHeight="251711488" behindDoc="1" locked="0" layoutInCell="1" allowOverlap="1" wp14:anchorId="131A34C9" wp14:editId="7B39CD2E">
                        <wp:simplePos x="0" y="0"/>
                        <wp:positionH relativeFrom="column">
                          <wp:posOffset>429343</wp:posOffset>
                        </wp:positionH>
                        <wp:positionV relativeFrom="paragraph">
                          <wp:posOffset>343866</wp:posOffset>
                        </wp:positionV>
                        <wp:extent cx="683895" cy="671830"/>
                        <wp:effectExtent l="0" t="0" r="1905" b="0"/>
                        <wp:wrapTight wrapText="bothSides">
                          <wp:wrapPolygon edited="0">
                            <wp:start x="0" y="0"/>
                            <wp:lineTo x="0" y="20824"/>
                            <wp:lineTo x="21058" y="20824"/>
                            <wp:lineTo x="21058" y="0"/>
                            <wp:lineTo x="0" y="0"/>
                          </wp:wrapPolygon>
                        </wp:wrapTight>
                        <wp:docPr id="778579755" name="Picture 1" descr="Image of packaging, which has white background with dark blue and red accent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8579755" name="Picture 1" descr="Image of packaging, which has white background with dark blue and red accents"/>
                                <pic:cNvPicPr/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895" cy="671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AA2E8F">
                    <w:t>0.50 mL</w:t>
                  </w:r>
                  <w:r>
                    <w:br/>
                  </w:r>
                  <w:r w:rsidRPr="00AA2E8F">
                    <w:t>(Sanofi)</w:t>
                  </w:r>
                  <w:r w:rsidRPr="00AC1664">
                    <w:rPr>
                      <w:noProof/>
                    </w:rPr>
                    <w:t xml:space="preserve"> </w:t>
                  </w:r>
                </w:p>
              </w:tc>
            </w:tr>
            <w:tr w:rsidR="008C190A" w:rsidRPr="00AA2E8F" w14:paraId="591D1E77" w14:textId="77777777" w:rsidTr="002D3112">
              <w:trPr>
                <w:trHeight w:val="550"/>
              </w:trPr>
              <w:tc>
                <w:tcPr>
                  <w:tcW w:w="2102" w:type="dxa"/>
                </w:tcPr>
                <w:p w14:paraId="27C1F8B2" w14:textId="77777777" w:rsidR="008C190A" w:rsidRPr="00AA2E8F" w:rsidRDefault="008C190A" w:rsidP="00327F76">
                  <w:bookmarkStart w:id="2" w:name="_Hlk127872808"/>
                  <w:r w:rsidRPr="00AA2E8F">
                    <w:t>6 months to &lt;5 years</w:t>
                  </w:r>
                </w:p>
              </w:tc>
              <w:tc>
                <w:tcPr>
                  <w:tcW w:w="2711" w:type="dxa"/>
                  <w:tcBorders>
                    <w:right w:val="single" w:sz="12" w:space="0" w:color="3BD1C3"/>
                  </w:tcBorders>
                  <w:vAlign w:val="center"/>
                </w:tcPr>
                <w:p w14:paraId="47E38222" w14:textId="77777777" w:rsidR="008C190A" w:rsidRPr="00AA2E8F" w:rsidRDefault="008C190A" w:rsidP="00327F7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AA2E8F">
                    <w:t>DO NOT USE</w:t>
                  </w:r>
                </w:p>
              </w:tc>
              <w:tc>
                <w:tcPr>
                  <w:tcW w:w="2693" w:type="dxa"/>
                  <w:tcBorders>
                    <w:top w:val="single" w:sz="12" w:space="0" w:color="3BD1C3"/>
                    <w:left w:val="nil"/>
                    <w:bottom w:val="single" w:sz="12" w:space="0" w:color="FFFFFF" w:themeColor="background1"/>
                    <w:right w:val="nil"/>
                  </w:tcBorders>
                  <w:vAlign w:val="center"/>
                </w:tcPr>
                <w:p w14:paraId="7E04296A" w14:textId="77777777" w:rsidR="008C190A" w:rsidRPr="00F3037F" w:rsidRDefault="008C190A" w:rsidP="00327F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t>NOT FUNDED</w:t>
                  </w:r>
                </w:p>
              </w:tc>
              <w:tc>
                <w:tcPr>
                  <w:tcW w:w="2551" w:type="dxa"/>
                  <w:tcBorders>
                    <w:top w:val="single" w:sz="12" w:space="0" w:color="3BD1C3"/>
                    <w:left w:val="nil"/>
                    <w:bottom w:val="single" w:sz="12" w:space="0" w:color="FFFFFF" w:themeColor="background1"/>
                    <w:right w:val="single" w:sz="12" w:space="0" w:color="3BD1C3"/>
                  </w:tcBorders>
                  <w:shd w:val="clear" w:color="auto" w:fill="B2A1C7" w:themeFill="accent4" w:themeFillTint="99"/>
                  <w:vAlign w:val="center"/>
                </w:tcPr>
                <w:p w14:paraId="00B5CA43" w14:textId="77777777" w:rsidR="008C190A" w:rsidRPr="00AA2E8F" w:rsidRDefault="008C190A" w:rsidP="00327F76">
                  <w:pPr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06368" behindDoc="0" locked="0" layoutInCell="1" allowOverlap="1" wp14:anchorId="389E775D" wp14:editId="472CBE9F">
                        <wp:simplePos x="0" y="0"/>
                        <wp:positionH relativeFrom="column">
                          <wp:posOffset>672465</wp:posOffset>
                        </wp:positionH>
                        <wp:positionV relativeFrom="paragraph">
                          <wp:posOffset>-34290</wp:posOffset>
                        </wp:positionV>
                        <wp:extent cx="185420" cy="185420"/>
                        <wp:effectExtent l="0" t="0" r="5080" b="5080"/>
                        <wp:wrapNone/>
                        <wp:docPr id="47" name="Graphic 47" descr="Checkmark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Graphic 40" descr="Checkmark with solid fill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42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bookmarkEnd w:id="2"/>
            <w:tr w:rsidR="008C190A" w:rsidRPr="00AA2E8F" w14:paraId="6BC52854" w14:textId="77777777" w:rsidTr="007E1F71">
              <w:trPr>
                <w:trHeight w:val="522"/>
              </w:trPr>
              <w:tc>
                <w:tcPr>
                  <w:tcW w:w="2102" w:type="dxa"/>
                </w:tcPr>
                <w:p w14:paraId="4D26A8ED" w14:textId="77777777" w:rsidR="008C190A" w:rsidRPr="00AA2E8F" w:rsidRDefault="008C190A" w:rsidP="00327F76">
                  <w:r>
                    <w:t>≥</w:t>
                  </w:r>
                  <w:r w:rsidRPr="00AA2E8F">
                    <w:t>5 to &lt;6</w:t>
                  </w:r>
                  <w:r>
                    <w:t>0</w:t>
                  </w:r>
                  <w:r w:rsidRPr="00AA2E8F">
                    <w:t xml:space="preserve"> years</w:t>
                  </w:r>
                </w:p>
              </w:tc>
              <w:tc>
                <w:tcPr>
                  <w:tcW w:w="2711" w:type="dxa"/>
                  <w:tcBorders>
                    <w:bottom w:val="single" w:sz="12" w:space="0" w:color="3BD1C3"/>
                    <w:right w:val="single" w:sz="12" w:space="0" w:color="3BD1C3"/>
                  </w:tcBorders>
                  <w:vAlign w:val="center"/>
                </w:tcPr>
                <w:p w14:paraId="20374B3F" w14:textId="77777777" w:rsidR="008C190A" w:rsidRPr="00AA2E8F" w:rsidRDefault="008C190A" w:rsidP="00327F7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AA2E8F">
                    <w:t>DO NOT USE</w:t>
                  </w:r>
                </w:p>
              </w:tc>
              <w:tc>
                <w:tcPr>
                  <w:tcW w:w="2693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3BD1C3"/>
                  <w:vAlign w:val="center"/>
                </w:tcPr>
                <w:p w14:paraId="044E83F6" w14:textId="773D67C8" w:rsidR="008C190A" w:rsidRPr="00FB3DA9" w:rsidRDefault="008C190A" w:rsidP="006A6188">
                  <w:pPr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3DA9">
                    <w:rPr>
                      <w:sz w:val="28"/>
                      <w:szCs w:val="28"/>
                    </w:rPr>
                    <w:t xml:space="preserve">       *</w:t>
                  </w:r>
                </w:p>
              </w:tc>
              <w:tc>
                <w:tcPr>
                  <w:tcW w:w="255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3BD1C3"/>
                  </w:tcBorders>
                  <w:shd w:val="clear" w:color="auto" w:fill="3BD1C3"/>
                  <w:vAlign w:val="center"/>
                </w:tcPr>
                <w:p w14:paraId="53292033" w14:textId="2134409C" w:rsidR="008C190A" w:rsidRPr="00FB3DA9" w:rsidRDefault="008C190A" w:rsidP="00327F76">
                  <w:pPr>
                    <w:jc w:val="center"/>
                    <w:rPr>
                      <w:sz w:val="28"/>
                      <w:szCs w:val="28"/>
                    </w:rPr>
                  </w:pPr>
                  <w:r w:rsidRPr="00FB3DA9">
                    <w:rPr>
                      <w:noProof/>
                    </w:rPr>
                    <w:drawing>
                      <wp:anchor distT="0" distB="0" distL="114300" distR="114300" simplePos="0" relativeHeight="251710464" behindDoc="0" locked="0" layoutInCell="1" allowOverlap="1" wp14:anchorId="10B5F661" wp14:editId="3D2E2B86">
                        <wp:simplePos x="0" y="0"/>
                        <wp:positionH relativeFrom="column">
                          <wp:posOffset>671195</wp:posOffset>
                        </wp:positionH>
                        <wp:positionV relativeFrom="paragraph">
                          <wp:posOffset>17780</wp:posOffset>
                        </wp:positionV>
                        <wp:extent cx="185420" cy="185420"/>
                        <wp:effectExtent l="0" t="0" r="5080" b="5080"/>
                        <wp:wrapNone/>
                        <wp:docPr id="1930384247" name="Graphic 1930384247" descr="Checkmark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Graphic 40" descr="Checkmark with solid fill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42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C3E88" w:rsidRPr="00FB3DA9">
                    <w:rPr>
                      <w:rFonts w:asciiTheme="minorHAnsi" w:hAnsiTheme="minorHAnsi" w:cstheme="minorHAnsi"/>
                    </w:rPr>
                    <w:t xml:space="preserve">          </w:t>
                  </w:r>
                  <w:r w:rsidRPr="00FB3DA9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FB3DA9">
                    <w:rPr>
                      <w:b/>
                      <w:bCs/>
                      <w:sz w:val="28"/>
                      <w:szCs w:val="28"/>
                    </w:rPr>
                    <w:t>*</w:t>
                  </w:r>
                </w:p>
              </w:tc>
            </w:tr>
            <w:tr w:rsidR="008C190A" w:rsidRPr="00AA2E8F" w14:paraId="01FE0B57" w14:textId="77777777" w:rsidTr="007E1F71">
              <w:trPr>
                <w:trHeight w:val="522"/>
              </w:trPr>
              <w:tc>
                <w:tcPr>
                  <w:tcW w:w="2102" w:type="dxa"/>
                </w:tcPr>
                <w:p w14:paraId="05A91CA0" w14:textId="77777777" w:rsidR="008C190A" w:rsidRDefault="008C190A" w:rsidP="00327F76">
                  <w:r>
                    <w:t>≥60 to &lt;65 years</w:t>
                  </w:r>
                </w:p>
              </w:tc>
              <w:tc>
                <w:tcPr>
                  <w:tcW w:w="2711" w:type="dxa"/>
                  <w:tcBorders>
                    <w:bottom w:val="single" w:sz="12" w:space="0" w:color="3BD1C3"/>
                    <w:right w:val="single" w:sz="12" w:space="0" w:color="3BD1C3"/>
                  </w:tcBorders>
                  <w:vAlign w:val="center"/>
                </w:tcPr>
                <w:p w14:paraId="16E2CE47" w14:textId="77777777" w:rsidR="008C190A" w:rsidRPr="00AA2E8F" w:rsidRDefault="008C190A" w:rsidP="00327F76">
                  <w:pPr>
                    <w:jc w:val="center"/>
                  </w:pPr>
                  <w:r>
                    <w:t>DO NOT USE</w:t>
                  </w:r>
                </w:p>
              </w:tc>
              <w:tc>
                <w:tcPr>
                  <w:tcW w:w="2693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3BD1C3"/>
                    <w:right w:val="single" w:sz="12" w:space="0" w:color="FFFFFF" w:themeColor="background1"/>
                  </w:tcBorders>
                  <w:shd w:val="clear" w:color="auto" w:fill="3BD1C3"/>
                  <w:vAlign w:val="center"/>
                </w:tcPr>
                <w:p w14:paraId="16103969" w14:textId="516FC113" w:rsidR="008C190A" w:rsidRPr="00FB3DA9" w:rsidRDefault="00306815" w:rsidP="006A6188">
                  <w:pPr>
                    <w:jc w:val="center"/>
                    <w:rPr>
                      <w:noProof/>
                    </w:rPr>
                  </w:pPr>
                  <w:r w:rsidRPr="00FB3DA9">
                    <w:rPr>
                      <w:noProof/>
                    </w:rPr>
                    <w:drawing>
                      <wp:anchor distT="0" distB="0" distL="114300" distR="114300" simplePos="0" relativeHeight="251709440" behindDoc="0" locked="0" layoutInCell="1" allowOverlap="1" wp14:anchorId="7E547171" wp14:editId="0E10B17E">
                        <wp:simplePos x="0" y="0"/>
                        <wp:positionH relativeFrom="column">
                          <wp:posOffset>718820</wp:posOffset>
                        </wp:positionH>
                        <wp:positionV relativeFrom="paragraph">
                          <wp:posOffset>-9525</wp:posOffset>
                        </wp:positionV>
                        <wp:extent cx="185420" cy="185420"/>
                        <wp:effectExtent l="0" t="0" r="5080" b="5080"/>
                        <wp:wrapNone/>
                        <wp:docPr id="1696615893" name="Graphic 1696615893" descr="Checkmark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Graphic 40" descr="Checkmark with solid fill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42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B3DA9">
                    <w:rPr>
                      <w:noProof/>
                    </w:rPr>
                    <w:drawing>
                      <wp:anchor distT="0" distB="0" distL="114300" distR="114300" simplePos="0" relativeHeight="251707392" behindDoc="0" locked="0" layoutInCell="1" allowOverlap="1" wp14:anchorId="292FFD78" wp14:editId="65926B60">
                        <wp:simplePos x="0" y="0"/>
                        <wp:positionH relativeFrom="column">
                          <wp:posOffset>702945</wp:posOffset>
                        </wp:positionH>
                        <wp:positionV relativeFrom="paragraph">
                          <wp:posOffset>-350520</wp:posOffset>
                        </wp:positionV>
                        <wp:extent cx="185420" cy="185420"/>
                        <wp:effectExtent l="0" t="0" r="5080" b="5080"/>
                        <wp:wrapNone/>
                        <wp:docPr id="44" name="Graphic 44" descr="Checkmark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Graphic 40" descr="Checkmark with solid fill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42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8C190A" w:rsidRPr="00FB3DA9">
                    <w:rPr>
                      <w:b/>
                      <w:bCs/>
                      <w:sz w:val="28"/>
                      <w:szCs w:val="28"/>
                    </w:rPr>
                    <w:t xml:space="preserve">       *</w:t>
                  </w:r>
                </w:p>
              </w:tc>
              <w:tc>
                <w:tcPr>
                  <w:tcW w:w="255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3BD1C3"/>
                    <w:right w:val="single" w:sz="12" w:space="0" w:color="3BD1C3"/>
                  </w:tcBorders>
                  <w:shd w:val="clear" w:color="auto" w:fill="3BD1C3"/>
                  <w:vAlign w:val="center"/>
                </w:tcPr>
                <w:p w14:paraId="07772CCB" w14:textId="364F07EC" w:rsidR="008C190A" w:rsidRPr="00FB3DA9" w:rsidRDefault="008C190A" w:rsidP="00327F76">
                  <w:pPr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FB3DA9">
                    <w:rPr>
                      <w:noProof/>
                    </w:rPr>
                    <w:drawing>
                      <wp:anchor distT="0" distB="0" distL="114300" distR="114300" simplePos="0" relativeHeight="251708416" behindDoc="0" locked="0" layoutInCell="1" allowOverlap="1" wp14:anchorId="3D861739" wp14:editId="2F4891DE">
                        <wp:simplePos x="0" y="0"/>
                        <wp:positionH relativeFrom="column">
                          <wp:posOffset>683260</wp:posOffset>
                        </wp:positionH>
                        <wp:positionV relativeFrom="paragraph">
                          <wp:posOffset>-9525</wp:posOffset>
                        </wp:positionV>
                        <wp:extent cx="185420" cy="185420"/>
                        <wp:effectExtent l="0" t="0" r="5080" b="5080"/>
                        <wp:wrapNone/>
                        <wp:docPr id="46" name="Graphic 46" descr="Checkmark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Graphic 40" descr="Checkmark with solid fill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42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B3DA9">
                    <w:rPr>
                      <w:noProof/>
                    </w:rPr>
                    <w:t xml:space="preserve">      </w:t>
                  </w:r>
                  <w:r w:rsidR="00CE4E56" w:rsidRPr="00FB3DA9">
                    <w:rPr>
                      <w:noProof/>
                    </w:rPr>
                    <w:t xml:space="preserve"> </w:t>
                  </w:r>
                  <w:r w:rsidR="00FC3E88" w:rsidRPr="00FB3DA9">
                    <w:rPr>
                      <w:noProof/>
                    </w:rPr>
                    <w:t xml:space="preserve"> </w:t>
                  </w:r>
                  <w:r w:rsidRPr="00FB3DA9">
                    <w:rPr>
                      <w:noProof/>
                    </w:rPr>
                    <w:t xml:space="preserve">  </w:t>
                  </w:r>
                  <w:r w:rsidRPr="00FB3DA9">
                    <w:rPr>
                      <w:b/>
                      <w:bCs/>
                      <w:sz w:val="28"/>
                      <w:szCs w:val="28"/>
                    </w:rPr>
                    <w:t>*</w:t>
                  </w:r>
                </w:p>
              </w:tc>
            </w:tr>
            <w:tr w:rsidR="008C190A" w:rsidRPr="00AA2E8F" w14:paraId="2914C177" w14:textId="77777777" w:rsidTr="00306815">
              <w:trPr>
                <w:trHeight w:val="488"/>
              </w:trPr>
              <w:tc>
                <w:tcPr>
                  <w:tcW w:w="2102" w:type="dxa"/>
                  <w:tcBorders>
                    <w:right w:val="single" w:sz="12" w:space="0" w:color="3BD1C3"/>
                  </w:tcBorders>
                </w:tcPr>
                <w:p w14:paraId="0A05C6CD" w14:textId="77777777" w:rsidR="008C190A" w:rsidRPr="00AA2E8F" w:rsidRDefault="008C190A" w:rsidP="00327F76">
                  <w:r>
                    <w:t>≥</w:t>
                  </w:r>
                  <w:r w:rsidRPr="00AA2E8F">
                    <w:t>65 years</w:t>
                  </w:r>
                </w:p>
              </w:tc>
              <w:tc>
                <w:tcPr>
                  <w:tcW w:w="2711" w:type="dxa"/>
                  <w:tcBorders>
                    <w:top w:val="single" w:sz="12" w:space="0" w:color="3BD1C3"/>
                    <w:left w:val="single" w:sz="12" w:space="0" w:color="3BD1C3"/>
                    <w:bottom w:val="single" w:sz="12" w:space="0" w:color="3BD1C3"/>
                    <w:right w:val="single" w:sz="12" w:space="0" w:color="3BD1C3"/>
                  </w:tcBorders>
                  <w:shd w:val="clear" w:color="auto" w:fill="B2A1C7" w:themeFill="accent4" w:themeFillTint="99"/>
                  <w:vAlign w:val="center"/>
                </w:tcPr>
                <w:p w14:paraId="4630F7B8" w14:textId="77777777" w:rsidR="008C190A" w:rsidRPr="00AA2E8F" w:rsidRDefault="008C190A" w:rsidP="00327F76">
                  <w:pPr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05344" behindDoc="0" locked="0" layoutInCell="1" allowOverlap="1" wp14:anchorId="13786140" wp14:editId="330E5056">
                        <wp:simplePos x="0" y="0"/>
                        <wp:positionH relativeFrom="column">
                          <wp:posOffset>715010</wp:posOffset>
                        </wp:positionH>
                        <wp:positionV relativeFrom="paragraph">
                          <wp:posOffset>28575</wp:posOffset>
                        </wp:positionV>
                        <wp:extent cx="185420" cy="185420"/>
                        <wp:effectExtent l="0" t="0" r="5080" b="5080"/>
                        <wp:wrapNone/>
                        <wp:docPr id="45" name="Graphic 45" descr="Checkmark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Graphic 40" descr="Checkmark with solid fill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42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693" w:type="dxa"/>
                  <w:tcBorders>
                    <w:top w:val="single" w:sz="12" w:space="0" w:color="3BD1C3"/>
                  </w:tcBorders>
                  <w:vAlign w:val="center"/>
                </w:tcPr>
                <w:p w14:paraId="5F9C3954" w14:textId="77777777" w:rsidR="008C190A" w:rsidRPr="00AA2E8F" w:rsidRDefault="008C190A" w:rsidP="00327F76">
                  <w:pPr>
                    <w:jc w:val="center"/>
                  </w:pPr>
                  <w:r w:rsidRPr="00AA2E8F">
                    <w:t>NOT FUNDED</w:t>
                  </w:r>
                </w:p>
              </w:tc>
              <w:tc>
                <w:tcPr>
                  <w:tcW w:w="2551" w:type="dxa"/>
                  <w:tcBorders>
                    <w:top w:val="single" w:sz="12" w:space="0" w:color="3BD1C3"/>
                  </w:tcBorders>
                  <w:vAlign w:val="center"/>
                </w:tcPr>
                <w:p w14:paraId="075027D5" w14:textId="77777777" w:rsidR="008C190A" w:rsidRPr="00AA2E8F" w:rsidRDefault="008C190A" w:rsidP="00327F76">
                  <w:pPr>
                    <w:jc w:val="center"/>
                  </w:pPr>
                  <w:r w:rsidRPr="00AA2E8F">
                    <w:t>NOT FUNDED</w:t>
                  </w:r>
                </w:p>
              </w:tc>
            </w:tr>
          </w:tbl>
          <w:p w14:paraId="4333719C" w14:textId="77777777" w:rsidR="0035411F" w:rsidRPr="004D6616" w:rsidRDefault="0035411F" w:rsidP="0035411F">
            <w:pPr>
              <w:pStyle w:val="FootnoteText"/>
              <w:spacing w:after="0"/>
              <w:rPr>
                <w:rStyle w:val="Strong"/>
                <w:b w:val="0"/>
                <w:bCs w:val="0"/>
                <w:sz w:val="12"/>
                <w:szCs w:val="12"/>
              </w:rPr>
            </w:pPr>
          </w:p>
          <w:p w14:paraId="34C9E9AE" w14:textId="72CA1448" w:rsidR="000B05E3" w:rsidRPr="00BC5102" w:rsidRDefault="000F34A5" w:rsidP="00BC5102">
            <w:pPr>
              <w:pStyle w:val="TableParagraph"/>
              <w:spacing w:before="40"/>
              <w:ind w:left="170"/>
              <w:rPr>
                <w:sz w:val="18"/>
                <w:szCs w:val="18"/>
              </w:rPr>
            </w:pPr>
            <w:r w:rsidRPr="00764316">
              <w:rPr>
                <w:rStyle w:val="Strong"/>
                <w:sz w:val="18"/>
                <w:szCs w:val="18"/>
              </w:rPr>
              <w:t xml:space="preserve">Note: </w:t>
            </w:r>
            <w:r w:rsidR="00752FDE" w:rsidRPr="004D6616">
              <w:rPr>
                <w:rStyle w:val="Strong"/>
                <w:b w:val="0"/>
                <w:bCs w:val="0"/>
                <w:sz w:val="18"/>
                <w:szCs w:val="18"/>
              </w:rPr>
              <w:t xml:space="preserve">Ticks indicate vaccines that are </w:t>
            </w:r>
            <w:r w:rsidR="00A4271D" w:rsidRPr="004D6616">
              <w:rPr>
                <w:rStyle w:val="Strong"/>
                <w:b w:val="0"/>
                <w:bCs w:val="0"/>
                <w:sz w:val="18"/>
                <w:szCs w:val="18"/>
              </w:rPr>
              <w:t>NIP funded. Asterisks (*) indicate funding only for Aboriginal and Torres Strait Islander people, pregnant women and people who have certain medical conditions.</w:t>
            </w:r>
            <w:r w:rsidR="00CA63BB">
              <w:rPr>
                <w:rStyle w:val="Strong"/>
                <w:b w:val="0"/>
                <w:bCs w:val="0"/>
                <w:sz w:val="18"/>
                <w:szCs w:val="18"/>
              </w:rPr>
              <w:t xml:space="preserve"> </w:t>
            </w:r>
            <w:r w:rsidR="00CA63BB" w:rsidRPr="00764316">
              <w:rPr>
                <w:sz w:val="18"/>
                <w:szCs w:val="18"/>
              </w:rPr>
              <w:t>Other influenza vaccines that are not NIP-funded are available</w:t>
            </w:r>
            <w:r w:rsidR="00BC7AE1">
              <w:rPr>
                <w:sz w:val="18"/>
                <w:szCs w:val="18"/>
              </w:rPr>
              <w:t xml:space="preserve"> in 202</w:t>
            </w:r>
            <w:r w:rsidR="00250D88">
              <w:rPr>
                <w:sz w:val="18"/>
                <w:szCs w:val="18"/>
              </w:rPr>
              <w:t>6</w:t>
            </w:r>
            <w:r w:rsidR="00CA63BB" w:rsidRPr="00764316">
              <w:rPr>
                <w:sz w:val="18"/>
                <w:szCs w:val="18"/>
              </w:rPr>
              <w:t>. For further information, refer to the ATAGI clinical statement on the administration of influenza vaccines in 202</w:t>
            </w:r>
            <w:r w:rsidR="00250D88">
              <w:rPr>
                <w:sz w:val="18"/>
                <w:szCs w:val="18"/>
              </w:rPr>
              <w:t>6</w:t>
            </w:r>
            <w:r w:rsidR="00CA63BB" w:rsidRPr="00764316">
              <w:rPr>
                <w:sz w:val="18"/>
                <w:szCs w:val="18"/>
              </w:rPr>
              <w:t xml:space="preserve"> available at </w:t>
            </w:r>
            <w:hyperlink r:id="rId22" w:history="1">
              <w:r w:rsidR="00CA63BB" w:rsidRPr="00764316">
                <w:rPr>
                  <w:rStyle w:val="Hyperlink"/>
                  <w:sz w:val="18"/>
                  <w:szCs w:val="18"/>
                </w:rPr>
                <w:t>health.gov.au/influenza-resources</w:t>
              </w:r>
            </w:hyperlink>
            <w:r w:rsidR="00CA63BB" w:rsidRPr="00764316">
              <w:rPr>
                <w:sz w:val="18"/>
                <w:szCs w:val="18"/>
              </w:rPr>
              <w:t xml:space="preserve"> and the Australian Immunisation Handbook </w:t>
            </w:r>
            <w:r w:rsidR="00CA63BB">
              <w:rPr>
                <w:sz w:val="18"/>
                <w:szCs w:val="18"/>
              </w:rPr>
              <w:t xml:space="preserve">chapter </w:t>
            </w:r>
            <w:r w:rsidR="00CA63BB" w:rsidRPr="00764316">
              <w:rPr>
                <w:sz w:val="18"/>
                <w:szCs w:val="18"/>
              </w:rPr>
              <w:t xml:space="preserve">– </w:t>
            </w:r>
            <w:hyperlink r:id="rId23" w:history="1">
              <w:r w:rsidR="00CA63BB" w:rsidRPr="00764316">
                <w:rPr>
                  <w:rStyle w:val="Hyperlink"/>
                  <w:sz w:val="18"/>
                  <w:szCs w:val="18"/>
                </w:rPr>
                <w:t>Influenza (Flu)</w:t>
              </w:r>
            </w:hyperlink>
            <w:r w:rsidR="00CA63BB" w:rsidRPr="00764316">
              <w:rPr>
                <w:sz w:val="18"/>
                <w:szCs w:val="18"/>
              </w:rPr>
              <w:t>.</w:t>
            </w:r>
          </w:p>
        </w:tc>
      </w:tr>
    </w:tbl>
    <w:p w14:paraId="43048EF3" w14:textId="77777777" w:rsidR="00124150" w:rsidRDefault="00124150">
      <w:pPr>
        <w:rPr>
          <w:sz w:val="12"/>
        </w:rPr>
        <w:sectPr w:rsidR="00124150" w:rsidSect="002B3336">
          <w:pgSz w:w="11910" w:h="16840"/>
          <w:pgMar w:top="820" w:right="720" w:bottom="280" w:left="700" w:header="720" w:footer="720" w:gutter="0"/>
          <w:cols w:space="720"/>
        </w:sectPr>
      </w:pPr>
    </w:p>
    <w:p w14:paraId="20ECDBC4" w14:textId="56A2B3F3" w:rsidR="00124150" w:rsidRDefault="00B46919" w:rsidP="00917091">
      <w:pPr>
        <w:pStyle w:val="Heading2"/>
        <w:pageBreakBefore/>
      </w:pPr>
      <w:r>
        <w:t>Influenza vaccine safety</w:t>
      </w:r>
    </w:p>
    <w:p w14:paraId="3B9DE159" w14:textId="77777777" w:rsidR="00B46919" w:rsidRPr="001977AC" w:rsidRDefault="00B46919" w:rsidP="001977AC">
      <w:pPr>
        <w:pStyle w:val="Heading3"/>
        <w:spacing w:before="120"/>
      </w:pPr>
      <w:r w:rsidRPr="001977AC">
        <w:t>Contraindications</w:t>
      </w:r>
    </w:p>
    <w:p w14:paraId="298BD4DF" w14:textId="52F5FE64" w:rsidR="008C3C03" w:rsidRDefault="00B46919" w:rsidP="00BC5102">
      <w:pPr>
        <w:spacing w:line="276" w:lineRule="auto"/>
      </w:pPr>
      <w:r w:rsidRPr="008C54BC">
        <w:t>The only contraindications to influenza vaccines are:</w:t>
      </w:r>
    </w:p>
    <w:p w14:paraId="0B7FB9DA" w14:textId="7BFDAF46" w:rsidR="008C3C03" w:rsidRDefault="008C3C03" w:rsidP="00BC5102">
      <w:pPr>
        <w:pStyle w:val="ListBullet"/>
        <w:numPr>
          <w:ilvl w:val="0"/>
          <w:numId w:val="15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Anaphylaxis following a previous dose of any influenza vaccine</w:t>
      </w:r>
    </w:p>
    <w:p w14:paraId="4E3A02D8" w14:textId="066EFCB9" w:rsidR="008C3C03" w:rsidRDefault="008C3C03" w:rsidP="00BC5102">
      <w:pPr>
        <w:pStyle w:val="ListBullet"/>
        <w:numPr>
          <w:ilvl w:val="0"/>
          <w:numId w:val="15"/>
        </w:numPr>
        <w:spacing w:after="0" w:line="276" w:lineRule="auto"/>
        <w:rPr>
          <w:rFonts w:ascii="Arial" w:hAnsi="Arial" w:cs="Arial"/>
        </w:rPr>
      </w:pPr>
      <w:r w:rsidRPr="008C3C03">
        <w:rPr>
          <w:rFonts w:ascii="Arial" w:hAnsi="Arial" w:cs="Arial"/>
        </w:rPr>
        <w:t xml:space="preserve">Anaphylaxis following any vaccine component </w:t>
      </w:r>
      <w:r w:rsidR="00052696">
        <w:rPr>
          <w:rFonts w:ascii="Arial" w:hAnsi="Arial" w:cs="Arial"/>
        </w:rPr>
        <w:t>(</w:t>
      </w:r>
      <w:r w:rsidRPr="008C3C03">
        <w:rPr>
          <w:rFonts w:ascii="Arial" w:hAnsi="Arial" w:cs="Arial"/>
        </w:rPr>
        <w:t>excluding eggs</w:t>
      </w:r>
      <w:r w:rsidR="00052696">
        <w:rPr>
          <w:rFonts w:ascii="Arial" w:hAnsi="Arial" w:cs="Arial"/>
        </w:rPr>
        <w:t>)</w:t>
      </w:r>
    </w:p>
    <w:p w14:paraId="095D2795" w14:textId="44FA6E32" w:rsidR="00B46919" w:rsidRPr="001977AC" w:rsidRDefault="004139F6" w:rsidP="00BC5102">
      <w:pPr>
        <w:pStyle w:val="ListBullet"/>
        <w:numPr>
          <w:ilvl w:val="0"/>
          <w:numId w:val="15"/>
        </w:numPr>
        <w:spacing w:after="0" w:line="276" w:lineRule="auto"/>
        <w:rPr>
          <w:rFonts w:ascii="Arial" w:hAnsi="Arial" w:cs="Arial"/>
        </w:rPr>
      </w:pPr>
      <w:r w:rsidRPr="00A15F6D">
        <w:rPr>
          <w:rFonts w:ascii="Arial" w:hAnsi="Arial" w:cs="Arial"/>
        </w:rPr>
        <w:t xml:space="preserve">LAIV is contraindicated for </w:t>
      </w:r>
      <w:r>
        <w:rPr>
          <w:rFonts w:ascii="Arial" w:hAnsi="Arial" w:cs="Arial"/>
        </w:rPr>
        <w:t xml:space="preserve">individuals </w:t>
      </w:r>
      <w:r w:rsidRPr="00A15F6D">
        <w:rPr>
          <w:rFonts w:ascii="Arial" w:hAnsi="Arial" w:cs="Arial"/>
        </w:rPr>
        <w:t>with moderate or severe immunocompromise</w:t>
      </w:r>
      <w:r>
        <w:rPr>
          <w:rFonts w:ascii="Arial" w:hAnsi="Arial" w:cs="Arial"/>
        </w:rPr>
        <w:t>.</w:t>
      </w:r>
    </w:p>
    <w:p w14:paraId="55C43DEB" w14:textId="77777777" w:rsidR="00B46919" w:rsidRPr="00B46919" w:rsidRDefault="00B46919" w:rsidP="001977AC">
      <w:pPr>
        <w:pStyle w:val="Heading3"/>
      </w:pPr>
      <w:r w:rsidRPr="00B46919">
        <w:t>Latex allergy</w:t>
      </w:r>
    </w:p>
    <w:p w14:paraId="67DD55A7" w14:textId="56625B57" w:rsidR="00AC2BD0" w:rsidRDefault="00B46919" w:rsidP="00BC5102">
      <w:pPr>
        <w:spacing w:line="276" w:lineRule="auto"/>
      </w:pPr>
      <w:r w:rsidRPr="008C54BC">
        <w:t>All influenza vaccines available under the NIP in 202</w:t>
      </w:r>
      <w:r w:rsidR="00373A2A">
        <w:t>6</w:t>
      </w:r>
      <w:r w:rsidRPr="008C54BC">
        <w:t xml:space="preserve"> are latex free and people with a latex allergy can </w:t>
      </w:r>
      <w:r>
        <w:t xml:space="preserve">be </w:t>
      </w:r>
      <w:r w:rsidRPr="008C54BC">
        <w:t xml:space="preserve">safely vaccinated. </w:t>
      </w:r>
    </w:p>
    <w:p w14:paraId="4CA7C644" w14:textId="5B6DE9B4" w:rsidR="00AC2BD0" w:rsidRPr="00AC2BD0" w:rsidRDefault="00AC2BD0" w:rsidP="001977AC">
      <w:pPr>
        <w:pStyle w:val="Heading3"/>
      </w:pPr>
      <w:r w:rsidRPr="00AC2BD0">
        <w:t>Egg allergy</w:t>
      </w:r>
    </w:p>
    <w:p w14:paraId="2D034296" w14:textId="1656F705" w:rsidR="00AC2BD0" w:rsidRDefault="00AC2BD0" w:rsidP="001977AC">
      <w:pPr>
        <w:spacing w:line="276" w:lineRule="auto"/>
        <w:ind w:right="-157"/>
      </w:pPr>
      <w:r>
        <w:t>Allergy to eggs i</w:t>
      </w:r>
      <w:r w:rsidRPr="008C54BC">
        <w:t xml:space="preserve">s not a contraindication to </w:t>
      </w:r>
      <w:r w:rsidR="006954A4">
        <w:t>egg-based</w:t>
      </w:r>
      <w:r>
        <w:t xml:space="preserve"> influenza </w:t>
      </w:r>
      <w:r w:rsidRPr="008C54BC">
        <w:t xml:space="preserve">vaccines. </w:t>
      </w:r>
      <w:r>
        <w:t xml:space="preserve">However, in the case of </w:t>
      </w:r>
      <w:r w:rsidRPr="008C54BC">
        <w:t>significant concern</w:t>
      </w:r>
      <w:r>
        <w:t>s</w:t>
      </w:r>
      <w:r w:rsidRPr="008C54BC">
        <w:t>, the vaccine may be administered in a primary care setting with a longer waiting period of 30</w:t>
      </w:r>
      <w:r>
        <w:t> </w:t>
      </w:r>
      <w:r w:rsidRPr="008C54BC">
        <w:t xml:space="preserve">minutes. </w:t>
      </w:r>
    </w:p>
    <w:p w14:paraId="364F9F3F" w14:textId="77777777" w:rsidR="00B46919" w:rsidRPr="00B46919" w:rsidRDefault="00B46919" w:rsidP="001977AC">
      <w:pPr>
        <w:pStyle w:val="Heading3"/>
      </w:pPr>
      <w:r w:rsidRPr="00B46919">
        <w:t>Adverse events following vaccination</w:t>
      </w:r>
    </w:p>
    <w:p w14:paraId="4CF12B56" w14:textId="07A13D01" w:rsidR="005B195B" w:rsidRPr="001977AC" w:rsidRDefault="005B195B" w:rsidP="001977AC">
      <w:pPr>
        <w:spacing w:after="240" w:line="276" w:lineRule="auto"/>
        <w:rPr>
          <w:rFonts w:eastAsia="Times New Roman"/>
          <w:lang w:val="en-AU" w:eastAsia="en-AU" w:bidi="ar-SA"/>
        </w:rPr>
      </w:pPr>
      <w:r w:rsidRPr="005B195B">
        <w:t xml:space="preserve">To avoid injury </w:t>
      </w:r>
      <w:r>
        <w:t xml:space="preserve">ensure you are </w:t>
      </w:r>
      <w:r w:rsidRPr="005B195B">
        <w:t>administering the vaccin</w:t>
      </w:r>
      <w:r>
        <w:t>e</w:t>
      </w:r>
      <w:r w:rsidRPr="005B195B">
        <w:t xml:space="preserve"> to the correct </w:t>
      </w:r>
      <w:r>
        <w:t>injection</w:t>
      </w:r>
      <w:r w:rsidRPr="005B195B">
        <w:t xml:space="preserve"> site. For more information refer to </w:t>
      </w:r>
      <w:hyperlink r:id="rId24" w:anchor="recommended-injection-sites" w:history="1">
        <w:r w:rsidR="006954A4">
          <w:rPr>
            <w:rFonts w:eastAsia="Times New Roman"/>
            <w:color w:val="0000FF"/>
            <w:u w:val="single"/>
            <w:lang w:val="en-AU" w:eastAsia="en-AU" w:bidi="ar-SA"/>
          </w:rPr>
          <w:t>Recommended injection sites</w:t>
        </w:r>
      </w:hyperlink>
      <w:r w:rsidR="006954A4">
        <w:t xml:space="preserve"> chapter of the Australian Immunisation Handbook.</w:t>
      </w:r>
    </w:p>
    <w:p w14:paraId="218E1873" w14:textId="4FAE0C21" w:rsidR="00124150" w:rsidRPr="001977AC" w:rsidRDefault="00B46919" w:rsidP="001977AC">
      <w:pPr>
        <w:spacing w:after="240" w:line="276" w:lineRule="auto"/>
      </w:pPr>
      <w:r w:rsidRPr="00AE71DD">
        <w:t xml:space="preserve">You must </w:t>
      </w:r>
      <w:r>
        <w:t>notify of</w:t>
      </w:r>
      <w:r w:rsidRPr="00DC6D28">
        <w:t xml:space="preserve"> all adverse events following immunisation through the usual reporting mechanisms in your state or territory.</w:t>
      </w:r>
    </w:p>
    <w:p w14:paraId="634CB111" w14:textId="4A6018A0" w:rsidR="00124150" w:rsidRDefault="00B46919" w:rsidP="00AF12F9">
      <w:pPr>
        <w:pStyle w:val="Heading2"/>
      </w:pPr>
      <w:r>
        <w:t>Disposal of vaccines</w:t>
      </w:r>
    </w:p>
    <w:p w14:paraId="3230072E" w14:textId="23FB6FE4" w:rsidR="00B937E9" w:rsidRPr="000B2A1A" w:rsidRDefault="00B46919" w:rsidP="00BC5102">
      <w:pPr>
        <w:pStyle w:val="FootnoteText"/>
        <w:spacing w:after="0" w:line="276" w:lineRule="auto"/>
        <w:rPr>
          <w:rFonts w:ascii="Arial" w:hAnsi="Arial" w:cs="Arial"/>
          <w:sz w:val="22"/>
          <w:szCs w:val="22"/>
        </w:rPr>
      </w:pPr>
      <w:r w:rsidRPr="000B2A1A">
        <w:rPr>
          <w:rFonts w:ascii="Arial" w:hAnsi="Arial" w:cs="Arial"/>
          <w:sz w:val="22"/>
          <w:szCs w:val="22"/>
        </w:rPr>
        <w:t xml:space="preserve">Some </w:t>
      </w:r>
      <w:r w:rsidR="00F34E30">
        <w:rPr>
          <w:rFonts w:ascii="Arial" w:hAnsi="Arial" w:cs="Arial"/>
          <w:sz w:val="22"/>
          <w:szCs w:val="22"/>
        </w:rPr>
        <w:t>202</w:t>
      </w:r>
      <w:r w:rsidR="005B195B">
        <w:rPr>
          <w:rFonts w:ascii="Arial" w:hAnsi="Arial" w:cs="Arial"/>
          <w:sz w:val="22"/>
          <w:szCs w:val="22"/>
        </w:rPr>
        <w:t xml:space="preserve">5 </w:t>
      </w:r>
      <w:r w:rsidRPr="000B2A1A">
        <w:rPr>
          <w:rFonts w:ascii="Arial" w:hAnsi="Arial" w:cs="Arial"/>
          <w:sz w:val="22"/>
          <w:szCs w:val="22"/>
        </w:rPr>
        <w:t xml:space="preserve">influenza vaccine brands expired in December </w:t>
      </w:r>
      <w:r w:rsidR="005B195B" w:rsidRPr="000B2A1A">
        <w:rPr>
          <w:rFonts w:ascii="Arial" w:hAnsi="Arial" w:cs="Arial"/>
          <w:sz w:val="22"/>
          <w:szCs w:val="22"/>
        </w:rPr>
        <w:t>202</w:t>
      </w:r>
      <w:r w:rsidR="005B195B">
        <w:rPr>
          <w:rFonts w:ascii="Arial" w:hAnsi="Arial" w:cs="Arial"/>
          <w:sz w:val="22"/>
          <w:szCs w:val="22"/>
        </w:rPr>
        <w:t>5,</w:t>
      </w:r>
      <w:r w:rsidRPr="000B2A1A">
        <w:rPr>
          <w:rFonts w:ascii="Arial" w:hAnsi="Arial" w:cs="Arial"/>
          <w:sz w:val="22"/>
          <w:szCs w:val="22"/>
        </w:rPr>
        <w:t xml:space="preserve"> and others expire</w:t>
      </w:r>
      <w:r w:rsidR="00F34E30">
        <w:rPr>
          <w:rFonts w:ascii="Arial" w:hAnsi="Arial" w:cs="Arial"/>
          <w:sz w:val="22"/>
          <w:szCs w:val="22"/>
        </w:rPr>
        <w:t>d</w:t>
      </w:r>
      <w:r w:rsidRPr="000B2A1A">
        <w:rPr>
          <w:rFonts w:ascii="Arial" w:hAnsi="Arial" w:cs="Arial"/>
          <w:sz w:val="22"/>
          <w:szCs w:val="22"/>
        </w:rPr>
        <w:t xml:space="preserve"> in February 202</w:t>
      </w:r>
      <w:r w:rsidR="005B195B">
        <w:rPr>
          <w:rFonts w:ascii="Arial" w:hAnsi="Arial" w:cs="Arial"/>
          <w:sz w:val="22"/>
          <w:szCs w:val="22"/>
        </w:rPr>
        <w:t>6</w:t>
      </w:r>
      <w:r w:rsidRPr="000B2A1A">
        <w:rPr>
          <w:rFonts w:ascii="Arial" w:hAnsi="Arial" w:cs="Arial"/>
          <w:sz w:val="22"/>
          <w:szCs w:val="22"/>
        </w:rPr>
        <w:t>. Dispose of vaccines in accordance with your local level protocols.</w:t>
      </w:r>
    </w:p>
    <w:p w14:paraId="4802656B" w14:textId="341E188B" w:rsidR="00B937E9" w:rsidRPr="00B937E9" w:rsidRDefault="004007A8" w:rsidP="00AF12F9">
      <w:pPr>
        <w:pStyle w:val="Heading2"/>
        <w:rPr>
          <w:sz w:val="22"/>
        </w:rPr>
      </w:pPr>
      <w:r w:rsidRPr="000B2A1A"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41992AEA" wp14:editId="2ACEE7F7">
                <wp:simplePos x="0" y="0"/>
                <wp:positionH relativeFrom="margin">
                  <wp:posOffset>19050</wp:posOffset>
                </wp:positionH>
                <wp:positionV relativeFrom="paragraph">
                  <wp:posOffset>1603375</wp:posOffset>
                </wp:positionV>
                <wp:extent cx="6530975" cy="0"/>
                <wp:effectExtent l="0" t="0" r="0" b="0"/>
                <wp:wrapTopAndBottom/>
                <wp:docPr id="6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9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9FAF5" id="Line 11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1.5pt,126.25pt" to="515.75pt,1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" strokecolor="black [3040]">
                <w10:wrap type="topAndBottom" anchorx="margin"/>
              </v:line>
            </w:pict>
          </mc:Fallback>
        </mc:AlternateContent>
      </w:r>
      <w:r w:rsidR="003C5CAA">
        <w:br w:type="column"/>
      </w:r>
      <w:r w:rsidR="003C5CAA" w:rsidRPr="00B937E9">
        <w:t>Australian Immunisation Register</w:t>
      </w:r>
    </w:p>
    <w:p w14:paraId="3A392739" w14:textId="77777777" w:rsidR="00B937E9" w:rsidRDefault="00B937E9" w:rsidP="00AF12F9">
      <w:pPr>
        <w:spacing w:after="360" w:line="288" w:lineRule="auto"/>
      </w:pPr>
      <w:r w:rsidRPr="00B63F5C">
        <w:rPr>
          <w:rStyle w:val="Strong"/>
          <w:b w:val="0"/>
          <w:bCs w:val="0"/>
        </w:rPr>
        <w:t>You must report</w:t>
      </w:r>
      <w:r>
        <w:rPr>
          <w:rStyle w:val="Strong"/>
        </w:rPr>
        <w:t xml:space="preserve"> all </w:t>
      </w:r>
      <w:r w:rsidRPr="00502870">
        <w:t>influenza vaccinations</w:t>
      </w:r>
      <w:r>
        <w:t>, both NIP and privately purchased,</w:t>
      </w:r>
      <w:r w:rsidRPr="00502870">
        <w:t xml:space="preserve"> to the Australia</w:t>
      </w:r>
      <w:r>
        <w:t>n</w:t>
      </w:r>
      <w:r w:rsidRPr="00502870">
        <w:t xml:space="preserve"> Immunisation Register (AIR).</w:t>
      </w:r>
    </w:p>
    <w:p w14:paraId="529781D4" w14:textId="59DEC99D" w:rsidR="00124150" w:rsidRDefault="00B46919" w:rsidP="00AF12F9">
      <w:pPr>
        <w:pStyle w:val="Heading2"/>
      </w:pPr>
      <w:r>
        <w:t>Keep up to date with current information</w:t>
      </w:r>
    </w:p>
    <w:p w14:paraId="0DFBAE2F" w14:textId="77777777" w:rsidR="00B46919" w:rsidRPr="00A40C54" w:rsidRDefault="00B46919" w:rsidP="00AF12F9">
      <w:pPr>
        <w:pStyle w:val="ListBullet"/>
        <w:numPr>
          <w:ilvl w:val="0"/>
          <w:numId w:val="15"/>
        </w:numPr>
        <w:spacing w:after="120" w:line="288" w:lineRule="auto"/>
        <w:ind w:left="363" w:hanging="357"/>
        <w:rPr>
          <w:rFonts w:ascii="Arial" w:hAnsi="Arial" w:cs="Arial"/>
        </w:rPr>
      </w:pPr>
      <w:r w:rsidRPr="00A40C54">
        <w:rPr>
          <w:rFonts w:ascii="Arial" w:hAnsi="Arial" w:cs="Arial"/>
        </w:rPr>
        <w:t xml:space="preserve">You should read the advice in this factsheet in conjunction with: </w:t>
      </w:r>
    </w:p>
    <w:p w14:paraId="0B5601D1" w14:textId="289422BF" w:rsidR="00B46919" w:rsidRPr="00A40C54" w:rsidRDefault="00B46919" w:rsidP="00AF12F9">
      <w:pPr>
        <w:pStyle w:val="ListBullet2"/>
        <w:numPr>
          <w:ilvl w:val="1"/>
          <w:numId w:val="15"/>
        </w:numPr>
        <w:spacing w:after="0" w:line="288" w:lineRule="auto"/>
        <w:ind w:hanging="357"/>
        <w:rPr>
          <w:rFonts w:ascii="Arial" w:hAnsi="Arial" w:cs="Arial"/>
        </w:rPr>
      </w:pPr>
      <w:r w:rsidRPr="00A40C54">
        <w:rPr>
          <w:rFonts w:ascii="Arial" w:hAnsi="Arial" w:cs="Arial"/>
        </w:rPr>
        <w:t>The ATAGI clinical statement on the administration of seasonal influenza vaccines in 202</w:t>
      </w:r>
      <w:r w:rsidR="009420A4" w:rsidRPr="00A40C54">
        <w:rPr>
          <w:rFonts w:ascii="Arial" w:hAnsi="Arial" w:cs="Arial"/>
        </w:rPr>
        <w:t>6</w:t>
      </w:r>
      <w:r w:rsidRPr="00A40C54">
        <w:rPr>
          <w:rFonts w:ascii="Arial" w:hAnsi="Arial" w:cs="Arial"/>
        </w:rPr>
        <w:t xml:space="preserve"> available at </w:t>
      </w:r>
      <w:hyperlink r:id="rId25" w:history="1">
        <w:r w:rsidRPr="00A40C54">
          <w:rPr>
            <w:rStyle w:val="Hyperlink"/>
            <w:rFonts w:ascii="Arial" w:hAnsi="Arial" w:cs="Arial"/>
          </w:rPr>
          <w:t>health.gov.au/influenza-resources</w:t>
        </w:r>
      </w:hyperlink>
    </w:p>
    <w:p w14:paraId="7D906000" w14:textId="77777777" w:rsidR="00B46919" w:rsidRPr="00A40C54" w:rsidRDefault="00B46919" w:rsidP="00AF12F9">
      <w:pPr>
        <w:pStyle w:val="ListBullet2"/>
        <w:numPr>
          <w:ilvl w:val="1"/>
          <w:numId w:val="15"/>
        </w:numPr>
        <w:spacing w:after="0" w:line="288" w:lineRule="auto"/>
        <w:ind w:hanging="357"/>
        <w:rPr>
          <w:rStyle w:val="Hyperlink"/>
          <w:rFonts w:ascii="Arial" w:hAnsi="Arial" w:cs="Arial"/>
          <w:color w:val="auto"/>
          <w:u w:val="none"/>
        </w:rPr>
      </w:pPr>
      <w:r w:rsidRPr="00A40C54">
        <w:rPr>
          <w:rFonts w:ascii="Arial" w:hAnsi="Arial" w:cs="Arial"/>
        </w:rPr>
        <w:t>The Australian Immunisation Handbook available at</w:t>
      </w:r>
      <w:r w:rsidRPr="00A40C54">
        <w:rPr>
          <w:rStyle w:val="Strong"/>
          <w:rFonts w:ascii="Arial" w:hAnsi="Arial" w:cs="Arial"/>
        </w:rPr>
        <w:t xml:space="preserve"> </w:t>
      </w:r>
      <w:hyperlink r:id="rId26" w:history="1">
        <w:r w:rsidRPr="00A40C54">
          <w:rPr>
            <w:rStyle w:val="Hyperlink"/>
            <w:rFonts w:ascii="Arial" w:hAnsi="Arial" w:cs="Arial"/>
          </w:rPr>
          <w:t>immunisationhandbook.health.gov.au</w:t>
        </w:r>
      </w:hyperlink>
    </w:p>
    <w:p w14:paraId="26BFDF3B" w14:textId="35494EFD" w:rsidR="00B46919" w:rsidRPr="00A40C54" w:rsidRDefault="00B46919" w:rsidP="00AF12F9">
      <w:pPr>
        <w:pStyle w:val="ListBullet2"/>
        <w:numPr>
          <w:ilvl w:val="1"/>
          <w:numId w:val="15"/>
        </w:numPr>
        <w:spacing w:after="0" w:line="288" w:lineRule="auto"/>
        <w:ind w:hanging="357"/>
        <w:rPr>
          <w:rFonts w:ascii="Arial" w:hAnsi="Arial" w:cs="Arial"/>
        </w:rPr>
      </w:pPr>
      <w:r w:rsidRPr="00A40C54">
        <w:rPr>
          <w:rFonts w:ascii="Arial" w:hAnsi="Arial" w:cs="Arial"/>
        </w:rPr>
        <w:t>202</w:t>
      </w:r>
      <w:r w:rsidR="009420A4" w:rsidRPr="00A40C54">
        <w:rPr>
          <w:rFonts w:ascii="Arial" w:hAnsi="Arial" w:cs="Arial"/>
        </w:rPr>
        <w:t>6</w:t>
      </w:r>
      <w:r w:rsidRPr="00A40C54">
        <w:rPr>
          <w:rFonts w:ascii="Arial" w:hAnsi="Arial" w:cs="Arial"/>
        </w:rPr>
        <w:t xml:space="preserve"> NIP influenza website available at </w:t>
      </w:r>
      <w:hyperlink r:id="rId27" w:history="1">
        <w:r w:rsidRPr="00A40C54">
          <w:rPr>
            <w:rStyle w:val="Hyperlink"/>
            <w:rFonts w:ascii="Arial" w:hAnsi="Arial" w:cs="Arial"/>
          </w:rPr>
          <w:t>health.gov.au/flu</w:t>
        </w:r>
      </w:hyperlink>
    </w:p>
    <w:p w14:paraId="4DE94807" w14:textId="5D10EB4C" w:rsidR="00A40C54" w:rsidRPr="00A40C54" w:rsidRDefault="00A40C54" w:rsidP="00AF12F9">
      <w:pPr>
        <w:pStyle w:val="ListBullet2"/>
        <w:numPr>
          <w:ilvl w:val="1"/>
          <w:numId w:val="15"/>
        </w:numPr>
        <w:spacing w:after="120" w:line="288" w:lineRule="auto"/>
        <w:ind w:left="1083" w:hanging="357"/>
        <w:rPr>
          <w:rFonts w:ascii="Arial" w:hAnsi="Arial" w:cs="Arial"/>
        </w:rPr>
      </w:pPr>
      <w:r w:rsidRPr="00A40C54">
        <w:rPr>
          <w:rFonts w:ascii="Arial" w:hAnsi="Arial" w:cs="Arial"/>
        </w:rPr>
        <w:t xml:space="preserve">2026 NIP influenza resources available at </w:t>
      </w:r>
      <w:hyperlink r:id="rId28" w:history="1">
        <w:r w:rsidRPr="00A40C54">
          <w:rPr>
            <w:rStyle w:val="Hyperlink"/>
            <w:rFonts w:ascii="Arial" w:hAnsi="Arial" w:cs="Arial"/>
          </w:rPr>
          <w:t>health.gov.au/influenza-resources</w:t>
        </w:r>
      </w:hyperlink>
    </w:p>
    <w:p w14:paraId="0EBE6912" w14:textId="7C223D0E" w:rsidR="00A40C54" w:rsidRPr="00AF12F9" w:rsidRDefault="00A40C54" w:rsidP="00AF12F9">
      <w:pPr>
        <w:pStyle w:val="ListBullet"/>
        <w:numPr>
          <w:ilvl w:val="0"/>
          <w:numId w:val="15"/>
        </w:numPr>
        <w:spacing w:after="6000" w:line="288" w:lineRule="auto"/>
        <w:ind w:left="363" w:hanging="357"/>
        <w:rPr>
          <w:rStyle w:val="Hyperlink"/>
          <w:rFonts w:ascii="Arial" w:hAnsi="Arial" w:cs="Arial"/>
          <w:color w:val="auto"/>
          <w:u w:val="none"/>
        </w:rPr>
      </w:pPr>
      <w:r w:rsidRPr="00A40C54">
        <w:rPr>
          <w:rFonts w:ascii="Arial" w:hAnsi="Arial" w:cs="Arial"/>
        </w:rPr>
        <w:t xml:space="preserve">Subscribe to the National Immunisation Program (NIP) and National COVID-19 Vaccination Program (NCVP) updates email distribution list. Search ‘NIP and NCVP updates’ on </w:t>
      </w:r>
      <w:hyperlink r:id="rId29" w:history="1">
        <w:r w:rsidRPr="00A40C54">
          <w:rPr>
            <w:rStyle w:val="Hyperlink"/>
            <w:rFonts w:ascii="Arial" w:hAnsi="Arial" w:cs="Arial"/>
          </w:rPr>
          <w:t>health.gov.au</w:t>
        </w:r>
      </w:hyperlink>
    </w:p>
    <w:tbl>
      <w:tblPr>
        <w:tblStyle w:val="TableGrid"/>
        <w:tblpPr w:leftFromText="180" w:rightFromText="180" w:vertAnchor="text" w:horzAnchor="margin" w:tblpY="58"/>
        <w:tblOverlap w:val="never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</w:tblGrid>
      <w:tr w:rsidR="00A40C54" w:rsidRPr="00A40C54" w14:paraId="31104B09" w14:textId="77777777" w:rsidTr="00A40C54">
        <w:trPr>
          <w:trHeight w:val="250"/>
        </w:trPr>
        <w:tc>
          <w:tcPr>
            <w:tcW w:w="5245" w:type="dxa"/>
            <w:gridSpan w:val="2"/>
          </w:tcPr>
          <w:p w14:paraId="1F664275" w14:textId="77777777" w:rsidR="00A40C54" w:rsidRPr="00A40C54" w:rsidRDefault="00A40C54" w:rsidP="00A40C54">
            <w:pPr>
              <w:spacing w:line="276" w:lineRule="auto"/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</w:pPr>
            <w:bookmarkStart w:id="3" w:name="_Hlk181087684"/>
            <w:r w:rsidRPr="00A40C54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State and territory health department contact numbers:</w:t>
            </w:r>
          </w:p>
        </w:tc>
      </w:tr>
      <w:tr w:rsidR="00A40C54" w:rsidRPr="00A40C54" w14:paraId="564F6A7B" w14:textId="77777777" w:rsidTr="00A40C54">
        <w:trPr>
          <w:trHeight w:val="256"/>
        </w:trPr>
        <w:tc>
          <w:tcPr>
            <w:tcW w:w="1843" w:type="dxa"/>
          </w:tcPr>
          <w:p w14:paraId="591B6B83" w14:textId="77777777" w:rsidR="00A40C54" w:rsidRPr="00A40C54" w:rsidRDefault="00A40C54" w:rsidP="00A40C54">
            <w:pPr>
              <w:spacing w:line="276" w:lineRule="auto"/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A40C54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ACT</w:t>
            </w:r>
            <w:r w:rsidRPr="00A40C54">
              <w:rPr>
                <w:rFonts w:eastAsiaTheme="minorHAnsi"/>
                <w:sz w:val="16"/>
                <w:szCs w:val="16"/>
                <w:lang w:val="en-AU" w:bidi="ar-SA"/>
              </w:rPr>
              <w:t xml:space="preserve">    02 5124 9800</w:t>
            </w:r>
          </w:p>
        </w:tc>
        <w:tc>
          <w:tcPr>
            <w:tcW w:w="3402" w:type="dxa"/>
          </w:tcPr>
          <w:p w14:paraId="0BF8793A" w14:textId="77777777" w:rsidR="00A40C54" w:rsidRPr="00A40C54" w:rsidRDefault="00A40C54" w:rsidP="00A40C54">
            <w:pPr>
              <w:spacing w:line="276" w:lineRule="auto"/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A40C54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SA </w:t>
            </w:r>
            <w:r w:rsidRPr="00A40C54">
              <w:rPr>
                <w:rFonts w:eastAsiaTheme="minorHAnsi"/>
                <w:sz w:val="16"/>
                <w:szCs w:val="16"/>
                <w:lang w:val="en-AU" w:bidi="ar-SA"/>
              </w:rPr>
              <w:t xml:space="preserve">     1300 232 272</w:t>
            </w:r>
          </w:p>
        </w:tc>
      </w:tr>
      <w:tr w:rsidR="00A40C54" w:rsidRPr="00A40C54" w14:paraId="4B722929" w14:textId="77777777" w:rsidTr="00A40C54">
        <w:trPr>
          <w:trHeight w:val="250"/>
        </w:trPr>
        <w:tc>
          <w:tcPr>
            <w:tcW w:w="1843" w:type="dxa"/>
          </w:tcPr>
          <w:p w14:paraId="3FB4C44E" w14:textId="77777777" w:rsidR="00A40C54" w:rsidRPr="00A40C54" w:rsidRDefault="00A40C54" w:rsidP="00A40C54">
            <w:pPr>
              <w:spacing w:line="276" w:lineRule="auto"/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A40C54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NSW</w:t>
            </w:r>
            <w:r w:rsidRPr="00A40C54">
              <w:rPr>
                <w:rFonts w:eastAsiaTheme="minorHAnsi"/>
                <w:sz w:val="16"/>
                <w:szCs w:val="16"/>
                <w:lang w:val="en-AU" w:bidi="ar-SA"/>
              </w:rPr>
              <w:t xml:space="preserve">   1300 066 055</w:t>
            </w:r>
          </w:p>
        </w:tc>
        <w:tc>
          <w:tcPr>
            <w:tcW w:w="3402" w:type="dxa"/>
          </w:tcPr>
          <w:p w14:paraId="14DBB317" w14:textId="77777777" w:rsidR="00A40C54" w:rsidRPr="00A40C54" w:rsidRDefault="00A40C54" w:rsidP="00A40C54">
            <w:pPr>
              <w:spacing w:line="276" w:lineRule="auto"/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A40C54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TAS</w:t>
            </w:r>
            <w:r w:rsidRPr="00A40C54">
              <w:rPr>
                <w:rFonts w:eastAsiaTheme="minorHAnsi"/>
                <w:sz w:val="16"/>
                <w:szCs w:val="16"/>
                <w:lang w:val="en-AU" w:bidi="ar-SA"/>
              </w:rPr>
              <w:t xml:space="preserve">    1800 671 738</w:t>
            </w:r>
          </w:p>
        </w:tc>
      </w:tr>
      <w:tr w:rsidR="00A40C54" w:rsidRPr="00A40C54" w14:paraId="506229D3" w14:textId="77777777" w:rsidTr="00A40C54">
        <w:trPr>
          <w:trHeight w:val="247"/>
        </w:trPr>
        <w:tc>
          <w:tcPr>
            <w:tcW w:w="1843" w:type="dxa"/>
          </w:tcPr>
          <w:p w14:paraId="75A1DF62" w14:textId="77777777" w:rsidR="00A40C54" w:rsidRPr="00A40C54" w:rsidRDefault="00A40C54" w:rsidP="00A40C54">
            <w:pPr>
              <w:spacing w:line="276" w:lineRule="auto"/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A40C54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NT  </w:t>
            </w:r>
            <w:r w:rsidRPr="00A40C54">
              <w:rPr>
                <w:rFonts w:eastAsiaTheme="minorHAnsi"/>
                <w:sz w:val="16"/>
                <w:szCs w:val="16"/>
                <w:lang w:val="en-AU" w:bidi="ar-SA"/>
              </w:rPr>
              <w:t xml:space="preserve">     08 8922 8044</w:t>
            </w:r>
          </w:p>
        </w:tc>
        <w:tc>
          <w:tcPr>
            <w:tcW w:w="3402" w:type="dxa"/>
          </w:tcPr>
          <w:p w14:paraId="5E03BC78" w14:textId="77777777" w:rsidR="00A40C54" w:rsidRPr="00A40C54" w:rsidRDefault="00A40C54" w:rsidP="00A40C54">
            <w:pPr>
              <w:spacing w:line="276" w:lineRule="auto"/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A40C54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VIC </w:t>
            </w:r>
            <w:r w:rsidRPr="00A40C54">
              <w:rPr>
                <w:rFonts w:eastAsiaTheme="minorHAnsi"/>
                <w:sz w:val="16"/>
                <w:szCs w:val="16"/>
                <w:lang w:val="en-AU" w:bidi="ar-SA"/>
              </w:rPr>
              <w:t xml:space="preserve">    immunisation@health.vic.gov.au</w:t>
            </w:r>
          </w:p>
        </w:tc>
      </w:tr>
      <w:tr w:rsidR="00A40C54" w:rsidRPr="00A40C54" w14:paraId="4616B17A" w14:textId="77777777" w:rsidTr="00A40C54">
        <w:trPr>
          <w:trHeight w:val="256"/>
        </w:trPr>
        <w:tc>
          <w:tcPr>
            <w:tcW w:w="1843" w:type="dxa"/>
          </w:tcPr>
          <w:p w14:paraId="60EB6283" w14:textId="77777777" w:rsidR="00A40C54" w:rsidRPr="00A40C54" w:rsidRDefault="00A40C54" w:rsidP="00A40C54">
            <w:pPr>
              <w:spacing w:line="276" w:lineRule="auto"/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A40C54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WA </w:t>
            </w:r>
            <w:r w:rsidRPr="00A40C54">
              <w:rPr>
                <w:rFonts w:eastAsiaTheme="minorHAnsi"/>
                <w:sz w:val="16"/>
                <w:szCs w:val="16"/>
                <w:lang w:val="en-AU" w:bidi="ar-SA"/>
              </w:rPr>
              <w:t xml:space="preserve">     08 9321 1312</w:t>
            </w:r>
          </w:p>
        </w:tc>
        <w:tc>
          <w:tcPr>
            <w:tcW w:w="3402" w:type="dxa"/>
          </w:tcPr>
          <w:p w14:paraId="412F13C8" w14:textId="77777777" w:rsidR="00A40C54" w:rsidRPr="00A40C54" w:rsidRDefault="00A40C54" w:rsidP="00A40C54">
            <w:pPr>
              <w:spacing w:line="276" w:lineRule="auto"/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A40C54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QLD </w:t>
            </w:r>
            <w:r w:rsidRPr="00A40C54">
              <w:rPr>
                <w:rFonts w:eastAsiaTheme="minorHAnsi"/>
                <w:sz w:val="16"/>
                <w:szCs w:val="16"/>
                <w:lang w:val="en-AU" w:bidi="ar-SA"/>
              </w:rPr>
              <w:t xml:space="preserve">   Contact your local Public Health Unit</w:t>
            </w:r>
          </w:p>
        </w:tc>
      </w:tr>
    </w:tbl>
    <w:p w14:paraId="18F0CD93" w14:textId="7C7D3013" w:rsidR="00CA7A19" w:rsidRPr="00B937E9" w:rsidRDefault="00987F60" w:rsidP="00CA7A19">
      <w:pPr>
        <w:pStyle w:val="ListBullet2"/>
        <w:numPr>
          <w:ilvl w:val="0"/>
          <w:numId w:val="0"/>
        </w:numPr>
        <w:spacing w:after="0" w:line="276" w:lineRule="auto"/>
        <w:rPr>
          <w:rFonts w:ascii="Arial" w:hAnsi="Arial" w:cs="Arial"/>
        </w:rPr>
        <w:sectPr w:rsidR="00CA7A19" w:rsidRPr="00B937E9" w:rsidSect="004139F6">
          <w:type w:val="continuous"/>
          <w:pgSz w:w="11910" w:h="16840"/>
          <w:pgMar w:top="840" w:right="720" w:bottom="280" w:left="700" w:header="720" w:footer="720" w:gutter="0"/>
          <w:cols w:num="2" w:space="720" w:equalWidth="0">
            <w:col w:w="5002" w:space="384"/>
            <w:col w:w="5104"/>
          </w:cols>
        </w:sectPr>
      </w:pPr>
      <w:r w:rsidRPr="00800FD9">
        <w:rPr>
          <w:noProof/>
        </w:rPr>
        <w:drawing>
          <wp:inline distT="0" distB="0" distL="0" distR="0" wp14:anchorId="69AA4A60" wp14:editId="3911B309">
            <wp:extent cx="3101975" cy="844550"/>
            <wp:effectExtent l="0" t="0" r="3175" b="0"/>
            <wp:docPr id="2" name="Picture 1" descr="Australian Government Department of Health, Disability and Age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ustralian Government Department of Health, Disability and Agei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7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9CC87" w14:textId="77777777" w:rsidR="00B82AC7" w:rsidRDefault="00B82AC7" w:rsidP="00B82AC7">
      <w:pPr>
        <w:jc w:val="center"/>
        <w:rPr>
          <w:sz w:val="18"/>
          <w:szCs w:val="18"/>
        </w:rPr>
      </w:pPr>
    </w:p>
    <w:p w14:paraId="4022A7EC" w14:textId="769458C3" w:rsidR="00B82AC7" w:rsidRPr="00CA7A19" w:rsidRDefault="00B82AC7" w:rsidP="00CA7A19">
      <w:pPr>
        <w:jc w:val="center"/>
        <w:rPr>
          <w:sz w:val="16"/>
          <w:szCs w:val="16"/>
        </w:rPr>
      </w:pPr>
      <w:r w:rsidRPr="0078180E">
        <w:rPr>
          <w:sz w:val="16"/>
          <w:szCs w:val="16"/>
        </w:rPr>
        <w:t xml:space="preserve">All information in this fact sheet is correct as of </w:t>
      </w:r>
      <w:r w:rsidR="00CB41A6">
        <w:rPr>
          <w:sz w:val="16"/>
          <w:szCs w:val="16"/>
        </w:rPr>
        <w:t>F</w:t>
      </w:r>
      <w:r w:rsidR="006C45F2">
        <w:rPr>
          <w:sz w:val="16"/>
          <w:szCs w:val="16"/>
        </w:rPr>
        <w:t>ebruary</w:t>
      </w:r>
      <w:r w:rsidRPr="0078180E">
        <w:rPr>
          <w:sz w:val="16"/>
          <w:szCs w:val="16"/>
        </w:rPr>
        <w:t xml:space="preserve"> 202</w:t>
      </w:r>
      <w:bookmarkEnd w:id="3"/>
      <w:r w:rsidR="00864D53">
        <w:rPr>
          <w:sz w:val="16"/>
          <w:szCs w:val="16"/>
        </w:rPr>
        <w:t>6</w:t>
      </w:r>
    </w:p>
    <w:sectPr w:rsidR="00B82AC7" w:rsidRPr="00CA7A19" w:rsidSect="002B3336">
      <w:type w:val="continuous"/>
      <w:pgSz w:w="11910" w:h="16840"/>
      <w:pgMar w:top="840" w:right="72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FE02E" w14:textId="77777777" w:rsidR="00CA2059" w:rsidRDefault="00CA2059" w:rsidP="00B806EB">
      <w:r>
        <w:separator/>
      </w:r>
    </w:p>
  </w:endnote>
  <w:endnote w:type="continuationSeparator" w:id="0">
    <w:p w14:paraId="4FB2B37A" w14:textId="77777777" w:rsidR="00CA2059" w:rsidRDefault="00CA2059" w:rsidP="00B8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90B3" w14:textId="7E45F5DE" w:rsidR="00813F6A" w:rsidRDefault="00813F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F63105" wp14:editId="11C36D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6977304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43A61" w14:textId="04607B4D" w:rsidR="00813F6A" w:rsidRPr="00813F6A" w:rsidRDefault="00813F6A" w:rsidP="00813F6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6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6310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4pDAIAABwEAAAOAAAAZHJzL2Uyb0RvYy54bWysU8Fu2zAMvQ/YPwi6L3ZSJFu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bnKMcAzdfF7M5/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AZZg4p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31A43A61" w14:textId="04607B4D" w:rsidR="00813F6A" w:rsidRPr="00813F6A" w:rsidRDefault="00813F6A" w:rsidP="00813F6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6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9392" w14:textId="7AA2F7C4" w:rsidR="00813F6A" w:rsidRDefault="00813F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081E9A" wp14:editId="5576BC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90263545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6F4E1" w14:textId="4A0D2278" w:rsidR="00813F6A" w:rsidRPr="00813F6A" w:rsidRDefault="00813F6A" w:rsidP="00813F6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6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81E9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32A6F4E1" w14:textId="4A0D2278" w:rsidR="00813F6A" w:rsidRPr="00813F6A" w:rsidRDefault="00813F6A" w:rsidP="00813F6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6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8070C" w14:textId="77777777" w:rsidR="00CA2059" w:rsidRDefault="00CA2059" w:rsidP="00B806EB">
      <w:r>
        <w:separator/>
      </w:r>
    </w:p>
  </w:footnote>
  <w:footnote w:type="continuationSeparator" w:id="0">
    <w:p w14:paraId="704F9C3B" w14:textId="77777777" w:rsidR="00CA2059" w:rsidRDefault="00CA2059" w:rsidP="00B80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3AB4" w14:textId="731FD814" w:rsidR="00813F6A" w:rsidRDefault="00813F6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B1706D" wp14:editId="61BA6D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6110092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347C7" w14:textId="6E855B2F" w:rsidR="00813F6A" w:rsidRPr="00813F6A" w:rsidRDefault="00813F6A" w:rsidP="00813F6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6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170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122347C7" w14:textId="6E855B2F" w:rsidR="00813F6A" w:rsidRPr="00813F6A" w:rsidRDefault="00813F6A" w:rsidP="00813F6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6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9581" w14:textId="731894D6" w:rsidR="00813F6A" w:rsidRDefault="00813F6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12D32D" wp14:editId="68061D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3960052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ABB59A" w14:textId="1D62D706" w:rsidR="00813F6A" w:rsidRPr="00813F6A" w:rsidRDefault="00813F6A" w:rsidP="00813F6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6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2D3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73ABB59A" w14:textId="1D62D706" w:rsidR="00813F6A" w:rsidRPr="00813F6A" w:rsidRDefault="00813F6A" w:rsidP="00813F6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6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99862FC"/>
    <w:lvl w:ilvl="0">
      <w:start w:val="1"/>
      <w:numFmt w:val="bullet"/>
      <w:pStyle w:val="ListBullet2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1" w15:restartNumberingAfterBreak="0">
    <w:nsid w:val="FFFFFF89"/>
    <w:multiLevelType w:val="singleLevel"/>
    <w:tmpl w:val="D3F293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86915"/>
    <w:multiLevelType w:val="hybridMultilevel"/>
    <w:tmpl w:val="3F5284DA"/>
    <w:lvl w:ilvl="0" w:tplc="3B386314">
      <w:numFmt w:val="bullet"/>
      <w:lvlText w:val="•"/>
      <w:lvlJc w:val="left"/>
      <w:pPr>
        <w:ind w:left="34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5D34FD62">
      <w:numFmt w:val="bullet"/>
      <w:lvlText w:val="•"/>
      <w:lvlJc w:val="left"/>
      <w:pPr>
        <w:ind w:left="1324" w:hanging="170"/>
      </w:pPr>
      <w:rPr>
        <w:rFonts w:hint="default"/>
        <w:lang w:val="en-US" w:eastAsia="en-US" w:bidi="en-US"/>
      </w:rPr>
    </w:lvl>
    <w:lvl w:ilvl="2" w:tplc="38F461E8">
      <w:numFmt w:val="bullet"/>
      <w:lvlText w:val="•"/>
      <w:lvlJc w:val="left"/>
      <w:pPr>
        <w:ind w:left="2309" w:hanging="170"/>
      </w:pPr>
      <w:rPr>
        <w:rFonts w:hint="default"/>
        <w:lang w:val="en-US" w:eastAsia="en-US" w:bidi="en-US"/>
      </w:rPr>
    </w:lvl>
    <w:lvl w:ilvl="3" w:tplc="5930E0A4">
      <w:numFmt w:val="bullet"/>
      <w:lvlText w:val="•"/>
      <w:lvlJc w:val="left"/>
      <w:pPr>
        <w:ind w:left="3293" w:hanging="170"/>
      </w:pPr>
      <w:rPr>
        <w:rFonts w:hint="default"/>
        <w:lang w:val="en-US" w:eastAsia="en-US" w:bidi="en-US"/>
      </w:rPr>
    </w:lvl>
    <w:lvl w:ilvl="4" w:tplc="79C4C2D4">
      <w:numFmt w:val="bullet"/>
      <w:lvlText w:val="•"/>
      <w:lvlJc w:val="left"/>
      <w:pPr>
        <w:ind w:left="4278" w:hanging="170"/>
      </w:pPr>
      <w:rPr>
        <w:rFonts w:hint="default"/>
        <w:lang w:val="en-US" w:eastAsia="en-US" w:bidi="en-US"/>
      </w:rPr>
    </w:lvl>
    <w:lvl w:ilvl="5" w:tplc="EB1EA464">
      <w:numFmt w:val="bullet"/>
      <w:lvlText w:val="•"/>
      <w:lvlJc w:val="left"/>
      <w:pPr>
        <w:ind w:left="5262" w:hanging="170"/>
      </w:pPr>
      <w:rPr>
        <w:rFonts w:hint="default"/>
        <w:lang w:val="en-US" w:eastAsia="en-US" w:bidi="en-US"/>
      </w:rPr>
    </w:lvl>
    <w:lvl w:ilvl="6" w:tplc="177AE856">
      <w:numFmt w:val="bullet"/>
      <w:lvlText w:val="•"/>
      <w:lvlJc w:val="left"/>
      <w:pPr>
        <w:ind w:left="6247" w:hanging="170"/>
      </w:pPr>
      <w:rPr>
        <w:rFonts w:hint="default"/>
        <w:lang w:val="en-US" w:eastAsia="en-US" w:bidi="en-US"/>
      </w:rPr>
    </w:lvl>
    <w:lvl w:ilvl="7" w:tplc="D86414A8">
      <w:numFmt w:val="bullet"/>
      <w:lvlText w:val="•"/>
      <w:lvlJc w:val="left"/>
      <w:pPr>
        <w:ind w:left="7231" w:hanging="170"/>
      </w:pPr>
      <w:rPr>
        <w:rFonts w:hint="default"/>
        <w:lang w:val="en-US" w:eastAsia="en-US" w:bidi="en-US"/>
      </w:rPr>
    </w:lvl>
    <w:lvl w:ilvl="8" w:tplc="F45E64A6">
      <w:numFmt w:val="bullet"/>
      <w:lvlText w:val="•"/>
      <w:lvlJc w:val="left"/>
      <w:pPr>
        <w:ind w:left="8216" w:hanging="170"/>
      </w:pPr>
      <w:rPr>
        <w:rFonts w:hint="default"/>
        <w:lang w:val="en-US" w:eastAsia="en-US" w:bidi="en-US"/>
      </w:rPr>
    </w:lvl>
  </w:abstractNum>
  <w:abstractNum w:abstractNumId="3" w15:restartNumberingAfterBreak="0">
    <w:nsid w:val="019F7096"/>
    <w:multiLevelType w:val="hybridMultilevel"/>
    <w:tmpl w:val="1792B018"/>
    <w:lvl w:ilvl="0" w:tplc="2B82656C">
      <w:numFmt w:val="bullet"/>
      <w:lvlText w:val="•"/>
      <w:lvlJc w:val="left"/>
      <w:pPr>
        <w:ind w:left="325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607A988A">
      <w:numFmt w:val="bullet"/>
      <w:lvlText w:val="–"/>
      <w:lvlJc w:val="left"/>
      <w:pPr>
        <w:ind w:left="609" w:hanging="227"/>
      </w:pPr>
      <w:rPr>
        <w:rFonts w:ascii="Arial" w:eastAsia="Arial" w:hAnsi="Arial" w:cs="Arial" w:hint="default"/>
        <w:w w:val="106"/>
        <w:sz w:val="17"/>
        <w:szCs w:val="17"/>
        <w:lang w:val="en-US" w:eastAsia="en-US" w:bidi="en-US"/>
      </w:rPr>
    </w:lvl>
    <w:lvl w:ilvl="2" w:tplc="7AF8DC94">
      <w:numFmt w:val="bullet"/>
      <w:lvlText w:val="•"/>
      <w:lvlJc w:val="left"/>
      <w:pPr>
        <w:ind w:left="1665" w:hanging="227"/>
      </w:pPr>
      <w:rPr>
        <w:rFonts w:hint="default"/>
        <w:lang w:val="en-US" w:eastAsia="en-US" w:bidi="en-US"/>
      </w:rPr>
    </w:lvl>
    <w:lvl w:ilvl="3" w:tplc="CBC6DE78">
      <w:numFmt w:val="bullet"/>
      <w:lvlText w:val="•"/>
      <w:lvlJc w:val="left"/>
      <w:pPr>
        <w:ind w:left="2730" w:hanging="227"/>
      </w:pPr>
      <w:rPr>
        <w:rFonts w:hint="default"/>
        <w:lang w:val="en-US" w:eastAsia="en-US" w:bidi="en-US"/>
      </w:rPr>
    </w:lvl>
    <w:lvl w:ilvl="4" w:tplc="29D40964">
      <w:numFmt w:val="bullet"/>
      <w:lvlText w:val="•"/>
      <w:lvlJc w:val="left"/>
      <w:pPr>
        <w:ind w:left="3795" w:hanging="227"/>
      </w:pPr>
      <w:rPr>
        <w:rFonts w:hint="default"/>
        <w:lang w:val="en-US" w:eastAsia="en-US" w:bidi="en-US"/>
      </w:rPr>
    </w:lvl>
    <w:lvl w:ilvl="5" w:tplc="BE182870">
      <w:numFmt w:val="bullet"/>
      <w:lvlText w:val="•"/>
      <w:lvlJc w:val="left"/>
      <w:pPr>
        <w:ind w:left="4860" w:hanging="227"/>
      </w:pPr>
      <w:rPr>
        <w:rFonts w:hint="default"/>
        <w:lang w:val="en-US" w:eastAsia="en-US" w:bidi="en-US"/>
      </w:rPr>
    </w:lvl>
    <w:lvl w:ilvl="6" w:tplc="985EDBAA">
      <w:numFmt w:val="bullet"/>
      <w:lvlText w:val="•"/>
      <w:lvlJc w:val="left"/>
      <w:pPr>
        <w:ind w:left="5925" w:hanging="227"/>
      </w:pPr>
      <w:rPr>
        <w:rFonts w:hint="default"/>
        <w:lang w:val="en-US" w:eastAsia="en-US" w:bidi="en-US"/>
      </w:rPr>
    </w:lvl>
    <w:lvl w:ilvl="7" w:tplc="8E06E5B4">
      <w:numFmt w:val="bullet"/>
      <w:lvlText w:val="•"/>
      <w:lvlJc w:val="left"/>
      <w:pPr>
        <w:ind w:left="6990" w:hanging="227"/>
      </w:pPr>
      <w:rPr>
        <w:rFonts w:hint="default"/>
        <w:lang w:val="en-US" w:eastAsia="en-US" w:bidi="en-US"/>
      </w:rPr>
    </w:lvl>
    <w:lvl w:ilvl="8" w:tplc="D904E9A0">
      <w:numFmt w:val="bullet"/>
      <w:lvlText w:val="•"/>
      <w:lvlJc w:val="left"/>
      <w:pPr>
        <w:ind w:left="8055" w:hanging="227"/>
      </w:pPr>
      <w:rPr>
        <w:rFonts w:hint="default"/>
        <w:lang w:val="en-US" w:eastAsia="en-US" w:bidi="en-US"/>
      </w:rPr>
    </w:lvl>
  </w:abstractNum>
  <w:abstractNum w:abstractNumId="4" w15:restartNumberingAfterBreak="0">
    <w:nsid w:val="087D50B4"/>
    <w:multiLevelType w:val="hybridMultilevel"/>
    <w:tmpl w:val="92B017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C513BA"/>
    <w:multiLevelType w:val="hybridMultilevel"/>
    <w:tmpl w:val="09F8AA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D6F06"/>
    <w:multiLevelType w:val="hybridMultilevel"/>
    <w:tmpl w:val="06F084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B675AA"/>
    <w:multiLevelType w:val="hybridMultilevel"/>
    <w:tmpl w:val="91CA5658"/>
    <w:lvl w:ilvl="0" w:tplc="D52A4EFA">
      <w:numFmt w:val="bullet"/>
      <w:lvlText w:val="•"/>
      <w:lvlJc w:val="left"/>
      <w:pPr>
        <w:ind w:left="32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5A5E1B9E">
      <w:numFmt w:val="bullet"/>
      <w:lvlText w:val="•"/>
      <w:lvlJc w:val="left"/>
      <w:pPr>
        <w:ind w:left="797" w:hanging="170"/>
      </w:pPr>
      <w:rPr>
        <w:rFonts w:hint="default"/>
        <w:lang w:val="en-US" w:eastAsia="en-US" w:bidi="en-US"/>
      </w:rPr>
    </w:lvl>
    <w:lvl w:ilvl="2" w:tplc="ECECB232">
      <w:numFmt w:val="bullet"/>
      <w:lvlText w:val="•"/>
      <w:lvlJc w:val="left"/>
      <w:pPr>
        <w:ind w:left="1275" w:hanging="170"/>
      </w:pPr>
      <w:rPr>
        <w:rFonts w:hint="default"/>
        <w:lang w:val="en-US" w:eastAsia="en-US" w:bidi="en-US"/>
      </w:rPr>
    </w:lvl>
    <w:lvl w:ilvl="3" w:tplc="AD728850">
      <w:numFmt w:val="bullet"/>
      <w:lvlText w:val="•"/>
      <w:lvlJc w:val="left"/>
      <w:pPr>
        <w:ind w:left="1753" w:hanging="170"/>
      </w:pPr>
      <w:rPr>
        <w:rFonts w:hint="default"/>
        <w:lang w:val="en-US" w:eastAsia="en-US" w:bidi="en-US"/>
      </w:rPr>
    </w:lvl>
    <w:lvl w:ilvl="4" w:tplc="CD6E9D96">
      <w:numFmt w:val="bullet"/>
      <w:lvlText w:val="•"/>
      <w:lvlJc w:val="left"/>
      <w:pPr>
        <w:ind w:left="2231" w:hanging="170"/>
      </w:pPr>
      <w:rPr>
        <w:rFonts w:hint="default"/>
        <w:lang w:val="en-US" w:eastAsia="en-US" w:bidi="en-US"/>
      </w:rPr>
    </w:lvl>
    <w:lvl w:ilvl="5" w:tplc="04FC7B30">
      <w:numFmt w:val="bullet"/>
      <w:lvlText w:val="•"/>
      <w:lvlJc w:val="left"/>
      <w:pPr>
        <w:ind w:left="2709" w:hanging="170"/>
      </w:pPr>
      <w:rPr>
        <w:rFonts w:hint="default"/>
        <w:lang w:val="en-US" w:eastAsia="en-US" w:bidi="en-US"/>
      </w:rPr>
    </w:lvl>
    <w:lvl w:ilvl="6" w:tplc="72DCD268">
      <w:numFmt w:val="bullet"/>
      <w:lvlText w:val="•"/>
      <w:lvlJc w:val="left"/>
      <w:pPr>
        <w:ind w:left="3187" w:hanging="170"/>
      </w:pPr>
      <w:rPr>
        <w:rFonts w:hint="default"/>
        <w:lang w:val="en-US" w:eastAsia="en-US" w:bidi="en-US"/>
      </w:rPr>
    </w:lvl>
    <w:lvl w:ilvl="7" w:tplc="A02C3248">
      <w:numFmt w:val="bullet"/>
      <w:lvlText w:val="•"/>
      <w:lvlJc w:val="left"/>
      <w:pPr>
        <w:ind w:left="3665" w:hanging="170"/>
      </w:pPr>
      <w:rPr>
        <w:rFonts w:hint="default"/>
        <w:lang w:val="en-US" w:eastAsia="en-US" w:bidi="en-US"/>
      </w:rPr>
    </w:lvl>
    <w:lvl w:ilvl="8" w:tplc="591AB170">
      <w:numFmt w:val="bullet"/>
      <w:lvlText w:val="•"/>
      <w:lvlJc w:val="left"/>
      <w:pPr>
        <w:ind w:left="4143" w:hanging="170"/>
      </w:pPr>
      <w:rPr>
        <w:rFonts w:hint="default"/>
        <w:lang w:val="en-US" w:eastAsia="en-US" w:bidi="en-US"/>
      </w:rPr>
    </w:lvl>
  </w:abstractNum>
  <w:abstractNum w:abstractNumId="8" w15:restartNumberingAfterBreak="0">
    <w:nsid w:val="2CB72AAB"/>
    <w:multiLevelType w:val="hybridMultilevel"/>
    <w:tmpl w:val="53488662"/>
    <w:lvl w:ilvl="0" w:tplc="F2FEC03A">
      <w:numFmt w:val="bullet"/>
      <w:lvlText w:val="•"/>
      <w:lvlJc w:val="left"/>
      <w:pPr>
        <w:ind w:left="34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26AAC072">
      <w:numFmt w:val="bullet"/>
      <w:lvlText w:val="•"/>
      <w:lvlJc w:val="left"/>
      <w:pPr>
        <w:ind w:left="1324" w:hanging="170"/>
      </w:pPr>
      <w:rPr>
        <w:rFonts w:hint="default"/>
        <w:lang w:val="en-US" w:eastAsia="en-US" w:bidi="en-US"/>
      </w:rPr>
    </w:lvl>
    <w:lvl w:ilvl="2" w:tplc="860E3C56">
      <w:numFmt w:val="bullet"/>
      <w:lvlText w:val="•"/>
      <w:lvlJc w:val="left"/>
      <w:pPr>
        <w:ind w:left="2309" w:hanging="170"/>
      </w:pPr>
      <w:rPr>
        <w:rFonts w:hint="default"/>
        <w:lang w:val="en-US" w:eastAsia="en-US" w:bidi="en-US"/>
      </w:rPr>
    </w:lvl>
    <w:lvl w:ilvl="3" w:tplc="1B7CC452">
      <w:numFmt w:val="bullet"/>
      <w:lvlText w:val="•"/>
      <w:lvlJc w:val="left"/>
      <w:pPr>
        <w:ind w:left="3293" w:hanging="170"/>
      </w:pPr>
      <w:rPr>
        <w:rFonts w:hint="default"/>
        <w:lang w:val="en-US" w:eastAsia="en-US" w:bidi="en-US"/>
      </w:rPr>
    </w:lvl>
    <w:lvl w:ilvl="4" w:tplc="01E275DA">
      <w:numFmt w:val="bullet"/>
      <w:lvlText w:val="•"/>
      <w:lvlJc w:val="left"/>
      <w:pPr>
        <w:ind w:left="4278" w:hanging="170"/>
      </w:pPr>
      <w:rPr>
        <w:rFonts w:hint="default"/>
        <w:lang w:val="en-US" w:eastAsia="en-US" w:bidi="en-US"/>
      </w:rPr>
    </w:lvl>
    <w:lvl w:ilvl="5" w:tplc="BA480880">
      <w:numFmt w:val="bullet"/>
      <w:lvlText w:val="•"/>
      <w:lvlJc w:val="left"/>
      <w:pPr>
        <w:ind w:left="5262" w:hanging="170"/>
      </w:pPr>
      <w:rPr>
        <w:rFonts w:hint="default"/>
        <w:lang w:val="en-US" w:eastAsia="en-US" w:bidi="en-US"/>
      </w:rPr>
    </w:lvl>
    <w:lvl w:ilvl="6" w:tplc="8CECA796">
      <w:numFmt w:val="bullet"/>
      <w:lvlText w:val="•"/>
      <w:lvlJc w:val="left"/>
      <w:pPr>
        <w:ind w:left="6247" w:hanging="170"/>
      </w:pPr>
      <w:rPr>
        <w:rFonts w:hint="default"/>
        <w:lang w:val="en-US" w:eastAsia="en-US" w:bidi="en-US"/>
      </w:rPr>
    </w:lvl>
    <w:lvl w:ilvl="7" w:tplc="C4403F2E">
      <w:numFmt w:val="bullet"/>
      <w:lvlText w:val="•"/>
      <w:lvlJc w:val="left"/>
      <w:pPr>
        <w:ind w:left="7231" w:hanging="170"/>
      </w:pPr>
      <w:rPr>
        <w:rFonts w:hint="default"/>
        <w:lang w:val="en-US" w:eastAsia="en-US" w:bidi="en-US"/>
      </w:rPr>
    </w:lvl>
    <w:lvl w:ilvl="8" w:tplc="30BACDD2">
      <w:numFmt w:val="bullet"/>
      <w:lvlText w:val="•"/>
      <w:lvlJc w:val="left"/>
      <w:pPr>
        <w:ind w:left="8216" w:hanging="170"/>
      </w:pPr>
      <w:rPr>
        <w:rFonts w:hint="default"/>
        <w:lang w:val="en-US" w:eastAsia="en-US" w:bidi="en-US"/>
      </w:rPr>
    </w:lvl>
  </w:abstractNum>
  <w:abstractNum w:abstractNumId="9" w15:restartNumberingAfterBreak="0">
    <w:nsid w:val="2E4B41F1"/>
    <w:multiLevelType w:val="hybridMultilevel"/>
    <w:tmpl w:val="E48A0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155AE"/>
    <w:multiLevelType w:val="multilevel"/>
    <w:tmpl w:val="691A62BE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ajorEastAsia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FE0D3F"/>
    <w:multiLevelType w:val="hybridMultilevel"/>
    <w:tmpl w:val="9C78535C"/>
    <w:lvl w:ilvl="0" w:tplc="67803426">
      <w:numFmt w:val="bullet"/>
      <w:lvlText w:val="•"/>
      <w:lvlJc w:val="left"/>
      <w:pPr>
        <w:ind w:left="325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05481556">
      <w:numFmt w:val="bullet"/>
      <w:lvlText w:val="•"/>
      <w:lvlJc w:val="left"/>
      <w:pPr>
        <w:ind w:left="1306" w:hanging="170"/>
      </w:pPr>
      <w:rPr>
        <w:rFonts w:hint="default"/>
        <w:lang w:val="en-US" w:eastAsia="en-US" w:bidi="en-US"/>
      </w:rPr>
    </w:lvl>
    <w:lvl w:ilvl="2" w:tplc="EA0A0B7C">
      <w:numFmt w:val="bullet"/>
      <w:lvlText w:val="•"/>
      <w:lvlJc w:val="left"/>
      <w:pPr>
        <w:ind w:left="2293" w:hanging="170"/>
      </w:pPr>
      <w:rPr>
        <w:rFonts w:hint="default"/>
        <w:lang w:val="en-US" w:eastAsia="en-US" w:bidi="en-US"/>
      </w:rPr>
    </w:lvl>
    <w:lvl w:ilvl="3" w:tplc="F97E1492">
      <w:numFmt w:val="bullet"/>
      <w:lvlText w:val="•"/>
      <w:lvlJc w:val="left"/>
      <w:pPr>
        <w:ind w:left="3279" w:hanging="170"/>
      </w:pPr>
      <w:rPr>
        <w:rFonts w:hint="default"/>
        <w:lang w:val="en-US" w:eastAsia="en-US" w:bidi="en-US"/>
      </w:rPr>
    </w:lvl>
    <w:lvl w:ilvl="4" w:tplc="708409AE">
      <w:numFmt w:val="bullet"/>
      <w:lvlText w:val="•"/>
      <w:lvlJc w:val="left"/>
      <w:pPr>
        <w:ind w:left="4266" w:hanging="170"/>
      </w:pPr>
      <w:rPr>
        <w:rFonts w:hint="default"/>
        <w:lang w:val="en-US" w:eastAsia="en-US" w:bidi="en-US"/>
      </w:rPr>
    </w:lvl>
    <w:lvl w:ilvl="5" w:tplc="9FD673FC">
      <w:numFmt w:val="bullet"/>
      <w:lvlText w:val="•"/>
      <w:lvlJc w:val="left"/>
      <w:pPr>
        <w:ind w:left="5252" w:hanging="170"/>
      </w:pPr>
      <w:rPr>
        <w:rFonts w:hint="default"/>
        <w:lang w:val="en-US" w:eastAsia="en-US" w:bidi="en-US"/>
      </w:rPr>
    </w:lvl>
    <w:lvl w:ilvl="6" w:tplc="EDEAD510">
      <w:numFmt w:val="bullet"/>
      <w:lvlText w:val="•"/>
      <w:lvlJc w:val="left"/>
      <w:pPr>
        <w:ind w:left="6239" w:hanging="170"/>
      </w:pPr>
      <w:rPr>
        <w:rFonts w:hint="default"/>
        <w:lang w:val="en-US" w:eastAsia="en-US" w:bidi="en-US"/>
      </w:rPr>
    </w:lvl>
    <w:lvl w:ilvl="7" w:tplc="4E9E7314">
      <w:numFmt w:val="bullet"/>
      <w:lvlText w:val="•"/>
      <w:lvlJc w:val="left"/>
      <w:pPr>
        <w:ind w:left="7225" w:hanging="170"/>
      </w:pPr>
      <w:rPr>
        <w:rFonts w:hint="default"/>
        <w:lang w:val="en-US" w:eastAsia="en-US" w:bidi="en-US"/>
      </w:rPr>
    </w:lvl>
    <w:lvl w:ilvl="8" w:tplc="3E3AC6FC">
      <w:numFmt w:val="bullet"/>
      <w:lvlText w:val="•"/>
      <w:lvlJc w:val="left"/>
      <w:pPr>
        <w:ind w:left="8212" w:hanging="170"/>
      </w:pPr>
      <w:rPr>
        <w:rFonts w:hint="default"/>
        <w:lang w:val="en-US" w:eastAsia="en-US" w:bidi="en-US"/>
      </w:rPr>
    </w:lvl>
  </w:abstractNum>
  <w:abstractNum w:abstractNumId="12" w15:restartNumberingAfterBreak="0">
    <w:nsid w:val="5177111B"/>
    <w:multiLevelType w:val="hybridMultilevel"/>
    <w:tmpl w:val="B8AAC748"/>
    <w:lvl w:ilvl="0" w:tplc="98243CEA">
      <w:numFmt w:val="bullet"/>
      <w:lvlText w:val="•"/>
      <w:lvlJc w:val="left"/>
      <w:pPr>
        <w:ind w:left="34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5D16A762">
      <w:numFmt w:val="bullet"/>
      <w:lvlText w:val="•"/>
      <w:lvlJc w:val="left"/>
      <w:pPr>
        <w:ind w:left="1324" w:hanging="170"/>
      </w:pPr>
      <w:rPr>
        <w:rFonts w:hint="default"/>
        <w:lang w:val="en-US" w:eastAsia="en-US" w:bidi="en-US"/>
      </w:rPr>
    </w:lvl>
    <w:lvl w:ilvl="2" w:tplc="E418FD48">
      <w:numFmt w:val="bullet"/>
      <w:lvlText w:val="•"/>
      <w:lvlJc w:val="left"/>
      <w:pPr>
        <w:ind w:left="2309" w:hanging="170"/>
      </w:pPr>
      <w:rPr>
        <w:rFonts w:hint="default"/>
        <w:lang w:val="en-US" w:eastAsia="en-US" w:bidi="en-US"/>
      </w:rPr>
    </w:lvl>
    <w:lvl w:ilvl="3" w:tplc="3A1A703E">
      <w:numFmt w:val="bullet"/>
      <w:lvlText w:val="•"/>
      <w:lvlJc w:val="left"/>
      <w:pPr>
        <w:ind w:left="3293" w:hanging="170"/>
      </w:pPr>
      <w:rPr>
        <w:rFonts w:hint="default"/>
        <w:lang w:val="en-US" w:eastAsia="en-US" w:bidi="en-US"/>
      </w:rPr>
    </w:lvl>
    <w:lvl w:ilvl="4" w:tplc="7E5AC8C0">
      <w:numFmt w:val="bullet"/>
      <w:lvlText w:val="•"/>
      <w:lvlJc w:val="left"/>
      <w:pPr>
        <w:ind w:left="4278" w:hanging="170"/>
      </w:pPr>
      <w:rPr>
        <w:rFonts w:hint="default"/>
        <w:lang w:val="en-US" w:eastAsia="en-US" w:bidi="en-US"/>
      </w:rPr>
    </w:lvl>
    <w:lvl w:ilvl="5" w:tplc="17D49C86">
      <w:numFmt w:val="bullet"/>
      <w:lvlText w:val="•"/>
      <w:lvlJc w:val="left"/>
      <w:pPr>
        <w:ind w:left="5262" w:hanging="170"/>
      </w:pPr>
      <w:rPr>
        <w:rFonts w:hint="default"/>
        <w:lang w:val="en-US" w:eastAsia="en-US" w:bidi="en-US"/>
      </w:rPr>
    </w:lvl>
    <w:lvl w:ilvl="6" w:tplc="43C422DE">
      <w:numFmt w:val="bullet"/>
      <w:lvlText w:val="•"/>
      <w:lvlJc w:val="left"/>
      <w:pPr>
        <w:ind w:left="6247" w:hanging="170"/>
      </w:pPr>
      <w:rPr>
        <w:rFonts w:hint="default"/>
        <w:lang w:val="en-US" w:eastAsia="en-US" w:bidi="en-US"/>
      </w:rPr>
    </w:lvl>
    <w:lvl w:ilvl="7" w:tplc="FF2268FA">
      <w:numFmt w:val="bullet"/>
      <w:lvlText w:val="•"/>
      <w:lvlJc w:val="left"/>
      <w:pPr>
        <w:ind w:left="7231" w:hanging="170"/>
      </w:pPr>
      <w:rPr>
        <w:rFonts w:hint="default"/>
        <w:lang w:val="en-US" w:eastAsia="en-US" w:bidi="en-US"/>
      </w:rPr>
    </w:lvl>
    <w:lvl w:ilvl="8" w:tplc="D6B0C050">
      <w:numFmt w:val="bullet"/>
      <w:lvlText w:val="•"/>
      <w:lvlJc w:val="left"/>
      <w:pPr>
        <w:ind w:left="8216" w:hanging="170"/>
      </w:pPr>
      <w:rPr>
        <w:rFonts w:hint="default"/>
        <w:lang w:val="en-US" w:eastAsia="en-US" w:bidi="en-US"/>
      </w:rPr>
    </w:lvl>
  </w:abstractNum>
  <w:abstractNum w:abstractNumId="13" w15:restartNumberingAfterBreak="0">
    <w:nsid w:val="58655AD5"/>
    <w:multiLevelType w:val="hybridMultilevel"/>
    <w:tmpl w:val="EA2C2146"/>
    <w:lvl w:ilvl="0" w:tplc="E2DEEFD6">
      <w:numFmt w:val="bullet"/>
      <w:lvlText w:val="•"/>
      <w:lvlJc w:val="left"/>
      <w:pPr>
        <w:ind w:left="325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9F40C0AC">
      <w:numFmt w:val="bullet"/>
      <w:lvlText w:val="•"/>
      <w:lvlJc w:val="left"/>
      <w:pPr>
        <w:ind w:left="1306" w:hanging="170"/>
      </w:pPr>
      <w:rPr>
        <w:rFonts w:hint="default"/>
        <w:lang w:val="en-US" w:eastAsia="en-US" w:bidi="en-US"/>
      </w:rPr>
    </w:lvl>
    <w:lvl w:ilvl="2" w:tplc="FE5CD39C">
      <w:numFmt w:val="bullet"/>
      <w:lvlText w:val="•"/>
      <w:lvlJc w:val="left"/>
      <w:pPr>
        <w:ind w:left="2293" w:hanging="170"/>
      </w:pPr>
      <w:rPr>
        <w:rFonts w:hint="default"/>
        <w:lang w:val="en-US" w:eastAsia="en-US" w:bidi="en-US"/>
      </w:rPr>
    </w:lvl>
    <w:lvl w:ilvl="3" w:tplc="81D09752">
      <w:numFmt w:val="bullet"/>
      <w:lvlText w:val="•"/>
      <w:lvlJc w:val="left"/>
      <w:pPr>
        <w:ind w:left="3279" w:hanging="170"/>
      </w:pPr>
      <w:rPr>
        <w:rFonts w:hint="default"/>
        <w:lang w:val="en-US" w:eastAsia="en-US" w:bidi="en-US"/>
      </w:rPr>
    </w:lvl>
    <w:lvl w:ilvl="4" w:tplc="B50C05D0">
      <w:numFmt w:val="bullet"/>
      <w:lvlText w:val="•"/>
      <w:lvlJc w:val="left"/>
      <w:pPr>
        <w:ind w:left="4266" w:hanging="170"/>
      </w:pPr>
      <w:rPr>
        <w:rFonts w:hint="default"/>
        <w:lang w:val="en-US" w:eastAsia="en-US" w:bidi="en-US"/>
      </w:rPr>
    </w:lvl>
    <w:lvl w:ilvl="5" w:tplc="3CF63600">
      <w:numFmt w:val="bullet"/>
      <w:lvlText w:val="•"/>
      <w:lvlJc w:val="left"/>
      <w:pPr>
        <w:ind w:left="5252" w:hanging="170"/>
      </w:pPr>
      <w:rPr>
        <w:rFonts w:hint="default"/>
        <w:lang w:val="en-US" w:eastAsia="en-US" w:bidi="en-US"/>
      </w:rPr>
    </w:lvl>
    <w:lvl w:ilvl="6" w:tplc="FEA20F6C">
      <w:numFmt w:val="bullet"/>
      <w:lvlText w:val="•"/>
      <w:lvlJc w:val="left"/>
      <w:pPr>
        <w:ind w:left="6239" w:hanging="170"/>
      </w:pPr>
      <w:rPr>
        <w:rFonts w:hint="default"/>
        <w:lang w:val="en-US" w:eastAsia="en-US" w:bidi="en-US"/>
      </w:rPr>
    </w:lvl>
    <w:lvl w:ilvl="7" w:tplc="0DF84856">
      <w:numFmt w:val="bullet"/>
      <w:lvlText w:val="•"/>
      <w:lvlJc w:val="left"/>
      <w:pPr>
        <w:ind w:left="7225" w:hanging="170"/>
      </w:pPr>
      <w:rPr>
        <w:rFonts w:hint="default"/>
        <w:lang w:val="en-US" w:eastAsia="en-US" w:bidi="en-US"/>
      </w:rPr>
    </w:lvl>
    <w:lvl w:ilvl="8" w:tplc="5BC6299C">
      <w:numFmt w:val="bullet"/>
      <w:lvlText w:val="•"/>
      <w:lvlJc w:val="left"/>
      <w:pPr>
        <w:ind w:left="8212" w:hanging="170"/>
      </w:pPr>
      <w:rPr>
        <w:rFonts w:hint="default"/>
        <w:lang w:val="en-US" w:eastAsia="en-US" w:bidi="en-US"/>
      </w:rPr>
    </w:lvl>
  </w:abstractNum>
  <w:abstractNum w:abstractNumId="14" w15:restartNumberingAfterBreak="0">
    <w:nsid w:val="5BC72AE3"/>
    <w:multiLevelType w:val="hybridMultilevel"/>
    <w:tmpl w:val="EF901A38"/>
    <w:lvl w:ilvl="0" w:tplc="3356EA38">
      <w:numFmt w:val="bullet"/>
      <w:lvlText w:val="•"/>
      <w:lvlJc w:val="left"/>
      <w:pPr>
        <w:ind w:left="325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0B668FD0">
      <w:numFmt w:val="bullet"/>
      <w:lvlText w:val="•"/>
      <w:lvlJc w:val="left"/>
      <w:pPr>
        <w:ind w:left="1306" w:hanging="170"/>
      </w:pPr>
      <w:rPr>
        <w:rFonts w:hint="default"/>
        <w:lang w:val="en-US" w:eastAsia="en-US" w:bidi="en-US"/>
      </w:rPr>
    </w:lvl>
    <w:lvl w:ilvl="2" w:tplc="98348CEC">
      <w:numFmt w:val="bullet"/>
      <w:lvlText w:val="•"/>
      <w:lvlJc w:val="left"/>
      <w:pPr>
        <w:ind w:left="2293" w:hanging="170"/>
      </w:pPr>
      <w:rPr>
        <w:rFonts w:hint="default"/>
        <w:lang w:val="en-US" w:eastAsia="en-US" w:bidi="en-US"/>
      </w:rPr>
    </w:lvl>
    <w:lvl w:ilvl="3" w:tplc="B29806B4">
      <w:numFmt w:val="bullet"/>
      <w:lvlText w:val="•"/>
      <w:lvlJc w:val="left"/>
      <w:pPr>
        <w:ind w:left="3279" w:hanging="170"/>
      </w:pPr>
      <w:rPr>
        <w:rFonts w:hint="default"/>
        <w:lang w:val="en-US" w:eastAsia="en-US" w:bidi="en-US"/>
      </w:rPr>
    </w:lvl>
    <w:lvl w:ilvl="4" w:tplc="A74CB9C0">
      <w:numFmt w:val="bullet"/>
      <w:lvlText w:val="•"/>
      <w:lvlJc w:val="left"/>
      <w:pPr>
        <w:ind w:left="4266" w:hanging="170"/>
      </w:pPr>
      <w:rPr>
        <w:rFonts w:hint="default"/>
        <w:lang w:val="en-US" w:eastAsia="en-US" w:bidi="en-US"/>
      </w:rPr>
    </w:lvl>
    <w:lvl w:ilvl="5" w:tplc="9A80AB04">
      <w:numFmt w:val="bullet"/>
      <w:lvlText w:val="•"/>
      <w:lvlJc w:val="left"/>
      <w:pPr>
        <w:ind w:left="5252" w:hanging="170"/>
      </w:pPr>
      <w:rPr>
        <w:rFonts w:hint="default"/>
        <w:lang w:val="en-US" w:eastAsia="en-US" w:bidi="en-US"/>
      </w:rPr>
    </w:lvl>
    <w:lvl w:ilvl="6" w:tplc="2494B2CA">
      <w:numFmt w:val="bullet"/>
      <w:lvlText w:val="•"/>
      <w:lvlJc w:val="left"/>
      <w:pPr>
        <w:ind w:left="6239" w:hanging="170"/>
      </w:pPr>
      <w:rPr>
        <w:rFonts w:hint="default"/>
        <w:lang w:val="en-US" w:eastAsia="en-US" w:bidi="en-US"/>
      </w:rPr>
    </w:lvl>
    <w:lvl w:ilvl="7" w:tplc="913E8C24">
      <w:numFmt w:val="bullet"/>
      <w:lvlText w:val="•"/>
      <w:lvlJc w:val="left"/>
      <w:pPr>
        <w:ind w:left="7225" w:hanging="170"/>
      </w:pPr>
      <w:rPr>
        <w:rFonts w:hint="default"/>
        <w:lang w:val="en-US" w:eastAsia="en-US" w:bidi="en-US"/>
      </w:rPr>
    </w:lvl>
    <w:lvl w:ilvl="8" w:tplc="C0B0ABCA">
      <w:numFmt w:val="bullet"/>
      <w:lvlText w:val="•"/>
      <w:lvlJc w:val="left"/>
      <w:pPr>
        <w:ind w:left="8212" w:hanging="170"/>
      </w:pPr>
      <w:rPr>
        <w:rFonts w:hint="default"/>
        <w:lang w:val="en-US" w:eastAsia="en-US" w:bidi="en-US"/>
      </w:rPr>
    </w:lvl>
  </w:abstractNum>
  <w:abstractNum w:abstractNumId="15" w15:restartNumberingAfterBreak="0">
    <w:nsid w:val="731961B3"/>
    <w:multiLevelType w:val="hybridMultilevel"/>
    <w:tmpl w:val="AB0C75F8"/>
    <w:lvl w:ilvl="0" w:tplc="0B228362">
      <w:numFmt w:val="bullet"/>
      <w:lvlText w:val="•"/>
      <w:lvlJc w:val="left"/>
      <w:pPr>
        <w:ind w:left="34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F04AE3EE">
      <w:numFmt w:val="bullet"/>
      <w:lvlText w:val="•"/>
      <w:lvlJc w:val="left"/>
      <w:pPr>
        <w:ind w:left="1324" w:hanging="170"/>
      </w:pPr>
      <w:rPr>
        <w:rFonts w:hint="default"/>
        <w:lang w:val="en-US" w:eastAsia="en-US" w:bidi="en-US"/>
      </w:rPr>
    </w:lvl>
    <w:lvl w:ilvl="2" w:tplc="B35658A0">
      <w:numFmt w:val="bullet"/>
      <w:lvlText w:val="•"/>
      <w:lvlJc w:val="left"/>
      <w:pPr>
        <w:ind w:left="2309" w:hanging="170"/>
      </w:pPr>
      <w:rPr>
        <w:rFonts w:hint="default"/>
        <w:lang w:val="en-US" w:eastAsia="en-US" w:bidi="en-US"/>
      </w:rPr>
    </w:lvl>
    <w:lvl w:ilvl="3" w:tplc="54BAC336">
      <w:numFmt w:val="bullet"/>
      <w:lvlText w:val="•"/>
      <w:lvlJc w:val="left"/>
      <w:pPr>
        <w:ind w:left="3293" w:hanging="170"/>
      </w:pPr>
      <w:rPr>
        <w:rFonts w:hint="default"/>
        <w:lang w:val="en-US" w:eastAsia="en-US" w:bidi="en-US"/>
      </w:rPr>
    </w:lvl>
    <w:lvl w:ilvl="4" w:tplc="740C49D8">
      <w:numFmt w:val="bullet"/>
      <w:lvlText w:val="•"/>
      <w:lvlJc w:val="left"/>
      <w:pPr>
        <w:ind w:left="4278" w:hanging="170"/>
      </w:pPr>
      <w:rPr>
        <w:rFonts w:hint="default"/>
        <w:lang w:val="en-US" w:eastAsia="en-US" w:bidi="en-US"/>
      </w:rPr>
    </w:lvl>
    <w:lvl w:ilvl="5" w:tplc="3AFAD81E">
      <w:numFmt w:val="bullet"/>
      <w:lvlText w:val="•"/>
      <w:lvlJc w:val="left"/>
      <w:pPr>
        <w:ind w:left="5262" w:hanging="170"/>
      </w:pPr>
      <w:rPr>
        <w:rFonts w:hint="default"/>
        <w:lang w:val="en-US" w:eastAsia="en-US" w:bidi="en-US"/>
      </w:rPr>
    </w:lvl>
    <w:lvl w:ilvl="6" w:tplc="B83C76F8">
      <w:numFmt w:val="bullet"/>
      <w:lvlText w:val="•"/>
      <w:lvlJc w:val="left"/>
      <w:pPr>
        <w:ind w:left="6247" w:hanging="170"/>
      </w:pPr>
      <w:rPr>
        <w:rFonts w:hint="default"/>
        <w:lang w:val="en-US" w:eastAsia="en-US" w:bidi="en-US"/>
      </w:rPr>
    </w:lvl>
    <w:lvl w:ilvl="7" w:tplc="A8E03E80">
      <w:numFmt w:val="bullet"/>
      <w:lvlText w:val="•"/>
      <w:lvlJc w:val="left"/>
      <w:pPr>
        <w:ind w:left="7231" w:hanging="170"/>
      </w:pPr>
      <w:rPr>
        <w:rFonts w:hint="default"/>
        <w:lang w:val="en-US" w:eastAsia="en-US" w:bidi="en-US"/>
      </w:rPr>
    </w:lvl>
    <w:lvl w:ilvl="8" w:tplc="FFA2A7C0">
      <w:numFmt w:val="bullet"/>
      <w:lvlText w:val="•"/>
      <w:lvlJc w:val="left"/>
      <w:pPr>
        <w:ind w:left="8216" w:hanging="170"/>
      </w:pPr>
      <w:rPr>
        <w:rFonts w:hint="default"/>
        <w:lang w:val="en-US" w:eastAsia="en-US" w:bidi="en-US"/>
      </w:rPr>
    </w:lvl>
  </w:abstractNum>
  <w:abstractNum w:abstractNumId="16" w15:restartNumberingAfterBreak="0">
    <w:nsid w:val="78C9165D"/>
    <w:multiLevelType w:val="multilevel"/>
    <w:tmpl w:val="4F1A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176E7"/>
    <w:multiLevelType w:val="hybridMultilevel"/>
    <w:tmpl w:val="C15C7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033187">
    <w:abstractNumId w:val="7"/>
  </w:num>
  <w:num w:numId="2" w16cid:durableId="1693529053">
    <w:abstractNumId w:val="2"/>
  </w:num>
  <w:num w:numId="3" w16cid:durableId="1187866886">
    <w:abstractNumId w:val="15"/>
  </w:num>
  <w:num w:numId="4" w16cid:durableId="107091694">
    <w:abstractNumId w:val="12"/>
  </w:num>
  <w:num w:numId="5" w16cid:durableId="1728725362">
    <w:abstractNumId w:val="8"/>
  </w:num>
  <w:num w:numId="6" w16cid:durableId="813136215">
    <w:abstractNumId w:val="14"/>
  </w:num>
  <w:num w:numId="7" w16cid:durableId="1534687357">
    <w:abstractNumId w:val="13"/>
  </w:num>
  <w:num w:numId="8" w16cid:durableId="306786154">
    <w:abstractNumId w:val="11"/>
  </w:num>
  <w:num w:numId="9" w16cid:durableId="379978941">
    <w:abstractNumId w:val="3"/>
  </w:num>
  <w:num w:numId="10" w16cid:durableId="1882325023">
    <w:abstractNumId w:val="1"/>
  </w:num>
  <w:num w:numId="11" w16cid:durableId="40595302">
    <w:abstractNumId w:val="17"/>
  </w:num>
  <w:num w:numId="12" w16cid:durableId="1998454856">
    <w:abstractNumId w:val="1"/>
  </w:num>
  <w:num w:numId="13" w16cid:durableId="820537015">
    <w:abstractNumId w:val="1"/>
  </w:num>
  <w:num w:numId="14" w16cid:durableId="1562400319">
    <w:abstractNumId w:val="0"/>
  </w:num>
  <w:num w:numId="15" w16cid:durableId="811023714">
    <w:abstractNumId w:val="5"/>
  </w:num>
  <w:num w:numId="16" w16cid:durableId="1168522928">
    <w:abstractNumId w:val="6"/>
  </w:num>
  <w:num w:numId="17" w16cid:durableId="1515463708">
    <w:abstractNumId w:val="4"/>
  </w:num>
  <w:num w:numId="18" w16cid:durableId="466315379">
    <w:abstractNumId w:val="16"/>
  </w:num>
  <w:num w:numId="19" w16cid:durableId="1699508956">
    <w:abstractNumId w:val="9"/>
  </w:num>
  <w:num w:numId="20" w16cid:durableId="53359520">
    <w:abstractNumId w:val="1"/>
  </w:num>
  <w:num w:numId="21" w16cid:durableId="1292203826">
    <w:abstractNumId w:val="1"/>
  </w:num>
  <w:num w:numId="22" w16cid:durableId="1216509756">
    <w:abstractNumId w:val="1"/>
  </w:num>
  <w:num w:numId="23" w16cid:durableId="1911034658">
    <w:abstractNumId w:val="1"/>
  </w:num>
  <w:num w:numId="24" w16cid:durableId="1537279706">
    <w:abstractNumId w:val="1"/>
  </w:num>
  <w:num w:numId="25" w16cid:durableId="1230339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50"/>
    <w:rsid w:val="00002A28"/>
    <w:rsid w:val="000210D6"/>
    <w:rsid w:val="00023D0D"/>
    <w:rsid w:val="00037C5E"/>
    <w:rsid w:val="00043AFA"/>
    <w:rsid w:val="00044205"/>
    <w:rsid w:val="00052696"/>
    <w:rsid w:val="00067525"/>
    <w:rsid w:val="0007307A"/>
    <w:rsid w:val="00097398"/>
    <w:rsid w:val="000A1991"/>
    <w:rsid w:val="000B05E3"/>
    <w:rsid w:val="000B0FB0"/>
    <w:rsid w:val="000B2A1A"/>
    <w:rsid w:val="000B3726"/>
    <w:rsid w:val="000C06BC"/>
    <w:rsid w:val="000C20D7"/>
    <w:rsid w:val="000C36D0"/>
    <w:rsid w:val="000C3CF3"/>
    <w:rsid w:val="000D6495"/>
    <w:rsid w:val="000E19F8"/>
    <w:rsid w:val="000E2662"/>
    <w:rsid w:val="000F10F6"/>
    <w:rsid w:val="000F34A5"/>
    <w:rsid w:val="000F5956"/>
    <w:rsid w:val="000F760E"/>
    <w:rsid w:val="00104AF8"/>
    <w:rsid w:val="00106EC3"/>
    <w:rsid w:val="001177DB"/>
    <w:rsid w:val="00124150"/>
    <w:rsid w:val="00132956"/>
    <w:rsid w:val="00133ED8"/>
    <w:rsid w:val="001346FF"/>
    <w:rsid w:val="00147DED"/>
    <w:rsid w:val="00150DDA"/>
    <w:rsid w:val="00151D30"/>
    <w:rsid w:val="001527CF"/>
    <w:rsid w:val="00155C39"/>
    <w:rsid w:val="00155D15"/>
    <w:rsid w:val="00170DD5"/>
    <w:rsid w:val="00170FD0"/>
    <w:rsid w:val="00181CBC"/>
    <w:rsid w:val="00183949"/>
    <w:rsid w:val="00183DF1"/>
    <w:rsid w:val="00187B2A"/>
    <w:rsid w:val="001977AC"/>
    <w:rsid w:val="001A55BB"/>
    <w:rsid w:val="001A7A52"/>
    <w:rsid w:val="001B47B2"/>
    <w:rsid w:val="001B5C20"/>
    <w:rsid w:val="001C7F51"/>
    <w:rsid w:val="001D1456"/>
    <w:rsid w:val="001F4BB9"/>
    <w:rsid w:val="001F578D"/>
    <w:rsid w:val="00202656"/>
    <w:rsid w:val="00205874"/>
    <w:rsid w:val="00234656"/>
    <w:rsid w:val="002350BD"/>
    <w:rsid w:val="002350DE"/>
    <w:rsid w:val="00250D88"/>
    <w:rsid w:val="002642E6"/>
    <w:rsid w:val="00270700"/>
    <w:rsid w:val="00280015"/>
    <w:rsid w:val="002807D2"/>
    <w:rsid w:val="00282EDE"/>
    <w:rsid w:val="00283265"/>
    <w:rsid w:val="002843CC"/>
    <w:rsid w:val="002928D4"/>
    <w:rsid w:val="002A2C38"/>
    <w:rsid w:val="002A58D9"/>
    <w:rsid w:val="002B1C0B"/>
    <w:rsid w:val="002B3336"/>
    <w:rsid w:val="002C6853"/>
    <w:rsid w:val="002D3112"/>
    <w:rsid w:val="002F5E9C"/>
    <w:rsid w:val="003046B2"/>
    <w:rsid w:val="00304F02"/>
    <w:rsid w:val="00306815"/>
    <w:rsid w:val="003075EB"/>
    <w:rsid w:val="00316240"/>
    <w:rsid w:val="00316794"/>
    <w:rsid w:val="0032331F"/>
    <w:rsid w:val="00327F76"/>
    <w:rsid w:val="003410C0"/>
    <w:rsid w:val="00353E6A"/>
    <w:rsid w:val="0035411F"/>
    <w:rsid w:val="00357561"/>
    <w:rsid w:val="00357CD6"/>
    <w:rsid w:val="00370318"/>
    <w:rsid w:val="00373A2A"/>
    <w:rsid w:val="00373D85"/>
    <w:rsid w:val="003762D9"/>
    <w:rsid w:val="00381D12"/>
    <w:rsid w:val="00396D00"/>
    <w:rsid w:val="003A5327"/>
    <w:rsid w:val="003C17A7"/>
    <w:rsid w:val="003C5CAA"/>
    <w:rsid w:val="003C6705"/>
    <w:rsid w:val="003E11F1"/>
    <w:rsid w:val="003E19DD"/>
    <w:rsid w:val="004007A8"/>
    <w:rsid w:val="00401E08"/>
    <w:rsid w:val="004031FA"/>
    <w:rsid w:val="0040451F"/>
    <w:rsid w:val="00407E59"/>
    <w:rsid w:val="00412630"/>
    <w:rsid w:val="004139F6"/>
    <w:rsid w:val="00414BB6"/>
    <w:rsid w:val="0042071A"/>
    <w:rsid w:val="00421704"/>
    <w:rsid w:val="00436E63"/>
    <w:rsid w:val="00440873"/>
    <w:rsid w:val="004415AB"/>
    <w:rsid w:val="00444861"/>
    <w:rsid w:val="0046532A"/>
    <w:rsid w:val="00474711"/>
    <w:rsid w:val="00477421"/>
    <w:rsid w:val="00497EE7"/>
    <w:rsid w:val="004A0BE2"/>
    <w:rsid w:val="004B36C8"/>
    <w:rsid w:val="004C496B"/>
    <w:rsid w:val="004C5819"/>
    <w:rsid w:val="004D6616"/>
    <w:rsid w:val="004D725D"/>
    <w:rsid w:val="004F0F2F"/>
    <w:rsid w:val="004F2768"/>
    <w:rsid w:val="00501964"/>
    <w:rsid w:val="00510747"/>
    <w:rsid w:val="00523689"/>
    <w:rsid w:val="00523BBB"/>
    <w:rsid w:val="00531B10"/>
    <w:rsid w:val="00531CA4"/>
    <w:rsid w:val="00532473"/>
    <w:rsid w:val="0054053E"/>
    <w:rsid w:val="00541823"/>
    <w:rsid w:val="00556F65"/>
    <w:rsid w:val="00564EAD"/>
    <w:rsid w:val="00573FF8"/>
    <w:rsid w:val="00590AB5"/>
    <w:rsid w:val="0059468C"/>
    <w:rsid w:val="005A05F7"/>
    <w:rsid w:val="005A4E0D"/>
    <w:rsid w:val="005A5FEA"/>
    <w:rsid w:val="005B195B"/>
    <w:rsid w:val="005C3EB5"/>
    <w:rsid w:val="005C48B4"/>
    <w:rsid w:val="005C523B"/>
    <w:rsid w:val="005E1D0E"/>
    <w:rsid w:val="005E3AA7"/>
    <w:rsid w:val="005F413C"/>
    <w:rsid w:val="005F5F30"/>
    <w:rsid w:val="005F60F1"/>
    <w:rsid w:val="0061389A"/>
    <w:rsid w:val="00621AD8"/>
    <w:rsid w:val="00624CBA"/>
    <w:rsid w:val="00625C5B"/>
    <w:rsid w:val="006312FE"/>
    <w:rsid w:val="00636DD3"/>
    <w:rsid w:val="00653121"/>
    <w:rsid w:val="00664B20"/>
    <w:rsid w:val="006935D3"/>
    <w:rsid w:val="006954A4"/>
    <w:rsid w:val="00696907"/>
    <w:rsid w:val="006A6188"/>
    <w:rsid w:val="006B4064"/>
    <w:rsid w:val="006B522E"/>
    <w:rsid w:val="006C27C3"/>
    <w:rsid w:val="006C3945"/>
    <w:rsid w:val="006C45F2"/>
    <w:rsid w:val="006C6152"/>
    <w:rsid w:val="006C7796"/>
    <w:rsid w:val="006D2008"/>
    <w:rsid w:val="006D318E"/>
    <w:rsid w:val="006D623D"/>
    <w:rsid w:val="006E2F8A"/>
    <w:rsid w:val="006E4039"/>
    <w:rsid w:val="006E49AF"/>
    <w:rsid w:val="006F2BBE"/>
    <w:rsid w:val="006F38A6"/>
    <w:rsid w:val="0070018E"/>
    <w:rsid w:val="0071119D"/>
    <w:rsid w:val="00721860"/>
    <w:rsid w:val="00722CC2"/>
    <w:rsid w:val="00723FBD"/>
    <w:rsid w:val="0073104F"/>
    <w:rsid w:val="0073390C"/>
    <w:rsid w:val="00737E1D"/>
    <w:rsid w:val="00743EEA"/>
    <w:rsid w:val="00752FDE"/>
    <w:rsid w:val="00756164"/>
    <w:rsid w:val="00756FE2"/>
    <w:rsid w:val="00760AFF"/>
    <w:rsid w:val="00762609"/>
    <w:rsid w:val="00764316"/>
    <w:rsid w:val="00774B95"/>
    <w:rsid w:val="007751E4"/>
    <w:rsid w:val="00781474"/>
    <w:rsid w:val="0078180E"/>
    <w:rsid w:val="00790E39"/>
    <w:rsid w:val="007A3597"/>
    <w:rsid w:val="007B17F7"/>
    <w:rsid w:val="007B638A"/>
    <w:rsid w:val="007B6891"/>
    <w:rsid w:val="007D0D87"/>
    <w:rsid w:val="007E1476"/>
    <w:rsid w:val="007E18DA"/>
    <w:rsid w:val="007E1F71"/>
    <w:rsid w:val="007E64CF"/>
    <w:rsid w:val="007F451D"/>
    <w:rsid w:val="007F5EC0"/>
    <w:rsid w:val="007F62B9"/>
    <w:rsid w:val="007F6B2E"/>
    <w:rsid w:val="00801F91"/>
    <w:rsid w:val="00803937"/>
    <w:rsid w:val="00811B46"/>
    <w:rsid w:val="00813F6A"/>
    <w:rsid w:val="008201B3"/>
    <w:rsid w:val="0082354E"/>
    <w:rsid w:val="00823F64"/>
    <w:rsid w:val="00844E62"/>
    <w:rsid w:val="00846819"/>
    <w:rsid w:val="008537B3"/>
    <w:rsid w:val="00856B0D"/>
    <w:rsid w:val="00860B41"/>
    <w:rsid w:val="00864D53"/>
    <w:rsid w:val="00865C69"/>
    <w:rsid w:val="0087184C"/>
    <w:rsid w:val="00876FA1"/>
    <w:rsid w:val="008777EB"/>
    <w:rsid w:val="008838DF"/>
    <w:rsid w:val="00890971"/>
    <w:rsid w:val="0089764A"/>
    <w:rsid w:val="008C0C92"/>
    <w:rsid w:val="008C190A"/>
    <w:rsid w:val="008C24AF"/>
    <w:rsid w:val="008C3549"/>
    <w:rsid w:val="008C3C03"/>
    <w:rsid w:val="008D0781"/>
    <w:rsid w:val="008D480D"/>
    <w:rsid w:val="008E0510"/>
    <w:rsid w:val="008E0B26"/>
    <w:rsid w:val="008E3826"/>
    <w:rsid w:val="008E5AEF"/>
    <w:rsid w:val="008E7CFE"/>
    <w:rsid w:val="008F0563"/>
    <w:rsid w:val="009150FF"/>
    <w:rsid w:val="00916555"/>
    <w:rsid w:val="00917091"/>
    <w:rsid w:val="009216AC"/>
    <w:rsid w:val="009350FE"/>
    <w:rsid w:val="009420A4"/>
    <w:rsid w:val="00955FBC"/>
    <w:rsid w:val="0096268C"/>
    <w:rsid w:val="009638CD"/>
    <w:rsid w:val="00966C39"/>
    <w:rsid w:val="00982252"/>
    <w:rsid w:val="0098556B"/>
    <w:rsid w:val="00986B9D"/>
    <w:rsid w:val="00987F60"/>
    <w:rsid w:val="00996E4C"/>
    <w:rsid w:val="0099719C"/>
    <w:rsid w:val="009A1396"/>
    <w:rsid w:val="009A36A7"/>
    <w:rsid w:val="009A67B6"/>
    <w:rsid w:val="009A7169"/>
    <w:rsid w:val="009B46F7"/>
    <w:rsid w:val="009B5B1C"/>
    <w:rsid w:val="009C091A"/>
    <w:rsid w:val="009E7192"/>
    <w:rsid w:val="009F52BD"/>
    <w:rsid w:val="009F7305"/>
    <w:rsid w:val="00A059C4"/>
    <w:rsid w:val="00A10CE8"/>
    <w:rsid w:val="00A139CB"/>
    <w:rsid w:val="00A15F6D"/>
    <w:rsid w:val="00A32489"/>
    <w:rsid w:val="00A40C54"/>
    <w:rsid w:val="00A4271D"/>
    <w:rsid w:val="00A57388"/>
    <w:rsid w:val="00A710E4"/>
    <w:rsid w:val="00A719C8"/>
    <w:rsid w:val="00A72207"/>
    <w:rsid w:val="00A7388F"/>
    <w:rsid w:val="00A77EEE"/>
    <w:rsid w:val="00A81E2C"/>
    <w:rsid w:val="00AA42E7"/>
    <w:rsid w:val="00AA57FE"/>
    <w:rsid w:val="00AB4B10"/>
    <w:rsid w:val="00AC0529"/>
    <w:rsid w:val="00AC1664"/>
    <w:rsid w:val="00AC2BD0"/>
    <w:rsid w:val="00AD101F"/>
    <w:rsid w:val="00AE3812"/>
    <w:rsid w:val="00AF0991"/>
    <w:rsid w:val="00AF12F9"/>
    <w:rsid w:val="00B0044A"/>
    <w:rsid w:val="00B00CFE"/>
    <w:rsid w:val="00B02C14"/>
    <w:rsid w:val="00B0466D"/>
    <w:rsid w:val="00B07702"/>
    <w:rsid w:val="00B12280"/>
    <w:rsid w:val="00B1485C"/>
    <w:rsid w:val="00B273D5"/>
    <w:rsid w:val="00B36D56"/>
    <w:rsid w:val="00B46919"/>
    <w:rsid w:val="00B50E7F"/>
    <w:rsid w:val="00B561AD"/>
    <w:rsid w:val="00B6313A"/>
    <w:rsid w:val="00B63F5C"/>
    <w:rsid w:val="00B777CA"/>
    <w:rsid w:val="00B806EB"/>
    <w:rsid w:val="00B81EB5"/>
    <w:rsid w:val="00B82AC7"/>
    <w:rsid w:val="00B937E9"/>
    <w:rsid w:val="00B96714"/>
    <w:rsid w:val="00BA6CB6"/>
    <w:rsid w:val="00BC50E2"/>
    <w:rsid w:val="00BC5102"/>
    <w:rsid w:val="00BC6943"/>
    <w:rsid w:val="00BC7AE1"/>
    <w:rsid w:val="00BD682B"/>
    <w:rsid w:val="00BE2ABB"/>
    <w:rsid w:val="00BE496D"/>
    <w:rsid w:val="00BE5473"/>
    <w:rsid w:val="00BF30D9"/>
    <w:rsid w:val="00BF3452"/>
    <w:rsid w:val="00C02F65"/>
    <w:rsid w:val="00C044C3"/>
    <w:rsid w:val="00C1536D"/>
    <w:rsid w:val="00C20204"/>
    <w:rsid w:val="00C43C4C"/>
    <w:rsid w:val="00C70FA7"/>
    <w:rsid w:val="00C84B34"/>
    <w:rsid w:val="00CA0257"/>
    <w:rsid w:val="00CA2059"/>
    <w:rsid w:val="00CA63BB"/>
    <w:rsid w:val="00CA741E"/>
    <w:rsid w:val="00CA7A19"/>
    <w:rsid w:val="00CB41A6"/>
    <w:rsid w:val="00CD6D0C"/>
    <w:rsid w:val="00CE4E56"/>
    <w:rsid w:val="00CF2B66"/>
    <w:rsid w:val="00D029B2"/>
    <w:rsid w:val="00D06BBF"/>
    <w:rsid w:val="00D16563"/>
    <w:rsid w:val="00D25023"/>
    <w:rsid w:val="00D268AD"/>
    <w:rsid w:val="00D32E75"/>
    <w:rsid w:val="00D464B2"/>
    <w:rsid w:val="00D47F52"/>
    <w:rsid w:val="00D50159"/>
    <w:rsid w:val="00D548AA"/>
    <w:rsid w:val="00D56413"/>
    <w:rsid w:val="00D6440E"/>
    <w:rsid w:val="00D64ABC"/>
    <w:rsid w:val="00D65D51"/>
    <w:rsid w:val="00D65E15"/>
    <w:rsid w:val="00D72473"/>
    <w:rsid w:val="00D76CBF"/>
    <w:rsid w:val="00D80F95"/>
    <w:rsid w:val="00D8344E"/>
    <w:rsid w:val="00D87719"/>
    <w:rsid w:val="00D91B41"/>
    <w:rsid w:val="00DB1790"/>
    <w:rsid w:val="00DD48CF"/>
    <w:rsid w:val="00DD4ABD"/>
    <w:rsid w:val="00DD7E2B"/>
    <w:rsid w:val="00DE5534"/>
    <w:rsid w:val="00DF5F0C"/>
    <w:rsid w:val="00DF7545"/>
    <w:rsid w:val="00E02D43"/>
    <w:rsid w:val="00E21BF1"/>
    <w:rsid w:val="00E24E68"/>
    <w:rsid w:val="00E2625F"/>
    <w:rsid w:val="00E3025E"/>
    <w:rsid w:val="00E51A6C"/>
    <w:rsid w:val="00E52CD2"/>
    <w:rsid w:val="00E56027"/>
    <w:rsid w:val="00E63D78"/>
    <w:rsid w:val="00E6607A"/>
    <w:rsid w:val="00E67174"/>
    <w:rsid w:val="00E759E0"/>
    <w:rsid w:val="00E90994"/>
    <w:rsid w:val="00E9151F"/>
    <w:rsid w:val="00EA3623"/>
    <w:rsid w:val="00EB6CC2"/>
    <w:rsid w:val="00EC21F2"/>
    <w:rsid w:val="00EC24CD"/>
    <w:rsid w:val="00EE49EE"/>
    <w:rsid w:val="00EF0795"/>
    <w:rsid w:val="00EF6F96"/>
    <w:rsid w:val="00F14642"/>
    <w:rsid w:val="00F2120E"/>
    <w:rsid w:val="00F27263"/>
    <w:rsid w:val="00F3037F"/>
    <w:rsid w:val="00F34E30"/>
    <w:rsid w:val="00F40500"/>
    <w:rsid w:val="00F427B3"/>
    <w:rsid w:val="00F42D9D"/>
    <w:rsid w:val="00F4795C"/>
    <w:rsid w:val="00F65803"/>
    <w:rsid w:val="00F67AA5"/>
    <w:rsid w:val="00F7003B"/>
    <w:rsid w:val="00F7790D"/>
    <w:rsid w:val="00F865F0"/>
    <w:rsid w:val="00F86C12"/>
    <w:rsid w:val="00FA2C87"/>
    <w:rsid w:val="00FA38A2"/>
    <w:rsid w:val="00FA7403"/>
    <w:rsid w:val="00FB3DA9"/>
    <w:rsid w:val="00FB7854"/>
    <w:rsid w:val="00FC3E88"/>
    <w:rsid w:val="00FD0433"/>
    <w:rsid w:val="00FE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63318"/>
  <w15:docId w15:val="{72C238E0-B2E3-4D43-83F9-31455B94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091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rsid w:val="00AF12F9"/>
    <w:pPr>
      <w:spacing w:before="113"/>
      <w:outlineLvl w:val="0"/>
    </w:pPr>
    <w:rPr>
      <w:rFonts w:ascii="Arial Black"/>
      <w:b/>
      <w:color w:val="00797E"/>
      <w:w w:val="90"/>
      <w:sz w:val="32"/>
    </w:rPr>
  </w:style>
  <w:style w:type="paragraph" w:styleId="Heading2">
    <w:name w:val="heading 2"/>
    <w:basedOn w:val="Normal"/>
    <w:uiPriority w:val="9"/>
    <w:unhideWhenUsed/>
    <w:qFormat/>
    <w:rsid w:val="00AF12F9"/>
    <w:pPr>
      <w:outlineLvl w:val="1"/>
    </w:pPr>
    <w:rPr>
      <w:color w:val="00797E"/>
      <w:sz w:val="27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77AC"/>
    <w:pPr>
      <w:spacing w:before="240" w:line="276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B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0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87"/>
      <w:ind w:left="320" w:right="1527" w:hanging="170"/>
    </w:pPr>
  </w:style>
  <w:style w:type="paragraph" w:customStyle="1" w:styleId="TableParagraph">
    <w:name w:val="Table Paragraph"/>
    <w:basedOn w:val="Normal"/>
    <w:uiPriority w:val="1"/>
    <w:qFormat/>
    <w:pPr>
      <w:ind w:left="340"/>
    </w:pPr>
  </w:style>
  <w:style w:type="paragraph" w:styleId="ListBullet">
    <w:name w:val="List Bullet"/>
    <w:basedOn w:val="Normal"/>
    <w:uiPriority w:val="99"/>
    <w:unhideWhenUsed/>
    <w:rsid w:val="00624CBA"/>
    <w:pPr>
      <w:widowControl/>
      <w:numPr>
        <w:numId w:val="10"/>
      </w:numPr>
      <w:autoSpaceDE/>
      <w:autoSpaceDN/>
      <w:spacing w:after="60"/>
    </w:pPr>
    <w:rPr>
      <w:rFonts w:asciiTheme="minorHAnsi" w:eastAsiaTheme="minorHAnsi" w:hAnsiTheme="minorHAnsi" w:cstheme="minorBidi"/>
      <w:lang w:val="en-AU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977AC"/>
    <w:rPr>
      <w:rFonts w:ascii="Arial" w:eastAsia="Arial" w:hAnsi="Arial" w:cs="Arial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B41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  <w:style w:type="table" w:styleId="TableGrid">
    <w:name w:val="Table Grid"/>
    <w:basedOn w:val="TableNormal"/>
    <w:rsid w:val="0086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B41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en-AU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B41"/>
    <w:rPr>
      <w:rFonts w:ascii="Segoe UI" w:hAnsi="Segoe UI" w:cs="Segoe UI"/>
      <w:sz w:val="18"/>
      <w:szCs w:val="18"/>
      <w:lang w:val="en-AU"/>
    </w:rPr>
  </w:style>
  <w:style w:type="character" w:styleId="Strong">
    <w:name w:val="Strong"/>
    <w:basedOn w:val="DefaultParagraphFont"/>
    <w:uiPriority w:val="22"/>
    <w:qFormat/>
    <w:rsid w:val="00F865F0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0F34A5"/>
    <w:pPr>
      <w:widowControl/>
      <w:autoSpaceDE/>
      <w:autoSpaceDN/>
      <w:spacing w:after="240"/>
    </w:pPr>
    <w:rPr>
      <w:rFonts w:asciiTheme="minorHAnsi" w:eastAsiaTheme="minorHAnsi" w:hAnsiTheme="minorHAnsi" w:cstheme="minorBidi"/>
      <w:sz w:val="20"/>
      <w:szCs w:val="20"/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34A5"/>
    <w:rPr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0F34A5"/>
    <w:rPr>
      <w:color w:val="0000FF" w:themeColor="hyperlink"/>
      <w:u w:val="single"/>
    </w:rPr>
  </w:style>
  <w:style w:type="paragraph" w:styleId="ListBullet2">
    <w:name w:val="List Bullet 2"/>
    <w:basedOn w:val="Normal"/>
    <w:uiPriority w:val="99"/>
    <w:unhideWhenUsed/>
    <w:rsid w:val="00B46919"/>
    <w:pPr>
      <w:widowControl/>
      <w:numPr>
        <w:numId w:val="14"/>
      </w:numPr>
      <w:autoSpaceDE/>
      <w:autoSpaceDN/>
      <w:spacing w:after="160" w:line="259" w:lineRule="auto"/>
      <w:contextualSpacing/>
    </w:pPr>
    <w:rPr>
      <w:rFonts w:asciiTheme="minorHAnsi" w:eastAsiaTheme="minorHAnsi" w:hAnsiTheme="minorHAnsi" w:cstheme="minorBidi"/>
      <w:lang w:val="en-AU" w:bidi="ar-SA"/>
    </w:rPr>
  </w:style>
  <w:style w:type="paragraph" w:styleId="NoSpacing">
    <w:name w:val="No Spacing"/>
    <w:uiPriority w:val="1"/>
    <w:qFormat/>
    <w:rsid w:val="00B937E9"/>
    <w:pPr>
      <w:widowControl/>
      <w:autoSpaceDE/>
      <w:autoSpaceDN/>
    </w:pPr>
    <w:rPr>
      <w:lang w:val="en-AU"/>
    </w:rPr>
  </w:style>
  <w:style w:type="paragraph" w:styleId="Header">
    <w:name w:val="header"/>
    <w:basedOn w:val="Normal"/>
    <w:link w:val="HeaderChar"/>
    <w:uiPriority w:val="99"/>
    <w:unhideWhenUsed/>
    <w:rsid w:val="00B806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6E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806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6EB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F5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F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F0C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0C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DF5F0C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customStyle="1" w:styleId="Tabletext">
    <w:name w:val="Table text"/>
    <w:qFormat/>
    <w:rsid w:val="000C3CF3"/>
    <w:pPr>
      <w:widowControl/>
      <w:autoSpaceDE/>
      <w:autoSpaceDN/>
      <w:spacing w:before="40" w:after="40"/>
      <w:jc w:val="center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customStyle="1" w:styleId="BulletedList">
    <w:name w:val="Bulleted List"/>
    <w:basedOn w:val="Normal"/>
    <w:qFormat/>
    <w:rsid w:val="00BE5473"/>
    <w:pPr>
      <w:widowControl/>
      <w:numPr>
        <w:numId w:val="25"/>
      </w:numPr>
      <w:autoSpaceDE/>
      <w:autoSpaceDN/>
      <w:spacing w:after="60"/>
    </w:pPr>
    <w:rPr>
      <w:rFonts w:eastAsia="Times New Roman"/>
      <w:sz w:val="20"/>
      <w:szCs w:val="20"/>
      <w:lang w:val="en" w:eastAsia="en-GB" w:bidi="ar-SA"/>
    </w:rPr>
  </w:style>
  <w:style w:type="paragraph" w:styleId="NormalWeb">
    <w:name w:val="Normal (Web)"/>
    <w:basedOn w:val="Normal"/>
    <w:uiPriority w:val="99"/>
    <w:unhideWhenUsed/>
    <w:rsid w:val="00987F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character" w:customStyle="1" w:styleId="cf01">
    <w:name w:val="cf01"/>
    <w:basedOn w:val="DefaultParagraphFont"/>
    <w:rsid w:val="004139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s://immunisationhandbook.health.gov.au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sv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5" Type="http://schemas.openxmlformats.org/officeDocument/2006/relationships/hyperlink" Target="https://www.health.gov.au/resources/collections/getting-vaccinated-against-influenza-resource-collection?utm_source=health.gov.au&amp;utm_medium=redirect&amp;utm_campaign=digital_transformation&amp;utm_content=influenza-resource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s://www.health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immunisationhandbook.health.gov.au/contents/vaccination-procedures/administration-of-vaccines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immunisationhandbook.health.gov.au/contents/vaccine-preventable-diseases/influenza-flu" TargetMode="External"/><Relationship Id="rId28" Type="http://schemas.openxmlformats.org/officeDocument/2006/relationships/hyperlink" Target="https://www.health.gov.au/resources/collections/getting-vaccinated-against-influenza-resource-collection?utm_source=health.gov.au&amp;utm_medium=redirect&amp;utm_campaign=digital_transformation&amp;utm_content=influenza-resources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file:///C:\Users\cammad\Downloads\health.gov.au\influenza-resources" TargetMode="External"/><Relationship Id="rId27" Type="http://schemas.openxmlformats.org/officeDocument/2006/relationships/hyperlink" Target="https://www.health.gov.au/influenza-vaccination" TargetMode="External"/><Relationship Id="rId30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F024A6-7EAB-44A0-91D1-CDDAD8C99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117D37-8332-46A3-A110-827B6EB15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82075-B3D9-4817-A269-EE48CFC409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BC49F0-3968-47F2-956E-3E1B4B1B13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1544</Words>
  <Characters>9347</Characters>
  <Application>Microsoft Office Word</Application>
  <DocSecurity>0</DocSecurity>
  <Lines>322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Influenza vaccination – Program advice for health professionals</vt:lpstr>
    </vt:vector>
  </TitlesOfParts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Influenza vaccination – Program advice for health professionals</dc:title>
  <dc:subject>Immunisation</dc:subject>
  <dc:creator>Australian Government Department of Health, Disability and Ageing</dc:creator>
  <cp:keywords>immunisation; Flu; Influenza; Health professionals</cp:keywords>
  <cp:lastModifiedBy>MASCHKE, Elvia</cp:lastModifiedBy>
  <cp:revision>4</cp:revision>
  <dcterms:created xsi:type="dcterms:W3CDTF">2026-02-27T01:52:00Z</dcterms:created>
  <dcterms:modified xsi:type="dcterms:W3CDTF">2026-02-27T01:54:00Z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2020-06-03T00:00:00Z</vt:filetime>
  </property>
  <property fmtid="{D5CDD505-2E9C-101B-9397-08002B2CF9AE}" pid="5" name="ClassificationContentMarkingHeaderShapeIds">
    <vt:lpwstr>143de48d,60060cd4,5061018c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35cd1fbb,428a6f0,6b8d13d1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2026-02-10T01:21:41Z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e5739789-98dd-43c9-a256-c3841299d95b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10, 0, 1, 1</vt:lpwstr>
  </property>
</Properties>
</file>