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33C4" w14:textId="712BFAC5" w:rsidR="00CA79CF" w:rsidRDefault="00E03900" w:rsidP="007B3974">
      <w:pPr>
        <w:pStyle w:val="Title"/>
      </w:pPr>
      <w:r w:rsidRPr="00E03900">
        <w:t>Specialist Training Program (STP) Operational Framework 2022</w:t>
      </w:r>
      <w:r w:rsidR="007B3974">
        <w:t>–</w:t>
      </w:r>
      <w:r w:rsidRPr="00E03900">
        <w:t>26</w:t>
      </w:r>
    </w:p>
    <w:p w14:paraId="773A91E2" w14:textId="77777777" w:rsidR="00CA79CF" w:rsidRDefault="00CA79CF" w:rsidP="00CA79CF">
      <w:pPr>
        <w:pStyle w:val="Subtitle"/>
        <w:sectPr w:rsidR="00CA79CF" w:rsidSect="00CA79CF">
          <w:headerReference w:type="default" r:id="rId11"/>
          <w:headerReference w:type="first" r:id="rId12"/>
          <w:type w:val="continuous"/>
          <w:pgSz w:w="11906" w:h="16838"/>
          <w:pgMar w:top="1701" w:right="1418" w:bottom="1418" w:left="1418" w:header="709" w:footer="709" w:gutter="0"/>
          <w:cols w:space="708"/>
          <w:titlePg/>
          <w:docGrid w:linePitch="360"/>
        </w:sectPr>
      </w:pPr>
    </w:p>
    <w:p w14:paraId="2D0CF37A" w14:textId="77777777" w:rsidR="00100F6D" w:rsidRPr="004D1339" w:rsidRDefault="00100F6D" w:rsidP="00100F6D">
      <w:pPr>
        <w:pStyle w:val="Heading1"/>
      </w:pPr>
      <w:bookmarkStart w:id="0" w:name="_Toc219269838"/>
      <w:r w:rsidRPr="004D1339">
        <w:lastRenderedPageBreak/>
        <w:t>Foreword</w:t>
      </w:r>
      <w:bookmarkEnd w:id="0"/>
    </w:p>
    <w:p w14:paraId="06B087E0" w14:textId="77777777" w:rsidR="003E198B" w:rsidRDefault="003E198B" w:rsidP="003E198B">
      <w:r>
        <w:t xml:space="preserve">This document outlines the operational framework for the Specialist Training Program (STP) as part of Grant Agreements between the Department of Health, Disability and Ageing and non-GP specialist medical Colleges for the STP across 2022-2026. </w:t>
      </w:r>
    </w:p>
    <w:p w14:paraId="785704FA" w14:textId="77777777" w:rsidR="003E198B" w:rsidRDefault="003E198B" w:rsidP="003E198B">
      <w:r>
        <w:t xml:space="preserve">Last updated: September 2025. </w:t>
      </w:r>
    </w:p>
    <w:p w14:paraId="4E7EECE5" w14:textId="2C4565B1" w:rsidR="00100F6D" w:rsidRPr="004D1339" w:rsidRDefault="003E198B" w:rsidP="003E198B">
      <w:pPr>
        <w:sectPr w:rsidR="00100F6D" w:rsidRPr="004D1339" w:rsidSect="007B3974">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709" w:gutter="0"/>
          <w:cols w:space="708"/>
          <w:docGrid w:linePitch="360"/>
        </w:sectPr>
      </w:pPr>
      <w:r>
        <w:t>Version 2.0</w:t>
      </w:r>
    </w:p>
    <w:p w14:paraId="7652F5B7" w14:textId="77777777" w:rsidR="00100F6D" w:rsidRPr="004D1339" w:rsidRDefault="00100F6D" w:rsidP="00100F6D">
      <w:pPr>
        <w:pStyle w:val="Heading1"/>
      </w:pPr>
      <w:bookmarkStart w:id="1" w:name="_Toc219269839"/>
      <w:r w:rsidRPr="004D1339">
        <w:lastRenderedPageBreak/>
        <w:t>Contents</w:t>
      </w:r>
      <w:bookmarkEnd w:id="1"/>
    </w:p>
    <w:p w14:paraId="1F6F80D3" w14:textId="2C571018" w:rsidR="00C23807" w:rsidRDefault="00C23807">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19269838" w:history="1">
        <w:r w:rsidRPr="00BD13B4">
          <w:rPr>
            <w:rStyle w:val="Hyperlink"/>
            <w:noProof/>
          </w:rPr>
          <w:t>Foreword</w:t>
        </w:r>
        <w:r>
          <w:rPr>
            <w:noProof/>
            <w:webHidden/>
          </w:rPr>
          <w:tab/>
        </w:r>
        <w:r>
          <w:rPr>
            <w:noProof/>
            <w:webHidden/>
          </w:rPr>
          <w:fldChar w:fldCharType="begin"/>
        </w:r>
        <w:r>
          <w:rPr>
            <w:noProof/>
            <w:webHidden/>
          </w:rPr>
          <w:instrText xml:space="preserve"> PAGEREF _Toc219269838 \h </w:instrText>
        </w:r>
        <w:r>
          <w:rPr>
            <w:noProof/>
            <w:webHidden/>
          </w:rPr>
        </w:r>
        <w:r>
          <w:rPr>
            <w:noProof/>
            <w:webHidden/>
          </w:rPr>
          <w:fldChar w:fldCharType="separate"/>
        </w:r>
        <w:r w:rsidR="007B3974">
          <w:rPr>
            <w:noProof/>
            <w:webHidden/>
          </w:rPr>
          <w:t>2</w:t>
        </w:r>
        <w:r>
          <w:rPr>
            <w:noProof/>
            <w:webHidden/>
          </w:rPr>
          <w:fldChar w:fldCharType="end"/>
        </w:r>
      </w:hyperlink>
    </w:p>
    <w:p w14:paraId="13ADF0A0" w14:textId="6CA3CEEA" w:rsidR="00C23807"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39" w:history="1">
        <w:r w:rsidR="00C23807" w:rsidRPr="00BD13B4">
          <w:rPr>
            <w:rStyle w:val="Hyperlink"/>
            <w:noProof/>
          </w:rPr>
          <w:t>Contents</w:t>
        </w:r>
        <w:r w:rsidR="00C23807">
          <w:rPr>
            <w:noProof/>
            <w:webHidden/>
          </w:rPr>
          <w:tab/>
        </w:r>
        <w:r w:rsidR="00C23807">
          <w:rPr>
            <w:noProof/>
            <w:webHidden/>
          </w:rPr>
          <w:fldChar w:fldCharType="begin"/>
        </w:r>
        <w:r w:rsidR="00C23807">
          <w:rPr>
            <w:noProof/>
            <w:webHidden/>
          </w:rPr>
          <w:instrText xml:space="preserve"> PAGEREF _Toc219269839 \h </w:instrText>
        </w:r>
        <w:r w:rsidR="00C23807">
          <w:rPr>
            <w:noProof/>
            <w:webHidden/>
          </w:rPr>
        </w:r>
        <w:r w:rsidR="00C23807">
          <w:rPr>
            <w:noProof/>
            <w:webHidden/>
          </w:rPr>
          <w:fldChar w:fldCharType="separate"/>
        </w:r>
        <w:r w:rsidR="007B3974">
          <w:rPr>
            <w:noProof/>
            <w:webHidden/>
          </w:rPr>
          <w:t>iii</w:t>
        </w:r>
        <w:r w:rsidR="00C23807">
          <w:rPr>
            <w:noProof/>
            <w:webHidden/>
          </w:rPr>
          <w:fldChar w:fldCharType="end"/>
        </w:r>
      </w:hyperlink>
    </w:p>
    <w:p w14:paraId="12F4F907" w14:textId="1FBA5CCB" w:rsidR="00C23807"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40" w:history="1">
        <w:r w:rsidR="00C23807" w:rsidRPr="00BD13B4">
          <w:rPr>
            <w:rStyle w:val="Hyperlink"/>
            <w:noProof/>
          </w:rPr>
          <w:t>Introduction</w:t>
        </w:r>
        <w:r w:rsidR="00C23807">
          <w:rPr>
            <w:noProof/>
            <w:webHidden/>
          </w:rPr>
          <w:tab/>
        </w:r>
        <w:r w:rsidR="00C23807">
          <w:rPr>
            <w:noProof/>
            <w:webHidden/>
          </w:rPr>
          <w:fldChar w:fldCharType="begin"/>
        </w:r>
        <w:r w:rsidR="00C23807">
          <w:rPr>
            <w:noProof/>
            <w:webHidden/>
          </w:rPr>
          <w:instrText xml:space="preserve"> PAGEREF _Toc219269840 \h </w:instrText>
        </w:r>
        <w:r w:rsidR="00C23807">
          <w:rPr>
            <w:noProof/>
            <w:webHidden/>
          </w:rPr>
        </w:r>
        <w:r w:rsidR="00C23807">
          <w:rPr>
            <w:noProof/>
            <w:webHidden/>
          </w:rPr>
          <w:fldChar w:fldCharType="separate"/>
        </w:r>
        <w:r w:rsidR="007B3974">
          <w:rPr>
            <w:noProof/>
            <w:webHidden/>
          </w:rPr>
          <w:t>iv</w:t>
        </w:r>
        <w:r w:rsidR="00C23807">
          <w:rPr>
            <w:noProof/>
            <w:webHidden/>
          </w:rPr>
          <w:fldChar w:fldCharType="end"/>
        </w:r>
      </w:hyperlink>
    </w:p>
    <w:p w14:paraId="5B023F48" w14:textId="7E155DC2" w:rsidR="00C23807"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41" w:history="1">
        <w:r w:rsidR="00C23807" w:rsidRPr="00BD13B4">
          <w:rPr>
            <w:rStyle w:val="Hyperlink"/>
            <w:rFonts w:cstheme="minorHAnsi"/>
            <w:noProof/>
          </w:rPr>
          <w:t>Aims and Objectives</w:t>
        </w:r>
        <w:r w:rsidR="00C23807">
          <w:rPr>
            <w:noProof/>
            <w:webHidden/>
          </w:rPr>
          <w:tab/>
        </w:r>
        <w:r w:rsidR="00C23807">
          <w:rPr>
            <w:noProof/>
            <w:webHidden/>
          </w:rPr>
          <w:fldChar w:fldCharType="begin"/>
        </w:r>
        <w:r w:rsidR="00C23807">
          <w:rPr>
            <w:noProof/>
            <w:webHidden/>
          </w:rPr>
          <w:instrText xml:space="preserve"> PAGEREF _Toc219269841 \h </w:instrText>
        </w:r>
        <w:r w:rsidR="00C23807">
          <w:rPr>
            <w:noProof/>
            <w:webHidden/>
          </w:rPr>
        </w:r>
        <w:r w:rsidR="00C23807">
          <w:rPr>
            <w:noProof/>
            <w:webHidden/>
          </w:rPr>
          <w:fldChar w:fldCharType="separate"/>
        </w:r>
        <w:r w:rsidR="007B3974">
          <w:rPr>
            <w:noProof/>
            <w:webHidden/>
          </w:rPr>
          <w:t>iv</w:t>
        </w:r>
        <w:r w:rsidR="00C23807">
          <w:rPr>
            <w:noProof/>
            <w:webHidden/>
          </w:rPr>
          <w:fldChar w:fldCharType="end"/>
        </w:r>
      </w:hyperlink>
    </w:p>
    <w:p w14:paraId="0042A0C6" w14:textId="66E34E3C" w:rsidR="00C23807"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42" w:history="1">
        <w:r w:rsidR="00C23807" w:rsidRPr="00BD13B4">
          <w:rPr>
            <w:rStyle w:val="Hyperlink"/>
            <w:rFonts w:cstheme="minorHAnsi"/>
            <w:noProof/>
          </w:rPr>
          <w:t>Governance</w:t>
        </w:r>
        <w:r w:rsidR="00C23807">
          <w:rPr>
            <w:noProof/>
            <w:webHidden/>
          </w:rPr>
          <w:tab/>
        </w:r>
        <w:r w:rsidR="00C23807">
          <w:rPr>
            <w:noProof/>
            <w:webHidden/>
          </w:rPr>
          <w:fldChar w:fldCharType="begin"/>
        </w:r>
        <w:r w:rsidR="00C23807">
          <w:rPr>
            <w:noProof/>
            <w:webHidden/>
          </w:rPr>
          <w:instrText xml:space="preserve"> PAGEREF _Toc219269842 \h </w:instrText>
        </w:r>
        <w:r w:rsidR="00C23807">
          <w:rPr>
            <w:noProof/>
            <w:webHidden/>
          </w:rPr>
        </w:r>
        <w:r w:rsidR="00C23807">
          <w:rPr>
            <w:noProof/>
            <w:webHidden/>
          </w:rPr>
          <w:fldChar w:fldCharType="separate"/>
        </w:r>
        <w:r w:rsidR="007B3974">
          <w:rPr>
            <w:noProof/>
            <w:webHidden/>
          </w:rPr>
          <w:t>vi</w:t>
        </w:r>
        <w:r w:rsidR="00C23807">
          <w:rPr>
            <w:noProof/>
            <w:webHidden/>
          </w:rPr>
          <w:fldChar w:fldCharType="end"/>
        </w:r>
      </w:hyperlink>
    </w:p>
    <w:p w14:paraId="171E89D3" w14:textId="4A3822D4" w:rsidR="00C23807"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43" w:history="1">
        <w:r w:rsidR="00C23807" w:rsidRPr="00BD13B4">
          <w:rPr>
            <w:rStyle w:val="Hyperlink"/>
            <w:rFonts w:cstheme="minorHAnsi"/>
            <w:noProof/>
          </w:rPr>
          <w:t>Department of Health, Disability and Ageing</w:t>
        </w:r>
        <w:r w:rsidR="00C23807">
          <w:rPr>
            <w:noProof/>
            <w:webHidden/>
          </w:rPr>
          <w:tab/>
        </w:r>
        <w:r w:rsidR="00C23807">
          <w:rPr>
            <w:noProof/>
            <w:webHidden/>
          </w:rPr>
          <w:fldChar w:fldCharType="begin"/>
        </w:r>
        <w:r w:rsidR="00C23807">
          <w:rPr>
            <w:noProof/>
            <w:webHidden/>
          </w:rPr>
          <w:instrText xml:space="preserve"> PAGEREF _Toc219269843 \h </w:instrText>
        </w:r>
        <w:r w:rsidR="00C23807">
          <w:rPr>
            <w:noProof/>
            <w:webHidden/>
          </w:rPr>
        </w:r>
        <w:r w:rsidR="00C23807">
          <w:rPr>
            <w:noProof/>
            <w:webHidden/>
          </w:rPr>
          <w:fldChar w:fldCharType="separate"/>
        </w:r>
        <w:r w:rsidR="007B3974">
          <w:rPr>
            <w:noProof/>
            <w:webHidden/>
          </w:rPr>
          <w:t>vii</w:t>
        </w:r>
        <w:r w:rsidR="00C23807">
          <w:rPr>
            <w:noProof/>
            <w:webHidden/>
          </w:rPr>
          <w:fldChar w:fldCharType="end"/>
        </w:r>
      </w:hyperlink>
    </w:p>
    <w:p w14:paraId="099A187B" w14:textId="5D8B01BB"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44" w:history="1">
        <w:r w:rsidR="00C23807" w:rsidRPr="00BD13B4">
          <w:rPr>
            <w:rStyle w:val="Hyperlink"/>
            <w:rFonts w:cstheme="minorHAnsi"/>
            <w:noProof/>
            <w:kern w:val="28"/>
          </w:rPr>
          <w:t>Community Grants Hub</w:t>
        </w:r>
        <w:r w:rsidR="00C23807">
          <w:rPr>
            <w:noProof/>
            <w:webHidden/>
          </w:rPr>
          <w:tab/>
        </w:r>
        <w:r w:rsidR="00C23807">
          <w:rPr>
            <w:noProof/>
            <w:webHidden/>
          </w:rPr>
          <w:fldChar w:fldCharType="begin"/>
        </w:r>
        <w:r w:rsidR="00C23807">
          <w:rPr>
            <w:noProof/>
            <w:webHidden/>
          </w:rPr>
          <w:instrText xml:space="preserve"> PAGEREF _Toc219269844 \h </w:instrText>
        </w:r>
        <w:r w:rsidR="00C23807">
          <w:rPr>
            <w:noProof/>
            <w:webHidden/>
          </w:rPr>
        </w:r>
        <w:r w:rsidR="00C23807">
          <w:rPr>
            <w:noProof/>
            <w:webHidden/>
          </w:rPr>
          <w:fldChar w:fldCharType="separate"/>
        </w:r>
        <w:r w:rsidR="007B3974">
          <w:rPr>
            <w:noProof/>
            <w:webHidden/>
          </w:rPr>
          <w:t>vii</w:t>
        </w:r>
        <w:r w:rsidR="00C23807">
          <w:rPr>
            <w:noProof/>
            <w:webHidden/>
          </w:rPr>
          <w:fldChar w:fldCharType="end"/>
        </w:r>
      </w:hyperlink>
    </w:p>
    <w:p w14:paraId="77A9EAB2" w14:textId="42897FF7"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45" w:history="1">
        <w:r w:rsidR="00C23807" w:rsidRPr="00BD13B4">
          <w:rPr>
            <w:rStyle w:val="Hyperlink"/>
            <w:rFonts w:cstheme="minorHAnsi"/>
            <w:noProof/>
            <w:kern w:val="28"/>
          </w:rPr>
          <w:t>Specialist medical colleges</w:t>
        </w:r>
        <w:r w:rsidR="00C23807">
          <w:rPr>
            <w:noProof/>
            <w:webHidden/>
          </w:rPr>
          <w:tab/>
        </w:r>
        <w:r w:rsidR="00C23807">
          <w:rPr>
            <w:noProof/>
            <w:webHidden/>
          </w:rPr>
          <w:fldChar w:fldCharType="begin"/>
        </w:r>
        <w:r w:rsidR="00C23807">
          <w:rPr>
            <w:noProof/>
            <w:webHidden/>
          </w:rPr>
          <w:instrText xml:space="preserve"> PAGEREF _Toc219269845 \h </w:instrText>
        </w:r>
        <w:r w:rsidR="00C23807">
          <w:rPr>
            <w:noProof/>
            <w:webHidden/>
          </w:rPr>
        </w:r>
        <w:r w:rsidR="00C23807">
          <w:rPr>
            <w:noProof/>
            <w:webHidden/>
          </w:rPr>
          <w:fldChar w:fldCharType="separate"/>
        </w:r>
        <w:r w:rsidR="007B3974">
          <w:rPr>
            <w:noProof/>
            <w:webHidden/>
          </w:rPr>
          <w:t>viii</w:t>
        </w:r>
        <w:r w:rsidR="00C23807">
          <w:rPr>
            <w:noProof/>
            <w:webHidden/>
          </w:rPr>
          <w:fldChar w:fldCharType="end"/>
        </w:r>
      </w:hyperlink>
    </w:p>
    <w:p w14:paraId="4C9DB404" w14:textId="07A1D9CF"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46" w:history="1">
        <w:r w:rsidR="00C23807" w:rsidRPr="00BD13B4">
          <w:rPr>
            <w:rStyle w:val="Hyperlink"/>
            <w:rFonts w:cstheme="minorHAnsi"/>
            <w:noProof/>
            <w:kern w:val="28"/>
          </w:rPr>
          <w:t>Training Settings and Employers</w:t>
        </w:r>
        <w:r w:rsidR="00C23807">
          <w:rPr>
            <w:noProof/>
            <w:webHidden/>
          </w:rPr>
          <w:tab/>
        </w:r>
        <w:r w:rsidR="00C23807">
          <w:rPr>
            <w:noProof/>
            <w:webHidden/>
          </w:rPr>
          <w:fldChar w:fldCharType="begin"/>
        </w:r>
        <w:r w:rsidR="00C23807">
          <w:rPr>
            <w:noProof/>
            <w:webHidden/>
          </w:rPr>
          <w:instrText xml:space="preserve"> PAGEREF _Toc219269846 \h </w:instrText>
        </w:r>
        <w:r w:rsidR="00C23807">
          <w:rPr>
            <w:noProof/>
            <w:webHidden/>
          </w:rPr>
        </w:r>
        <w:r w:rsidR="00C23807">
          <w:rPr>
            <w:noProof/>
            <w:webHidden/>
          </w:rPr>
          <w:fldChar w:fldCharType="separate"/>
        </w:r>
        <w:r w:rsidR="007B3974">
          <w:rPr>
            <w:noProof/>
            <w:webHidden/>
          </w:rPr>
          <w:t>viii</w:t>
        </w:r>
        <w:r w:rsidR="00C23807">
          <w:rPr>
            <w:noProof/>
            <w:webHidden/>
          </w:rPr>
          <w:fldChar w:fldCharType="end"/>
        </w:r>
      </w:hyperlink>
    </w:p>
    <w:p w14:paraId="590FEB86" w14:textId="11761B14"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47" w:history="1">
        <w:r w:rsidR="00C23807" w:rsidRPr="00BD13B4">
          <w:rPr>
            <w:rStyle w:val="Hyperlink"/>
            <w:rFonts w:cstheme="minorHAnsi"/>
            <w:noProof/>
            <w:kern w:val="28"/>
          </w:rPr>
          <w:t>Priority Settings</w:t>
        </w:r>
        <w:r w:rsidR="00C23807">
          <w:rPr>
            <w:noProof/>
            <w:webHidden/>
          </w:rPr>
          <w:tab/>
        </w:r>
        <w:r w:rsidR="00C23807">
          <w:rPr>
            <w:noProof/>
            <w:webHidden/>
          </w:rPr>
          <w:fldChar w:fldCharType="begin"/>
        </w:r>
        <w:r w:rsidR="00C23807">
          <w:rPr>
            <w:noProof/>
            <w:webHidden/>
          </w:rPr>
          <w:instrText xml:space="preserve"> PAGEREF _Toc219269847 \h </w:instrText>
        </w:r>
        <w:r w:rsidR="00C23807">
          <w:rPr>
            <w:noProof/>
            <w:webHidden/>
          </w:rPr>
        </w:r>
        <w:r w:rsidR="00C23807">
          <w:rPr>
            <w:noProof/>
            <w:webHidden/>
          </w:rPr>
          <w:fldChar w:fldCharType="separate"/>
        </w:r>
        <w:r w:rsidR="007B3974">
          <w:rPr>
            <w:noProof/>
            <w:webHidden/>
          </w:rPr>
          <w:t>ix</w:t>
        </w:r>
        <w:r w:rsidR="00C23807">
          <w:rPr>
            <w:noProof/>
            <w:webHidden/>
          </w:rPr>
          <w:fldChar w:fldCharType="end"/>
        </w:r>
      </w:hyperlink>
    </w:p>
    <w:p w14:paraId="52CB4700" w14:textId="4E5927F6"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48" w:history="1">
        <w:r w:rsidR="00C23807" w:rsidRPr="00BD13B4">
          <w:rPr>
            <w:rStyle w:val="Hyperlink"/>
            <w:rFonts w:cstheme="minorHAnsi"/>
            <w:noProof/>
            <w:kern w:val="28"/>
          </w:rPr>
          <w:t>Eligibility</w:t>
        </w:r>
        <w:r w:rsidR="00C23807">
          <w:rPr>
            <w:noProof/>
            <w:webHidden/>
          </w:rPr>
          <w:tab/>
        </w:r>
        <w:r w:rsidR="00C23807">
          <w:rPr>
            <w:noProof/>
            <w:webHidden/>
          </w:rPr>
          <w:fldChar w:fldCharType="begin"/>
        </w:r>
        <w:r w:rsidR="00C23807">
          <w:rPr>
            <w:noProof/>
            <w:webHidden/>
          </w:rPr>
          <w:instrText xml:space="preserve"> PAGEREF _Toc219269848 \h </w:instrText>
        </w:r>
        <w:r w:rsidR="00C23807">
          <w:rPr>
            <w:noProof/>
            <w:webHidden/>
          </w:rPr>
        </w:r>
        <w:r w:rsidR="00C23807">
          <w:rPr>
            <w:noProof/>
            <w:webHidden/>
          </w:rPr>
          <w:fldChar w:fldCharType="separate"/>
        </w:r>
        <w:r w:rsidR="007B3974">
          <w:rPr>
            <w:noProof/>
            <w:webHidden/>
          </w:rPr>
          <w:t>x</w:t>
        </w:r>
        <w:r w:rsidR="00C23807">
          <w:rPr>
            <w:noProof/>
            <w:webHidden/>
          </w:rPr>
          <w:fldChar w:fldCharType="end"/>
        </w:r>
      </w:hyperlink>
    </w:p>
    <w:p w14:paraId="5B6FA43D" w14:textId="5CEAE61E"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49" w:history="1">
        <w:r w:rsidR="00C23807" w:rsidRPr="00BD13B4">
          <w:rPr>
            <w:rStyle w:val="Hyperlink"/>
            <w:rFonts w:cstheme="minorHAnsi"/>
            <w:noProof/>
            <w:kern w:val="28"/>
          </w:rPr>
          <w:t>College activities</w:t>
        </w:r>
        <w:r w:rsidR="00C23807">
          <w:rPr>
            <w:noProof/>
            <w:webHidden/>
          </w:rPr>
          <w:tab/>
        </w:r>
        <w:r w:rsidR="00C23807">
          <w:rPr>
            <w:noProof/>
            <w:webHidden/>
          </w:rPr>
          <w:fldChar w:fldCharType="begin"/>
        </w:r>
        <w:r w:rsidR="00C23807">
          <w:rPr>
            <w:noProof/>
            <w:webHidden/>
          </w:rPr>
          <w:instrText xml:space="preserve"> PAGEREF _Toc219269849 \h </w:instrText>
        </w:r>
        <w:r w:rsidR="00C23807">
          <w:rPr>
            <w:noProof/>
            <w:webHidden/>
          </w:rPr>
        </w:r>
        <w:r w:rsidR="00C23807">
          <w:rPr>
            <w:noProof/>
            <w:webHidden/>
          </w:rPr>
          <w:fldChar w:fldCharType="separate"/>
        </w:r>
        <w:r w:rsidR="007B3974">
          <w:rPr>
            <w:noProof/>
            <w:webHidden/>
          </w:rPr>
          <w:t>xi</w:t>
        </w:r>
        <w:r w:rsidR="00C23807">
          <w:rPr>
            <w:noProof/>
            <w:webHidden/>
          </w:rPr>
          <w:fldChar w:fldCharType="end"/>
        </w:r>
      </w:hyperlink>
    </w:p>
    <w:p w14:paraId="64FC9ECF" w14:textId="4174B7FC"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50" w:history="1">
        <w:r w:rsidR="00C23807" w:rsidRPr="00BD13B4">
          <w:rPr>
            <w:rStyle w:val="Hyperlink"/>
            <w:rFonts w:cstheme="minorHAnsi"/>
            <w:noProof/>
            <w:kern w:val="28"/>
          </w:rPr>
          <w:t>Funding</w:t>
        </w:r>
        <w:r w:rsidR="00C23807">
          <w:rPr>
            <w:noProof/>
            <w:webHidden/>
          </w:rPr>
          <w:tab/>
        </w:r>
        <w:r w:rsidR="00C23807">
          <w:rPr>
            <w:noProof/>
            <w:webHidden/>
          </w:rPr>
          <w:fldChar w:fldCharType="begin"/>
        </w:r>
        <w:r w:rsidR="00C23807">
          <w:rPr>
            <w:noProof/>
            <w:webHidden/>
          </w:rPr>
          <w:instrText xml:space="preserve"> PAGEREF _Toc219269850 \h </w:instrText>
        </w:r>
        <w:r w:rsidR="00C23807">
          <w:rPr>
            <w:noProof/>
            <w:webHidden/>
          </w:rPr>
        </w:r>
        <w:r w:rsidR="00C23807">
          <w:rPr>
            <w:noProof/>
            <w:webHidden/>
          </w:rPr>
          <w:fldChar w:fldCharType="separate"/>
        </w:r>
        <w:r w:rsidR="007B3974">
          <w:rPr>
            <w:noProof/>
            <w:webHidden/>
          </w:rPr>
          <w:t>xii</w:t>
        </w:r>
        <w:r w:rsidR="00C23807">
          <w:rPr>
            <w:noProof/>
            <w:webHidden/>
          </w:rPr>
          <w:fldChar w:fldCharType="end"/>
        </w:r>
      </w:hyperlink>
    </w:p>
    <w:p w14:paraId="4A65658F" w14:textId="6DF43BB5"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51" w:history="1">
        <w:r w:rsidR="00C23807" w:rsidRPr="00BD13B4">
          <w:rPr>
            <w:rStyle w:val="Hyperlink"/>
            <w:rFonts w:cstheme="minorHAnsi"/>
            <w:noProof/>
            <w:kern w:val="28"/>
          </w:rPr>
          <w:t>New Post Process (previously EOI) and Reserve List management</w:t>
        </w:r>
        <w:r w:rsidR="00C23807">
          <w:rPr>
            <w:noProof/>
            <w:webHidden/>
          </w:rPr>
          <w:tab/>
        </w:r>
        <w:r w:rsidR="00C23807">
          <w:rPr>
            <w:noProof/>
            <w:webHidden/>
          </w:rPr>
          <w:fldChar w:fldCharType="begin"/>
        </w:r>
        <w:r w:rsidR="00C23807">
          <w:rPr>
            <w:noProof/>
            <w:webHidden/>
          </w:rPr>
          <w:instrText xml:space="preserve"> PAGEREF _Toc219269851 \h </w:instrText>
        </w:r>
        <w:r w:rsidR="00C23807">
          <w:rPr>
            <w:noProof/>
            <w:webHidden/>
          </w:rPr>
        </w:r>
        <w:r w:rsidR="00C23807">
          <w:rPr>
            <w:noProof/>
            <w:webHidden/>
          </w:rPr>
          <w:fldChar w:fldCharType="separate"/>
        </w:r>
        <w:r w:rsidR="007B3974">
          <w:rPr>
            <w:noProof/>
            <w:webHidden/>
          </w:rPr>
          <w:t>xiii</w:t>
        </w:r>
        <w:r w:rsidR="00C23807">
          <w:rPr>
            <w:noProof/>
            <w:webHidden/>
          </w:rPr>
          <w:fldChar w:fldCharType="end"/>
        </w:r>
      </w:hyperlink>
    </w:p>
    <w:p w14:paraId="2EF5EA2E" w14:textId="3CF77A00"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52" w:history="1">
        <w:r w:rsidR="00C23807" w:rsidRPr="00BD13B4">
          <w:rPr>
            <w:rStyle w:val="Hyperlink"/>
            <w:rFonts w:cstheme="minorHAnsi"/>
            <w:noProof/>
            <w:kern w:val="28"/>
          </w:rPr>
          <w:t>Management of Vacancies</w:t>
        </w:r>
        <w:r w:rsidR="00C23807">
          <w:rPr>
            <w:noProof/>
            <w:webHidden/>
          </w:rPr>
          <w:tab/>
        </w:r>
        <w:r w:rsidR="00C23807">
          <w:rPr>
            <w:noProof/>
            <w:webHidden/>
          </w:rPr>
          <w:fldChar w:fldCharType="begin"/>
        </w:r>
        <w:r w:rsidR="00C23807">
          <w:rPr>
            <w:noProof/>
            <w:webHidden/>
          </w:rPr>
          <w:instrText xml:space="preserve"> PAGEREF _Toc219269852 \h </w:instrText>
        </w:r>
        <w:r w:rsidR="00C23807">
          <w:rPr>
            <w:noProof/>
            <w:webHidden/>
          </w:rPr>
        </w:r>
        <w:r w:rsidR="00C23807">
          <w:rPr>
            <w:noProof/>
            <w:webHidden/>
          </w:rPr>
          <w:fldChar w:fldCharType="separate"/>
        </w:r>
        <w:r w:rsidR="007B3974">
          <w:rPr>
            <w:noProof/>
            <w:webHidden/>
          </w:rPr>
          <w:t>xiii</w:t>
        </w:r>
        <w:r w:rsidR="00C23807">
          <w:rPr>
            <w:noProof/>
            <w:webHidden/>
          </w:rPr>
          <w:fldChar w:fldCharType="end"/>
        </w:r>
      </w:hyperlink>
    </w:p>
    <w:p w14:paraId="2B25A846" w14:textId="272EC70F"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53" w:history="1">
        <w:r w:rsidR="00C23807" w:rsidRPr="00BD13B4">
          <w:rPr>
            <w:rStyle w:val="Hyperlink"/>
            <w:rFonts w:cstheme="minorHAnsi"/>
            <w:noProof/>
            <w:kern w:val="28"/>
          </w:rPr>
          <w:t>Key Performance Indicators – funding and filling to target</w:t>
        </w:r>
        <w:r w:rsidR="00C23807">
          <w:rPr>
            <w:noProof/>
            <w:webHidden/>
          </w:rPr>
          <w:tab/>
        </w:r>
        <w:r w:rsidR="00C23807">
          <w:rPr>
            <w:noProof/>
            <w:webHidden/>
          </w:rPr>
          <w:fldChar w:fldCharType="begin"/>
        </w:r>
        <w:r w:rsidR="00C23807">
          <w:rPr>
            <w:noProof/>
            <w:webHidden/>
          </w:rPr>
          <w:instrText xml:space="preserve"> PAGEREF _Toc219269853 \h </w:instrText>
        </w:r>
        <w:r w:rsidR="00C23807">
          <w:rPr>
            <w:noProof/>
            <w:webHidden/>
          </w:rPr>
        </w:r>
        <w:r w:rsidR="00C23807">
          <w:rPr>
            <w:noProof/>
            <w:webHidden/>
          </w:rPr>
          <w:fldChar w:fldCharType="separate"/>
        </w:r>
        <w:r w:rsidR="007B3974">
          <w:rPr>
            <w:noProof/>
            <w:webHidden/>
          </w:rPr>
          <w:t>xiv</w:t>
        </w:r>
        <w:r w:rsidR="00C23807">
          <w:rPr>
            <w:noProof/>
            <w:webHidden/>
          </w:rPr>
          <w:fldChar w:fldCharType="end"/>
        </w:r>
      </w:hyperlink>
    </w:p>
    <w:p w14:paraId="5EB55CCB" w14:textId="48D4EB2A"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54" w:history="1">
        <w:r w:rsidR="00C23807" w:rsidRPr="00BD13B4">
          <w:rPr>
            <w:rStyle w:val="Hyperlink"/>
            <w:rFonts w:cstheme="minorHAnsi"/>
            <w:noProof/>
            <w:kern w:val="28"/>
          </w:rPr>
          <w:t>Mid-Agreement Review Process</w:t>
        </w:r>
        <w:r w:rsidR="00C23807">
          <w:rPr>
            <w:noProof/>
            <w:webHidden/>
          </w:rPr>
          <w:tab/>
        </w:r>
        <w:r w:rsidR="00C23807">
          <w:rPr>
            <w:noProof/>
            <w:webHidden/>
          </w:rPr>
          <w:fldChar w:fldCharType="begin"/>
        </w:r>
        <w:r w:rsidR="00C23807">
          <w:rPr>
            <w:noProof/>
            <w:webHidden/>
          </w:rPr>
          <w:instrText xml:space="preserve"> PAGEREF _Toc219269854 \h </w:instrText>
        </w:r>
        <w:r w:rsidR="00C23807">
          <w:rPr>
            <w:noProof/>
            <w:webHidden/>
          </w:rPr>
        </w:r>
        <w:r w:rsidR="00C23807">
          <w:rPr>
            <w:noProof/>
            <w:webHidden/>
          </w:rPr>
          <w:fldChar w:fldCharType="separate"/>
        </w:r>
        <w:r w:rsidR="007B3974">
          <w:rPr>
            <w:noProof/>
            <w:webHidden/>
          </w:rPr>
          <w:t>xv</w:t>
        </w:r>
        <w:r w:rsidR="00C23807">
          <w:rPr>
            <w:noProof/>
            <w:webHidden/>
          </w:rPr>
          <w:fldChar w:fldCharType="end"/>
        </w:r>
      </w:hyperlink>
    </w:p>
    <w:p w14:paraId="6EB5D001" w14:textId="0487A6B6"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55" w:history="1">
        <w:r w:rsidR="00C23807" w:rsidRPr="00BD13B4">
          <w:rPr>
            <w:rStyle w:val="Hyperlink"/>
            <w:rFonts w:cstheme="minorHAnsi"/>
            <w:noProof/>
            <w:kern w:val="28"/>
          </w:rPr>
          <w:t>Access to the Medicare Benefits Schedule</w:t>
        </w:r>
        <w:r w:rsidR="00C23807">
          <w:rPr>
            <w:noProof/>
            <w:webHidden/>
          </w:rPr>
          <w:tab/>
        </w:r>
        <w:r w:rsidR="00C23807">
          <w:rPr>
            <w:noProof/>
            <w:webHidden/>
          </w:rPr>
          <w:fldChar w:fldCharType="begin"/>
        </w:r>
        <w:r w:rsidR="00C23807">
          <w:rPr>
            <w:noProof/>
            <w:webHidden/>
          </w:rPr>
          <w:instrText xml:space="preserve"> PAGEREF _Toc219269855 \h </w:instrText>
        </w:r>
        <w:r w:rsidR="00C23807">
          <w:rPr>
            <w:noProof/>
            <w:webHidden/>
          </w:rPr>
        </w:r>
        <w:r w:rsidR="00C23807">
          <w:rPr>
            <w:noProof/>
            <w:webHidden/>
          </w:rPr>
          <w:fldChar w:fldCharType="separate"/>
        </w:r>
        <w:r w:rsidR="007B3974">
          <w:rPr>
            <w:noProof/>
            <w:webHidden/>
          </w:rPr>
          <w:t>xv</w:t>
        </w:r>
        <w:r w:rsidR="00C23807">
          <w:rPr>
            <w:noProof/>
            <w:webHidden/>
          </w:rPr>
          <w:fldChar w:fldCharType="end"/>
        </w:r>
      </w:hyperlink>
    </w:p>
    <w:p w14:paraId="4FF9A4A8" w14:textId="75E3B9D8" w:rsidR="00C23807"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56" w:history="1">
        <w:r w:rsidR="00C23807" w:rsidRPr="00BD13B4">
          <w:rPr>
            <w:rStyle w:val="Hyperlink"/>
            <w:noProof/>
          </w:rPr>
          <w:t>Medical Indemnity</w:t>
        </w:r>
        <w:r w:rsidR="00C23807">
          <w:rPr>
            <w:noProof/>
            <w:webHidden/>
          </w:rPr>
          <w:tab/>
        </w:r>
        <w:r w:rsidR="00C23807">
          <w:rPr>
            <w:noProof/>
            <w:webHidden/>
          </w:rPr>
          <w:fldChar w:fldCharType="begin"/>
        </w:r>
        <w:r w:rsidR="00C23807">
          <w:rPr>
            <w:noProof/>
            <w:webHidden/>
          </w:rPr>
          <w:instrText xml:space="preserve"> PAGEREF _Toc219269856 \h </w:instrText>
        </w:r>
        <w:r w:rsidR="00C23807">
          <w:rPr>
            <w:noProof/>
            <w:webHidden/>
          </w:rPr>
        </w:r>
        <w:r w:rsidR="00C23807">
          <w:rPr>
            <w:noProof/>
            <w:webHidden/>
          </w:rPr>
          <w:fldChar w:fldCharType="separate"/>
        </w:r>
        <w:r w:rsidR="007B3974">
          <w:rPr>
            <w:noProof/>
            <w:webHidden/>
          </w:rPr>
          <w:t>xv</w:t>
        </w:r>
        <w:r w:rsidR="00C23807">
          <w:rPr>
            <w:noProof/>
            <w:webHidden/>
          </w:rPr>
          <w:fldChar w:fldCharType="end"/>
        </w:r>
      </w:hyperlink>
    </w:p>
    <w:p w14:paraId="372EA942" w14:textId="1FFFC0A8"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57" w:history="1">
        <w:r w:rsidR="00C23807" w:rsidRPr="00BD13B4">
          <w:rPr>
            <w:rStyle w:val="Hyperlink"/>
            <w:rFonts w:cstheme="minorHAnsi"/>
            <w:noProof/>
            <w:kern w:val="28"/>
          </w:rPr>
          <w:t>Long term leave arrangements for trainees</w:t>
        </w:r>
        <w:r w:rsidR="00C23807">
          <w:rPr>
            <w:noProof/>
            <w:webHidden/>
          </w:rPr>
          <w:tab/>
        </w:r>
        <w:r w:rsidR="00C23807">
          <w:rPr>
            <w:noProof/>
            <w:webHidden/>
          </w:rPr>
          <w:fldChar w:fldCharType="begin"/>
        </w:r>
        <w:r w:rsidR="00C23807">
          <w:rPr>
            <w:noProof/>
            <w:webHidden/>
          </w:rPr>
          <w:instrText xml:space="preserve"> PAGEREF _Toc219269857 \h </w:instrText>
        </w:r>
        <w:r w:rsidR="00C23807">
          <w:rPr>
            <w:noProof/>
            <w:webHidden/>
          </w:rPr>
        </w:r>
        <w:r w:rsidR="00C23807">
          <w:rPr>
            <w:noProof/>
            <w:webHidden/>
          </w:rPr>
          <w:fldChar w:fldCharType="separate"/>
        </w:r>
        <w:r w:rsidR="007B3974">
          <w:rPr>
            <w:noProof/>
            <w:webHidden/>
          </w:rPr>
          <w:t>xv</w:t>
        </w:r>
        <w:r w:rsidR="00C23807">
          <w:rPr>
            <w:noProof/>
            <w:webHidden/>
          </w:rPr>
          <w:fldChar w:fldCharType="end"/>
        </w:r>
      </w:hyperlink>
    </w:p>
    <w:p w14:paraId="142015DB" w14:textId="67B10A81" w:rsidR="00C23807"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9269858" w:history="1">
        <w:r w:rsidR="00C23807" w:rsidRPr="00BD13B4">
          <w:rPr>
            <w:rStyle w:val="Hyperlink"/>
            <w:rFonts w:cstheme="minorHAnsi"/>
            <w:noProof/>
            <w:kern w:val="28"/>
          </w:rPr>
          <w:t>Contact Details</w:t>
        </w:r>
        <w:r w:rsidR="00C23807">
          <w:rPr>
            <w:noProof/>
            <w:webHidden/>
          </w:rPr>
          <w:tab/>
        </w:r>
        <w:r w:rsidR="00C23807">
          <w:rPr>
            <w:noProof/>
            <w:webHidden/>
          </w:rPr>
          <w:fldChar w:fldCharType="begin"/>
        </w:r>
        <w:r w:rsidR="00C23807">
          <w:rPr>
            <w:noProof/>
            <w:webHidden/>
          </w:rPr>
          <w:instrText xml:space="preserve"> PAGEREF _Toc219269858 \h </w:instrText>
        </w:r>
        <w:r w:rsidR="00C23807">
          <w:rPr>
            <w:noProof/>
            <w:webHidden/>
          </w:rPr>
        </w:r>
        <w:r w:rsidR="00C23807">
          <w:rPr>
            <w:noProof/>
            <w:webHidden/>
          </w:rPr>
          <w:fldChar w:fldCharType="separate"/>
        </w:r>
        <w:r w:rsidR="007B3974">
          <w:rPr>
            <w:noProof/>
            <w:webHidden/>
          </w:rPr>
          <w:t>xvi</w:t>
        </w:r>
        <w:r w:rsidR="00C23807">
          <w:rPr>
            <w:noProof/>
            <w:webHidden/>
          </w:rPr>
          <w:fldChar w:fldCharType="end"/>
        </w:r>
      </w:hyperlink>
    </w:p>
    <w:p w14:paraId="29A8DC56" w14:textId="2DF333F9" w:rsidR="00CF14A6" w:rsidRPr="004D1339" w:rsidRDefault="00C23807" w:rsidP="00346C4A">
      <w:pPr>
        <w:sectPr w:rsidR="00CF14A6" w:rsidRPr="004D1339" w:rsidSect="007B3974">
          <w:pgSz w:w="11906" w:h="16838"/>
          <w:pgMar w:top="1701" w:right="1418" w:bottom="1418" w:left="1418" w:header="709" w:footer="709" w:gutter="0"/>
          <w:cols w:space="708"/>
          <w:docGrid w:linePitch="360"/>
        </w:sectPr>
      </w:pPr>
      <w:r>
        <w:fldChar w:fldCharType="end"/>
      </w:r>
    </w:p>
    <w:p w14:paraId="1276E7B0" w14:textId="77777777" w:rsidR="00CF14A6" w:rsidRPr="004D1339" w:rsidRDefault="00CF14A6" w:rsidP="00CF14A6">
      <w:pPr>
        <w:pStyle w:val="Heading1"/>
      </w:pPr>
      <w:bookmarkStart w:id="2" w:name="_Toc219269840"/>
      <w:r w:rsidRPr="004D1339">
        <w:lastRenderedPageBreak/>
        <w:t>Introduction</w:t>
      </w:r>
      <w:bookmarkEnd w:id="2"/>
    </w:p>
    <w:p w14:paraId="039337BA" w14:textId="77777777" w:rsidR="00D407DD" w:rsidRDefault="00D407DD" w:rsidP="00D407D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Specialist Training Program (STP) seeks to extend vocational training for specialist registrars (trainees) into settings outside traditional metropolitan teaching hospitals, including regional, rural, remote and private facilities. The program aims to improve the quality of the future specialist workforce by providing non-GP specialty trainees with exposure to a broader range of healthcare settings. The STP also aims to have a positive influence on future medical workforce distribution.</w:t>
      </w:r>
      <w:r>
        <w:rPr>
          <w:rStyle w:val="eop"/>
          <w:rFonts w:ascii="Calibri" w:hAnsi="Calibri" w:cs="Calibri"/>
        </w:rPr>
        <w:t> </w:t>
      </w:r>
    </w:p>
    <w:p w14:paraId="41CD7D90" w14:textId="77777777" w:rsidR="00D407DD" w:rsidRDefault="00D407DD" w:rsidP="00D407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356D07D" w14:textId="77777777" w:rsidR="00D407DD" w:rsidRDefault="00D407DD" w:rsidP="00D407DD">
      <w:pPr>
        <w:pStyle w:val="paragraph"/>
        <w:spacing w:before="0" w:beforeAutospacing="0" w:after="0" w:afterAutospacing="0"/>
        <w:textAlignment w:val="baseline"/>
        <w:rPr>
          <w:rStyle w:val="eop"/>
          <w:rFonts w:ascii="Calibri" w:hAnsi="Calibri" w:cs="Calibri"/>
        </w:rPr>
      </w:pPr>
      <w:r>
        <w:rPr>
          <w:rStyle w:val="normaltextrun"/>
          <w:rFonts w:ascii="Calibri" w:eastAsiaTheme="majorEastAsia" w:hAnsi="Calibri" w:cs="Calibri"/>
          <w:lang w:val="en-US"/>
        </w:rPr>
        <w:t>This Operational Framework document is for the STP under the Specialist Training Program Grant Opportunity Guidelines, October 2021.</w:t>
      </w:r>
      <w:r>
        <w:rPr>
          <w:rStyle w:val="eop"/>
          <w:rFonts w:ascii="Calibri" w:hAnsi="Calibri" w:cs="Calibri"/>
        </w:rPr>
        <w:t> </w:t>
      </w:r>
    </w:p>
    <w:p w14:paraId="3D3AA905" w14:textId="77777777" w:rsidR="00337AE0" w:rsidRDefault="00337AE0" w:rsidP="00D407DD">
      <w:pPr>
        <w:pStyle w:val="paragraph"/>
        <w:spacing w:before="0" w:beforeAutospacing="0" w:after="0" w:afterAutospacing="0"/>
        <w:textAlignment w:val="baseline"/>
        <w:rPr>
          <w:rFonts w:ascii="Segoe UI" w:hAnsi="Segoe UI" w:cs="Segoe UI"/>
          <w:sz w:val="18"/>
          <w:szCs w:val="18"/>
        </w:rPr>
      </w:pPr>
    </w:p>
    <w:p w14:paraId="3488F05A" w14:textId="77777777" w:rsidR="00D407DD" w:rsidRDefault="00D407DD" w:rsidP="00D407D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lang w:val="en-US"/>
        </w:rPr>
        <w:t>The Operational Framework applies to the following three streams of the program:</w:t>
      </w:r>
      <w:r>
        <w:rPr>
          <w:rStyle w:val="eop"/>
          <w:rFonts w:ascii="Calibri" w:hAnsi="Calibri" w:cs="Calibri"/>
        </w:rPr>
        <w:t> </w:t>
      </w:r>
    </w:p>
    <w:p w14:paraId="0479753B" w14:textId="77777777" w:rsidR="00D407DD" w:rsidRDefault="00D407DD" w:rsidP="00D407DD">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b/>
          <w:bCs/>
          <w:i/>
          <w:iCs/>
        </w:rPr>
        <w:t>Specialist Training Placements and Support (STPS)</w:t>
      </w:r>
      <w:r>
        <w:rPr>
          <w:rStyle w:val="normaltextrun"/>
          <w:rFonts w:ascii="Calibri" w:eastAsiaTheme="majorEastAsia" w:hAnsi="Calibri" w:cs="Calibri"/>
        </w:rPr>
        <w:t>: support for 920 full time equivalent (FTE) STP training posts (of which at least 50% must be in expanded settings) through the specialist medical colleges, including where applicable the Rural Support Loading, Private Infrastructure and Clinical Supervision, Support Projects and Administration funding;</w:t>
      </w:r>
      <w:r>
        <w:rPr>
          <w:rStyle w:val="eop"/>
          <w:rFonts w:ascii="Calibri" w:hAnsi="Calibri" w:cs="Calibri"/>
        </w:rPr>
        <w:t> </w:t>
      </w:r>
    </w:p>
    <w:p w14:paraId="42930551" w14:textId="77777777" w:rsidR="00D407DD" w:rsidRDefault="00D407DD" w:rsidP="00D407DD">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b/>
          <w:bCs/>
          <w:i/>
          <w:iCs/>
        </w:rPr>
        <w:t>Integrated Rural Training Pipeline (IRTP)</w:t>
      </w:r>
      <w:r>
        <w:rPr>
          <w:rStyle w:val="normaltextrun"/>
          <w:rFonts w:ascii="Calibri" w:eastAsiaTheme="majorEastAsia" w:hAnsi="Calibri" w:cs="Calibri"/>
        </w:rPr>
        <w:t>: support for 100 FTE rurally-focused specialty training posts; and</w:t>
      </w:r>
      <w:r>
        <w:rPr>
          <w:rStyle w:val="eop"/>
          <w:rFonts w:ascii="Calibri" w:hAnsi="Calibri" w:cs="Calibri"/>
        </w:rPr>
        <w:t> </w:t>
      </w:r>
    </w:p>
    <w:p w14:paraId="1D3FC6B3" w14:textId="77777777" w:rsidR="00D407DD" w:rsidRDefault="00D407DD" w:rsidP="00D407DD">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b/>
          <w:bCs/>
          <w:i/>
          <w:iCs/>
        </w:rPr>
        <w:t>Training More Specialist Doctors in Tasmania (Tasmanian Project)</w:t>
      </w:r>
      <w:r>
        <w:rPr>
          <w:rStyle w:val="normaltextrun"/>
          <w:rFonts w:ascii="Calibri" w:eastAsiaTheme="majorEastAsia" w:hAnsi="Calibri" w:cs="Calibri"/>
        </w:rPr>
        <w:t>: supports the employment of supervisors and trainees in the Tasmanian public health system.</w:t>
      </w:r>
      <w:r>
        <w:rPr>
          <w:rStyle w:val="eop"/>
          <w:rFonts w:ascii="Calibri" w:hAnsi="Calibri" w:cs="Calibri"/>
        </w:rPr>
        <w:t> </w:t>
      </w:r>
    </w:p>
    <w:p w14:paraId="49561B05" w14:textId="77777777" w:rsidR="00FA1469" w:rsidRDefault="00FA1469" w:rsidP="00FA1469">
      <w:pPr>
        <w:pStyle w:val="Heading1"/>
        <w:spacing w:before="0" w:after="0"/>
        <w:rPr>
          <w:rFonts w:asciiTheme="minorHAnsi" w:hAnsiTheme="minorHAnsi" w:cstheme="minorHAnsi"/>
          <w:sz w:val="32"/>
          <w:szCs w:val="32"/>
        </w:rPr>
      </w:pPr>
      <w:bookmarkStart w:id="3" w:name="_Toc207954198"/>
    </w:p>
    <w:p w14:paraId="6C67EE14" w14:textId="453625D4" w:rsidR="00FA1469" w:rsidRPr="00801704" w:rsidRDefault="00FA1469" w:rsidP="00FA1469">
      <w:pPr>
        <w:pStyle w:val="Heading1"/>
        <w:spacing w:before="0" w:after="0"/>
        <w:rPr>
          <w:rFonts w:asciiTheme="minorHAnsi" w:hAnsiTheme="minorHAnsi" w:cstheme="minorHAnsi"/>
          <w:sz w:val="32"/>
          <w:szCs w:val="32"/>
        </w:rPr>
      </w:pPr>
      <w:bookmarkStart w:id="4" w:name="_Toc219269841"/>
      <w:r w:rsidRPr="00801704">
        <w:rPr>
          <w:rFonts w:asciiTheme="minorHAnsi" w:hAnsiTheme="minorHAnsi" w:cstheme="minorHAnsi"/>
          <w:sz w:val="32"/>
          <w:szCs w:val="32"/>
        </w:rPr>
        <w:t>Aims and Objectives</w:t>
      </w:r>
      <w:bookmarkEnd w:id="3"/>
      <w:bookmarkEnd w:id="4"/>
    </w:p>
    <w:p w14:paraId="6A256D00" w14:textId="77777777" w:rsidR="00FA1469" w:rsidRPr="003863AE" w:rsidRDefault="00FA1469" w:rsidP="00FA1469">
      <w:pPr>
        <w:rPr>
          <w:rFonts w:asciiTheme="minorHAnsi" w:hAnsiTheme="minorHAnsi" w:cstheme="minorHAnsi"/>
        </w:rPr>
      </w:pPr>
      <w:r w:rsidRPr="00753070">
        <w:rPr>
          <w:rFonts w:asciiTheme="minorHAnsi" w:hAnsiTheme="minorHAnsi" w:cstheme="minorHAnsi"/>
        </w:rPr>
        <w:t xml:space="preserve">The </w:t>
      </w:r>
      <w:r>
        <w:rPr>
          <w:rFonts w:asciiTheme="minorHAnsi" w:hAnsiTheme="minorHAnsi" w:cstheme="minorHAnsi"/>
        </w:rPr>
        <w:t>aim</w:t>
      </w:r>
      <w:r w:rsidRPr="003863AE">
        <w:rPr>
          <w:rFonts w:asciiTheme="minorHAnsi" w:hAnsiTheme="minorHAnsi" w:cstheme="minorHAnsi"/>
        </w:rPr>
        <w:t xml:space="preserve"> of the STP </w:t>
      </w:r>
      <w:r>
        <w:rPr>
          <w:rFonts w:asciiTheme="minorHAnsi" w:hAnsiTheme="minorHAnsi" w:cstheme="minorHAnsi"/>
        </w:rPr>
        <w:t>is</w:t>
      </w:r>
      <w:r w:rsidRPr="003863AE">
        <w:rPr>
          <w:rFonts w:asciiTheme="minorHAnsi" w:hAnsiTheme="minorHAnsi" w:cstheme="minorHAnsi"/>
        </w:rPr>
        <w:t xml:space="preserve"> to:</w:t>
      </w:r>
    </w:p>
    <w:p w14:paraId="38D37D08" w14:textId="77777777" w:rsidR="00FA1469" w:rsidRPr="00753070" w:rsidRDefault="00FA1469" w:rsidP="00FA1469">
      <w:pPr>
        <w:numPr>
          <w:ilvl w:val="1"/>
          <w:numId w:val="24"/>
        </w:numPr>
        <w:tabs>
          <w:tab w:val="clear" w:pos="1647"/>
          <w:tab w:val="left" w:pos="567"/>
          <w:tab w:val="left" w:pos="1134"/>
          <w:tab w:val="left" w:pos="1701"/>
          <w:tab w:val="left" w:pos="2268"/>
        </w:tabs>
        <w:suppressAutoHyphens/>
        <w:spacing w:before="0" w:line="240" w:lineRule="auto"/>
        <w:ind w:left="1134" w:hanging="567"/>
        <w:rPr>
          <w:rFonts w:asciiTheme="minorHAnsi" w:hAnsiTheme="minorHAnsi" w:cstheme="minorHAnsi"/>
          <w:color w:val="000000"/>
          <w:lang w:val="en-US"/>
        </w:rPr>
      </w:pPr>
      <w:r w:rsidRPr="00491812">
        <w:rPr>
          <w:rFonts w:asciiTheme="minorHAnsi" w:hAnsiTheme="minorHAnsi" w:cstheme="minorHAnsi"/>
          <w:color w:val="000000"/>
          <w:lang w:val="en-US"/>
        </w:rPr>
        <w:t>enhance the capacity of the health care sector to provide high quality, approp</w:t>
      </w:r>
      <w:r w:rsidRPr="00753070">
        <w:rPr>
          <w:rFonts w:asciiTheme="minorHAnsi" w:hAnsiTheme="minorHAnsi" w:cstheme="minorHAnsi"/>
          <w:color w:val="000000"/>
          <w:lang w:val="en-US"/>
        </w:rPr>
        <w:t>riate training opportunities to facilitate the required accredited educational experiences for specialists in training;</w:t>
      </w:r>
    </w:p>
    <w:p w14:paraId="24706231" w14:textId="77777777" w:rsidR="00FA1469" w:rsidRPr="00753070" w:rsidRDefault="00FA1469" w:rsidP="00FA1469">
      <w:pPr>
        <w:keepNext/>
        <w:numPr>
          <w:ilvl w:val="1"/>
          <w:numId w:val="24"/>
        </w:numPr>
        <w:tabs>
          <w:tab w:val="clear" w:pos="1647"/>
          <w:tab w:val="left" w:pos="567"/>
          <w:tab w:val="left" w:pos="1134"/>
          <w:tab w:val="left" w:pos="1701"/>
          <w:tab w:val="left" w:pos="2268"/>
        </w:tabs>
        <w:suppressAutoHyphens/>
        <w:spacing w:before="0" w:line="240" w:lineRule="auto"/>
        <w:ind w:left="1134" w:hanging="567"/>
        <w:rPr>
          <w:rFonts w:asciiTheme="minorHAnsi" w:hAnsiTheme="minorHAnsi" w:cstheme="minorHAnsi"/>
          <w:color w:val="000000"/>
          <w:lang w:val="en-US"/>
        </w:rPr>
      </w:pPr>
      <w:r w:rsidRPr="00753070">
        <w:rPr>
          <w:rFonts w:asciiTheme="minorHAnsi" w:hAnsiTheme="minorHAnsi" w:cstheme="minorHAnsi"/>
          <w:color w:val="000000"/>
          <w:lang w:val="en-US"/>
        </w:rPr>
        <w:t>support quality accredited training posts that build the overall training capability and capacity in the system, by extending specialist training into new “expanded” healthcare settings; and</w:t>
      </w:r>
    </w:p>
    <w:p w14:paraId="0673B3D1" w14:textId="77777777" w:rsidR="00FA1469" w:rsidRPr="00753070" w:rsidRDefault="00FA1469" w:rsidP="00FA1469">
      <w:pPr>
        <w:numPr>
          <w:ilvl w:val="1"/>
          <w:numId w:val="24"/>
        </w:numPr>
        <w:tabs>
          <w:tab w:val="clear" w:pos="1647"/>
          <w:tab w:val="left" w:pos="567"/>
          <w:tab w:val="left" w:pos="1134"/>
          <w:tab w:val="left" w:pos="1701"/>
          <w:tab w:val="left" w:pos="2268"/>
        </w:tabs>
        <w:suppressAutoHyphens/>
        <w:spacing w:before="0" w:line="240" w:lineRule="auto"/>
        <w:ind w:left="1134" w:hanging="567"/>
        <w:rPr>
          <w:rFonts w:asciiTheme="minorHAnsi" w:hAnsiTheme="minorHAnsi" w:cstheme="minorHAnsi"/>
        </w:rPr>
      </w:pPr>
      <w:r w:rsidRPr="00753070">
        <w:rPr>
          <w:rFonts w:asciiTheme="minorHAnsi" w:hAnsiTheme="minorHAnsi" w:cstheme="minorHAnsi"/>
          <w:color w:val="000000"/>
          <w:lang w:val="en-US"/>
        </w:rPr>
        <w:t>contribute to improving specialist medical workforce supply and distribution.</w:t>
      </w:r>
      <w:bookmarkStart w:id="5" w:name="_Toc465426406"/>
      <w:bookmarkStart w:id="6" w:name="_Toc465426432"/>
      <w:bookmarkStart w:id="7" w:name="_Toc486336889"/>
      <w:bookmarkStart w:id="8" w:name="_Toc486336933"/>
      <w:bookmarkStart w:id="9" w:name="_Toc486337419"/>
    </w:p>
    <w:p w14:paraId="1FC60D61" w14:textId="77777777" w:rsidR="00FA1469" w:rsidRPr="00063B1D" w:rsidRDefault="00FA1469" w:rsidP="00FA1469">
      <w:pPr>
        <w:rPr>
          <w:rFonts w:asciiTheme="minorHAnsi" w:hAnsiTheme="minorHAnsi" w:cstheme="minorBidi"/>
          <w:lang w:val="en-US"/>
        </w:rPr>
      </w:pPr>
      <w:bookmarkStart w:id="10" w:name="_Toc83228416"/>
      <w:bookmarkEnd w:id="5"/>
      <w:bookmarkEnd w:id="6"/>
      <w:bookmarkEnd w:id="7"/>
      <w:bookmarkEnd w:id="8"/>
      <w:bookmarkEnd w:id="9"/>
      <w:r w:rsidRPr="00063B1D">
        <w:rPr>
          <w:rFonts w:asciiTheme="minorHAnsi" w:hAnsiTheme="minorHAnsi" w:cstheme="minorBidi"/>
          <w:lang w:val="en-US"/>
        </w:rPr>
        <w:t>Specialist medical colleges will provide progress updates to the Department on each STP objective outlined below as part of biannual performance reports that are due on 1 April and 1 October annually.</w:t>
      </w:r>
      <w:bookmarkEnd w:id="10"/>
      <w:r w:rsidRPr="00063B1D">
        <w:rPr>
          <w:rFonts w:asciiTheme="minorHAnsi" w:hAnsiTheme="minorHAnsi" w:cstheme="minorBidi"/>
          <w:lang w:val="en-US"/>
        </w:rPr>
        <w:t xml:space="preserve">  </w:t>
      </w:r>
    </w:p>
    <w:p w14:paraId="0BFBFB69" w14:textId="77777777" w:rsidR="00FA1469" w:rsidRPr="00400565" w:rsidRDefault="00FA1469" w:rsidP="00FA1469">
      <w:pPr>
        <w:rPr>
          <w:rFonts w:asciiTheme="minorHAnsi" w:hAnsiTheme="minorHAnsi" w:cstheme="minorBidi"/>
          <w:lang w:val="en-US"/>
        </w:rPr>
      </w:pPr>
      <w:r w:rsidRPr="15A9BD69">
        <w:rPr>
          <w:rFonts w:asciiTheme="minorHAnsi" w:hAnsiTheme="minorHAnsi" w:cstheme="minorBidi"/>
          <w:b/>
          <w:bCs/>
        </w:rPr>
        <w:br w:type="page"/>
      </w:r>
    </w:p>
    <w:tbl>
      <w:tblPr>
        <w:tblStyle w:val="TableGrid"/>
        <w:tblW w:w="0" w:type="auto"/>
        <w:tblLook w:val="04A0" w:firstRow="1" w:lastRow="0" w:firstColumn="1" w:lastColumn="0" w:noHBand="0" w:noVBand="1"/>
      </w:tblPr>
      <w:tblGrid>
        <w:gridCol w:w="9016"/>
      </w:tblGrid>
      <w:tr w:rsidR="00FA1469" w:rsidRPr="00753070" w14:paraId="6681043F" w14:textId="77777777" w:rsidTr="00684875">
        <w:tc>
          <w:tcPr>
            <w:tcW w:w="9016" w:type="dxa"/>
            <w:shd w:val="clear" w:color="auto" w:fill="82C3D8" w:themeFill="accent5" w:themeFillTint="99"/>
          </w:tcPr>
          <w:p w14:paraId="5CE8B552" w14:textId="77777777" w:rsidR="00FA1469" w:rsidRPr="00753070" w:rsidRDefault="00FA1469" w:rsidP="00684875">
            <w:pPr>
              <w:rPr>
                <w:rFonts w:asciiTheme="minorHAnsi" w:hAnsiTheme="minorHAnsi" w:cstheme="minorHAnsi"/>
                <w:b/>
              </w:rPr>
            </w:pPr>
            <w:r>
              <w:rPr>
                <w:rFonts w:asciiTheme="minorHAnsi" w:hAnsiTheme="minorHAnsi" w:cstheme="minorHAnsi"/>
                <w:b/>
              </w:rPr>
              <w:lastRenderedPageBreak/>
              <w:t>Objective</w:t>
            </w:r>
            <w:r w:rsidRPr="00400565">
              <w:rPr>
                <w:rFonts w:asciiTheme="minorHAnsi" w:hAnsiTheme="minorHAnsi" w:cstheme="minorHAnsi"/>
                <w:b/>
              </w:rPr>
              <w:t xml:space="preserve"> 1 – Contribute to enhancing capacity and building capability of the health care sector to train the future specialist medical workforce. </w:t>
            </w:r>
          </w:p>
        </w:tc>
      </w:tr>
      <w:tr w:rsidR="00FA1469" w:rsidRPr="00753070" w14:paraId="1C775E95" w14:textId="77777777" w:rsidTr="00684875">
        <w:tc>
          <w:tcPr>
            <w:tcW w:w="9016" w:type="dxa"/>
          </w:tcPr>
          <w:p w14:paraId="7E8CCF95" w14:textId="77777777" w:rsidR="00FA1469" w:rsidRPr="00400565" w:rsidRDefault="00FA1469" w:rsidP="00684875">
            <w:pPr>
              <w:rPr>
                <w:rFonts w:asciiTheme="minorHAnsi" w:hAnsiTheme="minorHAnsi" w:cstheme="minorBidi"/>
                <w:b/>
                <w:bCs/>
              </w:rPr>
            </w:pPr>
            <w:r w:rsidRPr="15A9BD69">
              <w:rPr>
                <w:rFonts w:asciiTheme="minorHAnsi" w:hAnsiTheme="minorHAnsi" w:cstheme="minorBidi"/>
                <w:b/>
                <w:bCs/>
              </w:rPr>
              <w:t>To achieve this colleges will:</w:t>
            </w:r>
          </w:p>
          <w:p w14:paraId="7B047A24" w14:textId="77777777" w:rsidR="00FA1469" w:rsidRPr="00D519A8" w:rsidRDefault="00FA1469" w:rsidP="00FA1469">
            <w:pPr>
              <w:pStyle w:val="ListParagraph"/>
              <w:numPr>
                <w:ilvl w:val="0"/>
                <w:numId w:val="30"/>
              </w:numPr>
              <w:spacing w:before="0" w:after="0" w:line="240" w:lineRule="auto"/>
              <w:rPr>
                <w:rFonts w:asciiTheme="minorHAnsi" w:hAnsiTheme="minorHAnsi" w:cstheme="minorHAnsi"/>
                <w:i/>
              </w:rPr>
            </w:pPr>
            <w:r w:rsidRPr="00047E45">
              <w:rPr>
                <w:rFonts w:asciiTheme="minorHAnsi" w:hAnsiTheme="minorHAnsi" w:cstheme="minorHAnsi"/>
              </w:rPr>
              <w:t>actively monitor and manage accredited STP</w:t>
            </w:r>
            <w:r>
              <w:rPr>
                <w:rFonts w:asciiTheme="minorHAnsi" w:hAnsiTheme="minorHAnsi" w:cstheme="minorHAnsi"/>
              </w:rPr>
              <w:t>, IRTP and Tasmanian Project</w:t>
            </w:r>
            <w:r w:rsidRPr="00047E45">
              <w:rPr>
                <w:rFonts w:asciiTheme="minorHAnsi" w:hAnsiTheme="minorHAnsi" w:cstheme="minorHAnsi"/>
              </w:rPr>
              <w:t xml:space="preserve"> funded training posts</w:t>
            </w:r>
            <w:r>
              <w:rPr>
                <w:rFonts w:asciiTheme="minorHAnsi" w:hAnsiTheme="minorHAnsi" w:cstheme="minorHAnsi"/>
              </w:rPr>
              <w:t>.</w:t>
            </w:r>
          </w:p>
          <w:p w14:paraId="75CEB062" w14:textId="77777777" w:rsidR="00FA1469" w:rsidRPr="00047E45" w:rsidRDefault="00FA1469" w:rsidP="00FA1469">
            <w:pPr>
              <w:pStyle w:val="ListParagraph"/>
              <w:numPr>
                <w:ilvl w:val="0"/>
                <w:numId w:val="30"/>
              </w:numPr>
              <w:spacing w:before="0" w:after="0" w:line="240" w:lineRule="auto"/>
              <w:rPr>
                <w:rFonts w:asciiTheme="minorHAnsi" w:hAnsiTheme="minorHAnsi" w:cstheme="minorHAnsi"/>
                <w:i/>
              </w:rPr>
            </w:pPr>
            <w:r w:rsidRPr="00047E45">
              <w:rPr>
                <w:rFonts w:asciiTheme="minorHAnsi" w:hAnsiTheme="minorHAnsi" w:cstheme="minorHAnsi"/>
              </w:rPr>
              <w:t xml:space="preserve">participation in </w:t>
            </w:r>
            <w:r w:rsidRPr="00753070">
              <w:rPr>
                <w:rFonts w:asciiTheme="minorHAnsi" w:hAnsiTheme="minorHAnsi" w:cstheme="minorHAnsi"/>
              </w:rPr>
              <w:t>New Post processes</w:t>
            </w:r>
            <w:r w:rsidRPr="00047E45">
              <w:rPr>
                <w:rFonts w:asciiTheme="minorHAnsi" w:hAnsiTheme="minorHAnsi" w:cstheme="minorHAnsi"/>
              </w:rPr>
              <w:t xml:space="preserve"> </w:t>
            </w:r>
            <w:r>
              <w:rPr>
                <w:rFonts w:asciiTheme="minorHAnsi" w:hAnsiTheme="minorHAnsi" w:cstheme="minorHAnsi"/>
              </w:rPr>
              <w:t xml:space="preserve">as required </w:t>
            </w:r>
            <w:r w:rsidRPr="00047E45">
              <w:rPr>
                <w:rFonts w:asciiTheme="minorHAnsi" w:hAnsiTheme="minorHAnsi" w:cstheme="minorHAnsi"/>
              </w:rPr>
              <w:t>and management of a Reserve List</w:t>
            </w:r>
            <w:r>
              <w:rPr>
                <w:rFonts w:asciiTheme="minorHAnsi" w:hAnsiTheme="minorHAnsi" w:cstheme="minorHAnsi"/>
              </w:rPr>
              <w:t xml:space="preserve"> for all funding streams</w:t>
            </w:r>
            <w:r w:rsidRPr="00047E45">
              <w:rPr>
                <w:rFonts w:asciiTheme="minorHAnsi" w:hAnsiTheme="minorHAnsi" w:cstheme="minorHAnsi"/>
              </w:rPr>
              <w:t>.</w:t>
            </w:r>
          </w:p>
          <w:p w14:paraId="1551A2CE" w14:textId="77777777" w:rsidR="00FA1469" w:rsidRPr="00047E45" w:rsidRDefault="00FA1469" w:rsidP="00FA1469">
            <w:pPr>
              <w:pStyle w:val="ListParagraph"/>
              <w:numPr>
                <w:ilvl w:val="0"/>
                <w:numId w:val="30"/>
              </w:numPr>
              <w:spacing w:before="0" w:after="0" w:line="240" w:lineRule="auto"/>
              <w:rPr>
                <w:rFonts w:asciiTheme="minorHAnsi" w:hAnsiTheme="minorHAnsi" w:cstheme="minorHAnsi"/>
                <w:i/>
              </w:rPr>
            </w:pPr>
            <w:r w:rsidRPr="00047E45">
              <w:rPr>
                <w:rFonts w:asciiTheme="minorHAnsi" w:hAnsiTheme="minorHAnsi" w:cstheme="minorHAnsi"/>
              </w:rPr>
              <w:t>ensure trainee rotations in STP posts are</w:t>
            </w:r>
            <w:r>
              <w:rPr>
                <w:rFonts w:asciiTheme="minorHAnsi" w:hAnsiTheme="minorHAnsi" w:cstheme="minorHAnsi"/>
              </w:rPr>
              <w:t xml:space="preserve"> for</w:t>
            </w:r>
            <w:r w:rsidRPr="00047E45">
              <w:rPr>
                <w:rFonts w:asciiTheme="minorHAnsi" w:hAnsiTheme="minorHAnsi" w:cstheme="minorHAnsi"/>
              </w:rPr>
              <w:t xml:space="preserve"> a </w:t>
            </w:r>
            <w:r w:rsidRPr="00047E45">
              <w:rPr>
                <w:rFonts w:asciiTheme="minorHAnsi" w:hAnsiTheme="minorHAnsi" w:cstheme="minorHAnsi"/>
                <w:u w:val="single"/>
              </w:rPr>
              <w:t>minimum</w:t>
            </w:r>
            <w:r>
              <w:rPr>
                <w:rFonts w:asciiTheme="minorHAnsi" w:hAnsiTheme="minorHAnsi" w:cstheme="minorHAnsi"/>
                <w:u w:val="single"/>
              </w:rPr>
              <w:t>, continuous period</w:t>
            </w:r>
            <w:r w:rsidRPr="00047E45">
              <w:rPr>
                <w:rFonts w:asciiTheme="minorHAnsi" w:hAnsiTheme="minorHAnsi" w:cstheme="minorHAnsi"/>
                <w:u w:val="single"/>
              </w:rPr>
              <w:t xml:space="preserve"> of three months</w:t>
            </w:r>
            <w:r w:rsidRPr="00047E45">
              <w:rPr>
                <w:rFonts w:asciiTheme="minorHAnsi" w:hAnsiTheme="minorHAnsi" w:cstheme="minorHAnsi"/>
              </w:rPr>
              <w:t xml:space="preserve"> </w:t>
            </w:r>
            <w:r>
              <w:rPr>
                <w:rFonts w:asciiTheme="minorHAnsi" w:hAnsiTheme="minorHAnsi" w:cstheme="minorHAnsi"/>
              </w:rPr>
              <w:t xml:space="preserve">(or three months pro-rata where trainee is less than 1 FTE) </w:t>
            </w:r>
            <w:r w:rsidRPr="00047E45">
              <w:rPr>
                <w:rFonts w:asciiTheme="minorHAnsi" w:hAnsiTheme="minorHAnsi" w:cstheme="minorHAnsi"/>
              </w:rPr>
              <w:t>and comply with this Operational Framework.</w:t>
            </w:r>
          </w:p>
          <w:p w14:paraId="77DF6E68" w14:textId="77777777" w:rsidR="00FA1469" w:rsidRPr="00EB4733" w:rsidRDefault="00FA1469" w:rsidP="00FA1469">
            <w:pPr>
              <w:pStyle w:val="ListParagraph"/>
              <w:numPr>
                <w:ilvl w:val="0"/>
                <w:numId w:val="30"/>
              </w:numPr>
              <w:spacing w:before="0" w:after="0" w:line="240" w:lineRule="auto"/>
              <w:rPr>
                <w:rFonts w:asciiTheme="minorHAnsi" w:hAnsiTheme="minorHAnsi" w:cstheme="minorHAnsi"/>
                <w:i/>
              </w:rPr>
            </w:pPr>
            <w:r w:rsidRPr="003863AE">
              <w:rPr>
                <w:rFonts w:asciiTheme="minorHAnsi" w:hAnsiTheme="minorHAnsi" w:cstheme="minorHAnsi"/>
              </w:rPr>
              <w:t>actively manage the IRTP posts in accordance with this Operational Framework (if delivering this s</w:t>
            </w:r>
            <w:r w:rsidRPr="00491812">
              <w:rPr>
                <w:rFonts w:asciiTheme="minorHAnsi" w:hAnsiTheme="minorHAnsi" w:cstheme="minorHAnsi"/>
              </w:rPr>
              <w:t>tream of activity).</w:t>
            </w:r>
          </w:p>
          <w:p w14:paraId="519B871D" w14:textId="77777777" w:rsidR="00FA1469" w:rsidRPr="00753070" w:rsidRDefault="00FA1469" w:rsidP="00FA1469">
            <w:pPr>
              <w:pStyle w:val="ListParagraph"/>
              <w:numPr>
                <w:ilvl w:val="0"/>
                <w:numId w:val="30"/>
              </w:numPr>
              <w:spacing w:before="0" w:after="0" w:line="240" w:lineRule="auto"/>
              <w:rPr>
                <w:rFonts w:asciiTheme="minorHAnsi" w:hAnsiTheme="minorHAnsi" w:cstheme="minorHAnsi"/>
                <w:i/>
              </w:rPr>
            </w:pPr>
            <w:r w:rsidRPr="00753070">
              <w:rPr>
                <w:rFonts w:asciiTheme="minorHAnsi" w:hAnsiTheme="minorHAnsi" w:cstheme="minorHAnsi"/>
              </w:rPr>
              <w:t>actively manage and fund training and supervisory positions under the Tasmanian component of the STP (if delivering this stream of activity).</w:t>
            </w:r>
          </w:p>
          <w:p w14:paraId="569B3CC6" w14:textId="77777777" w:rsidR="00FA1469" w:rsidRPr="00047E45" w:rsidRDefault="00FA1469" w:rsidP="00FA1469">
            <w:pPr>
              <w:pStyle w:val="ListParagraph"/>
              <w:numPr>
                <w:ilvl w:val="0"/>
                <w:numId w:val="30"/>
              </w:numPr>
              <w:spacing w:before="0" w:after="0" w:line="240" w:lineRule="auto"/>
              <w:rPr>
                <w:rFonts w:asciiTheme="minorHAnsi" w:hAnsiTheme="minorHAnsi" w:cstheme="minorBidi"/>
                <w:i/>
                <w:iCs/>
              </w:rPr>
            </w:pPr>
            <w:r w:rsidRPr="15A9BD69">
              <w:rPr>
                <w:rFonts w:asciiTheme="minorHAnsi" w:hAnsiTheme="minorHAnsi" w:cstheme="minorBidi"/>
              </w:rPr>
              <w:t>meet the key performance indicators (KPIs) for funded and filled against STP, IRTP and Tasmanian Project posts (refer to ‘Key Performance Indicators – funding and filling to target’). Funded and filled KPIs are specified in grant agreements, maintain effective relationships with funded health facilities and State and Territory Government under all funding streams.</w:t>
            </w:r>
          </w:p>
        </w:tc>
      </w:tr>
      <w:tr w:rsidR="00FA1469" w:rsidRPr="00753070" w14:paraId="4AE5ECDA" w14:textId="77777777" w:rsidTr="00684875">
        <w:tc>
          <w:tcPr>
            <w:tcW w:w="9016" w:type="dxa"/>
            <w:shd w:val="clear" w:color="auto" w:fill="82C3D8" w:themeFill="accent5" w:themeFillTint="99"/>
          </w:tcPr>
          <w:p w14:paraId="2A744E20" w14:textId="77777777" w:rsidR="00FA1469" w:rsidRPr="00400565" w:rsidRDefault="00FA1469" w:rsidP="00684875">
            <w:pPr>
              <w:keepLines/>
              <w:rPr>
                <w:rFonts w:asciiTheme="minorHAnsi" w:hAnsiTheme="minorHAnsi" w:cstheme="minorHAnsi"/>
              </w:rPr>
            </w:pPr>
            <w:r>
              <w:rPr>
                <w:rFonts w:asciiTheme="minorHAnsi" w:hAnsiTheme="minorHAnsi" w:cstheme="minorHAnsi"/>
                <w:b/>
              </w:rPr>
              <w:t>Objective</w:t>
            </w:r>
            <w:r w:rsidRPr="00047E45">
              <w:rPr>
                <w:rFonts w:asciiTheme="minorHAnsi" w:hAnsiTheme="minorHAnsi" w:cstheme="minorHAnsi"/>
                <w:b/>
              </w:rPr>
              <w:t xml:space="preserve"> 2 – Contribute to increasing the capacity of specialist training being undertaken in </w:t>
            </w:r>
            <w:r>
              <w:rPr>
                <w:rFonts w:asciiTheme="minorHAnsi" w:hAnsiTheme="minorHAnsi" w:cstheme="minorHAnsi"/>
                <w:b/>
              </w:rPr>
              <w:t xml:space="preserve">private </w:t>
            </w:r>
            <w:r w:rsidRPr="00047E45">
              <w:rPr>
                <w:rFonts w:asciiTheme="minorHAnsi" w:hAnsiTheme="minorHAnsi" w:cstheme="minorHAnsi"/>
                <w:b/>
              </w:rPr>
              <w:t>settings.</w:t>
            </w:r>
          </w:p>
        </w:tc>
      </w:tr>
      <w:tr w:rsidR="00FA1469" w:rsidRPr="00753070" w14:paraId="717B0332" w14:textId="77777777" w:rsidTr="00684875">
        <w:tc>
          <w:tcPr>
            <w:tcW w:w="9016" w:type="dxa"/>
          </w:tcPr>
          <w:p w14:paraId="71BC4F1E" w14:textId="77777777" w:rsidR="00FA1469" w:rsidRPr="00400565" w:rsidRDefault="00FA1469" w:rsidP="00684875">
            <w:pPr>
              <w:rPr>
                <w:rFonts w:asciiTheme="minorHAnsi" w:hAnsiTheme="minorHAnsi" w:cstheme="minorBidi"/>
                <w:b/>
                <w:bCs/>
              </w:rPr>
            </w:pPr>
            <w:r w:rsidRPr="15A9BD69">
              <w:rPr>
                <w:rFonts w:asciiTheme="minorHAnsi" w:hAnsiTheme="minorHAnsi" w:cstheme="minorBidi"/>
                <w:b/>
                <w:bCs/>
              </w:rPr>
              <w:t>To achieve this colleges will:</w:t>
            </w:r>
          </w:p>
          <w:p w14:paraId="60342FA0" w14:textId="77777777" w:rsidR="00FA1469" w:rsidRPr="00047E45" w:rsidRDefault="00FA1469" w:rsidP="00FA1469">
            <w:pPr>
              <w:pStyle w:val="ListParagraph"/>
              <w:numPr>
                <w:ilvl w:val="0"/>
                <w:numId w:val="31"/>
              </w:numPr>
              <w:spacing w:before="0" w:after="0" w:line="240" w:lineRule="auto"/>
              <w:rPr>
                <w:rFonts w:asciiTheme="minorHAnsi" w:hAnsiTheme="minorHAnsi" w:cstheme="minorBidi"/>
              </w:rPr>
            </w:pPr>
            <w:r w:rsidRPr="15A9BD69">
              <w:rPr>
                <w:rFonts w:asciiTheme="minorHAnsi" w:hAnsiTheme="minorHAnsi" w:cstheme="minorBidi"/>
              </w:rPr>
              <w:t xml:space="preserve">support training posts in expanded settings that meet the definition of a ‘private’ setting (refer to ‘Priority Settings’ on page 7), including effective relationship management with funded health settings, and achievement of the private FTE target set under the grant agreement. </w:t>
            </w:r>
          </w:p>
          <w:p w14:paraId="4D140589" w14:textId="77777777" w:rsidR="00FA1469" w:rsidRPr="00400565" w:rsidRDefault="00FA1469" w:rsidP="00FA1469">
            <w:pPr>
              <w:pStyle w:val="ListParagraph"/>
              <w:numPr>
                <w:ilvl w:val="0"/>
                <w:numId w:val="31"/>
              </w:numPr>
              <w:spacing w:before="0" w:after="0" w:line="240" w:lineRule="auto"/>
              <w:rPr>
                <w:rFonts w:asciiTheme="minorHAnsi" w:hAnsiTheme="minorHAnsi" w:cstheme="minorHAnsi"/>
                <w:i/>
              </w:rPr>
            </w:pPr>
            <w:r>
              <w:rPr>
                <w:rFonts w:asciiTheme="minorHAnsi" w:hAnsiTheme="minorHAnsi" w:cstheme="minorHAnsi"/>
                <w:iCs/>
              </w:rPr>
              <w:t>consider further opportunities to build the capacity of training in expanded settings in consultation with funded and/or health settings that could potentially be funded in the future.</w:t>
            </w:r>
          </w:p>
          <w:p w14:paraId="14252EA4" w14:textId="77777777" w:rsidR="00FA1469" w:rsidRPr="00047E45" w:rsidRDefault="00FA1469" w:rsidP="00FA1469">
            <w:pPr>
              <w:pStyle w:val="ListParagraph"/>
              <w:numPr>
                <w:ilvl w:val="0"/>
                <w:numId w:val="31"/>
              </w:numPr>
              <w:spacing w:before="0" w:line="240" w:lineRule="auto"/>
              <w:rPr>
                <w:rFonts w:asciiTheme="minorHAnsi" w:hAnsiTheme="minorHAnsi" w:cstheme="minorHAnsi"/>
              </w:rPr>
            </w:pPr>
            <w:r w:rsidRPr="00400565">
              <w:rPr>
                <w:rFonts w:asciiTheme="minorHAnsi" w:hAnsiTheme="minorHAnsi" w:cstheme="minorHAnsi"/>
              </w:rPr>
              <w:t>provide efficient and effective management and administration of the Private Infrastructure Clinical Supervision (PICS) allowance t</w:t>
            </w:r>
            <w:r w:rsidRPr="00047E45">
              <w:rPr>
                <w:rFonts w:asciiTheme="minorHAnsi" w:hAnsiTheme="minorHAnsi" w:cstheme="minorHAnsi"/>
              </w:rPr>
              <w:t>o eligible private training settings in accordance this Operational Framework and</w:t>
            </w:r>
            <w:r>
              <w:rPr>
                <w:rFonts w:asciiTheme="minorHAnsi" w:hAnsiTheme="minorHAnsi" w:cstheme="minorHAnsi"/>
              </w:rPr>
              <w:t xml:space="preserve"> the</w:t>
            </w:r>
            <w:r w:rsidRPr="00047E45">
              <w:rPr>
                <w:rFonts w:asciiTheme="minorHAnsi" w:hAnsiTheme="minorHAnsi" w:cstheme="minorHAnsi"/>
              </w:rPr>
              <w:t xml:space="preserve"> PICS Guidelines.</w:t>
            </w:r>
          </w:p>
        </w:tc>
      </w:tr>
      <w:tr w:rsidR="00FA1469" w:rsidRPr="00753070" w14:paraId="22387DE7" w14:textId="77777777" w:rsidTr="00684875">
        <w:tc>
          <w:tcPr>
            <w:tcW w:w="9016" w:type="dxa"/>
            <w:shd w:val="clear" w:color="auto" w:fill="82C3D8" w:themeFill="accent5" w:themeFillTint="99"/>
          </w:tcPr>
          <w:p w14:paraId="17368928" w14:textId="77777777" w:rsidR="00FA1469" w:rsidRPr="00753070" w:rsidRDefault="00FA1469" w:rsidP="00684875">
            <w:pPr>
              <w:rPr>
                <w:rFonts w:asciiTheme="minorHAnsi" w:hAnsiTheme="minorHAnsi" w:cstheme="minorHAnsi"/>
              </w:rPr>
            </w:pPr>
            <w:r>
              <w:rPr>
                <w:rFonts w:asciiTheme="minorHAnsi" w:hAnsiTheme="minorHAnsi" w:cstheme="minorHAnsi"/>
                <w:b/>
              </w:rPr>
              <w:t xml:space="preserve">Objective </w:t>
            </w:r>
            <w:r w:rsidRPr="00400565">
              <w:rPr>
                <w:rFonts w:asciiTheme="minorHAnsi" w:hAnsiTheme="minorHAnsi" w:cstheme="minorHAnsi"/>
                <w:b/>
              </w:rPr>
              <w:t>3 – Contribute to enhancing availability of the specialist workforce in areas of unmet community need including rural and remote locations.</w:t>
            </w:r>
          </w:p>
        </w:tc>
      </w:tr>
      <w:tr w:rsidR="00FA1469" w:rsidRPr="00753070" w14:paraId="0ED3A5DB" w14:textId="77777777" w:rsidTr="00684875">
        <w:tc>
          <w:tcPr>
            <w:tcW w:w="9016" w:type="dxa"/>
          </w:tcPr>
          <w:p w14:paraId="6C42CD7F" w14:textId="77777777" w:rsidR="00FA1469" w:rsidRPr="00400565" w:rsidRDefault="00FA1469" w:rsidP="00684875">
            <w:pPr>
              <w:rPr>
                <w:rFonts w:asciiTheme="minorHAnsi" w:hAnsiTheme="minorHAnsi" w:cstheme="minorBidi"/>
                <w:b/>
                <w:bCs/>
              </w:rPr>
            </w:pPr>
            <w:r w:rsidRPr="15A9BD69">
              <w:rPr>
                <w:rFonts w:asciiTheme="minorHAnsi" w:hAnsiTheme="minorHAnsi" w:cstheme="minorBidi"/>
                <w:b/>
                <w:bCs/>
              </w:rPr>
              <w:t>To achieve this colleges will:</w:t>
            </w:r>
          </w:p>
          <w:p w14:paraId="59D28562" w14:textId="77777777" w:rsidR="00FA1469" w:rsidRDefault="00FA1469" w:rsidP="00FA1469">
            <w:pPr>
              <w:pStyle w:val="ListParagraph"/>
              <w:numPr>
                <w:ilvl w:val="0"/>
                <w:numId w:val="31"/>
              </w:numPr>
              <w:spacing w:before="0" w:line="240" w:lineRule="auto"/>
              <w:rPr>
                <w:rFonts w:asciiTheme="minorHAnsi" w:hAnsiTheme="minorHAnsi" w:cstheme="minorBidi"/>
              </w:rPr>
            </w:pPr>
            <w:r w:rsidRPr="15A9BD69">
              <w:rPr>
                <w:rFonts w:asciiTheme="minorHAnsi" w:hAnsiTheme="minorHAnsi" w:cstheme="minorBidi"/>
              </w:rPr>
              <w:t xml:space="preserve">support training posts in expanded settings that meet the definition of a ‘regional, rural or remote’ setting (refer to ‘Priority Settings’ on page 7), including effective relationship management with funded health settings, and achievement of the rural FTE target set under the grant agreement. </w:t>
            </w:r>
          </w:p>
          <w:p w14:paraId="7C53F15E" w14:textId="77777777" w:rsidR="00FA1469" w:rsidRPr="00400565" w:rsidRDefault="00FA1469" w:rsidP="00FA1469">
            <w:pPr>
              <w:pStyle w:val="ListParagraph"/>
              <w:numPr>
                <w:ilvl w:val="0"/>
                <w:numId w:val="31"/>
              </w:numPr>
              <w:spacing w:before="0" w:after="0" w:line="240" w:lineRule="auto"/>
              <w:rPr>
                <w:rFonts w:asciiTheme="minorHAnsi" w:hAnsiTheme="minorHAnsi" w:cstheme="minorHAnsi"/>
                <w:i/>
              </w:rPr>
            </w:pPr>
            <w:r>
              <w:rPr>
                <w:rFonts w:asciiTheme="minorHAnsi" w:hAnsiTheme="minorHAnsi" w:cstheme="minorHAnsi"/>
                <w:iCs/>
              </w:rPr>
              <w:t>consider further opportunities to build the capacity of training in MM 2-7 locations in consultation with funded and/or health settings that could be potentially funded in the future.</w:t>
            </w:r>
          </w:p>
          <w:p w14:paraId="3B5F8B26" w14:textId="77777777" w:rsidR="00FA1469" w:rsidRPr="00400565" w:rsidRDefault="00FA1469" w:rsidP="00FA1469">
            <w:pPr>
              <w:pStyle w:val="ListParagraph"/>
              <w:numPr>
                <w:ilvl w:val="0"/>
                <w:numId w:val="31"/>
              </w:numPr>
              <w:spacing w:before="0" w:line="240" w:lineRule="auto"/>
              <w:rPr>
                <w:rFonts w:asciiTheme="minorHAnsi" w:hAnsiTheme="minorHAnsi" w:cstheme="minorHAnsi"/>
              </w:rPr>
            </w:pPr>
            <w:r w:rsidRPr="00400565">
              <w:rPr>
                <w:rFonts w:asciiTheme="minorHAnsi" w:hAnsiTheme="minorHAnsi" w:cstheme="minorHAnsi"/>
              </w:rPr>
              <w:lastRenderedPageBreak/>
              <w:t>provide efficient and effective management</w:t>
            </w:r>
            <w:r>
              <w:rPr>
                <w:rFonts w:asciiTheme="minorHAnsi" w:hAnsiTheme="minorHAnsi" w:cstheme="minorHAnsi"/>
              </w:rPr>
              <w:t xml:space="preserve"> and administration</w:t>
            </w:r>
            <w:r w:rsidRPr="00400565">
              <w:rPr>
                <w:rFonts w:asciiTheme="minorHAnsi" w:hAnsiTheme="minorHAnsi" w:cstheme="minorHAnsi"/>
              </w:rPr>
              <w:t xml:space="preserve"> of the Rural Support Loading (RSL) allowance to eligible training settings in accord</w:t>
            </w:r>
            <w:r>
              <w:rPr>
                <w:rFonts w:asciiTheme="minorHAnsi" w:hAnsiTheme="minorHAnsi" w:cstheme="minorHAnsi"/>
              </w:rPr>
              <w:t>ance with</w:t>
            </w:r>
            <w:r w:rsidRPr="00400565">
              <w:rPr>
                <w:rFonts w:asciiTheme="minorHAnsi" w:hAnsiTheme="minorHAnsi" w:cstheme="minorHAnsi"/>
              </w:rPr>
              <w:t xml:space="preserve"> this Operational Framework and </w:t>
            </w:r>
            <w:r>
              <w:rPr>
                <w:rFonts w:asciiTheme="minorHAnsi" w:hAnsiTheme="minorHAnsi" w:cstheme="minorHAnsi"/>
              </w:rPr>
              <w:t xml:space="preserve">the </w:t>
            </w:r>
            <w:r w:rsidRPr="00400565">
              <w:rPr>
                <w:rFonts w:asciiTheme="minorHAnsi" w:hAnsiTheme="minorHAnsi" w:cstheme="minorHAnsi"/>
              </w:rPr>
              <w:t>RSL Guidelines.</w:t>
            </w:r>
          </w:p>
          <w:p w14:paraId="5B6A0F23" w14:textId="77777777" w:rsidR="00FA1469" w:rsidRPr="00047E45" w:rsidRDefault="00FA1469" w:rsidP="00FA1469">
            <w:pPr>
              <w:pStyle w:val="ListParagraph"/>
              <w:numPr>
                <w:ilvl w:val="0"/>
                <w:numId w:val="31"/>
              </w:numPr>
              <w:spacing w:before="0" w:line="240" w:lineRule="auto"/>
              <w:rPr>
                <w:rFonts w:asciiTheme="minorHAnsi" w:hAnsiTheme="minorHAnsi" w:cstheme="minorHAnsi"/>
              </w:rPr>
            </w:pPr>
            <w:r w:rsidRPr="00047E45">
              <w:rPr>
                <w:rFonts w:asciiTheme="minorHAnsi" w:hAnsiTheme="minorHAnsi" w:cstheme="minorHAnsi"/>
              </w:rPr>
              <w:t>ensure that trainees funded through STP-IRTP posts will complete at least two thirds (66.6%) of their specialty training in MM 2–7 areas.</w:t>
            </w:r>
          </w:p>
        </w:tc>
      </w:tr>
      <w:tr w:rsidR="00FA1469" w:rsidRPr="00753070" w14:paraId="3F7224FD" w14:textId="77777777" w:rsidTr="00684875">
        <w:tc>
          <w:tcPr>
            <w:tcW w:w="9016" w:type="dxa"/>
            <w:shd w:val="clear" w:color="auto" w:fill="82C3D8" w:themeFill="accent5" w:themeFillTint="99"/>
          </w:tcPr>
          <w:p w14:paraId="688E8ADD" w14:textId="77777777" w:rsidR="00FA1469" w:rsidRPr="006A71B2" w:rsidRDefault="00FA1469" w:rsidP="00684875">
            <w:pPr>
              <w:rPr>
                <w:rFonts w:asciiTheme="minorHAnsi" w:hAnsiTheme="minorHAnsi" w:cstheme="minorHAnsi"/>
                <w:i/>
              </w:rPr>
            </w:pPr>
            <w:bookmarkStart w:id="11" w:name="Parameter4"/>
            <w:bookmarkStart w:id="12" w:name="_Toc68177718"/>
            <w:r>
              <w:rPr>
                <w:rFonts w:asciiTheme="minorHAnsi" w:hAnsiTheme="minorHAnsi" w:cstheme="minorHAnsi"/>
                <w:b/>
              </w:rPr>
              <w:lastRenderedPageBreak/>
              <w:t xml:space="preserve">Objective </w:t>
            </w:r>
            <w:r w:rsidRPr="00400565">
              <w:rPr>
                <w:rFonts w:asciiTheme="minorHAnsi" w:hAnsiTheme="minorHAnsi" w:cstheme="minorHAnsi"/>
                <w:b/>
              </w:rPr>
              <w:t xml:space="preserve">4 </w:t>
            </w:r>
            <w:bookmarkEnd w:id="11"/>
            <w:r w:rsidRPr="00400565">
              <w:rPr>
                <w:rFonts w:asciiTheme="minorHAnsi" w:hAnsiTheme="minorHAnsi" w:cstheme="minorHAnsi"/>
                <w:b/>
              </w:rPr>
              <w:t>– Support and enhanc</w:t>
            </w:r>
            <w:r>
              <w:rPr>
                <w:rFonts w:asciiTheme="minorHAnsi" w:hAnsiTheme="minorHAnsi" w:cstheme="minorHAnsi"/>
                <w:b/>
              </w:rPr>
              <w:t>e</w:t>
            </w:r>
            <w:r w:rsidRPr="00400565">
              <w:rPr>
                <w:rFonts w:asciiTheme="minorHAnsi" w:hAnsiTheme="minorHAnsi" w:cstheme="minorHAnsi"/>
                <w:b/>
              </w:rPr>
              <w:t xml:space="preserve"> high quality specialist training experiences for specialist trainees in STP posts.</w:t>
            </w:r>
            <w:bookmarkEnd w:id="12"/>
            <w:r w:rsidRPr="00400565">
              <w:rPr>
                <w:rFonts w:asciiTheme="minorHAnsi" w:hAnsiTheme="minorHAnsi" w:cstheme="minorHAnsi"/>
                <w:b/>
              </w:rPr>
              <w:t xml:space="preserve"> </w:t>
            </w:r>
          </w:p>
        </w:tc>
      </w:tr>
      <w:tr w:rsidR="00FA1469" w:rsidRPr="00753070" w14:paraId="48DC69EF" w14:textId="77777777" w:rsidTr="00684875">
        <w:tc>
          <w:tcPr>
            <w:tcW w:w="9016" w:type="dxa"/>
          </w:tcPr>
          <w:p w14:paraId="1901DC8C" w14:textId="77777777" w:rsidR="00FA1469" w:rsidRPr="00400565" w:rsidRDefault="00FA1469" w:rsidP="00684875">
            <w:pPr>
              <w:rPr>
                <w:rFonts w:asciiTheme="minorHAnsi" w:hAnsiTheme="minorHAnsi" w:cstheme="minorBidi"/>
                <w:b/>
                <w:bCs/>
              </w:rPr>
            </w:pPr>
            <w:r w:rsidRPr="15A9BD69">
              <w:rPr>
                <w:rFonts w:asciiTheme="minorHAnsi" w:hAnsiTheme="minorHAnsi" w:cstheme="minorBidi"/>
                <w:b/>
                <w:bCs/>
              </w:rPr>
              <w:t>To achieve this colleges will:</w:t>
            </w:r>
          </w:p>
          <w:p w14:paraId="7776AA24" w14:textId="77777777" w:rsidR="00FA1469" w:rsidRPr="00047E45" w:rsidRDefault="00FA1469" w:rsidP="00FA1469">
            <w:pPr>
              <w:pStyle w:val="ListParagraph"/>
              <w:numPr>
                <w:ilvl w:val="0"/>
                <w:numId w:val="33"/>
              </w:numPr>
              <w:spacing w:before="0" w:after="0" w:line="240" w:lineRule="auto"/>
              <w:rPr>
                <w:rFonts w:asciiTheme="minorHAnsi" w:hAnsiTheme="minorHAnsi" w:cstheme="minorHAnsi"/>
              </w:rPr>
            </w:pPr>
            <w:r w:rsidRPr="00400565">
              <w:rPr>
                <w:rFonts w:asciiTheme="minorHAnsi" w:hAnsiTheme="minorHAnsi" w:cstheme="minorHAnsi"/>
              </w:rPr>
              <w:t>work collaboratively with a range of stakeholder groups including state/territory health bodies, non-government organisations, universities, Regional Training Hubs and other training providers to support the delivery of specialist training in STP posts. These partnerships should aim to support and enhance specialty training opportunities across Australia.</w:t>
            </w:r>
          </w:p>
          <w:p w14:paraId="1E6A2BA1" w14:textId="77777777" w:rsidR="00FA1469" w:rsidRPr="006A71B2" w:rsidRDefault="00FA1469" w:rsidP="00FA1469">
            <w:pPr>
              <w:pStyle w:val="ListParagraph"/>
              <w:numPr>
                <w:ilvl w:val="0"/>
                <w:numId w:val="33"/>
              </w:numPr>
              <w:spacing w:before="0" w:after="0" w:line="240" w:lineRule="auto"/>
              <w:rPr>
                <w:rFonts w:asciiTheme="minorHAnsi" w:hAnsiTheme="minorHAnsi" w:cstheme="minorHAnsi"/>
              </w:rPr>
            </w:pPr>
            <w:r w:rsidRPr="00047E45">
              <w:rPr>
                <w:rFonts w:asciiTheme="minorHAnsi" w:hAnsiTheme="minorHAnsi" w:cstheme="minorHAnsi"/>
              </w:rPr>
              <w:t>design, develop and deliver support projects that will directly benefit trainees in STP posts. These projects will support and enhance the delivery of specialty training a</w:t>
            </w:r>
            <w:r w:rsidRPr="006A71B2">
              <w:rPr>
                <w:rFonts w:asciiTheme="minorHAnsi" w:hAnsiTheme="minorHAnsi" w:cstheme="minorHAnsi"/>
              </w:rPr>
              <w:t>nd provide trainees with high quality specialist training experiences.</w:t>
            </w:r>
          </w:p>
          <w:p w14:paraId="6A187F66" w14:textId="77777777" w:rsidR="00FA1469" w:rsidRPr="00753070" w:rsidRDefault="00FA1469" w:rsidP="00FA1469">
            <w:pPr>
              <w:pStyle w:val="ListParagraph"/>
              <w:numPr>
                <w:ilvl w:val="0"/>
                <w:numId w:val="33"/>
              </w:numPr>
              <w:spacing w:before="0" w:after="0" w:line="240" w:lineRule="auto"/>
              <w:rPr>
                <w:rFonts w:asciiTheme="minorHAnsi" w:hAnsiTheme="minorHAnsi" w:cstheme="minorHAnsi"/>
                <w:i/>
              </w:rPr>
            </w:pPr>
            <w:r w:rsidRPr="00003927">
              <w:rPr>
                <w:rFonts w:asciiTheme="minorHAnsi" w:hAnsiTheme="minorHAnsi" w:cstheme="minorHAnsi"/>
              </w:rPr>
              <w:t>prioritise p</w:t>
            </w:r>
            <w:r w:rsidRPr="00E40F9F">
              <w:rPr>
                <w:rFonts w:asciiTheme="minorHAnsi" w:hAnsiTheme="minorHAnsi" w:cstheme="minorHAnsi"/>
              </w:rPr>
              <w:t>rojects that are targeted at supporting rural and Aboriginal and Torres Strait Islander</w:t>
            </w:r>
            <w:r w:rsidRPr="00491812">
              <w:rPr>
                <w:rFonts w:asciiTheme="minorHAnsi" w:hAnsiTheme="minorHAnsi" w:cstheme="minorHAnsi"/>
                <w:b/>
              </w:rPr>
              <w:t xml:space="preserve"> </w:t>
            </w:r>
            <w:r w:rsidRPr="00EB4733">
              <w:rPr>
                <w:rFonts w:asciiTheme="minorHAnsi" w:hAnsiTheme="minorHAnsi" w:cstheme="minorHAnsi"/>
              </w:rPr>
              <w:t xml:space="preserve">trainees. </w:t>
            </w:r>
          </w:p>
        </w:tc>
      </w:tr>
      <w:tr w:rsidR="00FA1469" w:rsidRPr="00753070" w14:paraId="7B897415" w14:textId="77777777" w:rsidTr="00684875">
        <w:tc>
          <w:tcPr>
            <w:tcW w:w="9016" w:type="dxa"/>
            <w:shd w:val="clear" w:color="auto" w:fill="82C3D8" w:themeFill="accent5" w:themeFillTint="99"/>
          </w:tcPr>
          <w:p w14:paraId="4AD8D5A8" w14:textId="77777777" w:rsidR="00FA1469" w:rsidRPr="00003927" w:rsidRDefault="00FA1469" w:rsidP="00684875">
            <w:pPr>
              <w:rPr>
                <w:rFonts w:asciiTheme="minorHAnsi" w:hAnsiTheme="minorHAnsi" w:cstheme="minorHAnsi"/>
                <w:i/>
              </w:rPr>
            </w:pPr>
            <w:r>
              <w:rPr>
                <w:rFonts w:asciiTheme="minorHAnsi" w:hAnsiTheme="minorHAnsi" w:cstheme="minorHAnsi"/>
                <w:b/>
              </w:rPr>
              <w:t>Objective</w:t>
            </w:r>
            <w:r w:rsidRPr="00400565">
              <w:rPr>
                <w:rFonts w:asciiTheme="minorHAnsi" w:hAnsiTheme="minorHAnsi" w:cstheme="minorHAnsi"/>
                <w:b/>
              </w:rPr>
              <w:t xml:space="preserve"> 5 – Enhance Indigenous health outcomes through increasing opportunities and training experiences for Aboriginal and Torres Strait Islander people seeking to become medical specialists. </w:t>
            </w:r>
          </w:p>
        </w:tc>
      </w:tr>
      <w:tr w:rsidR="00FA1469" w:rsidRPr="00753070" w14:paraId="1D24E126" w14:textId="77777777" w:rsidTr="00684875">
        <w:tc>
          <w:tcPr>
            <w:tcW w:w="9016" w:type="dxa"/>
          </w:tcPr>
          <w:p w14:paraId="6337329A" w14:textId="77777777" w:rsidR="00FA1469" w:rsidRPr="00400565" w:rsidRDefault="00FA1469" w:rsidP="00684875">
            <w:pPr>
              <w:rPr>
                <w:rFonts w:asciiTheme="minorHAnsi" w:hAnsiTheme="minorHAnsi" w:cstheme="minorBidi"/>
                <w:b/>
                <w:bCs/>
              </w:rPr>
            </w:pPr>
            <w:r w:rsidRPr="15A9BD69">
              <w:rPr>
                <w:rFonts w:asciiTheme="minorHAnsi" w:hAnsiTheme="minorHAnsi" w:cstheme="minorBidi"/>
                <w:b/>
                <w:bCs/>
              </w:rPr>
              <w:t>To achieve this Colleges will:</w:t>
            </w:r>
          </w:p>
          <w:p w14:paraId="579D2A37" w14:textId="77777777" w:rsidR="00FA1469" w:rsidRPr="00400565" w:rsidRDefault="00FA1469" w:rsidP="00FA1469">
            <w:pPr>
              <w:pStyle w:val="ListParagraph"/>
              <w:keepLines/>
              <w:numPr>
                <w:ilvl w:val="0"/>
                <w:numId w:val="32"/>
              </w:numPr>
              <w:spacing w:before="0" w:after="0" w:line="240" w:lineRule="auto"/>
              <w:rPr>
                <w:rFonts w:asciiTheme="minorHAnsi" w:hAnsiTheme="minorHAnsi" w:cstheme="minorHAnsi"/>
                <w:b/>
              </w:rPr>
            </w:pPr>
            <w:r w:rsidRPr="00400565">
              <w:rPr>
                <w:rFonts w:asciiTheme="minorHAnsi" w:hAnsiTheme="minorHAnsi" w:cstheme="minorHAnsi"/>
              </w:rPr>
              <w:t>collaborate with universities and other organisations, to attract Aboriginal and Torres Strait Islander medical graduates that meet college requirements to undertake specialist training.</w:t>
            </w:r>
          </w:p>
          <w:p w14:paraId="43696BE1" w14:textId="77777777" w:rsidR="00FA1469" w:rsidRPr="00003927" w:rsidRDefault="00FA1469" w:rsidP="00FA1469">
            <w:pPr>
              <w:pStyle w:val="ListParagraph"/>
              <w:keepLines/>
              <w:numPr>
                <w:ilvl w:val="0"/>
                <w:numId w:val="32"/>
              </w:numPr>
              <w:spacing w:before="0" w:after="0" w:line="240" w:lineRule="auto"/>
              <w:rPr>
                <w:rFonts w:asciiTheme="minorHAnsi" w:hAnsiTheme="minorHAnsi" w:cstheme="minorHAnsi"/>
              </w:rPr>
            </w:pPr>
            <w:r w:rsidRPr="00047E45">
              <w:rPr>
                <w:rFonts w:asciiTheme="minorHAnsi" w:hAnsiTheme="minorHAnsi" w:cstheme="minorHAnsi"/>
              </w:rPr>
              <w:t>identify Aboriginal and Torres Strait Islander</w:t>
            </w:r>
            <w:r w:rsidRPr="00047E45">
              <w:rPr>
                <w:rFonts w:asciiTheme="minorHAnsi" w:hAnsiTheme="minorHAnsi" w:cstheme="minorHAnsi"/>
                <w:b/>
              </w:rPr>
              <w:t xml:space="preserve"> </w:t>
            </w:r>
            <w:r w:rsidRPr="00047E45">
              <w:rPr>
                <w:rFonts w:asciiTheme="minorHAnsi" w:hAnsiTheme="minorHAnsi" w:cstheme="minorHAnsi"/>
              </w:rPr>
              <w:t>trainees and provide appropriate support to enable them to complete the</w:t>
            </w:r>
            <w:r w:rsidRPr="006A71B2">
              <w:rPr>
                <w:rFonts w:asciiTheme="minorHAnsi" w:hAnsiTheme="minorHAnsi" w:cstheme="minorHAnsi"/>
              </w:rPr>
              <w:t>ir specialty training, particularly in STP training posts. For example:</w:t>
            </w:r>
          </w:p>
          <w:p w14:paraId="3E5C5FCB" w14:textId="77777777" w:rsidR="00FA1469" w:rsidRPr="00EB4733" w:rsidRDefault="00FA1469" w:rsidP="00FA1469">
            <w:pPr>
              <w:keepLines/>
              <w:numPr>
                <w:ilvl w:val="1"/>
                <w:numId w:val="32"/>
              </w:numPr>
              <w:spacing w:before="0" w:after="0" w:line="240" w:lineRule="auto"/>
              <w:rPr>
                <w:rFonts w:asciiTheme="minorHAnsi" w:hAnsiTheme="minorHAnsi" w:cstheme="minorHAnsi"/>
              </w:rPr>
            </w:pPr>
            <w:r w:rsidRPr="00491812">
              <w:rPr>
                <w:rFonts w:asciiTheme="minorHAnsi" w:hAnsiTheme="minorHAnsi" w:cstheme="minorHAnsi"/>
              </w:rPr>
              <w:t>provide mentoring and support during their specialist training rotation;</w:t>
            </w:r>
          </w:p>
          <w:p w14:paraId="78D3CC67" w14:textId="77777777" w:rsidR="00FA1469" w:rsidRPr="00753070" w:rsidRDefault="00FA1469" w:rsidP="00FA1469">
            <w:pPr>
              <w:keepLines/>
              <w:numPr>
                <w:ilvl w:val="1"/>
                <w:numId w:val="32"/>
              </w:numPr>
              <w:spacing w:before="0" w:after="0" w:line="240" w:lineRule="auto"/>
              <w:rPr>
                <w:rFonts w:asciiTheme="minorHAnsi" w:hAnsiTheme="minorHAnsi" w:cstheme="minorHAnsi"/>
              </w:rPr>
            </w:pPr>
            <w:r w:rsidRPr="00922D76">
              <w:rPr>
                <w:rFonts w:asciiTheme="minorHAnsi" w:hAnsiTheme="minorHAnsi" w:cstheme="minorHAnsi"/>
              </w:rPr>
              <w:t>prioritise Aboriginal and Torres Strait Islander health setting post rotations;</w:t>
            </w:r>
          </w:p>
          <w:p w14:paraId="70558D91" w14:textId="77777777" w:rsidR="00FA1469" w:rsidRPr="00922D76" w:rsidRDefault="00FA1469" w:rsidP="00FA1469">
            <w:pPr>
              <w:pStyle w:val="ListParagraph"/>
              <w:keepLines/>
              <w:numPr>
                <w:ilvl w:val="1"/>
                <w:numId w:val="32"/>
              </w:numPr>
              <w:spacing w:before="0" w:after="0" w:line="240" w:lineRule="auto"/>
              <w:rPr>
                <w:rFonts w:asciiTheme="minorHAnsi" w:hAnsiTheme="minorHAnsi" w:cstheme="minorHAnsi"/>
                <w:b/>
              </w:rPr>
            </w:pPr>
            <w:r w:rsidRPr="00753070">
              <w:rPr>
                <w:rFonts w:asciiTheme="minorHAnsi" w:hAnsiTheme="minorHAnsi" w:cstheme="minorHAnsi"/>
              </w:rPr>
              <w:t>encourage targeted support projects to assist current and future Aboriginal and Torres Strait Islander trainees and cultural awareness programs for training settings.</w:t>
            </w:r>
          </w:p>
        </w:tc>
      </w:tr>
    </w:tbl>
    <w:p w14:paraId="1D81CE8E" w14:textId="77777777" w:rsidR="0075138F" w:rsidRPr="00482CE4" w:rsidRDefault="0075138F" w:rsidP="00FA1469">
      <w:pPr>
        <w:pStyle w:val="Heading1"/>
        <w:spacing w:before="0" w:after="0"/>
        <w:rPr>
          <w:rFonts w:asciiTheme="minorHAnsi" w:hAnsiTheme="minorHAnsi" w:cstheme="minorHAnsi"/>
          <w:sz w:val="22"/>
          <w:szCs w:val="22"/>
        </w:rPr>
      </w:pPr>
      <w:bookmarkStart w:id="13" w:name="_Toc465426407"/>
      <w:bookmarkStart w:id="14" w:name="_Toc465426433"/>
      <w:bookmarkStart w:id="15" w:name="_Toc486336890"/>
      <w:bookmarkStart w:id="16" w:name="_Toc486336934"/>
      <w:bookmarkStart w:id="17" w:name="_Toc486337420"/>
      <w:bookmarkStart w:id="18" w:name="_Toc207954199"/>
    </w:p>
    <w:p w14:paraId="29039CBE" w14:textId="4938A795" w:rsidR="00FA1469" w:rsidRPr="00801704" w:rsidRDefault="00FA1469" w:rsidP="00FA1469">
      <w:pPr>
        <w:pStyle w:val="Heading1"/>
        <w:spacing w:before="0" w:after="0"/>
        <w:rPr>
          <w:rFonts w:asciiTheme="minorHAnsi" w:hAnsiTheme="minorHAnsi" w:cstheme="minorHAnsi"/>
          <w:sz w:val="32"/>
          <w:szCs w:val="32"/>
        </w:rPr>
      </w:pPr>
      <w:bookmarkStart w:id="19" w:name="_Toc219269842"/>
      <w:r w:rsidRPr="00801704">
        <w:rPr>
          <w:rFonts w:asciiTheme="minorHAnsi" w:hAnsiTheme="minorHAnsi" w:cstheme="minorHAnsi"/>
          <w:sz w:val="32"/>
          <w:szCs w:val="32"/>
        </w:rPr>
        <w:t>Governance</w:t>
      </w:r>
      <w:bookmarkEnd w:id="13"/>
      <w:bookmarkEnd w:id="14"/>
      <w:bookmarkEnd w:id="15"/>
      <w:bookmarkEnd w:id="16"/>
      <w:bookmarkEnd w:id="17"/>
      <w:bookmarkEnd w:id="18"/>
      <w:bookmarkEnd w:id="19"/>
    </w:p>
    <w:p w14:paraId="0AA0DE33" w14:textId="77777777" w:rsidR="00FA1469" w:rsidRPr="00D90C8A" w:rsidRDefault="00FA1469" w:rsidP="00FA1469">
      <w:pPr>
        <w:suppressAutoHyphens/>
        <w:autoSpaceDE w:val="0"/>
        <w:autoSpaceDN w:val="0"/>
        <w:adjustRightInd w:val="0"/>
        <w:ind w:left="6"/>
        <w:rPr>
          <w:rFonts w:asciiTheme="minorHAnsi" w:hAnsiTheme="minorHAnsi" w:cstheme="minorBidi"/>
          <w:color w:val="000000"/>
          <w:sz w:val="24"/>
          <w:lang w:val="en-US"/>
        </w:rPr>
      </w:pPr>
      <w:r w:rsidRPr="00D90C8A">
        <w:rPr>
          <w:rFonts w:asciiTheme="minorHAnsi" w:hAnsiTheme="minorHAnsi" w:cstheme="minorBidi"/>
          <w:sz w:val="24"/>
        </w:rPr>
        <w:t>T</w:t>
      </w:r>
      <w:r w:rsidRPr="00D90C8A">
        <w:rPr>
          <w:rFonts w:asciiTheme="minorHAnsi" w:hAnsiTheme="minorHAnsi" w:cstheme="minorBidi"/>
          <w:sz w:val="24"/>
          <w:lang w:val="en-US"/>
        </w:rPr>
        <w:t>he STP is a collaborative approach to the expansion of specialist training, requiring engagement and participation between the Department, Community Grants Hub (CGH), specialist medical colleges, state and territory health departments, health settings (both public and private) and specialist trainees.</w:t>
      </w:r>
    </w:p>
    <w:p w14:paraId="5878EE58" w14:textId="77777777" w:rsidR="00FA1469" w:rsidRPr="00400565" w:rsidRDefault="00FA1469" w:rsidP="00FA1469">
      <w:pPr>
        <w:rPr>
          <w:rFonts w:asciiTheme="minorHAnsi" w:hAnsiTheme="minorHAnsi" w:cstheme="minorHAnsi"/>
        </w:rPr>
      </w:pPr>
      <w:bookmarkStart w:id="20" w:name="_Toc465426408"/>
      <w:bookmarkStart w:id="21" w:name="_Toc465426434"/>
    </w:p>
    <w:p w14:paraId="325C7911" w14:textId="77777777" w:rsidR="00FA1469" w:rsidRPr="00801704" w:rsidRDefault="00FA1469" w:rsidP="0075138F">
      <w:pPr>
        <w:pStyle w:val="Heading1"/>
        <w:spacing w:before="0" w:after="0"/>
        <w:rPr>
          <w:rFonts w:asciiTheme="minorHAnsi" w:hAnsiTheme="minorHAnsi" w:cstheme="minorHAnsi"/>
          <w:sz w:val="32"/>
          <w:szCs w:val="32"/>
        </w:rPr>
      </w:pPr>
      <w:bookmarkStart w:id="22" w:name="_Toc486336891"/>
      <w:bookmarkStart w:id="23" w:name="_Toc486336935"/>
      <w:bookmarkStart w:id="24" w:name="_Toc486337421"/>
      <w:bookmarkStart w:id="25" w:name="_Toc207954200"/>
      <w:bookmarkStart w:id="26" w:name="_Toc219269843"/>
      <w:r w:rsidRPr="00801704">
        <w:rPr>
          <w:rFonts w:asciiTheme="minorHAnsi" w:hAnsiTheme="minorHAnsi" w:cstheme="minorHAnsi"/>
          <w:sz w:val="32"/>
          <w:szCs w:val="32"/>
        </w:rPr>
        <w:lastRenderedPageBreak/>
        <w:t>Department of Health</w:t>
      </w:r>
      <w:bookmarkEnd w:id="20"/>
      <w:bookmarkEnd w:id="21"/>
      <w:bookmarkEnd w:id="22"/>
      <w:bookmarkEnd w:id="23"/>
      <w:bookmarkEnd w:id="24"/>
      <w:r>
        <w:rPr>
          <w:rFonts w:asciiTheme="minorHAnsi" w:hAnsiTheme="minorHAnsi" w:cstheme="minorHAnsi"/>
          <w:sz w:val="32"/>
          <w:szCs w:val="32"/>
        </w:rPr>
        <w:t>, Disability and Ageing</w:t>
      </w:r>
      <w:bookmarkEnd w:id="25"/>
      <w:bookmarkEnd w:id="26"/>
      <w:r w:rsidRPr="00801704">
        <w:rPr>
          <w:rFonts w:asciiTheme="minorHAnsi" w:hAnsiTheme="minorHAnsi" w:cstheme="minorHAnsi"/>
          <w:sz w:val="32"/>
          <w:szCs w:val="32"/>
        </w:rPr>
        <w:t xml:space="preserve"> </w:t>
      </w:r>
    </w:p>
    <w:p w14:paraId="209D4583" w14:textId="3F177888" w:rsidR="00FA1469" w:rsidRPr="00A93613" w:rsidRDefault="00FA1469" w:rsidP="00FA1469">
      <w:pPr>
        <w:pStyle w:val="BlockText"/>
        <w:suppressAutoHyphens/>
        <w:spacing w:after="0"/>
        <w:ind w:left="0" w:right="0" w:firstLine="0"/>
        <w:rPr>
          <w:rFonts w:asciiTheme="minorHAnsi" w:hAnsiTheme="minorHAnsi" w:cstheme="minorBidi"/>
          <w:sz w:val="24"/>
          <w:szCs w:val="24"/>
        </w:rPr>
      </w:pPr>
      <w:r w:rsidRPr="00A93613">
        <w:rPr>
          <w:rFonts w:asciiTheme="minorHAnsi" w:hAnsiTheme="minorHAnsi" w:cstheme="minorBidi"/>
          <w:sz w:val="24"/>
          <w:szCs w:val="24"/>
        </w:rPr>
        <w:t xml:space="preserve">The Department is responsible for the development of STP </w:t>
      </w:r>
      <w:proofErr w:type="gramStart"/>
      <w:r w:rsidRPr="00A93613">
        <w:rPr>
          <w:rFonts w:asciiTheme="minorHAnsi" w:hAnsiTheme="minorHAnsi" w:cstheme="minorBidi"/>
          <w:sz w:val="24"/>
          <w:szCs w:val="24"/>
        </w:rPr>
        <w:t>grant</w:t>
      </w:r>
      <w:proofErr w:type="gramEnd"/>
      <w:r w:rsidRPr="00A93613">
        <w:rPr>
          <w:rFonts w:asciiTheme="minorHAnsi" w:hAnsiTheme="minorHAnsi" w:cstheme="minorBidi"/>
          <w:sz w:val="24"/>
          <w:szCs w:val="24"/>
        </w:rPr>
        <w:t xml:space="preserve"> policy. Across 2022</w:t>
      </w:r>
      <w:r w:rsidR="00482CE4" w:rsidRPr="00A93613">
        <w:rPr>
          <w:rFonts w:asciiTheme="minorHAnsi" w:hAnsiTheme="minorHAnsi" w:cstheme="minorBidi"/>
          <w:sz w:val="24"/>
          <w:szCs w:val="24"/>
        </w:rPr>
        <w:t>-</w:t>
      </w:r>
      <w:r w:rsidRPr="00A93613">
        <w:rPr>
          <w:rFonts w:asciiTheme="minorHAnsi" w:hAnsiTheme="minorHAnsi" w:cstheme="minorBidi"/>
          <w:sz w:val="24"/>
          <w:szCs w:val="24"/>
        </w:rPr>
        <w:t>26, the Department will manage the following aspects under the STP grant agreements:</w:t>
      </w:r>
    </w:p>
    <w:p w14:paraId="4C807F3E" w14:textId="77777777" w:rsidR="00FA1469" w:rsidRPr="00A93613" w:rsidRDefault="00FA1469" w:rsidP="00FA1469">
      <w:pPr>
        <w:pStyle w:val="ListParagraph"/>
        <w:numPr>
          <w:ilvl w:val="0"/>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 xml:space="preserve">overseeing the delivery of the STP by the colleges, including effective relationships with each college through regular formal and informal discussions and correspondence annually; </w:t>
      </w:r>
    </w:p>
    <w:p w14:paraId="789E4064"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setting training post allocations and targets for the STP, IRTP and Tasmanian Project;</w:t>
      </w:r>
    </w:p>
    <w:p w14:paraId="6A19387B"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establishment of annual funded and filled performance indicators;</w:t>
      </w:r>
    </w:p>
    <w:p w14:paraId="6498C622"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Bidi"/>
          <w:sz w:val="24"/>
        </w:rPr>
        <w:t xml:space="preserve"> approval of new posts to college reserve lists once engagement with colleges and jurisdictions has occurred. </w:t>
      </w:r>
      <w:r w:rsidRPr="00A93613">
        <w:rPr>
          <w:rFonts w:asciiTheme="minorHAnsi" w:hAnsiTheme="minorHAnsi" w:cstheme="minorHAnsi"/>
          <w:sz w:val="24"/>
        </w:rPr>
        <w:t xml:space="preserve">management of and timely updates to the </w:t>
      </w:r>
      <w:r w:rsidRPr="00A93613">
        <w:rPr>
          <w:rFonts w:asciiTheme="minorHAnsi" w:hAnsiTheme="minorHAnsi" w:cstheme="minorHAnsi"/>
          <w:i/>
          <w:iCs/>
          <w:sz w:val="24"/>
        </w:rPr>
        <w:t xml:space="preserve">STP Operational Framework </w:t>
      </w:r>
      <w:r w:rsidRPr="00A93613">
        <w:rPr>
          <w:rFonts w:asciiTheme="minorHAnsi" w:hAnsiTheme="minorHAnsi" w:cstheme="minorHAnsi"/>
          <w:sz w:val="24"/>
        </w:rPr>
        <w:t>and supporting Guideline documents as required;</w:t>
      </w:r>
    </w:p>
    <w:p w14:paraId="53F6056E"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assessment of STP Support Project proposals;</w:t>
      </w:r>
    </w:p>
    <w:p w14:paraId="203B2933"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consideration of unspent/unsolicited funding proposals as required;</w:t>
      </w:r>
    </w:p>
    <w:p w14:paraId="18A85402"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developing evaluation and review processes to enhance the efficiency and effectiveness of the STP, such as the Mid-Agreement Review which was undertaken in 2022.</w:t>
      </w:r>
    </w:p>
    <w:p w14:paraId="0CAB9956" w14:textId="77777777" w:rsidR="00FA1469" w:rsidRPr="00A93613" w:rsidRDefault="00FA1469" w:rsidP="00FA1469">
      <w:pPr>
        <w:pStyle w:val="ListParagraph"/>
        <w:numPr>
          <w:ilvl w:val="0"/>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consultation and engagement with colleges and State and Territory Government (S/T Governments) as required, including:</w:t>
      </w:r>
    </w:p>
    <w:p w14:paraId="2E262C18" w14:textId="77777777" w:rsidR="00FA1469" w:rsidRPr="00A93613" w:rsidRDefault="00FA1469" w:rsidP="00FA1469">
      <w:pPr>
        <w:pStyle w:val="ListParagraph"/>
        <w:numPr>
          <w:ilvl w:val="1"/>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the redesign of the STP to be undertaken in 2025;</w:t>
      </w:r>
    </w:p>
    <w:p w14:paraId="097662DF" w14:textId="77777777" w:rsidR="00FA1469" w:rsidRPr="00A93613" w:rsidRDefault="00FA1469" w:rsidP="00FA1469">
      <w:pPr>
        <w:pStyle w:val="ListParagraph"/>
        <w:numPr>
          <w:ilvl w:val="1"/>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 xml:space="preserve">informal and formal meetings to discuss relevant STP objectives and modifications to inform outcomes.  </w:t>
      </w:r>
    </w:p>
    <w:p w14:paraId="1DBBC9CC"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providing information to the public in relation to the STP when approached through the MSTS Inbox.</w:t>
      </w:r>
    </w:p>
    <w:p w14:paraId="5D393CC3" w14:textId="77777777" w:rsidR="00FA1469" w:rsidRPr="0075138F" w:rsidRDefault="00FA1469" w:rsidP="00FA1469">
      <w:pPr>
        <w:pStyle w:val="Heading2"/>
        <w:rPr>
          <w:rFonts w:asciiTheme="minorHAnsi" w:hAnsiTheme="minorHAnsi" w:cstheme="minorHAnsi"/>
          <w:iCs w:val="0"/>
          <w:color w:val="3F4A75"/>
          <w:kern w:val="28"/>
          <w:sz w:val="32"/>
          <w:szCs w:val="32"/>
        </w:rPr>
      </w:pPr>
      <w:bookmarkStart w:id="27" w:name="_Toc207954201"/>
      <w:bookmarkStart w:id="28" w:name="_Toc219269844"/>
      <w:r w:rsidRPr="0075138F">
        <w:rPr>
          <w:rFonts w:asciiTheme="minorHAnsi" w:hAnsiTheme="minorHAnsi" w:cstheme="minorHAnsi"/>
          <w:iCs w:val="0"/>
          <w:color w:val="3F4A75"/>
          <w:kern w:val="28"/>
          <w:sz w:val="32"/>
          <w:szCs w:val="32"/>
        </w:rPr>
        <w:t>Community Grants Hub</w:t>
      </w:r>
      <w:bookmarkEnd w:id="27"/>
      <w:bookmarkEnd w:id="28"/>
    </w:p>
    <w:p w14:paraId="77DCDCE1" w14:textId="77777777" w:rsidR="00FA1469" w:rsidRPr="00A93613" w:rsidRDefault="00FA1469" w:rsidP="00FA1469">
      <w:pPr>
        <w:pStyle w:val="BlockText"/>
        <w:suppressAutoHyphens/>
        <w:spacing w:after="0"/>
        <w:ind w:left="0" w:right="0" w:firstLine="0"/>
        <w:rPr>
          <w:rFonts w:asciiTheme="minorHAnsi" w:hAnsiTheme="minorHAnsi" w:cstheme="minorBidi"/>
          <w:sz w:val="24"/>
          <w:szCs w:val="24"/>
        </w:rPr>
      </w:pPr>
      <w:r w:rsidRPr="00A93613">
        <w:rPr>
          <w:rFonts w:asciiTheme="minorHAnsi" w:hAnsiTheme="minorHAnsi" w:cstheme="minorBidi"/>
          <w:sz w:val="24"/>
          <w:szCs w:val="24"/>
        </w:rPr>
        <w:t xml:space="preserve">The CGH provides a shared-services arrangement to deliver STP grant administration services on behalf of the Department. CGH is the first point of contact for grants-related queries and will liaise with the Department where policy input is required. </w:t>
      </w:r>
    </w:p>
    <w:p w14:paraId="6F128DFC" w14:textId="77777777" w:rsidR="00FA1469" w:rsidRPr="00A93613" w:rsidRDefault="00FA1469" w:rsidP="00FA1469">
      <w:pPr>
        <w:pStyle w:val="BlockText"/>
        <w:tabs>
          <w:tab w:val="left" w:pos="0"/>
        </w:tabs>
        <w:suppressAutoHyphens/>
        <w:spacing w:after="0"/>
        <w:ind w:left="0" w:right="0" w:firstLine="0"/>
        <w:rPr>
          <w:rFonts w:asciiTheme="minorHAnsi" w:hAnsiTheme="minorHAnsi" w:cstheme="minorHAnsi"/>
          <w:sz w:val="24"/>
          <w:szCs w:val="24"/>
        </w:rPr>
      </w:pPr>
    </w:p>
    <w:p w14:paraId="35DDEC44" w14:textId="77777777" w:rsidR="00FA1469" w:rsidRPr="00A93613" w:rsidRDefault="00FA1469" w:rsidP="00FA1469">
      <w:pPr>
        <w:pStyle w:val="BlockText"/>
        <w:tabs>
          <w:tab w:val="left" w:pos="0"/>
        </w:tabs>
        <w:suppressAutoHyphens/>
        <w:spacing w:after="0"/>
        <w:ind w:left="0" w:right="0" w:firstLine="0"/>
        <w:rPr>
          <w:rFonts w:asciiTheme="minorHAnsi" w:hAnsiTheme="minorHAnsi" w:cstheme="minorHAnsi"/>
          <w:sz w:val="24"/>
          <w:szCs w:val="24"/>
        </w:rPr>
      </w:pPr>
      <w:r w:rsidRPr="00A93613">
        <w:rPr>
          <w:rFonts w:asciiTheme="minorHAnsi" w:hAnsiTheme="minorHAnsi" w:cstheme="minorHAnsi"/>
          <w:sz w:val="24"/>
          <w:szCs w:val="24"/>
        </w:rPr>
        <w:t>CGH is responsible for the following aspects related to the STP:</w:t>
      </w:r>
    </w:p>
    <w:p w14:paraId="1DBDBFF3" w14:textId="77777777" w:rsidR="00FA1469" w:rsidRPr="00A93613" w:rsidRDefault="00FA1469" w:rsidP="00FA1469">
      <w:pPr>
        <w:pStyle w:val="ListParagraph"/>
        <w:numPr>
          <w:ilvl w:val="0"/>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 xml:space="preserve">administering the STP at the direction of the Department and consistent with the requirements of the </w:t>
      </w:r>
      <w:r w:rsidRPr="00A93613">
        <w:rPr>
          <w:rFonts w:asciiTheme="minorHAnsi" w:hAnsiTheme="minorHAnsi" w:cstheme="minorBidi"/>
          <w:i/>
          <w:iCs/>
          <w:sz w:val="24"/>
        </w:rPr>
        <w:t>Commonwealth Grants Rules and Principles 2024</w:t>
      </w:r>
      <w:r w:rsidRPr="00A93613">
        <w:rPr>
          <w:rFonts w:asciiTheme="minorHAnsi" w:hAnsiTheme="minorHAnsi" w:cstheme="minorBidi"/>
          <w:sz w:val="24"/>
        </w:rPr>
        <w:t>;</w:t>
      </w:r>
    </w:p>
    <w:p w14:paraId="13799F8D"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Performance Management – compliance monitoring and assessment/approval of all funding agreement reports;</w:t>
      </w:r>
    </w:p>
    <w:p w14:paraId="3BEAA8A2" w14:textId="77777777" w:rsidR="00FA1469" w:rsidRPr="00A93613" w:rsidRDefault="00FA1469" w:rsidP="00FA1469">
      <w:pPr>
        <w:pStyle w:val="ListParagraph"/>
        <w:numPr>
          <w:ilvl w:val="0"/>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Risk Management – CGH will complete and an organisation risk assessment at least annually (for low risk rated) or biannually (for medium or higher risk rated);</w:t>
      </w:r>
    </w:p>
    <w:p w14:paraId="34542279" w14:textId="77777777" w:rsidR="00FA1469" w:rsidRPr="00A93613" w:rsidRDefault="00FA1469" w:rsidP="00FA1469">
      <w:pPr>
        <w:pStyle w:val="ListParagraph"/>
        <w:numPr>
          <w:ilvl w:val="0"/>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 xml:space="preserve">Stakeholder Engagement – CGH will: </w:t>
      </w:r>
    </w:p>
    <w:p w14:paraId="1ABB4AB6" w14:textId="77777777" w:rsidR="00FA1469" w:rsidRPr="00A93613" w:rsidRDefault="00FA1469" w:rsidP="00FA1469">
      <w:pPr>
        <w:pStyle w:val="ListParagraph"/>
        <w:numPr>
          <w:ilvl w:val="1"/>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be the primary point of contact for all grant matters;</w:t>
      </w:r>
    </w:p>
    <w:p w14:paraId="1E2DD7ED" w14:textId="77777777" w:rsidR="00FA1469" w:rsidRPr="00A93613" w:rsidRDefault="00FA1469" w:rsidP="00FA1469">
      <w:pPr>
        <w:pStyle w:val="ListParagraph"/>
        <w:numPr>
          <w:ilvl w:val="1"/>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maintain regular communication with the organisation;</w:t>
      </w:r>
    </w:p>
    <w:p w14:paraId="5FC14E3A" w14:textId="77777777" w:rsidR="00FA1469" w:rsidRPr="00A93613" w:rsidRDefault="00FA1469" w:rsidP="00FA1469">
      <w:pPr>
        <w:pStyle w:val="ListParagraph"/>
        <w:numPr>
          <w:ilvl w:val="1"/>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conduct site visits as required;</w:t>
      </w:r>
    </w:p>
    <w:p w14:paraId="15E2EA94" w14:textId="77777777" w:rsidR="00FA1469" w:rsidRPr="00A93613" w:rsidRDefault="00FA1469" w:rsidP="00FA1469">
      <w:pPr>
        <w:pStyle w:val="ListParagraph"/>
        <w:numPr>
          <w:ilvl w:val="1"/>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attend forum or other network engagements.</w:t>
      </w:r>
    </w:p>
    <w:p w14:paraId="3D4DEBA2" w14:textId="77777777" w:rsidR="00FA1469" w:rsidRPr="00A93613" w:rsidRDefault="00FA1469" w:rsidP="00FA1469">
      <w:pPr>
        <w:pStyle w:val="ListParagraph"/>
        <w:numPr>
          <w:ilvl w:val="0"/>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Payment/Financial Management - CGH will:</w:t>
      </w:r>
    </w:p>
    <w:p w14:paraId="715584B5" w14:textId="77777777" w:rsidR="00FA1469" w:rsidRPr="00A93613" w:rsidRDefault="00FA1469" w:rsidP="00FA1469">
      <w:pPr>
        <w:pStyle w:val="ListParagraph"/>
        <w:numPr>
          <w:ilvl w:val="1"/>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release Payments;</w:t>
      </w:r>
    </w:p>
    <w:p w14:paraId="78D1124E" w14:textId="77777777" w:rsidR="00FA1469" w:rsidRPr="00A93613" w:rsidRDefault="00FA1469" w:rsidP="00FA1469">
      <w:pPr>
        <w:pStyle w:val="ListParagraph"/>
        <w:numPr>
          <w:ilvl w:val="1"/>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conduct Financial Acquittal;</w:t>
      </w:r>
    </w:p>
    <w:p w14:paraId="07B8329A" w14:textId="77777777" w:rsidR="00FA1469" w:rsidRPr="00A93613" w:rsidRDefault="00FA1469" w:rsidP="00FA1469">
      <w:pPr>
        <w:pStyle w:val="ListParagraph"/>
        <w:numPr>
          <w:ilvl w:val="1"/>
          <w:numId w:val="30"/>
        </w:numPr>
        <w:spacing w:before="0" w:after="0" w:line="240" w:lineRule="auto"/>
        <w:rPr>
          <w:rFonts w:asciiTheme="minorHAnsi" w:hAnsiTheme="minorHAnsi" w:cstheme="minorBidi"/>
          <w:sz w:val="24"/>
        </w:rPr>
      </w:pPr>
      <w:r w:rsidRPr="00A93613">
        <w:rPr>
          <w:rFonts w:asciiTheme="minorHAnsi" w:hAnsiTheme="minorHAnsi" w:cstheme="minorBidi"/>
          <w:sz w:val="24"/>
        </w:rPr>
        <w:t xml:space="preserve">manage Underspends and Debt Recovery.    </w:t>
      </w:r>
    </w:p>
    <w:p w14:paraId="1E836CB0" w14:textId="49BE73C1" w:rsidR="00FA1469" w:rsidRPr="0075138F" w:rsidRDefault="00FA1469" w:rsidP="00D90C8A">
      <w:pPr>
        <w:pStyle w:val="Heading2"/>
        <w:rPr>
          <w:rFonts w:asciiTheme="minorHAnsi" w:hAnsiTheme="minorHAnsi" w:cstheme="minorHAnsi"/>
          <w:iCs w:val="0"/>
          <w:color w:val="3F4A75"/>
          <w:kern w:val="28"/>
          <w:sz w:val="32"/>
          <w:szCs w:val="32"/>
        </w:rPr>
      </w:pPr>
      <w:r>
        <w:rPr>
          <w:rFonts w:ascii="OpenSans" w:hAnsi="OpenSans"/>
          <w:color w:val="231F20"/>
          <w:lang w:val="en"/>
        </w:rPr>
        <w:lastRenderedPageBreak/>
        <w:t xml:space="preserve"> </w:t>
      </w:r>
      <w:bookmarkStart w:id="29" w:name="_Toc465426409"/>
      <w:bookmarkStart w:id="30" w:name="_Toc465426435"/>
      <w:bookmarkStart w:id="31" w:name="_Toc486336892"/>
      <w:bookmarkStart w:id="32" w:name="_Toc486336936"/>
      <w:bookmarkStart w:id="33" w:name="_Toc486337422"/>
      <w:bookmarkStart w:id="34" w:name="_Toc207954202"/>
      <w:bookmarkStart w:id="35" w:name="_Toc219269845"/>
      <w:r w:rsidRPr="0075138F">
        <w:rPr>
          <w:rFonts w:asciiTheme="minorHAnsi" w:hAnsiTheme="minorHAnsi" w:cstheme="minorHAnsi"/>
          <w:iCs w:val="0"/>
          <w:color w:val="3F4A75"/>
          <w:kern w:val="28"/>
          <w:sz w:val="32"/>
          <w:szCs w:val="32"/>
        </w:rPr>
        <w:t>Specialist medical colleges</w:t>
      </w:r>
      <w:bookmarkEnd w:id="29"/>
      <w:bookmarkEnd w:id="30"/>
      <w:bookmarkEnd w:id="31"/>
      <w:bookmarkEnd w:id="32"/>
      <w:bookmarkEnd w:id="33"/>
      <w:bookmarkEnd w:id="34"/>
      <w:bookmarkEnd w:id="35"/>
      <w:r w:rsidRPr="0075138F">
        <w:rPr>
          <w:rFonts w:asciiTheme="minorHAnsi" w:hAnsiTheme="minorHAnsi" w:cstheme="minorHAnsi"/>
          <w:iCs w:val="0"/>
          <w:color w:val="3F4A75"/>
          <w:kern w:val="28"/>
          <w:sz w:val="32"/>
          <w:szCs w:val="32"/>
        </w:rPr>
        <w:t xml:space="preserve"> </w:t>
      </w:r>
    </w:p>
    <w:p w14:paraId="32ED64B2" w14:textId="77777777" w:rsidR="00FA1469" w:rsidRPr="00A93613" w:rsidRDefault="00FA1469" w:rsidP="00FA1469">
      <w:pPr>
        <w:keepNext/>
        <w:tabs>
          <w:tab w:val="left" w:pos="1134"/>
          <w:tab w:val="left" w:pos="1701"/>
          <w:tab w:val="left" w:pos="2268"/>
        </w:tabs>
        <w:suppressAutoHyphens/>
        <w:rPr>
          <w:rFonts w:asciiTheme="minorHAnsi" w:hAnsiTheme="minorHAnsi" w:cstheme="minorBidi"/>
          <w:color w:val="000000"/>
          <w:sz w:val="24"/>
          <w:lang w:val="en-US"/>
        </w:rPr>
      </w:pPr>
      <w:r w:rsidRPr="00A93613">
        <w:rPr>
          <w:rFonts w:asciiTheme="minorHAnsi" w:hAnsiTheme="minorHAnsi" w:cstheme="minorBidi"/>
          <w:sz w:val="24"/>
          <w:lang w:val="en-US"/>
        </w:rPr>
        <w:t xml:space="preserve">Colleges are key partners in the delivery of high-quality specialty training due to their role in setting professional standards, accrediting training settings and the coordination and support for education and training of future specialists and college fellows. Colleges also play a vital role in providing national oversight and consistency to specialist medical training. Under this program, Colleges will: </w:t>
      </w:r>
    </w:p>
    <w:p w14:paraId="583CC273"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 xml:space="preserve">ensure only accredited training posts are funded. This ensures that all training opportunities meet at least a minimum level of agreed quality and content and be considered by the college to deliver educational value; </w:t>
      </w:r>
    </w:p>
    <w:p w14:paraId="2DFCA20D"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establish training arrangements for trainees that provide opportunities not available in major public hospitals; and</w:t>
      </w:r>
    </w:p>
    <w:p w14:paraId="4FE19241"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 xml:space="preserve">work with all key partners to improve rural and remote specialist workforce shortages and maldistribution. </w:t>
      </w:r>
    </w:p>
    <w:p w14:paraId="2758F40A" w14:textId="77777777" w:rsidR="00A93613" w:rsidRDefault="00A93613" w:rsidP="00A93613">
      <w:pPr>
        <w:pStyle w:val="BlockText"/>
        <w:tabs>
          <w:tab w:val="left" w:pos="567"/>
        </w:tabs>
        <w:suppressAutoHyphens/>
        <w:spacing w:after="0"/>
        <w:ind w:left="0" w:right="0" w:firstLine="0"/>
        <w:rPr>
          <w:rFonts w:asciiTheme="minorHAnsi" w:hAnsiTheme="minorHAnsi" w:cstheme="minorBidi"/>
          <w:sz w:val="24"/>
          <w:szCs w:val="24"/>
        </w:rPr>
      </w:pPr>
    </w:p>
    <w:p w14:paraId="7EDE8B90" w14:textId="1B1247CB" w:rsidR="00FA1469" w:rsidRPr="00A93613" w:rsidRDefault="00FA1469" w:rsidP="00FA1469">
      <w:pPr>
        <w:pStyle w:val="BlockText"/>
        <w:tabs>
          <w:tab w:val="left" w:pos="567"/>
        </w:tabs>
        <w:suppressAutoHyphens/>
        <w:ind w:left="0" w:right="0" w:firstLine="0"/>
        <w:rPr>
          <w:rFonts w:asciiTheme="minorHAnsi" w:hAnsiTheme="minorHAnsi" w:cstheme="minorBidi"/>
          <w:sz w:val="24"/>
          <w:szCs w:val="24"/>
        </w:rPr>
      </w:pPr>
      <w:r w:rsidRPr="00A93613">
        <w:rPr>
          <w:rFonts w:asciiTheme="minorHAnsi" w:hAnsiTheme="minorHAnsi" w:cstheme="minorBidi"/>
          <w:sz w:val="24"/>
          <w:szCs w:val="24"/>
        </w:rPr>
        <w:t>The Commonwealth currently funds 13 colleges for the management of the STP:</w:t>
      </w:r>
    </w:p>
    <w:p w14:paraId="3A9D1577"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Australasian College for Emergency Medicine (ACEM);</w:t>
      </w:r>
    </w:p>
    <w:p w14:paraId="374D3D57"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 xml:space="preserve">Australasian College of Dermatologists (ACD); </w:t>
      </w:r>
    </w:p>
    <w:p w14:paraId="2936F48B"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Australasian College of Sport and Exercise Physicians (ACSEP)</w:t>
      </w:r>
    </w:p>
    <w:p w14:paraId="3C504C57"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Australian and New Zealand College of Anaesthetists (ANZCA);</w:t>
      </w:r>
    </w:p>
    <w:p w14:paraId="6F8D8942"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College of Intensive Care Medicine (CICM)</w:t>
      </w:r>
    </w:p>
    <w:p w14:paraId="23D79925"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Royal Australasian College of Medical Administrators (RACMA);</w:t>
      </w:r>
    </w:p>
    <w:p w14:paraId="211AF723"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Royal Australasian College of Physicians (RACP);</w:t>
      </w:r>
    </w:p>
    <w:p w14:paraId="2287B343"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Royal Australasian College of Surgeons (RACS);</w:t>
      </w:r>
    </w:p>
    <w:p w14:paraId="4AF4D7FF"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Royal Australian and New Zealand College of Ophthalmologists (RANZCO);</w:t>
      </w:r>
    </w:p>
    <w:p w14:paraId="2E0F367E"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Royal Australian and New Zealand College of Obstetricians and Gynaecologists (RANZCOG).</w:t>
      </w:r>
    </w:p>
    <w:p w14:paraId="18AA45FC"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Royal Australian and New Zealand College of Psychiatrists (RANZCP);</w:t>
      </w:r>
    </w:p>
    <w:p w14:paraId="574B8F97"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Royal Australian and New Zealand College of Radiologists (RANZCR); and</w:t>
      </w:r>
    </w:p>
    <w:p w14:paraId="08D072CB" w14:textId="77777777" w:rsidR="00FA1469" w:rsidRPr="00A93613" w:rsidRDefault="00FA1469" w:rsidP="00FA1469">
      <w:pPr>
        <w:pStyle w:val="ListParagraph"/>
        <w:numPr>
          <w:ilvl w:val="0"/>
          <w:numId w:val="30"/>
        </w:numPr>
        <w:spacing w:before="0" w:after="0" w:line="240" w:lineRule="auto"/>
        <w:rPr>
          <w:rFonts w:asciiTheme="minorHAnsi" w:hAnsiTheme="minorHAnsi" w:cstheme="minorHAnsi"/>
          <w:sz w:val="24"/>
        </w:rPr>
      </w:pPr>
      <w:r w:rsidRPr="00A93613">
        <w:rPr>
          <w:rFonts w:asciiTheme="minorHAnsi" w:hAnsiTheme="minorHAnsi" w:cstheme="minorHAnsi"/>
          <w:sz w:val="24"/>
        </w:rPr>
        <w:t>Royal College of Pathologists of Australasia (RCPA).</w:t>
      </w:r>
    </w:p>
    <w:p w14:paraId="3EF93832" w14:textId="77777777" w:rsidR="00FA1469" w:rsidRPr="0075138F" w:rsidRDefault="00FA1469" w:rsidP="00FA1469">
      <w:pPr>
        <w:pStyle w:val="Heading2"/>
        <w:rPr>
          <w:rFonts w:asciiTheme="minorHAnsi" w:hAnsiTheme="minorHAnsi" w:cstheme="minorHAnsi"/>
          <w:iCs w:val="0"/>
          <w:color w:val="3F4A75"/>
          <w:kern w:val="28"/>
          <w:sz w:val="32"/>
          <w:szCs w:val="32"/>
        </w:rPr>
      </w:pPr>
      <w:bookmarkStart w:id="36" w:name="_Toc465426410"/>
      <w:bookmarkStart w:id="37" w:name="_Toc465426436"/>
      <w:bookmarkStart w:id="38" w:name="_Toc486336893"/>
      <w:bookmarkStart w:id="39" w:name="_Toc486336937"/>
      <w:bookmarkStart w:id="40" w:name="_Toc486337423"/>
      <w:bookmarkStart w:id="41" w:name="_Toc207954203"/>
      <w:bookmarkStart w:id="42" w:name="_Toc219269846"/>
      <w:r w:rsidRPr="0075138F">
        <w:rPr>
          <w:rFonts w:asciiTheme="minorHAnsi" w:hAnsiTheme="minorHAnsi" w:cstheme="minorHAnsi"/>
          <w:iCs w:val="0"/>
          <w:color w:val="3F4A75"/>
          <w:kern w:val="28"/>
          <w:sz w:val="32"/>
          <w:szCs w:val="32"/>
        </w:rPr>
        <w:t>Training Settings and Employers</w:t>
      </w:r>
      <w:bookmarkEnd w:id="36"/>
      <w:bookmarkEnd w:id="37"/>
      <w:bookmarkEnd w:id="38"/>
      <w:bookmarkEnd w:id="39"/>
      <w:bookmarkEnd w:id="40"/>
      <w:bookmarkEnd w:id="41"/>
      <w:bookmarkEnd w:id="42"/>
    </w:p>
    <w:p w14:paraId="3099B01C" w14:textId="6A2A7187" w:rsidR="00FA1469" w:rsidRDefault="00FA1469" w:rsidP="00FA1469">
      <w:pPr>
        <w:pStyle w:val="BlockText"/>
        <w:keepNext/>
        <w:tabs>
          <w:tab w:val="left" w:pos="567"/>
          <w:tab w:val="left" w:pos="1134"/>
          <w:tab w:val="left" w:pos="1701"/>
          <w:tab w:val="left" w:pos="2268"/>
        </w:tabs>
        <w:suppressAutoHyphens/>
        <w:spacing w:after="0"/>
        <w:ind w:left="0" w:right="0" w:firstLine="0"/>
        <w:rPr>
          <w:rFonts w:asciiTheme="minorHAnsi" w:hAnsiTheme="minorHAnsi" w:cstheme="minorBidi"/>
          <w:sz w:val="24"/>
          <w:szCs w:val="24"/>
        </w:rPr>
      </w:pPr>
      <w:r w:rsidRPr="004A12B9">
        <w:rPr>
          <w:rFonts w:asciiTheme="minorHAnsi" w:hAnsiTheme="minorHAnsi" w:cstheme="minorBidi"/>
          <w:i/>
          <w:iCs/>
          <w:sz w:val="24"/>
          <w:szCs w:val="24"/>
          <w:u w:val="single"/>
        </w:rPr>
        <w:t>S/T Governments</w:t>
      </w:r>
      <w:r w:rsidRPr="15A9BD69">
        <w:rPr>
          <w:rFonts w:asciiTheme="minorHAnsi" w:hAnsiTheme="minorHAnsi" w:cstheme="minorBidi"/>
          <w:sz w:val="24"/>
          <w:szCs w:val="24"/>
        </w:rPr>
        <w:t xml:space="preserve"> and public health services are also key partners in the delivery of specialist medical training arrangements. They are the providers of the majority of funded training places and specialist trainees are usually employees of the state health system. Across </w:t>
      </w:r>
      <w:r w:rsidR="00D90C8A">
        <w:rPr>
          <w:rFonts w:asciiTheme="minorHAnsi" w:hAnsiTheme="minorHAnsi" w:cstheme="minorBidi"/>
          <w:sz w:val="24"/>
          <w:szCs w:val="24"/>
        </w:rPr>
        <w:br/>
      </w:r>
      <w:r w:rsidRPr="15A9BD69">
        <w:rPr>
          <w:rFonts w:asciiTheme="minorHAnsi" w:hAnsiTheme="minorHAnsi" w:cstheme="minorBidi"/>
          <w:sz w:val="24"/>
          <w:szCs w:val="24"/>
        </w:rPr>
        <w:t>2022-26, the Commonwealth will provide approximately $</w:t>
      </w:r>
      <w:r>
        <w:rPr>
          <w:rFonts w:asciiTheme="minorHAnsi" w:hAnsiTheme="minorHAnsi" w:cstheme="minorBidi"/>
          <w:sz w:val="24"/>
          <w:szCs w:val="24"/>
        </w:rPr>
        <w:t>813</w:t>
      </w:r>
      <w:r w:rsidRPr="15A9BD69">
        <w:rPr>
          <w:rFonts w:asciiTheme="minorHAnsi" w:hAnsiTheme="minorHAnsi" w:cstheme="minorBidi"/>
          <w:sz w:val="24"/>
          <w:szCs w:val="24"/>
        </w:rPr>
        <w:t xml:space="preserve"> million for the STP which is intended to be a contribution to specialist medical training, with S/T Governments funding the remaining costs. Training arrangements that are not part of the STP are fully funded by S/T Government, private settings and/or non-government </w:t>
      </w:r>
      <w:proofErr w:type="spellStart"/>
      <w:r w:rsidRPr="15A9BD69">
        <w:rPr>
          <w:rFonts w:asciiTheme="minorHAnsi" w:hAnsiTheme="minorHAnsi" w:cstheme="minorBidi"/>
          <w:sz w:val="24"/>
          <w:szCs w:val="24"/>
        </w:rPr>
        <w:t>organisations</w:t>
      </w:r>
      <w:proofErr w:type="spellEnd"/>
      <w:r w:rsidRPr="15A9BD69">
        <w:rPr>
          <w:rFonts w:asciiTheme="minorHAnsi" w:hAnsiTheme="minorHAnsi" w:cstheme="minorBidi"/>
          <w:sz w:val="24"/>
          <w:szCs w:val="24"/>
        </w:rPr>
        <w:t>. It is important for STP posts to operate in partnership with non-STP posts and as such S/T Governments have a key role to play in informing and influencing the best distribution of STP posts.</w:t>
      </w:r>
    </w:p>
    <w:p w14:paraId="7C4F3491" w14:textId="77777777" w:rsidR="00D90C8A" w:rsidRPr="00D90C8A" w:rsidRDefault="00D90C8A" w:rsidP="00FA1469">
      <w:pPr>
        <w:pStyle w:val="BlockText"/>
        <w:keepNext/>
        <w:tabs>
          <w:tab w:val="left" w:pos="567"/>
          <w:tab w:val="left" w:pos="1134"/>
          <w:tab w:val="left" w:pos="1701"/>
          <w:tab w:val="left" w:pos="2268"/>
        </w:tabs>
        <w:suppressAutoHyphens/>
        <w:spacing w:after="0"/>
        <w:ind w:left="0" w:right="0" w:firstLine="0"/>
        <w:rPr>
          <w:rFonts w:asciiTheme="minorHAnsi" w:hAnsiTheme="minorHAnsi" w:cstheme="minorBidi"/>
          <w:sz w:val="24"/>
          <w:szCs w:val="24"/>
        </w:rPr>
      </w:pPr>
    </w:p>
    <w:p w14:paraId="13060082" w14:textId="77777777" w:rsidR="00FA1469" w:rsidRPr="00D90C8A" w:rsidRDefault="00FA1469" w:rsidP="00FA1469">
      <w:pPr>
        <w:pStyle w:val="BlockText"/>
        <w:keepNext/>
        <w:tabs>
          <w:tab w:val="left" w:pos="567"/>
          <w:tab w:val="left" w:pos="1134"/>
          <w:tab w:val="left" w:pos="1701"/>
          <w:tab w:val="left" w:pos="2268"/>
        </w:tabs>
        <w:suppressAutoHyphens/>
        <w:spacing w:after="0"/>
        <w:ind w:left="0" w:right="0" w:firstLine="0"/>
        <w:rPr>
          <w:rFonts w:asciiTheme="minorHAnsi" w:hAnsiTheme="minorHAnsi" w:cstheme="minorBidi"/>
          <w:sz w:val="24"/>
          <w:szCs w:val="24"/>
        </w:rPr>
      </w:pPr>
      <w:r w:rsidRPr="15A9BD69">
        <w:rPr>
          <w:rFonts w:asciiTheme="minorHAnsi" w:hAnsiTheme="minorHAnsi" w:cstheme="minorBidi"/>
          <w:sz w:val="24"/>
          <w:szCs w:val="24"/>
        </w:rPr>
        <w:t xml:space="preserve">Under the STP, the Department will continue to rely on State and Territory health departments to provide advice on the merits of New Post applications, from the perspective </w:t>
      </w:r>
      <w:r w:rsidRPr="00D90C8A">
        <w:rPr>
          <w:rFonts w:asciiTheme="minorHAnsi" w:hAnsiTheme="minorHAnsi" w:cstheme="minorBidi"/>
          <w:sz w:val="24"/>
          <w:szCs w:val="24"/>
        </w:rPr>
        <w:lastRenderedPageBreak/>
        <w:t xml:space="preserve">of areas of workforce need for each jurisdiction. State and Territory health departments were consulted during the Mid-Agreement Review process. </w:t>
      </w:r>
    </w:p>
    <w:p w14:paraId="1E5373AC" w14:textId="77777777" w:rsidR="00FA1469" w:rsidRPr="00D90C8A" w:rsidRDefault="00FA1469" w:rsidP="00FA1469">
      <w:pPr>
        <w:tabs>
          <w:tab w:val="left" w:pos="567"/>
          <w:tab w:val="left" w:pos="1134"/>
          <w:tab w:val="left" w:pos="1701"/>
          <w:tab w:val="left" w:pos="2268"/>
        </w:tabs>
        <w:suppressAutoHyphens/>
        <w:rPr>
          <w:rFonts w:asciiTheme="minorHAnsi" w:hAnsiTheme="minorHAnsi" w:cstheme="minorHAnsi"/>
          <w:color w:val="000000"/>
          <w:sz w:val="24"/>
          <w:lang w:val="en-US"/>
        </w:rPr>
      </w:pPr>
      <w:r w:rsidRPr="00D90C8A">
        <w:rPr>
          <w:rFonts w:asciiTheme="minorHAnsi" w:hAnsiTheme="minorHAnsi" w:cstheme="minorHAnsi"/>
          <w:bCs/>
          <w:i/>
          <w:color w:val="000000"/>
          <w:sz w:val="24"/>
          <w:u w:val="single"/>
          <w:lang w:val="en-US"/>
        </w:rPr>
        <w:t xml:space="preserve">Private health care </w:t>
      </w:r>
      <w:proofErr w:type="spellStart"/>
      <w:r w:rsidRPr="00D90C8A">
        <w:rPr>
          <w:rFonts w:asciiTheme="minorHAnsi" w:hAnsiTheme="minorHAnsi" w:cstheme="minorHAnsi"/>
          <w:bCs/>
          <w:i/>
          <w:color w:val="000000"/>
          <w:sz w:val="24"/>
          <w:u w:val="single"/>
          <w:lang w:val="en-US"/>
        </w:rPr>
        <w:t>organisations</w:t>
      </w:r>
      <w:proofErr w:type="spellEnd"/>
      <w:r w:rsidRPr="00D90C8A">
        <w:rPr>
          <w:rFonts w:asciiTheme="minorHAnsi" w:hAnsiTheme="minorHAnsi" w:cstheme="minorHAnsi"/>
          <w:bCs/>
          <w:i/>
          <w:color w:val="000000"/>
          <w:sz w:val="24"/>
          <w:u w:val="single"/>
          <w:lang w:val="en-US"/>
        </w:rPr>
        <w:t>/settings</w:t>
      </w:r>
      <w:r w:rsidRPr="00D90C8A">
        <w:rPr>
          <w:rFonts w:asciiTheme="minorHAnsi" w:hAnsiTheme="minorHAnsi" w:cstheme="minorHAnsi"/>
          <w:bCs/>
          <w:i/>
          <w:color w:val="000000"/>
          <w:sz w:val="24"/>
          <w:lang w:val="en-US"/>
        </w:rPr>
        <w:t xml:space="preserve"> </w:t>
      </w:r>
      <w:r w:rsidRPr="00D90C8A">
        <w:rPr>
          <w:rFonts w:asciiTheme="minorHAnsi" w:hAnsiTheme="minorHAnsi" w:cstheme="minorHAnsi"/>
          <w:color w:val="000000"/>
          <w:sz w:val="24"/>
          <w:lang w:val="en-US"/>
        </w:rPr>
        <w:t xml:space="preserve">are critical to achieving an expansion of specialty training opportunities across Australia. To achieve this the private sector needs to be engaged in the establishment of posts in collaboration with the public sector to facilitate trainee rotations and allocations for the purposes of training. </w:t>
      </w:r>
    </w:p>
    <w:p w14:paraId="682EBC49" w14:textId="77777777" w:rsidR="00FA1469" w:rsidRPr="00D90C8A" w:rsidRDefault="00FA1469" w:rsidP="00FA1469">
      <w:pPr>
        <w:spacing w:after="240"/>
        <w:rPr>
          <w:rFonts w:asciiTheme="minorHAnsi" w:hAnsiTheme="minorHAnsi" w:cstheme="minorHAnsi"/>
          <w:color w:val="000000"/>
          <w:sz w:val="24"/>
          <w:lang w:val="en-US"/>
        </w:rPr>
      </w:pPr>
      <w:r w:rsidRPr="00D90C8A">
        <w:rPr>
          <w:rFonts w:asciiTheme="minorHAnsi" w:hAnsiTheme="minorHAnsi" w:cstheme="minorHAnsi"/>
          <w:color w:val="000000"/>
          <w:sz w:val="24"/>
          <w:lang w:val="en-US"/>
        </w:rPr>
        <w:t>Where the trainee remains in the employment of a public teaching hospital, the salary support funds must flow to the employer to enable that hospital to ‘backfill’ the position, thereby ensuring there is no reduction in the capacity of the public teaching hospital to deliver services. These arrangements will also facilitate continuity of the trainee’s entitlements as they move through expanded setting training, for example, medical indemnity, workers compensation, superannuation, long service leave, etc.</w:t>
      </w:r>
    </w:p>
    <w:p w14:paraId="63FA262B" w14:textId="77777777" w:rsidR="00FA1469" w:rsidRPr="00D90C8A" w:rsidRDefault="00FA1469" w:rsidP="00FA1469">
      <w:pPr>
        <w:spacing w:after="240"/>
        <w:rPr>
          <w:rFonts w:asciiTheme="minorHAnsi" w:hAnsiTheme="minorHAnsi" w:cstheme="minorHAnsi"/>
          <w:color w:val="000000"/>
          <w:sz w:val="24"/>
          <w:lang w:val="en-US"/>
        </w:rPr>
      </w:pPr>
      <w:r w:rsidRPr="00D90C8A">
        <w:rPr>
          <w:rFonts w:asciiTheme="minorHAnsi" w:hAnsiTheme="minorHAnsi" w:cstheme="minorHAnsi"/>
          <w:i/>
          <w:iCs/>
          <w:color w:val="000000"/>
          <w:sz w:val="24"/>
          <w:u w:val="single"/>
          <w:lang w:val="en-US"/>
        </w:rPr>
        <w:t>Funded</w:t>
      </w:r>
      <w:r w:rsidRPr="00D90C8A">
        <w:rPr>
          <w:rFonts w:asciiTheme="minorHAnsi" w:hAnsiTheme="minorHAnsi" w:cstheme="minorHAnsi"/>
          <w:bCs/>
          <w:i/>
          <w:color w:val="000000"/>
          <w:sz w:val="24"/>
          <w:u w:val="single"/>
          <w:lang w:val="en-US"/>
        </w:rPr>
        <w:t xml:space="preserve"> training settings/employers</w:t>
      </w:r>
      <w:r w:rsidRPr="00D90C8A">
        <w:rPr>
          <w:rFonts w:asciiTheme="minorHAnsi" w:hAnsiTheme="minorHAnsi" w:cstheme="minorHAnsi"/>
          <w:color w:val="000000"/>
          <w:sz w:val="24"/>
          <w:lang w:val="en-US"/>
        </w:rPr>
        <w:t xml:space="preserve"> will ensure trainee entitlements are maintained where they are on secondment </w:t>
      </w:r>
      <w:r w:rsidRPr="00D90C8A">
        <w:rPr>
          <w:rFonts w:asciiTheme="minorHAnsi" w:hAnsiTheme="minorHAnsi" w:cstheme="minorHAnsi"/>
          <w:bCs/>
          <w:color w:val="000000"/>
          <w:sz w:val="24"/>
          <w:u w:val="single"/>
          <w:lang w:val="en-US"/>
        </w:rPr>
        <w:t>or</w:t>
      </w:r>
      <w:r w:rsidRPr="00D90C8A">
        <w:rPr>
          <w:rFonts w:asciiTheme="minorHAnsi" w:hAnsiTheme="minorHAnsi" w:cstheme="minorHAnsi"/>
          <w:b/>
          <w:color w:val="000000"/>
          <w:sz w:val="24"/>
          <w:lang w:val="en-US"/>
        </w:rPr>
        <w:t xml:space="preserve"> </w:t>
      </w:r>
      <w:r w:rsidRPr="00D90C8A">
        <w:rPr>
          <w:rFonts w:asciiTheme="minorHAnsi" w:hAnsiTheme="minorHAnsi" w:cstheme="minorHAnsi"/>
          <w:color w:val="000000"/>
          <w:sz w:val="24"/>
          <w:lang w:val="en-US"/>
        </w:rPr>
        <w:t xml:space="preserve">directly employed (such as salary, medical indemnity, superannuation, leave entitlements, workers compensation </w:t>
      </w:r>
      <w:proofErr w:type="spellStart"/>
      <w:r w:rsidRPr="00D90C8A">
        <w:rPr>
          <w:rFonts w:asciiTheme="minorHAnsi" w:hAnsiTheme="minorHAnsi" w:cstheme="minorHAnsi"/>
          <w:color w:val="000000"/>
          <w:sz w:val="24"/>
          <w:lang w:val="en-US"/>
        </w:rPr>
        <w:t>etc</w:t>
      </w:r>
      <w:proofErr w:type="spellEnd"/>
      <w:r w:rsidRPr="00D90C8A">
        <w:rPr>
          <w:rFonts w:asciiTheme="minorHAnsi" w:hAnsiTheme="minorHAnsi" w:cstheme="minorHAnsi"/>
          <w:color w:val="000000"/>
          <w:sz w:val="24"/>
          <w:lang w:val="en-US"/>
        </w:rPr>
        <w:t>).</w:t>
      </w:r>
    </w:p>
    <w:p w14:paraId="0E9734D0" w14:textId="77777777" w:rsidR="00FA1469" w:rsidRPr="00D90C8A" w:rsidRDefault="00FA1469" w:rsidP="00FA1469">
      <w:pPr>
        <w:spacing w:after="240"/>
        <w:rPr>
          <w:rFonts w:asciiTheme="minorHAnsi" w:hAnsiTheme="minorHAnsi" w:cstheme="minorHAnsi"/>
          <w:color w:val="000000"/>
          <w:sz w:val="24"/>
          <w:lang w:val="en-US"/>
        </w:rPr>
      </w:pPr>
      <w:r w:rsidRPr="00D90C8A">
        <w:rPr>
          <w:rFonts w:asciiTheme="minorHAnsi" w:hAnsiTheme="minorHAnsi" w:cstheme="minorHAnsi"/>
          <w:color w:val="000000"/>
          <w:sz w:val="24"/>
          <w:lang w:val="en-US"/>
        </w:rPr>
        <w:t xml:space="preserve">Settings acknowledge that the STP provides only a contribution toward the cost of employing and providing training to a trainee. The funded setting is responsible for covering the remaining cost. </w:t>
      </w:r>
    </w:p>
    <w:p w14:paraId="59D1C655" w14:textId="77777777" w:rsidR="00FA1469" w:rsidRPr="00D90C8A" w:rsidRDefault="00FA1469" w:rsidP="00FA1469">
      <w:pPr>
        <w:spacing w:after="240"/>
        <w:rPr>
          <w:rFonts w:asciiTheme="minorHAnsi" w:hAnsiTheme="minorHAnsi" w:cstheme="minorHAnsi"/>
          <w:color w:val="000000"/>
          <w:sz w:val="24"/>
          <w:lang w:val="en-US"/>
        </w:rPr>
      </w:pPr>
      <w:r w:rsidRPr="00D90C8A">
        <w:rPr>
          <w:rFonts w:asciiTheme="minorHAnsi" w:hAnsiTheme="minorHAnsi" w:cstheme="minorHAnsi"/>
          <w:color w:val="000000"/>
          <w:sz w:val="24"/>
          <w:lang w:val="en-US"/>
        </w:rPr>
        <w:t>The setting will not compel trainees to work additional hours to cover the gap in the funding contribution and actual cost of training. Trainees may choose to work additional hours at their own discretion in consultation with their setting.</w:t>
      </w:r>
    </w:p>
    <w:p w14:paraId="5FB2A29D" w14:textId="77777777" w:rsidR="00FA1469" w:rsidRPr="00D90C8A" w:rsidRDefault="00FA1469" w:rsidP="00FA1469">
      <w:pPr>
        <w:spacing w:after="240"/>
        <w:rPr>
          <w:rFonts w:asciiTheme="minorHAnsi" w:hAnsiTheme="minorHAnsi" w:cstheme="minorHAnsi"/>
          <w:sz w:val="24"/>
        </w:rPr>
      </w:pPr>
      <w:r w:rsidRPr="00D90C8A">
        <w:rPr>
          <w:rFonts w:asciiTheme="minorHAnsi" w:hAnsiTheme="minorHAnsi" w:cstheme="minorHAnsi"/>
          <w:color w:val="000000"/>
          <w:sz w:val="24"/>
          <w:lang w:val="en-US"/>
        </w:rPr>
        <w:t>The setting and supervisors will monitor trainee well-being and ensure a safe training environment and relevant safety training, including cultural training (where required) is provided.</w:t>
      </w:r>
      <w:bookmarkStart w:id="43" w:name="_Toc465426414"/>
      <w:bookmarkStart w:id="44" w:name="_Toc465426440"/>
    </w:p>
    <w:p w14:paraId="631544EA" w14:textId="77777777" w:rsidR="00FA1469" w:rsidRPr="0075138F" w:rsidRDefault="00FA1469" w:rsidP="0075138F">
      <w:pPr>
        <w:pStyle w:val="Heading2"/>
        <w:rPr>
          <w:rFonts w:asciiTheme="minorHAnsi" w:hAnsiTheme="minorHAnsi" w:cstheme="minorHAnsi"/>
          <w:iCs w:val="0"/>
          <w:color w:val="3F4A75"/>
          <w:kern w:val="28"/>
          <w:sz w:val="32"/>
          <w:szCs w:val="32"/>
        </w:rPr>
      </w:pPr>
      <w:bookmarkStart w:id="45" w:name="_Toc207954204"/>
      <w:bookmarkStart w:id="46" w:name="_Toc219269847"/>
      <w:bookmarkStart w:id="47" w:name="_Toc486336895"/>
      <w:bookmarkStart w:id="48" w:name="_Toc486336939"/>
      <w:bookmarkStart w:id="49" w:name="_Toc486337425"/>
      <w:r w:rsidRPr="0075138F">
        <w:rPr>
          <w:rFonts w:asciiTheme="minorHAnsi" w:hAnsiTheme="minorHAnsi" w:cstheme="minorHAnsi"/>
          <w:iCs w:val="0"/>
          <w:color w:val="3F4A75"/>
          <w:kern w:val="28"/>
          <w:sz w:val="32"/>
          <w:szCs w:val="32"/>
        </w:rPr>
        <w:t>Priority Settings</w:t>
      </w:r>
      <w:bookmarkEnd w:id="45"/>
      <w:bookmarkEnd w:id="46"/>
      <w:r w:rsidRPr="0075138F">
        <w:rPr>
          <w:rFonts w:asciiTheme="minorHAnsi" w:hAnsiTheme="minorHAnsi" w:cstheme="minorHAnsi"/>
          <w:iCs w:val="0"/>
          <w:color w:val="3F4A75"/>
          <w:kern w:val="28"/>
          <w:sz w:val="32"/>
          <w:szCs w:val="32"/>
        </w:rPr>
        <w:t xml:space="preserve"> </w:t>
      </w:r>
    </w:p>
    <w:p w14:paraId="4201A3B8" w14:textId="77777777" w:rsidR="00FA1469" w:rsidRPr="00D90C8A" w:rsidRDefault="00FA1469" w:rsidP="00FA1469">
      <w:pPr>
        <w:rPr>
          <w:rFonts w:asciiTheme="minorHAnsi" w:hAnsiTheme="minorHAnsi" w:cstheme="minorHAnsi"/>
          <w:color w:val="000000"/>
          <w:sz w:val="24"/>
        </w:rPr>
      </w:pPr>
      <w:r w:rsidRPr="00D90C8A">
        <w:rPr>
          <w:rFonts w:asciiTheme="minorHAnsi" w:hAnsiTheme="minorHAnsi" w:cstheme="minorHAnsi"/>
          <w:color w:val="000000"/>
          <w:sz w:val="24"/>
        </w:rPr>
        <w:t>The priority settings for participation in the program that contribute towards the government’s targets during the 2022 to 2026 funding period continue to be:</w:t>
      </w:r>
    </w:p>
    <w:p w14:paraId="53F29419" w14:textId="77777777" w:rsidR="00FA1469" w:rsidRPr="00D90C8A" w:rsidRDefault="00FA1469" w:rsidP="00FA1469">
      <w:pPr>
        <w:numPr>
          <w:ilvl w:val="0"/>
          <w:numId w:val="29"/>
        </w:numPr>
        <w:spacing w:before="0" w:after="0" w:line="240" w:lineRule="auto"/>
        <w:ind w:left="798" w:hanging="456"/>
        <w:rPr>
          <w:rFonts w:asciiTheme="minorHAnsi" w:hAnsiTheme="minorHAnsi" w:cstheme="minorBidi"/>
          <w:b/>
          <w:bCs/>
          <w:color w:val="000000"/>
          <w:sz w:val="24"/>
        </w:rPr>
      </w:pPr>
      <w:r w:rsidRPr="00D90C8A">
        <w:rPr>
          <w:rFonts w:asciiTheme="minorHAnsi" w:hAnsiTheme="minorHAnsi" w:cstheme="minorBidi"/>
          <w:b/>
          <w:bCs/>
          <w:sz w:val="24"/>
        </w:rPr>
        <w:t>Regional, rural and remote areas</w:t>
      </w:r>
      <w:r w:rsidRPr="00D90C8A">
        <w:rPr>
          <w:rFonts w:asciiTheme="minorHAnsi" w:hAnsiTheme="minorHAnsi" w:cstheme="minorBidi"/>
          <w:sz w:val="24"/>
        </w:rPr>
        <w:t>: settings located in MM (2023) areas 2-7.</w:t>
      </w:r>
    </w:p>
    <w:p w14:paraId="1C285D26" w14:textId="77777777" w:rsidR="00FA1469" w:rsidRPr="00D90C8A" w:rsidRDefault="00FA1469" w:rsidP="00FA1469">
      <w:pPr>
        <w:numPr>
          <w:ilvl w:val="0"/>
          <w:numId w:val="29"/>
        </w:numPr>
        <w:spacing w:before="0" w:line="240" w:lineRule="auto"/>
        <w:ind w:left="757" w:hanging="456"/>
        <w:rPr>
          <w:rFonts w:asciiTheme="minorHAnsi" w:hAnsiTheme="minorHAnsi" w:cstheme="minorBidi"/>
          <w:sz w:val="24"/>
        </w:rPr>
      </w:pPr>
      <w:r w:rsidRPr="00D90C8A">
        <w:rPr>
          <w:rFonts w:asciiTheme="minorHAnsi" w:hAnsiTheme="minorHAnsi" w:cstheme="minorBidi"/>
          <w:b/>
          <w:bCs/>
          <w:sz w:val="24"/>
        </w:rPr>
        <w:t>The private health sector</w:t>
      </w:r>
      <w:r w:rsidRPr="00D90C8A">
        <w:rPr>
          <w:rFonts w:asciiTheme="minorHAnsi" w:hAnsiTheme="minorHAnsi" w:cstheme="minorBidi"/>
          <w:sz w:val="24"/>
        </w:rPr>
        <w:t xml:space="preserve">: For the purposes of STP, training sites, which can be defined as eligible private sector settings, are those which do not derive their operational funding directly from a S/T government and operate independently from a state government metropolitan public teaching hospital. </w:t>
      </w:r>
    </w:p>
    <w:p w14:paraId="538A3B04" w14:textId="77777777" w:rsidR="00FA1469" w:rsidRPr="00D90C8A" w:rsidRDefault="00FA1469" w:rsidP="00FA1469">
      <w:pPr>
        <w:ind w:left="757"/>
        <w:rPr>
          <w:rFonts w:asciiTheme="minorHAnsi" w:hAnsiTheme="minorHAnsi" w:cstheme="minorHAnsi"/>
          <w:sz w:val="24"/>
        </w:rPr>
      </w:pPr>
      <w:r w:rsidRPr="00D90C8A">
        <w:rPr>
          <w:rFonts w:asciiTheme="minorHAnsi" w:hAnsiTheme="minorHAnsi" w:cstheme="minorHAnsi"/>
          <w:sz w:val="24"/>
        </w:rPr>
        <w:t xml:space="preserve">The definition of "Private" relates to the facility and its ownership. A private setting is not a publicly (Commonwealth, State or Territory) owned facility treating private patients, nor a public-private partnership providing public health services such as a </w:t>
      </w:r>
      <w:r w:rsidRPr="00D90C8A">
        <w:rPr>
          <w:rFonts w:asciiTheme="minorHAnsi" w:hAnsiTheme="minorHAnsi" w:cstheme="minorHAnsi"/>
          <w:sz w:val="24"/>
        </w:rPr>
        <w:lastRenderedPageBreak/>
        <w:t xml:space="preserve">private health organisation managing a public hospital or health service, funded by government. This does not include where a service is delivered by a private provider in a public health service on a fee-for-service basis, such as the outsourcing of services by a public health service to a private provider either co-located or off-site. </w:t>
      </w:r>
    </w:p>
    <w:p w14:paraId="7906FBD7" w14:textId="77777777" w:rsidR="00FA1469" w:rsidRPr="00D90C8A" w:rsidRDefault="00FA1469" w:rsidP="00FA1469">
      <w:pPr>
        <w:ind w:left="757"/>
        <w:rPr>
          <w:rFonts w:asciiTheme="minorHAnsi" w:hAnsiTheme="minorHAnsi" w:cstheme="minorHAnsi"/>
          <w:sz w:val="24"/>
        </w:rPr>
      </w:pPr>
      <w:r w:rsidRPr="00D90C8A">
        <w:rPr>
          <w:rFonts w:asciiTheme="minorHAnsi" w:hAnsiTheme="minorHAnsi" w:cstheme="minorHAnsi"/>
          <w:sz w:val="24"/>
        </w:rPr>
        <w:t>Some, or all of the following criteria demonstrate private ownership:</w:t>
      </w:r>
    </w:p>
    <w:p w14:paraId="1BF85CD2" w14:textId="77777777" w:rsidR="00FA1469" w:rsidRPr="00D90C8A" w:rsidRDefault="00FA1469" w:rsidP="00FA1469">
      <w:pPr>
        <w:pStyle w:val="ListParagraph"/>
        <w:numPr>
          <w:ilvl w:val="1"/>
          <w:numId w:val="30"/>
        </w:numPr>
        <w:spacing w:before="0" w:after="0" w:line="240" w:lineRule="auto"/>
        <w:ind w:left="1434" w:hanging="357"/>
        <w:rPr>
          <w:rFonts w:asciiTheme="minorHAnsi" w:hAnsiTheme="minorHAnsi" w:cstheme="minorHAnsi"/>
          <w:sz w:val="24"/>
        </w:rPr>
      </w:pPr>
      <w:r w:rsidRPr="00D90C8A">
        <w:rPr>
          <w:rFonts w:asciiTheme="minorHAnsi" w:hAnsiTheme="minorHAnsi" w:cstheme="minorHAnsi"/>
          <w:sz w:val="24"/>
        </w:rPr>
        <w:t>Organisation is registered under their ABN as a non-government organisation.</w:t>
      </w:r>
    </w:p>
    <w:p w14:paraId="220DA58E" w14:textId="77777777" w:rsidR="00FA1469" w:rsidRPr="00D90C8A" w:rsidRDefault="00FA1469" w:rsidP="00FA1469">
      <w:pPr>
        <w:pStyle w:val="ListParagraph"/>
        <w:numPr>
          <w:ilvl w:val="1"/>
          <w:numId w:val="30"/>
        </w:numPr>
        <w:spacing w:before="0" w:after="0" w:line="240" w:lineRule="auto"/>
        <w:ind w:left="1434" w:hanging="357"/>
        <w:rPr>
          <w:rFonts w:asciiTheme="minorHAnsi" w:hAnsiTheme="minorHAnsi" w:cstheme="minorHAnsi"/>
          <w:sz w:val="24"/>
        </w:rPr>
      </w:pPr>
      <w:r w:rsidRPr="00D90C8A">
        <w:rPr>
          <w:rFonts w:asciiTheme="minorHAnsi" w:hAnsiTheme="minorHAnsi" w:cstheme="minorHAnsi"/>
          <w:sz w:val="24"/>
        </w:rPr>
        <w:t>The organisation is incorporated.</w:t>
      </w:r>
    </w:p>
    <w:p w14:paraId="0094F415" w14:textId="77777777" w:rsidR="00FA1469" w:rsidRPr="00D90C8A" w:rsidRDefault="00FA1469" w:rsidP="00FA1469">
      <w:pPr>
        <w:pStyle w:val="ListParagraph"/>
        <w:numPr>
          <w:ilvl w:val="1"/>
          <w:numId w:val="30"/>
        </w:numPr>
        <w:spacing w:before="0" w:after="0" w:line="240" w:lineRule="auto"/>
        <w:ind w:left="1434" w:hanging="357"/>
        <w:rPr>
          <w:rFonts w:asciiTheme="minorHAnsi" w:hAnsiTheme="minorHAnsi" w:cstheme="minorHAnsi"/>
          <w:sz w:val="24"/>
        </w:rPr>
      </w:pPr>
      <w:r w:rsidRPr="00D90C8A">
        <w:rPr>
          <w:rFonts w:asciiTheme="minorHAnsi" w:hAnsiTheme="minorHAnsi" w:cstheme="minorHAnsi"/>
          <w:sz w:val="24"/>
        </w:rPr>
        <w:t xml:space="preserve">In the case of organisations co-located with public hospitals, they must clearly demonstrate that they are separate organisation from the hospital, for example having separate governance, operational structures and/or being incorporated. </w:t>
      </w:r>
    </w:p>
    <w:p w14:paraId="6D6485A5" w14:textId="77777777" w:rsidR="00FA1469" w:rsidRPr="00D90C8A" w:rsidRDefault="00FA1469" w:rsidP="00FA1469">
      <w:pPr>
        <w:pStyle w:val="ListParagraph"/>
        <w:numPr>
          <w:ilvl w:val="1"/>
          <w:numId w:val="30"/>
        </w:numPr>
        <w:spacing w:before="0" w:after="0" w:line="240" w:lineRule="auto"/>
        <w:ind w:left="1434" w:hanging="357"/>
        <w:rPr>
          <w:rFonts w:asciiTheme="minorHAnsi" w:hAnsiTheme="minorHAnsi" w:cstheme="minorHAnsi"/>
          <w:sz w:val="24"/>
        </w:rPr>
      </w:pPr>
      <w:r w:rsidRPr="00D90C8A">
        <w:rPr>
          <w:rFonts w:asciiTheme="minorHAnsi" w:hAnsiTheme="minorHAnsi" w:cstheme="minorHAnsi"/>
          <w:sz w:val="24"/>
        </w:rPr>
        <w:t>An Aboriginal Medical Service or an Aboriginal Community Controlled Health Service are also considered a private entity.</w:t>
      </w:r>
    </w:p>
    <w:p w14:paraId="6397E925" w14:textId="77777777" w:rsidR="00FA1469" w:rsidRPr="0075138F" w:rsidRDefault="00FA1469" w:rsidP="0075138F">
      <w:pPr>
        <w:pStyle w:val="Heading2"/>
        <w:rPr>
          <w:rFonts w:asciiTheme="minorHAnsi" w:hAnsiTheme="minorHAnsi" w:cstheme="minorHAnsi"/>
          <w:iCs w:val="0"/>
          <w:color w:val="3F4A75"/>
          <w:kern w:val="28"/>
          <w:sz w:val="32"/>
          <w:szCs w:val="32"/>
        </w:rPr>
      </w:pPr>
      <w:bookmarkStart w:id="50" w:name="_Toc207954205"/>
      <w:bookmarkStart w:id="51" w:name="_Toc219269848"/>
      <w:r w:rsidRPr="0075138F">
        <w:rPr>
          <w:rFonts w:asciiTheme="minorHAnsi" w:hAnsiTheme="minorHAnsi" w:cstheme="minorHAnsi"/>
          <w:iCs w:val="0"/>
          <w:color w:val="3F4A75"/>
          <w:kern w:val="28"/>
          <w:sz w:val="32"/>
          <w:szCs w:val="32"/>
        </w:rPr>
        <w:t>Eligibility</w:t>
      </w:r>
      <w:bookmarkEnd w:id="43"/>
      <w:bookmarkEnd w:id="44"/>
      <w:bookmarkEnd w:id="47"/>
      <w:bookmarkEnd w:id="48"/>
      <w:bookmarkEnd w:id="49"/>
      <w:bookmarkEnd w:id="50"/>
      <w:bookmarkEnd w:id="51"/>
    </w:p>
    <w:p w14:paraId="55D82853" w14:textId="77777777" w:rsidR="00FA1469" w:rsidRPr="00D90C8A" w:rsidRDefault="00FA1469" w:rsidP="00FA1469">
      <w:pPr>
        <w:rPr>
          <w:rFonts w:asciiTheme="minorHAnsi" w:hAnsiTheme="minorHAnsi" w:cstheme="minorHAnsi"/>
          <w:sz w:val="24"/>
        </w:rPr>
      </w:pPr>
      <w:r w:rsidRPr="00D90C8A">
        <w:rPr>
          <w:rFonts w:asciiTheme="minorHAnsi" w:hAnsiTheme="minorHAnsi" w:cstheme="minorHAnsi"/>
          <w:sz w:val="24"/>
        </w:rPr>
        <w:t>The STP defines “expanded” as settings outside of major metropolitan public teaching hospitals. The following organisations are eligible to apply under the program:</w:t>
      </w:r>
    </w:p>
    <w:p w14:paraId="608FE9F7" w14:textId="77777777" w:rsidR="00FA1469" w:rsidRPr="00D90C8A" w:rsidRDefault="00FA1469" w:rsidP="00FA1469">
      <w:pPr>
        <w:pStyle w:val="BodyText1"/>
        <w:numPr>
          <w:ilvl w:val="1"/>
          <w:numId w:val="26"/>
        </w:numPr>
        <w:tabs>
          <w:tab w:val="clear" w:pos="1647"/>
          <w:tab w:val="left" w:pos="567"/>
          <w:tab w:val="left" w:pos="2268"/>
        </w:tabs>
        <w:suppressAutoHyphens/>
        <w:spacing w:after="0"/>
        <w:ind w:left="1134" w:hanging="567"/>
        <w:rPr>
          <w:rFonts w:asciiTheme="minorHAnsi" w:hAnsiTheme="minorHAnsi" w:cstheme="minorBidi"/>
          <w:sz w:val="24"/>
          <w:szCs w:val="24"/>
        </w:rPr>
      </w:pPr>
      <w:r w:rsidRPr="00D90C8A">
        <w:rPr>
          <w:rFonts w:asciiTheme="minorHAnsi" w:hAnsiTheme="minorHAnsi" w:cstheme="minorBidi"/>
          <w:sz w:val="24"/>
          <w:szCs w:val="24"/>
        </w:rPr>
        <w:t>Public</w:t>
      </w:r>
      <w:r w:rsidRPr="00D90C8A">
        <w:rPr>
          <w:rStyle w:val="FootnoteReference"/>
          <w:rFonts w:asciiTheme="minorHAnsi" w:hAnsiTheme="minorHAnsi" w:cstheme="minorBidi"/>
          <w:sz w:val="24"/>
          <w:szCs w:val="24"/>
        </w:rPr>
        <w:footnoteReference w:id="2"/>
      </w:r>
      <w:r w:rsidRPr="00D90C8A">
        <w:rPr>
          <w:rFonts w:asciiTheme="minorHAnsi" w:hAnsiTheme="minorHAnsi" w:cstheme="minorBidi"/>
          <w:sz w:val="24"/>
          <w:szCs w:val="24"/>
        </w:rPr>
        <w:t xml:space="preserve"> and Private hospitals;</w:t>
      </w:r>
    </w:p>
    <w:p w14:paraId="0C0FA591" w14:textId="77777777" w:rsidR="00FA1469" w:rsidRPr="00D90C8A" w:rsidRDefault="00FA1469" w:rsidP="00FA1469">
      <w:pPr>
        <w:pStyle w:val="BodyText1"/>
        <w:numPr>
          <w:ilvl w:val="1"/>
          <w:numId w:val="26"/>
        </w:numPr>
        <w:tabs>
          <w:tab w:val="clear" w:pos="1647"/>
          <w:tab w:val="left" w:pos="567"/>
          <w:tab w:val="left" w:pos="2268"/>
        </w:tabs>
        <w:suppressAutoHyphens/>
        <w:spacing w:before="100" w:beforeAutospacing="1" w:after="100" w:afterAutospacing="1"/>
        <w:ind w:left="1134" w:hanging="567"/>
        <w:rPr>
          <w:rFonts w:asciiTheme="minorHAnsi" w:hAnsiTheme="minorHAnsi" w:cstheme="minorBidi"/>
          <w:sz w:val="24"/>
          <w:szCs w:val="24"/>
        </w:rPr>
      </w:pPr>
      <w:r w:rsidRPr="00D90C8A">
        <w:rPr>
          <w:rFonts w:asciiTheme="minorHAnsi" w:hAnsiTheme="minorHAnsi" w:cstheme="minorBidi"/>
          <w:sz w:val="24"/>
          <w:szCs w:val="24"/>
        </w:rPr>
        <w:t xml:space="preserve">Local Health Networks; </w:t>
      </w:r>
    </w:p>
    <w:p w14:paraId="4F4F5051" w14:textId="77777777" w:rsidR="00FA1469" w:rsidRPr="00D90C8A" w:rsidRDefault="00FA1469" w:rsidP="00FA1469">
      <w:pPr>
        <w:pStyle w:val="BodyText1"/>
        <w:numPr>
          <w:ilvl w:val="1"/>
          <w:numId w:val="26"/>
        </w:numPr>
        <w:tabs>
          <w:tab w:val="clear" w:pos="1647"/>
          <w:tab w:val="left" w:pos="567"/>
          <w:tab w:val="left" w:pos="2268"/>
        </w:tabs>
        <w:suppressAutoHyphens/>
        <w:spacing w:before="100" w:beforeAutospacing="1" w:after="100" w:afterAutospacing="1"/>
        <w:ind w:left="1134" w:hanging="567"/>
        <w:rPr>
          <w:rFonts w:asciiTheme="minorHAnsi" w:hAnsiTheme="minorHAnsi" w:cstheme="minorHAnsi"/>
          <w:sz w:val="24"/>
          <w:szCs w:val="24"/>
        </w:rPr>
      </w:pPr>
      <w:r w:rsidRPr="00D90C8A">
        <w:rPr>
          <w:rFonts w:asciiTheme="minorHAnsi" w:hAnsiTheme="minorHAnsi" w:cstheme="minorHAnsi"/>
          <w:sz w:val="24"/>
          <w:szCs w:val="24"/>
        </w:rPr>
        <w:t>Rural, regional and remote health services;</w:t>
      </w:r>
    </w:p>
    <w:p w14:paraId="30C90673" w14:textId="77777777" w:rsidR="00FA1469" w:rsidRPr="00D90C8A" w:rsidRDefault="00FA1469" w:rsidP="00FA1469">
      <w:pPr>
        <w:pStyle w:val="BodyText1"/>
        <w:numPr>
          <w:ilvl w:val="1"/>
          <w:numId w:val="26"/>
        </w:numPr>
        <w:tabs>
          <w:tab w:val="clear" w:pos="1120"/>
          <w:tab w:val="left" w:pos="567"/>
          <w:tab w:val="left" w:pos="1134"/>
          <w:tab w:val="left" w:pos="1701"/>
          <w:tab w:val="left" w:pos="2268"/>
        </w:tabs>
        <w:spacing w:after="0" w:line="259" w:lineRule="auto"/>
        <w:ind w:left="1134" w:hanging="567"/>
        <w:rPr>
          <w:rFonts w:asciiTheme="minorHAnsi" w:hAnsiTheme="minorHAnsi" w:cstheme="minorBidi"/>
          <w:sz w:val="24"/>
          <w:szCs w:val="24"/>
        </w:rPr>
      </w:pPr>
      <w:r w:rsidRPr="00D90C8A">
        <w:rPr>
          <w:rFonts w:asciiTheme="minorHAnsi" w:hAnsiTheme="minorHAnsi" w:cstheme="minorBidi"/>
          <w:sz w:val="24"/>
          <w:szCs w:val="24"/>
        </w:rPr>
        <w:t xml:space="preserve">Private health care </w:t>
      </w:r>
      <w:proofErr w:type="spellStart"/>
      <w:r w:rsidRPr="00D90C8A">
        <w:rPr>
          <w:rFonts w:asciiTheme="minorHAnsi" w:hAnsiTheme="minorHAnsi" w:cstheme="minorBidi"/>
          <w:sz w:val="24"/>
          <w:szCs w:val="24"/>
        </w:rPr>
        <w:t>organisations</w:t>
      </w:r>
      <w:proofErr w:type="spellEnd"/>
      <w:r w:rsidRPr="00D90C8A">
        <w:rPr>
          <w:rFonts w:asciiTheme="minorHAnsi" w:hAnsiTheme="minorHAnsi" w:cstheme="minorBidi"/>
          <w:sz w:val="24"/>
          <w:szCs w:val="24"/>
        </w:rPr>
        <w:t xml:space="preserve"> / settings;  </w:t>
      </w:r>
    </w:p>
    <w:p w14:paraId="2B092725" w14:textId="77777777" w:rsidR="00FA1469" w:rsidRPr="00D90C8A" w:rsidRDefault="00FA1469" w:rsidP="00FA1469">
      <w:pPr>
        <w:pStyle w:val="BodyText1"/>
        <w:numPr>
          <w:ilvl w:val="1"/>
          <w:numId w:val="26"/>
        </w:numPr>
        <w:tabs>
          <w:tab w:val="clear" w:pos="1120"/>
          <w:tab w:val="left" w:pos="567"/>
          <w:tab w:val="left" w:pos="1134"/>
          <w:tab w:val="left" w:pos="1701"/>
          <w:tab w:val="left" w:pos="2268"/>
        </w:tabs>
        <w:spacing w:after="0" w:line="259" w:lineRule="auto"/>
        <w:ind w:left="1134" w:hanging="567"/>
        <w:rPr>
          <w:rFonts w:asciiTheme="minorHAnsi" w:hAnsiTheme="minorHAnsi" w:cstheme="minorBidi"/>
          <w:sz w:val="24"/>
          <w:szCs w:val="24"/>
        </w:rPr>
      </w:pPr>
      <w:r w:rsidRPr="00D90C8A">
        <w:rPr>
          <w:rFonts w:asciiTheme="minorHAnsi" w:hAnsiTheme="minorHAnsi" w:cstheme="minorBidi"/>
          <w:sz w:val="24"/>
          <w:szCs w:val="24"/>
        </w:rPr>
        <w:t>Aged Care services;</w:t>
      </w:r>
    </w:p>
    <w:p w14:paraId="192F8738" w14:textId="77777777" w:rsidR="00FA1469" w:rsidRPr="00D90C8A" w:rsidRDefault="00FA1469" w:rsidP="00FA1469">
      <w:pPr>
        <w:pStyle w:val="BodyText1"/>
        <w:numPr>
          <w:ilvl w:val="1"/>
          <w:numId w:val="26"/>
        </w:numPr>
        <w:tabs>
          <w:tab w:val="clear" w:pos="1120"/>
          <w:tab w:val="clear" w:pos="1647"/>
          <w:tab w:val="left" w:pos="567"/>
          <w:tab w:val="left" w:pos="1134"/>
        </w:tabs>
        <w:spacing w:after="0" w:line="259" w:lineRule="auto"/>
        <w:ind w:left="1134" w:hanging="567"/>
        <w:rPr>
          <w:rFonts w:asciiTheme="minorHAnsi" w:hAnsiTheme="minorHAnsi" w:cstheme="minorBidi"/>
          <w:sz w:val="24"/>
          <w:szCs w:val="24"/>
        </w:rPr>
      </w:pPr>
      <w:r w:rsidRPr="00D90C8A">
        <w:rPr>
          <w:rFonts w:asciiTheme="minorHAnsi" w:hAnsiTheme="minorHAnsi" w:cstheme="minorBidi"/>
          <w:sz w:val="24"/>
          <w:szCs w:val="24"/>
        </w:rPr>
        <w:t>Aboriginal Community Controlled Health Services and Aboriginal Medical Services; and</w:t>
      </w:r>
    </w:p>
    <w:p w14:paraId="4F631B7A" w14:textId="77777777" w:rsidR="00FA1469" w:rsidRPr="00D90C8A" w:rsidRDefault="00FA1469" w:rsidP="00FA1469">
      <w:pPr>
        <w:pStyle w:val="BodyText1"/>
        <w:numPr>
          <w:ilvl w:val="1"/>
          <w:numId w:val="26"/>
        </w:numPr>
        <w:tabs>
          <w:tab w:val="clear" w:pos="1120"/>
          <w:tab w:val="left" w:pos="567"/>
          <w:tab w:val="left" w:pos="1134"/>
          <w:tab w:val="left" w:pos="1701"/>
          <w:tab w:val="left" w:pos="2268"/>
        </w:tabs>
        <w:spacing w:beforeAutospacing="1" w:afterAutospacing="1" w:line="259" w:lineRule="auto"/>
        <w:ind w:left="1134" w:hanging="567"/>
        <w:rPr>
          <w:rFonts w:asciiTheme="minorHAnsi" w:hAnsiTheme="minorHAnsi" w:cstheme="minorBidi"/>
          <w:sz w:val="24"/>
          <w:szCs w:val="24"/>
        </w:rPr>
      </w:pPr>
      <w:r w:rsidRPr="00D90C8A">
        <w:rPr>
          <w:rFonts w:asciiTheme="minorHAnsi" w:hAnsiTheme="minorHAnsi" w:cstheme="minorBidi"/>
          <w:sz w:val="24"/>
          <w:szCs w:val="24"/>
        </w:rPr>
        <w:t xml:space="preserve">Community health </w:t>
      </w:r>
      <w:proofErr w:type="spellStart"/>
      <w:r w:rsidRPr="00D90C8A">
        <w:rPr>
          <w:rFonts w:asciiTheme="minorHAnsi" w:hAnsiTheme="minorHAnsi" w:cstheme="minorBidi"/>
          <w:sz w:val="24"/>
          <w:szCs w:val="24"/>
        </w:rPr>
        <w:t>organisations</w:t>
      </w:r>
      <w:proofErr w:type="spellEnd"/>
      <w:r w:rsidRPr="00D90C8A">
        <w:rPr>
          <w:rFonts w:asciiTheme="minorHAnsi" w:hAnsiTheme="minorHAnsi" w:cstheme="minorBidi"/>
          <w:sz w:val="24"/>
          <w:szCs w:val="24"/>
        </w:rPr>
        <w:t>.</w:t>
      </w:r>
    </w:p>
    <w:p w14:paraId="2821F0A3" w14:textId="77777777" w:rsidR="00FA1469" w:rsidRPr="00D90C8A" w:rsidRDefault="00FA1469" w:rsidP="00FA1469">
      <w:pPr>
        <w:pStyle w:val="BodyText1"/>
        <w:tabs>
          <w:tab w:val="clear" w:pos="1120"/>
          <w:tab w:val="left" w:pos="567"/>
          <w:tab w:val="left" w:pos="1134"/>
          <w:tab w:val="left" w:pos="1701"/>
          <w:tab w:val="left" w:pos="2268"/>
        </w:tabs>
        <w:suppressAutoHyphens/>
        <w:spacing w:before="100" w:beforeAutospacing="1" w:after="100" w:afterAutospacing="1"/>
        <w:rPr>
          <w:rFonts w:asciiTheme="minorHAnsi" w:hAnsiTheme="minorHAnsi" w:cstheme="minorBidi"/>
          <w:b/>
          <w:bCs/>
          <w:sz w:val="24"/>
          <w:szCs w:val="24"/>
        </w:rPr>
      </w:pPr>
      <w:r w:rsidRPr="00D90C8A">
        <w:rPr>
          <w:rFonts w:asciiTheme="minorHAnsi" w:hAnsiTheme="minorHAnsi" w:cstheme="minorBidi"/>
          <w:sz w:val="24"/>
          <w:szCs w:val="24"/>
        </w:rPr>
        <w:t xml:space="preserve">For a post to be eligible for funding under the program, </w:t>
      </w:r>
      <w:r w:rsidRPr="00D90C8A">
        <w:rPr>
          <w:rFonts w:asciiTheme="minorHAnsi" w:hAnsiTheme="minorHAnsi" w:cstheme="minorBidi"/>
          <w:b/>
          <w:bCs/>
          <w:sz w:val="24"/>
          <w:szCs w:val="24"/>
          <w:u w:val="single"/>
        </w:rPr>
        <w:t>0.5 FTE of the post must be in an expanded setting</w:t>
      </w:r>
      <w:r w:rsidRPr="00D90C8A">
        <w:rPr>
          <w:rFonts w:asciiTheme="minorHAnsi" w:hAnsiTheme="minorHAnsi" w:cstheme="minorBidi"/>
          <w:b/>
          <w:bCs/>
          <w:sz w:val="24"/>
          <w:szCs w:val="24"/>
        </w:rPr>
        <w:t>.</w:t>
      </w:r>
    </w:p>
    <w:p w14:paraId="39196479" w14:textId="77777777" w:rsidR="00FA1469" w:rsidRDefault="00FA1469" w:rsidP="00FA1469">
      <w:pPr>
        <w:rPr>
          <w:rFonts w:asciiTheme="minorHAnsi" w:hAnsiTheme="minorHAnsi" w:cstheme="minorHAnsi"/>
          <w:color w:val="000000"/>
          <w:lang w:val="en-US"/>
        </w:rPr>
      </w:pPr>
      <w:r>
        <w:rPr>
          <w:rFonts w:asciiTheme="minorHAnsi" w:hAnsiTheme="minorHAnsi" w:cstheme="minorHAnsi"/>
        </w:rPr>
        <w:br w:type="page"/>
      </w:r>
    </w:p>
    <w:p w14:paraId="1E3045D5" w14:textId="77777777" w:rsidR="00FA1469" w:rsidRPr="00753070" w:rsidRDefault="00FA1469" w:rsidP="00FA1469">
      <w:pPr>
        <w:pStyle w:val="BodyText1"/>
        <w:tabs>
          <w:tab w:val="clear" w:pos="1120"/>
          <w:tab w:val="left" w:pos="567"/>
          <w:tab w:val="left" w:pos="1134"/>
          <w:tab w:val="left" w:pos="1701"/>
          <w:tab w:val="left" w:pos="2268"/>
        </w:tabs>
        <w:suppressAutoHyphens/>
        <w:spacing w:after="0"/>
        <w:jc w:val="both"/>
        <w:rPr>
          <w:rFonts w:asciiTheme="minorHAnsi" w:hAnsiTheme="minorHAnsi" w:cstheme="minorHAnsi"/>
          <w:sz w:val="24"/>
          <w:szCs w:val="24"/>
        </w:rPr>
      </w:pPr>
      <w:r w:rsidRPr="00753070">
        <w:rPr>
          <w:rFonts w:asciiTheme="minorHAnsi" w:hAnsiTheme="minorHAnsi" w:cstheme="minorHAnsi"/>
          <w:sz w:val="24"/>
          <w:szCs w:val="24"/>
        </w:rPr>
        <w:lastRenderedPageBreak/>
        <w:t>What is not eligible for funding under the STP?</w:t>
      </w:r>
    </w:p>
    <w:p w14:paraId="3CF3C7FB" w14:textId="77777777" w:rsidR="00FA1469" w:rsidRPr="00753070" w:rsidRDefault="00FA1469" w:rsidP="00FA1469">
      <w:pPr>
        <w:pStyle w:val="BodyText1"/>
        <w:numPr>
          <w:ilvl w:val="1"/>
          <w:numId w:val="27"/>
        </w:numPr>
        <w:tabs>
          <w:tab w:val="clear" w:pos="1120"/>
          <w:tab w:val="left" w:pos="567"/>
          <w:tab w:val="left" w:pos="1134"/>
          <w:tab w:val="left" w:pos="2268"/>
        </w:tabs>
        <w:suppressAutoHyphens/>
        <w:spacing w:after="0"/>
        <w:ind w:left="1134" w:hanging="567"/>
        <w:rPr>
          <w:rFonts w:asciiTheme="minorHAnsi" w:hAnsiTheme="minorHAnsi" w:cstheme="minorHAnsi"/>
          <w:sz w:val="24"/>
          <w:szCs w:val="24"/>
        </w:rPr>
      </w:pPr>
      <w:r w:rsidRPr="00753070">
        <w:rPr>
          <w:rFonts w:asciiTheme="minorHAnsi" w:hAnsiTheme="minorHAnsi" w:cstheme="minorHAnsi"/>
          <w:sz w:val="24"/>
          <w:szCs w:val="24"/>
        </w:rPr>
        <w:t>Post-fellowship training.</w:t>
      </w:r>
    </w:p>
    <w:p w14:paraId="6F4BCC96" w14:textId="77777777" w:rsidR="00FA1469" w:rsidRPr="00400565" w:rsidRDefault="00FA1469" w:rsidP="00FA1469">
      <w:pPr>
        <w:pStyle w:val="BodyText1"/>
        <w:numPr>
          <w:ilvl w:val="1"/>
          <w:numId w:val="27"/>
        </w:numPr>
        <w:tabs>
          <w:tab w:val="clear" w:pos="1120"/>
          <w:tab w:val="left" w:pos="567"/>
          <w:tab w:val="left" w:pos="1134"/>
          <w:tab w:val="left" w:pos="2268"/>
        </w:tabs>
        <w:suppressAutoHyphens/>
        <w:spacing w:before="100" w:beforeAutospacing="1" w:after="100" w:afterAutospacing="1"/>
        <w:ind w:left="1134" w:hanging="567"/>
        <w:rPr>
          <w:rFonts w:asciiTheme="minorHAnsi" w:hAnsiTheme="minorHAnsi" w:cstheme="minorHAnsi"/>
          <w:sz w:val="24"/>
          <w:szCs w:val="24"/>
        </w:rPr>
      </w:pPr>
      <w:r w:rsidRPr="00753070">
        <w:rPr>
          <w:rFonts w:asciiTheme="minorHAnsi" w:hAnsiTheme="minorHAnsi" w:cstheme="minorHAnsi"/>
          <w:sz w:val="24"/>
          <w:szCs w:val="24"/>
        </w:rPr>
        <w:t>General Practice training</w:t>
      </w:r>
      <w:r w:rsidRPr="00400565">
        <w:rPr>
          <w:rFonts w:asciiTheme="minorHAnsi" w:hAnsiTheme="minorHAnsi" w:cstheme="minorHAnsi"/>
          <w:sz w:val="24"/>
          <w:szCs w:val="24"/>
        </w:rPr>
        <w:t xml:space="preserve"> </w:t>
      </w:r>
    </w:p>
    <w:p w14:paraId="49F47F9E" w14:textId="77777777" w:rsidR="00FA1469" w:rsidRPr="00400565" w:rsidRDefault="00FA1469" w:rsidP="00FA1469">
      <w:pPr>
        <w:pStyle w:val="BodyText1"/>
        <w:numPr>
          <w:ilvl w:val="1"/>
          <w:numId w:val="27"/>
        </w:numPr>
        <w:tabs>
          <w:tab w:val="clear" w:pos="1120"/>
          <w:tab w:val="left" w:pos="567"/>
          <w:tab w:val="left" w:pos="1134"/>
          <w:tab w:val="left" w:pos="2268"/>
        </w:tabs>
        <w:suppressAutoHyphens/>
        <w:spacing w:before="100" w:beforeAutospacing="1" w:after="100" w:afterAutospacing="1"/>
        <w:ind w:left="1134" w:hanging="567"/>
        <w:rPr>
          <w:rFonts w:asciiTheme="minorHAnsi" w:hAnsiTheme="minorHAnsi" w:cstheme="minorHAnsi"/>
          <w:sz w:val="24"/>
          <w:szCs w:val="24"/>
        </w:rPr>
      </w:pPr>
      <w:r w:rsidRPr="00400565">
        <w:rPr>
          <w:rFonts w:asciiTheme="minorHAnsi" w:hAnsiTheme="minorHAnsi" w:cstheme="minorHAnsi"/>
          <w:sz w:val="24"/>
          <w:szCs w:val="24"/>
        </w:rPr>
        <w:t>Direct costs associated with accreditation of training posts.</w:t>
      </w:r>
    </w:p>
    <w:p w14:paraId="43D0A43E" w14:textId="77777777" w:rsidR="00FA1469" w:rsidRPr="00047E45" w:rsidRDefault="00FA1469" w:rsidP="00FA1469">
      <w:pPr>
        <w:pStyle w:val="BodyText1"/>
        <w:numPr>
          <w:ilvl w:val="1"/>
          <w:numId w:val="27"/>
        </w:numPr>
        <w:tabs>
          <w:tab w:val="clear" w:pos="1120"/>
          <w:tab w:val="left" w:pos="567"/>
          <w:tab w:val="left" w:pos="1134"/>
          <w:tab w:val="left" w:pos="2268"/>
        </w:tabs>
        <w:suppressAutoHyphens/>
        <w:spacing w:before="100" w:beforeAutospacing="1" w:after="100" w:afterAutospacing="1"/>
        <w:ind w:left="1134" w:hanging="567"/>
        <w:rPr>
          <w:rFonts w:asciiTheme="minorHAnsi" w:hAnsiTheme="minorHAnsi" w:cstheme="minorHAnsi"/>
          <w:sz w:val="24"/>
          <w:szCs w:val="24"/>
        </w:rPr>
      </w:pPr>
      <w:r w:rsidRPr="00400565">
        <w:rPr>
          <w:rFonts w:asciiTheme="minorHAnsi" w:hAnsiTheme="minorHAnsi" w:cstheme="minorHAnsi"/>
          <w:sz w:val="24"/>
          <w:szCs w:val="24"/>
        </w:rPr>
        <w:t xml:space="preserve">Training posts funded under the </w:t>
      </w:r>
      <w:r w:rsidRPr="00047E45">
        <w:rPr>
          <w:rFonts w:asciiTheme="minorHAnsi" w:hAnsiTheme="minorHAnsi" w:cstheme="minorHAnsi"/>
          <w:sz w:val="24"/>
          <w:szCs w:val="24"/>
        </w:rPr>
        <w:t>STP may not be occupied by overseas trainees employed by hospitals in other countries seeking a rotation through expanded settings within Australia.</w:t>
      </w:r>
    </w:p>
    <w:p w14:paraId="3639C22E" w14:textId="77777777" w:rsidR="00FA1469" w:rsidRPr="00EB56D7" w:rsidRDefault="00FA1469" w:rsidP="00FA1469">
      <w:pPr>
        <w:pStyle w:val="BodyText1"/>
        <w:numPr>
          <w:ilvl w:val="1"/>
          <w:numId w:val="27"/>
        </w:numPr>
        <w:tabs>
          <w:tab w:val="clear" w:pos="1120"/>
          <w:tab w:val="left" w:pos="567"/>
          <w:tab w:val="left" w:pos="1560"/>
          <w:tab w:val="left" w:pos="1701"/>
          <w:tab w:val="left" w:pos="2268"/>
        </w:tabs>
        <w:suppressAutoHyphens/>
        <w:spacing w:before="100" w:beforeAutospacing="1" w:after="100" w:afterAutospacing="1"/>
        <w:ind w:left="1134" w:hanging="567"/>
        <w:rPr>
          <w:rFonts w:asciiTheme="minorHAnsi" w:hAnsiTheme="minorHAnsi" w:cstheme="minorBidi"/>
        </w:rPr>
      </w:pPr>
      <w:r w:rsidRPr="15A9BD69">
        <w:rPr>
          <w:rFonts w:asciiTheme="minorHAnsi" w:hAnsiTheme="minorHAnsi" w:cstheme="minorBidi"/>
          <w:color w:val="auto"/>
          <w:sz w:val="24"/>
          <w:szCs w:val="24"/>
        </w:rPr>
        <w:t xml:space="preserve">Training posts that have been previously funded. A position will not be considered eligible for STP funding if it has been funded by another </w:t>
      </w:r>
      <w:proofErr w:type="spellStart"/>
      <w:r w:rsidRPr="15A9BD69">
        <w:rPr>
          <w:rFonts w:asciiTheme="minorHAnsi" w:hAnsiTheme="minorHAnsi" w:cstheme="minorBidi"/>
          <w:color w:val="auto"/>
          <w:sz w:val="24"/>
          <w:szCs w:val="24"/>
        </w:rPr>
        <w:t>organisation</w:t>
      </w:r>
      <w:proofErr w:type="spellEnd"/>
      <w:r w:rsidRPr="15A9BD69">
        <w:rPr>
          <w:rFonts w:asciiTheme="minorHAnsi" w:hAnsiTheme="minorHAnsi" w:cstheme="minorBidi"/>
          <w:color w:val="auto"/>
          <w:sz w:val="24"/>
          <w:szCs w:val="24"/>
        </w:rPr>
        <w:t xml:space="preserve"> for more than 12 months within the last three years. Further, a position that was funded by another </w:t>
      </w:r>
      <w:proofErr w:type="spellStart"/>
      <w:r w:rsidRPr="15A9BD69">
        <w:rPr>
          <w:rFonts w:asciiTheme="minorHAnsi" w:hAnsiTheme="minorHAnsi" w:cstheme="minorBidi"/>
          <w:color w:val="auto"/>
          <w:sz w:val="24"/>
          <w:szCs w:val="24"/>
        </w:rPr>
        <w:t>organisation</w:t>
      </w:r>
      <w:proofErr w:type="spellEnd"/>
      <w:r w:rsidRPr="15A9BD69">
        <w:rPr>
          <w:rFonts w:asciiTheme="minorHAnsi" w:hAnsiTheme="minorHAnsi" w:cstheme="minorBidi"/>
          <w:color w:val="auto"/>
          <w:sz w:val="24"/>
          <w:szCs w:val="24"/>
        </w:rPr>
        <w:t xml:space="preserve"> within the last 12 months will need to conclusively demonstrate that its funding for the position is not ongoing. This allows for short term funding from </w:t>
      </w:r>
      <w:proofErr w:type="spellStart"/>
      <w:r w:rsidRPr="15A9BD69">
        <w:rPr>
          <w:rFonts w:asciiTheme="minorHAnsi" w:hAnsiTheme="minorHAnsi" w:cstheme="minorBidi"/>
          <w:color w:val="auto"/>
          <w:sz w:val="24"/>
          <w:szCs w:val="24"/>
        </w:rPr>
        <w:t>organisations</w:t>
      </w:r>
      <w:proofErr w:type="spellEnd"/>
      <w:r w:rsidRPr="15A9BD69">
        <w:rPr>
          <w:rFonts w:asciiTheme="minorHAnsi" w:hAnsiTheme="minorHAnsi" w:cstheme="minorBidi"/>
          <w:color w:val="auto"/>
          <w:sz w:val="24"/>
          <w:szCs w:val="24"/>
        </w:rPr>
        <w:t xml:space="preserve"> such as charitable trusts. In this context, positions funded by the applicant </w:t>
      </w:r>
      <w:proofErr w:type="spellStart"/>
      <w:r w:rsidRPr="15A9BD69">
        <w:rPr>
          <w:rFonts w:asciiTheme="minorHAnsi" w:hAnsiTheme="minorHAnsi" w:cstheme="minorBidi"/>
          <w:color w:val="auto"/>
          <w:sz w:val="24"/>
          <w:szCs w:val="24"/>
        </w:rPr>
        <w:t>organisation</w:t>
      </w:r>
      <w:proofErr w:type="spellEnd"/>
      <w:r w:rsidRPr="15A9BD69">
        <w:rPr>
          <w:rFonts w:asciiTheme="minorHAnsi" w:hAnsiTheme="minorHAnsi" w:cstheme="minorBidi"/>
          <w:color w:val="auto"/>
          <w:sz w:val="24"/>
          <w:szCs w:val="24"/>
        </w:rPr>
        <w:t xml:space="preserve"> or a S/T government will not be considered new and will be ineligible for STP support. Note: </w:t>
      </w:r>
    </w:p>
    <w:p w14:paraId="60DB2883" w14:textId="77777777" w:rsidR="00FA1469" w:rsidRPr="00EB56D7" w:rsidRDefault="00FA1469" w:rsidP="00FA1469">
      <w:pPr>
        <w:pStyle w:val="BodyText1"/>
        <w:numPr>
          <w:ilvl w:val="2"/>
          <w:numId w:val="27"/>
        </w:numPr>
        <w:tabs>
          <w:tab w:val="clear" w:pos="1120"/>
          <w:tab w:val="left" w:pos="567"/>
          <w:tab w:val="left" w:pos="1418"/>
          <w:tab w:val="left" w:pos="1843"/>
          <w:tab w:val="num" w:pos="2694"/>
        </w:tabs>
        <w:suppressAutoHyphens/>
        <w:spacing w:before="100" w:beforeAutospacing="1" w:after="100" w:afterAutospacing="1"/>
        <w:ind w:left="1418" w:hanging="284"/>
        <w:rPr>
          <w:rFonts w:asciiTheme="minorHAnsi" w:hAnsiTheme="minorHAnsi" w:cstheme="minorHAnsi"/>
          <w:szCs w:val="24"/>
        </w:rPr>
      </w:pPr>
      <w:r w:rsidRPr="00256089">
        <w:rPr>
          <w:rFonts w:asciiTheme="minorHAnsi" w:hAnsiTheme="minorHAnsi" w:cstheme="minorHAnsi"/>
          <w:color w:val="auto"/>
          <w:sz w:val="24"/>
          <w:szCs w:val="24"/>
        </w:rPr>
        <w:t>an unaccredited position that has become accredited is not considered to be previously funded</w:t>
      </w:r>
      <w:r>
        <w:rPr>
          <w:rFonts w:asciiTheme="minorHAnsi" w:hAnsiTheme="minorHAnsi" w:cstheme="minorHAnsi"/>
          <w:color w:val="auto"/>
          <w:sz w:val="24"/>
          <w:szCs w:val="24"/>
        </w:rPr>
        <w:t>;</w:t>
      </w:r>
    </w:p>
    <w:p w14:paraId="52AE2692" w14:textId="77777777" w:rsidR="00FA1469" w:rsidRDefault="00FA1469" w:rsidP="00FA1469">
      <w:pPr>
        <w:pStyle w:val="BodyText1"/>
        <w:numPr>
          <w:ilvl w:val="2"/>
          <w:numId w:val="27"/>
        </w:numPr>
        <w:tabs>
          <w:tab w:val="clear" w:pos="1120"/>
          <w:tab w:val="left" w:pos="567"/>
          <w:tab w:val="left" w:pos="1418"/>
          <w:tab w:val="left" w:pos="1843"/>
          <w:tab w:val="num" w:pos="2694"/>
        </w:tabs>
        <w:spacing w:beforeAutospacing="1" w:afterAutospacing="1"/>
        <w:ind w:left="1418" w:hanging="284"/>
        <w:rPr>
          <w:rFonts w:asciiTheme="minorHAnsi" w:hAnsiTheme="minorHAnsi" w:cstheme="minorBidi"/>
          <w:color w:val="auto"/>
          <w:sz w:val="24"/>
          <w:szCs w:val="24"/>
        </w:rPr>
      </w:pPr>
      <w:r w:rsidRPr="15A9BD69">
        <w:rPr>
          <w:rFonts w:asciiTheme="minorHAnsi" w:hAnsiTheme="minorHAnsi" w:cstheme="minorBidi"/>
          <w:color w:val="auto"/>
          <w:sz w:val="24"/>
          <w:szCs w:val="24"/>
        </w:rPr>
        <w:t xml:space="preserve">where a post was previously accredited and funded under the STP, but lost its accreditation and subsequently its funding but is able to be reaccredited in the future, a </w:t>
      </w:r>
      <w:proofErr w:type="gramStart"/>
      <w:r w:rsidRPr="15A9BD69">
        <w:rPr>
          <w:rFonts w:asciiTheme="minorHAnsi" w:hAnsiTheme="minorHAnsi" w:cstheme="minorBidi"/>
          <w:color w:val="auto"/>
          <w:sz w:val="24"/>
          <w:szCs w:val="24"/>
        </w:rPr>
        <w:t>College</w:t>
      </w:r>
      <w:proofErr w:type="gramEnd"/>
      <w:r w:rsidRPr="15A9BD69">
        <w:rPr>
          <w:rFonts w:asciiTheme="minorHAnsi" w:hAnsiTheme="minorHAnsi" w:cstheme="minorBidi"/>
          <w:color w:val="auto"/>
          <w:sz w:val="24"/>
          <w:szCs w:val="24"/>
        </w:rPr>
        <w:t xml:space="preserve"> may place the post on its Reserve List until it can regain accreditation, in which case, it would be eligible for funding under the STP again once reaccredited. </w:t>
      </w:r>
    </w:p>
    <w:p w14:paraId="7E0A87FA" w14:textId="77777777" w:rsidR="00FA1469" w:rsidRPr="005F5018" w:rsidRDefault="00FA1469" w:rsidP="00FA1469">
      <w:pPr>
        <w:pStyle w:val="BodyText1"/>
        <w:tabs>
          <w:tab w:val="clear" w:pos="1120"/>
          <w:tab w:val="left" w:pos="567"/>
          <w:tab w:val="left" w:pos="1134"/>
          <w:tab w:val="left" w:pos="1701"/>
          <w:tab w:val="left" w:pos="2268"/>
        </w:tabs>
        <w:suppressAutoHyphens/>
        <w:spacing w:before="100" w:beforeAutospacing="1" w:after="100" w:afterAutospacing="1"/>
        <w:rPr>
          <w:rFonts w:asciiTheme="minorHAnsi" w:hAnsiTheme="minorHAnsi" w:cstheme="minorHAnsi"/>
          <w:color w:val="auto"/>
          <w:sz w:val="24"/>
          <w:szCs w:val="24"/>
        </w:rPr>
      </w:pPr>
      <w:r w:rsidRPr="005F5018">
        <w:rPr>
          <w:rFonts w:asciiTheme="minorHAnsi" w:hAnsiTheme="minorHAnsi" w:cstheme="minorHAnsi"/>
          <w:color w:val="auto"/>
          <w:sz w:val="24"/>
          <w:szCs w:val="24"/>
        </w:rPr>
        <w:t>Individual trainees are not eligible to apply for funding. Trainees should liaise with their relevant college and/or specific health care facility if they wish to participate in the STP.</w:t>
      </w:r>
      <w:bookmarkStart w:id="52" w:name="_Toc465426415"/>
      <w:bookmarkStart w:id="53" w:name="_Toc465426441"/>
    </w:p>
    <w:p w14:paraId="6CBA2BFE" w14:textId="77777777" w:rsidR="00FA1469" w:rsidRPr="0075138F" w:rsidRDefault="00FA1469" w:rsidP="0075138F">
      <w:pPr>
        <w:pStyle w:val="Heading2"/>
        <w:rPr>
          <w:rFonts w:asciiTheme="minorHAnsi" w:hAnsiTheme="minorHAnsi" w:cstheme="minorHAnsi"/>
          <w:iCs w:val="0"/>
          <w:color w:val="3F4A75"/>
          <w:kern w:val="28"/>
          <w:sz w:val="32"/>
          <w:szCs w:val="32"/>
        </w:rPr>
      </w:pPr>
      <w:bookmarkStart w:id="54" w:name="_Toc207954206"/>
      <w:bookmarkStart w:id="55" w:name="_Toc219269849"/>
      <w:r w:rsidRPr="0075138F">
        <w:rPr>
          <w:rFonts w:asciiTheme="minorHAnsi" w:hAnsiTheme="minorHAnsi" w:cstheme="minorHAnsi"/>
          <w:iCs w:val="0"/>
          <w:color w:val="3F4A75"/>
          <w:kern w:val="28"/>
          <w:sz w:val="32"/>
          <w:szCs w:val="32"/>
        </w:rPr>
        <w:t>College activities</w:t>
      </w:r>
      <w:bookmarkEnd w:id="54"/>
      <w:bookmarkEnd w:id="55"/>
      <w:r w:rsidRPr="0075138F">
        <w:rPr>
          <w:rFonts w:asciiTheme="minorHAnsi" w:hAnsiTheme="minorHAnsi" w:cstheme="minorHAnsi"/>
          <w:iCs w:val="0"/>
          <w:color w:val="3F4A75"/>
          <w:kern w:val="28"/>
          <w:sz w:val="32"/>
          <w:szCs w:val="32"/>
        </w:rPr>
        <w:t xml:space="preserve"> </w:t>
      </w:r>
    </w:p>
    <w:p w14:paraId="3D36AD61" w14:textId="77777777" w:rsidR="00FA1469" w:rsidRPr="00D90C8A" w:rsidRDefault="00FA1469" w:rsidP="00FA1469">
      <w:pPr>
        <w:rPr>
          <w:rFonts w:asciiTheme="minorHAnsi" w:hAnsiTheme="minorHAnsi" w:cstheme="minorBidi"/>
          <w:sz w:val="24"/>
          <w:lang w:val="en-US"/>
        </w:rPr>
      </w:pPr>
      <w:r w:rsidRPr="00D90C8A">
        <w:rPr>
          <w:rFonts w:asciiTheme="minorHAnsi" w:hAnsiTheme="minorHAnsi" w:cstheme="minorBidi"/>
          <w:sz w:val="24"/>
          <w:lang w:val="en-US"/>
        </w:rPr>
        <w:t>Under 2022-2026 Grant Agreements, colleges will:</w:t>
      </w:r>
    </w:p>
    <w:tbl>
      <w:tblPr>
        <w:tblStyle w:val="TableGrid"/>
        <w:tblW w:w="9493" w:type="dxa"/>
        <w:tblLook w:val="04A0" w:firstRow="1" w:lastRow="0" w:firstColumn="1" w:lastColumn="0" w:noHBand="0" w:noVBand="1"/>
      </w:tblPr>
      <w:tblGrid>
        <w:gridCol w:w="9493"/>
      </w:tblGrid>
      <w:tr w:rsidR="00FA1469" w14:paraId="03A6B099" w14:textId="77777777" w:rsidTr="00684875">
        <w:tc>
          <w:tcPr>
            <w:tcW w:w="9493" w:type="dxa"/>
            <w:shd w:val="clear" w:color="auto" w:fill="82C3D8" w:themeFill="accent5" w:themeFillTint="99"/>
          </w:tcPr>
          <w:p w14:paraId="75A630AF" w14:textId="77777777" w:rsidR="00FA1469" w:rsidRPr="00A21105" w:rsidRDefault="00FA1469" w:rsidP="00FA1469">
            <w:pPr>
              <w:pStyle w:val="ListParagraph"/>
              <w:numPr>
                <w:ilvl w:val="0"/>
                <w:numId w:val="34"/>
              </w:numPr>
              <w:spacing w:before="0" w:after="0" w:line="240" w:lineRule="auto"/>
              <w:ind w:left="315" w:hanging="315"/>
              <w:rPr>
                <w:rFonts w:asciiTheme="minorHAnsi" w:hAnsiTheme="minorHAnsi" w:cstheme="minorBidi"/>
                <w:b/>
                <w:bCs/>
                <w:lang w:val="en-US"/>
              </w:rPr>
            </w:pPr>
            <w:r w:rsidRPr="00A21105">
              <w:rPr>
                <w:rFonts w:asciiTheme="minorHAnsi" w:hAnsiTheme="minorHAnsi" w:cstheme="minorBidi"/>
                <w:b/>
                <w:bCs/>
                <w:lang w:val="en-US"/>
              </w:rPr>
              <w:t>Manage training posts including funding, filling, and selecting from Reserve Lists as appropriate:</w:t>
            </w:r>
          </w:p>
        </w:tc>
      </w:tr>
      <w:tr w:rsidR="00FA1469" w14:paraId="5932C8EC" w14:textId="77777777" w:rsidTr="00684875">
        <w:tc>
          <w:tcPr>
            <w:tcW w:w="9493" w:type="dxa"/>
          </w:tcPr>
          <w:p w14:paraId="2CD19D59" w14:textId="77777777" w:rsidR="00FA1469" w:rsidRPr="00373E14"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sidRPr="00373E14">
              <w:rPr>
                <w:rFonts w:asciiTheme="minorHAnsi" w:hAnsiTheme="minorHAnsi" w:cstheme="minorHAnsi"/>
                <w:color w:val="000000"/>
                <w:lang w:val="en-US"/>
              </w:rPr>
              <w:t>ensuring the rotation of trainees through these posts is not detrimental to the capacity of the public health care system to deliver services;</w:t>
            </w:r>
            <w:r>
              <w:rPr>
                <w:rFonts w:asciiTheme="minorHAnsi" w:hAnsiTheme="minorHAnsi" w:cstheme="minorHAnsi"/>
                <w:color w:val="000000"/>
                <w:lang w:val="en-US"/>
              </w:rPr>
              <w:t xml:space="preserve"> and</w:t>
            </w:r>
          </w:p>
          <w:p w14:paraId="008E28EA" w14:textId="77777777" w:rsidR="00FA1469" w:rsidRPr="00373E14"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sidRPr="00373E14">
              <w:rPr>
                <w:rFonts w:asciiTheme="minorHAnsi" w:hAnsiTheme="minorHAnsi" w:cstheme="minorHAnsi"/>
                <w:color w:val="000000"/>
                <w:lang w:val="en-US"/>
              </w:rPr>
              <w:t>establishing contract and financial management processes in order to:</w:t>
            </w:r>
          </w:p>
          <w:p w14:paraId="68C45AB8" w14:textId="77777777" w:rsidR="00FA1469" w:rsidRPr="00373E14" w:rsidRDefault="00FA1469" w:rsidP="00FA1469">
            <w:pPr>
              <w:numPr>
                <w:ilvl w:val="4"/>
                <w:numId w:val="34"/>
              </w:numPr>
              <w:tabs>
                <w:tab w:val="left" w:pos="457"/>
                <w:tab w:val="left" w:pos="740"/>
                <w:tab w:val="left" w:pos="1701"/>
                <w:tab w:val="left" w:pos="2268"/>
              </w:tabs>
              <w:suppressAutoHyphens/>
              <w:spacing w:before="0" w:after="0" w:line="240" w:lineRule="auto"/>
              <w:ind w:left="740" w:hanging="283"/>
              <w:rPr>
                <w:rFonts w:asciiTheme="minorHAnsi" w:hAnsiTheme="minorHAnsi" w:cstheme="minorHAnsi"/>
                <w:color w:val="000000"/>
                <w:lang w:val="en-US"/>
              </w:rPr>
            </w:pPr>
            <w:r w:rsidRPr="00373E14">
              <w:rPr>
                <w:rFonts w:asciiTheme="minorHAnsi" w:hAnsiTheme="minorHAnsi" w:cstheme="minorHAnsi"/>
                <w:color w:val="000000"/>
                <w:lang w:val="en-US"/>
              </w:rPr>
              <w:t xml:space="preserve">ensure funding for trainee salaries is directed appropriately, </w:t>
            </w:r>
            <w:proofErr w:type="gramStart"/>
            <w:r w:rsidRPr="00373E14">
              <w:rPr>
                <w:rFonts w:asciiTheme="minorHAnsi" w:hAnsiTheme="minorHAnsi" w:cstheme="minorHAnsi"/>
                <w:color w:val="000000"/>
                <w:lang w:val="en-US"/>
              </w:rPr>
              <w:t>i.e.</w:t>
            </w:r>
            <w:proofErr w:type="gramEnd"/>
            <w:r w:rsidRPr="00373E14">
              <w:rPr>
                <w:rFonts w:asciiTheme="minorHAnsi" w:hAnsiTheme="minorHAnsi" w:cstheme="minorHAnsi"/>
                <w:color w:val="000000"/>
                <w:lang w:val="en-US"/>
              </w:rPr>
              <w:t xml:space="preserve"> that the employer of the trainee is recompensed for the time that the trainee spends in the expanded setting; and</w:t>
            </w:r>
          </w:p>
          <w:p w14:paraId="4FD92A26" w14:textId="77777777" w:rsidR="00FA1469" w:rsidRPr="00373E14" w:rsidRDefault="00FA1469" w:rsidP="00FA1469">
            <w:pPr>
              <w:numPr>
                <w:ilvl w:val="4"/>
                <w:numId w:val="34"/>
              </w:numPr>
              <w:tabs>
                <w:tab w:val="left" w:pos="457"/>
                <w:tab w:val="left" w:pos="740"/>
                <w:tab w:val="left" w:pos="1701"/>
                <w:tab w:val="left" w:pos="2268"/>
              </w:tabs>
              <w:suppressAutoHyphens/>
              <w:spacing w:before="0" w:after="0" w:line="240" w:lineRule="auto"/>
              <w:ind w:left="740" w:hanging="283"/>
              <w:rPr>
                <w:rFonts w:asciiTheme="minorHAnsi" w:hAnsiTheme="minorHAnsi" w:cstheme="minorHAnsi"/>
                <w:lang w:val="en-US"/>
              </w:rPr>
            </w:pPr>
            <w:r w:rsidRPr="00373E14">
              <w:rPr>
                <w:rFonts w:asciiTheme="minorHAnsi" w:hAnsiTheme="minorHAnsi" w:cstheme="minorHAnsi"/>
                <w:color w:val="000000"/>
                <w:lang w:val="en-US"/>
              </w:rPr>
              <w:t>ensure trainee entitlements are maintained where they are on secondment or directly employed, such as salary, medical indemnity, superannuation, leave entitlements, workers compensation etc. by STP host settings and/or the employer of each registrar.</w:t>
            </w:r>
          </w:p>
        </w:tc>
      </w:tr>
      <w:tr w:rsidR="00FA1469" w14:paraId="6451C550" w14:textId="77777777" w:rsidTr="00684875">
        <w:tc>
          <w:tcPr>
            <w:tcW w:w="9493" w:type="dxa"/>
            <w:shd w:val="clear" w:color="auto" w:fill="82C3D8" w:themeFill="accent5" w:themeFillTint="99"/>
          </w:tcPr>
          <w:p w14:paraId="0C52ECC4" w14:textId="77777777" w:rsidR="00FA1469" w:rsidRPr="00A21105" w:rsidRDefault="00FA1469" w:rsidP="00FA1469">
            <w:pPr>
              <w:pStyle w:val="ListParagraph"/>
              <w:numPr>
                <w:ilvl w:val="0"/>
                <w:numId w:val="34"/>
              </w:numPr>
              <w:spacing w:before="0" w:after="0" w:line="240" w:lineRule="auto"/>
              <w:ind w:left="315" w:hanging="315"/>
              <w:rPr>
                <w:rFonts w:asciiTheme="minorHAnsi" w:hAnsiTheme="minorHAnsi" w:cstheme="minorBidi"/>
                <w:b/>
                <w:bCs/>
                <w:color w:val="000000"/>
                <w:lang w:val="en-US"/>
              </w:rPr>
            </w:pPr>
            <w:r w:rsidRPr="00A21105">
              <w:rPr>
                <w:rFonts w:asciiTheme="minorHAnsi" w:hAnsiTheme="minorHAnsi" w:cstheme="minorBidi"/>
                <w:b/>
                <w:bCs/>
                <w:lang w:val="en-US"/>
              </w:rPr>
              <w:t>Develop networks and systems for training across all settings to:</w:t>
            </w:r>
          </w:p>
        </w:tc>
      </w:tr>
      <w:tr w:rsidR="00FA1469" w14:paraId="5F01C3EE" w14:textId="77777777" w:rsidTr="00684875">
        <w:tc>
          <w:tcPr>
            <w:tcW w:w="9493" w:type="dxa"/>
          </w:tcPr>
          <w:p w14:paraId="300B6B0D" w14:textId="77777777" w:rsidR="00FA1469"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Pr>
                <w:rFonts w:asciiTheme="minorHAnsi" w:hAnsiTheme="minorHAnsi" w:cstheme="minorHAnsi"/>
                <w:color w:val="000000"/>
                <w:lang w:val="en-US"/>
              </w:rPr>
              <w:t>integrate training posts into relevant college training networks</w:t>
            </w:r>
            <w:r w:rsidRPr="00373E14">
              <w:rPr>
                <w:rFonts w:asciiTheme="minorHAnsi" w:hAnsiTheme="minorHAnsi" w:cstheme="minorHAnsi"/>
                <w:color w:val="000000"/>
                <w:lang w:val="en-US"/>
              </w:rPr>
              <w:t>;</w:t>
            </w:r>
          </w:p>
          <w:p w14:paraId="41169529" w14:textId="77777777" w:rsidR="00FA1469" w:rsidRPr="00753070"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sidRPr="00753070">
              <w:rPr>
                <w:rFonts w:asciiTheme="minorHAnsi" w:hAnsiTheme="minorHAnsi" w:cstheme="minorHAnsi"/>
                <w:color w:val="000000"/>
                <w:lang w:val="en-US"/>
              </w:rPr>
              <w:t xml:space="preserve">integrate the training occurring beyond the traditional teaching hospital with training provided by the local state or territory health service providers; </w:t>
            </w:r>
          </w:p>
          <w:p w14:paraId="1A650BA8" w14:textId="77777777" w:rsidR="00FA1469"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sidRPr="00753070">
              <w:rPr>
                <w:rFonts w:asciiTheme="minorHAnsi" w:hAnsiTheme="minorHAnsi" w:cstheme="minorHAnsi"/>
                <w:color w:val="000000"/>
                <w:lang w:val="en-US"/>
              </w:rPr>
              <w:t>support providers in delivering longer training experiences, particularly for rural settings, providing for a minimum</w:t>
            </w:r>
            <w:r>
              <w:rPr>
                <w:rFonts w:asciiTheme="minorHAnsi" w:hAnsiTheme="minorHAnsi" w:cstheme="minorHAnsi"/>
                <w:color w:val="000000"/>
                <w:lang w:val="en-US"/>
              </w:rPr>
              <w:t>,</w:t>
            </w:r>
            <w:r w:rsidRPr="00753070">
              <w:rPr>
                <w:rFonts w:asciiTheme="minorHAnsi" w:hAnsiTheme="minorHAnsi" w:cstheme="minorHAnsi"/>
                <w:color w:val="000000"/>
                <w:lang w:val="en-US"/>
              </w:rPr>
              <w:t xml:space="preserve"> </w:t>
            </w:r>
            <w:proofErr w:type="gramStart"/>
            <w:r w:rsidRPr="00753070">
              <w:rPr>
                <w:rFonts w:asciiTheme="minorHAnsi" w:hAnsiTheme="minorHAnsi" w:cstheme="minorHAnsi"/>
                <w:color w:val="000000"/>
                <w:lang w:val="en-US"/>
              </w:rPr>
              <w:t>three month</w:t>
            </w:r>
            <w:proofErr w:type="gramEnd"/>
            <w:r>
              <w:rPr>
                <w:rFonts w:asciiTheme="minorHAnsi" w:hAnsiTheme="minorHAnsi" w:cstheme="minorHAnsi"/>
                <w:color w:val="000000"/>
                <w:lang w:val="en-US"/>
              </w:rPr>
              <w:t xml:space="preserve"> continuous period</w:t>
            </w:r>
            <w:r w:rsidRPr="00753070">
              <w:rPr>
                <w:rFonts w:asciiTheme="minorHAnsi" w:hAnsiTheme="minorHAnsi" w:cstheme="minorHAnsi"/>
                <w:color w:val="000000"/>
                <w:lang w:val="en-US"/>
              </w:rPr>
              <w:t xml:space="preserve"> (per academic year) training rotation under the program</w:t>
            </w:r>
            <w:r>
              <w:rPr>
                <w:rFonts w:asciiTheme="minorHAnsi" w:hAnsiTheme="minorHAnsi" w:cstheme="minorHAnsi"/>
                <w:color w:val="000000"/>
                <w:lang w:val="en-US"/>
              </w:rPr>
              <w:t xml:space="preserve"> (or three months pro-rata where trainee is less than 1 FTE);</w:t>
            </w:r>
          </w:p>
          <w:p w14:paraId="317CE3A1" w14:textId="77777777" w:rsidR="00FA1469"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sidRPr="00753070">
              <w:rPr>
                <w:rFonts w:asciiTheme="minorHAnsi" w:hAnsiTheme="minorHAnsi" w:cstheme="minorHAnsi"/>
                <w:color w:val="000000"/>
                <w:lang w:val="en-US"/>
              </w:rPr>
              <w:t>ensure providers of STP funded training posts included in networks are equipped with resources and support mechanisms necessary for the sustainability of training posts</w:t>
            </w:r>
            <w:r>
              <w:rPr>
                <w:rFonts w:asciiTheme="minorHAnsi" w:hAnsiTheme="minorHAnsi" w:cstheme="minorHAnsi"/>
                <w:color w:val="000000"/>
                <w:lang w:val="en-US"/>
              </w:rPr>
              <w:t>; and</w:t>
            </w:r>
          </w:p>
          <w:p w14:paraId="1F3568CA" w14:textId="77777777" w:rsidR="00FA1469" w:rsidRPr="00373E14"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Bidi"/>
                <w:color w:val="000000"/>
                <w:lang w:val="en-US"/>
              </w:rPr>
            </w:pPr>
            <w:r w:rsidRPr="15A9BD69">
              <w:rPr>
                <w:rFonts w:asciiTheme="minorHAnsi" w:hAnsiTheme="minorHAnsi" w:cstheme="minorBidi"/>
                <w:lang w:val="en-US"/>
              </w:rPr>
              <w:lastRenderedPageBreak/>
              <w:t xml:space="preserve">in the case of cross college training, training arrangements are </w:t>
            </w:r>
            <w:proofErr w:type="spellStart"/>
            <w:r w:rsidRPr="15A9BD69">
              <w:rPr>
                <w:rFonts w:asciiTheme="minorHAnsi" w:hAnsiTheme="minorHAnsi" w:cstheme="minorBidi"/>
                <w:lang w:val="en-US"/>
              </w:rPr>
              <w:t>formalised</w:t>
            </w:r>
            <w:proofErr w:type="spellEnd"/>
            <w:r w:rsidRPr="15A9BD69">
              <w:rPr>
                <w:rFonts w:asciiTheme="minorHAnsi" w:hAnsiTheme="minorHAnsi" w:cstheme="minorBidi"/>
                <w:lang w:val="en-US"/>
              </w:rPr>
              <w:t xml:space="preserve"> with the agreement of relevant colleges </w:t>
            </w:r>
            <w:proofErr w:type="spellStart"/>
            <w:r w:rsidRPr="15A9BD69">
              <w:rPr>
                <w:rFonts w:asciiTheme="minorHAnsi" w:hAnsiTheme="minorHAnsi" w:cstheme="minorBidi"/>
                <w:lang w:val="en-US"/>
              </w:rPr>
              <w:t>i.e</w:t>
            </w:r>
            <w:proofErr w:type="spellEnd"/>
            <w:r w:rsidRPr="15A9BD69">
              <w:rPr>
                <w:rFonts w:asciiTheme="minorHAnsi" w:hAnsiTheme="minorHAnsi" w:cstheme="minorBidi"/>
                <w:lang w:val="en-US"/>
              </w:rPr>
              <w:t xml:space="preserve">; intensive care trainee undertaking an </w:t>
            </w:r>
            <w:proofErr w:type="spellStart"/>
            <w:r w:rsidRPr="15A9BD69">
              <w:rPr>
                <w:rFonts w:asciiTheme="minorHAnsi" w:hAnsiTheme="minorHAnsi" w:cstheme="minorBidi"/>
                <w:lang w:val="en-US"/>
              </w:rPr>
              <w:t>anaesthesia</w:t>
            </w:r>
            <w:proofErr w:type="spellEnd"/>
            <w:r w:rsidRPr="15A9BD69">
              <w:rPr>
                <w:rFonts w:asciiTheme="minorHAnsi" w:hAnsiTheme="minorHAnsi" w:cstheme="minorBidi"/>
                <w:lang w:val="en-US"/>
              </w:rPr>
              <w:t xml:space="preserve"> rotation.</w:t>
            </w:r>
          </w:p>
        </w:tc>
      </w:tr>
      <w:tr w:rsidR="00FA1469" w14:paraId="13025B21" w14:textId="77777777" w:rsidTr="00684875">
        <w:tc>
          <w:tcPr>
            <w:tcW w:w="9493" w:type="dxa"/>
            <w:shd w:val="clear" w:color="auto" w:fill="82C3D8" w:themeFill="accent5" w:themeFillTint="99"/>
          </w:tcPr>
          <w:p w14:paraId="61C6644A" w14:textId="77777777" w:rsidR="00FA1469" w:rsidRPr="00A21105" w:rsidRDefault="00FA1469" w:rsidP="00FA1469">
            <w:pPr>
              <w:pStyle w:val="ListParagraph"/>
              <w:numPr>
                <w:ilvl w:val="0"/>
                <w:numId w:val="34"/>
              </w:numPr>
              <w:spacing w:before="0" w:after="0" w:line="240" w:lineRule="auto"/>
              <w:ind w:left="315" w:hanging="315"/>
              <w:rPr>
                <w:rFonts w:asciiTheme="minorHAnsi" w:hAnsiTheme="minorHAnsi" w:cstheme="minorBidi"/>
                <w:b/>
                <w:bCs/>
                <w:color w:val="000000"/>
                <w:lang w:val="en-US"/>
              </w:rPr>
            </w:pPr>
            <w:r w:rsidRPr="00A21105">
              <w:rPr>
                <w:rFonts w:asciiTheme="minorHAnsi" w:hAnsiTheme="minorHAnsi" w:cstheme="minorBidi"/>
                <w:b/>
                <w:bCs/>
                <w:lang w:val="en-US"/>
              </w:rPr>
              <w:lastRenderedPageBreak/>
              <w:t>Develop networks with expanded settings, including the private sector. In rural areas, this work may require inter-college arrangements and foster inter-disciplinary approaches to support specialty training to:</w:t>
            </w:r>
          </w:p>
        </w:tc>
      </w:tr>
      <w:tr w:rsidR="00FA1469" w14:paraId="403B7C7F" w14:textId="77777777" w:rsidTr="00684875">
        <w:tc>
          <w:tcPr>
            <w:tcW w:w="9493" w:type="dxa"/>
          </w:tcPr>
          <w:p w14:paraId="5C6EB836" w14:textId="77777777" w:rsidR="00FA1469" w:rsidRPr="00753070"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sidRPr="00753070">
              <w:rPr>
                <w:rFonts w:asciiTheme="minorHAnsi" w:hAnsiTheme="minorHAnsi" w:cstheme="minorHAnsi"/>
                <w:color w:val="000000"/>
                <w:lang w:val="en-US"/>
              </w:rPr>
              <w:t>facilitate and coordinate specialty training in expanded settings that have multiple training posts under the STP;</w:t>
            </w:r>
          </w:p>
          <w:p w14:paraId="1E9DC470" w14:textId="77777777" w:rsidR="00FA1469" w:rsidRPr="00753070"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sidRPr="00753070">
              <w:rPr>
                <w:rFonts w:asciiTheme="minorHAnsi" w:hAnsiTheme="minorHAnsi" w:cstheme="minorHAnsi"/>
                <w:color w:val="000000"/>
                <w:lang w:val="en-US"/>
              </w:rPr>
              <w:t>ensure that trainees receive appropriate support required to successfully undertake training in expanded settings, including the private sector;</w:t>
            </w:r>
          </w:p>
          <w:p w14:paraId="2585C7D8" w14:textId="77777777" w:rsidR="00FA1469" w:rsidRPr="00753070"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sidRPr="00753070">
              <w:rPr>
                <w:rFonts w:asciiTheme="minorHAnsi" w:hAnsiTheme="minorHAnsi" w:cstheme="minorHAnsi"/>
                <w:color w:val="000000"/>
                <w:lang w:val="en-US"/>
              </w:rPr>
              <w:t xml:space="preserve">support private settings to </w:t>
            </w:r>
            <w:proofErr w:type="spellStart"/>
            <w:r w:rsidRPr="00753070">
              <w:rPr>
                <w:rFonts w:asciiTheme="minorHAnsi" w:hAnsiTheme="minorHAnsi" w:cstheme="minorHAnsi"/>
                <w:color w:val="000000"/>
                <w:lang w:val="en-US"/>
              </w:rPr>
              <w:t>maximise</w:t>
            </w:r>
            <w:proofErr w:type="spellEnd"/>
            <w:r w:rsidRPr="00753070">
              <w:rPr>
                <w:rFonts w:asciiTheme="minorHAnsi" w:hAnsiTheme="minorHAnsi" w:cstheme="minorHAnsi"/>
                <w:color w:val="000000"/>
                <w:lang w:val="en-US"/>
              </w:rPr>
              <w:t xml:space="preserve"> specialty training opportunities;</w:t>
            </w:r>
          </w:p>
          <w:p w14:paraId="18506411" w14:textId="77777777" w:rsidR="00FA1469" w:rsidRPr="00753070"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sidRPr="00753070">
              <w:rPr>
                <w:rFonts w:asciiTheme="minorHAnsi" w:hAnsiTheme="minorHAnsi" w:cstheme="minorHAnsi"/>
                <w:color w:val="000000"/>
                <w:lang w:val="en-US"/>
              </w:rPr>
              <w:t>ensure training posts in private setting(s) are integrated into the public training programs and networks</w:t>
            </w:r>
            <w:r>
              <w:rPr>
                <w:rFonts w:asciiTheme="minorHAnsi" w:hAnsiTheme="minorHAnsi" w:cstheme="minorHAnsi"/>
                <w:color w:val="000000"/>
                <w:lang w:val="en-US"/>
              </w:rPr>
              <w:t xml:space="preserve"> where appropriate</w:t>
            </w:r>
            <w:r w:rsidRPr="00753070">
              <w:rPr>
                <w:rFonts w:asciiTheme="minorHAnsi" w:hAnsiTheme="minorHAnsi" w:cstheme="minorHAnsi"/>
                <w:color w:val="000000"/>
                <w:lang w:val="en-US"/>
              </w:rPr>
              <w:t>; and</w:t>
            </w:r>
          </w:p>
          <w:p w14:paraId="5F1B954C" w14:textId="77777777" w:rsidR="00FA1469" w:rsidRPr="00373E14"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rFonts w:asciiTheme="minorHAnsi" w:hAnsiTheme="minorHAnsi" w:cstheme="minorHAnsi"/>
                <w:color w:val="000000"/>
                <w:lang w:val="en-US"/>
              </w:rPr>
            </w:pPr>
            <w:r w:rsidRPr="00753070">
              <w:rPr>
                <w:rFonts w:asciiTheme="minorHAnsi" w:hAnsiTheme="minorHAnsi" w:cstheme="minorHAnsi"/>
                <w:color w:val="000000"/>
                <w:lang w:val="en-US"/>
              </w:rPr>
              <w:t>ensure funding does not cover or replace existing arrangements for specialist trainee coordination positions, such as those, which currently exist within the public sector.</w:t>
            </w:r>
          </w:p>
        </w:tc>
      </w:tr>
      <w:tr w:rsidR="00FA1469" w14:paraId="0C457A54" w14:textId="77777777" w:rsidTr="00684875">
        <w:tc>
          <w:tcPr>
            <w:tcW w:w="9493" w:type="dxa"/>
            <w:shd w:val="clear" w:color="auto" w:fill="82C3D8" w:themeFill="accent5" w:themeFillTint="99"/>
          </w:tcPr>
          <w:p w14:paraId="4523DF97" w14:textId="77777777" w:rsidR="00FA1469" w:rsidRPr="00A21105" w:rsidRDefault="00FA1469" w:rsidP="00FA1469">
            <w:pPr>
              <w:pStyle w:val="ListParagraph"/>
              <w:numPr>
                <w:ilvl w:val="0"/>
                <w:numId w:val="34"/>
              </w:numPr>
              <w:spacing w:before="0" w:after="0" w:line="240" w:lineRule="auto"/>
              <w:ind w:left="315" w:hanging="315"/>
              <w:rPr>
                <w:rFonts w:asciiTheme="minorHAnsi" w:hAnsiTheme="minorHAnsi" w:cstheme="minorBidi"/>
                <w:b/>
                <w:bCs/>
                <w:color w:val="000000"/>
                <w:lang w:val="en-US"/>
              </w:rPr>
            </w:pPr>
            <w:r w:rsidRPr="00A21105">
              <w:rPr>
                <w:rFonts w:asciiTheme="minorHAnsi" w:hAnsiTheme="minorHAnsi" w:cstheme="minorBidi"/>
                <w:b/>
                <w:bCs/>
                <w:lang w:val="en-US"/>
              </w:rPr>
              <w:t xml:space="preserve">Enhance training by developing and implementing system wide education support projects. </w:t>
            </w:r>
          </w:p>
        </w:tc>
      </w:tr>
      <w:tr w:rsidR="00FA1469" w14:paraId="259E0A8E" w14:textId="77777777" w:rsidTr="00684875">
        <w:tc>
          <w:tcPr>
            <w:tcW w:w="9493" w:type="dxa"/>
          </w:tcPr>
          <w:p w14:paraId="60728D27" w14:textId="77777777" w:rsidR="00FA1469" w:rsidRDefault="00FA1469" w:rsidP="00FA1469">
            <w:pPr>
              <w:numPr>
                <w:ilvl w:val="3"/>
                <w:numId w:val="34"/>
              </w:numPr>
              <w:tabs>
                <w:tab w:val="left" w:pos="457"/>
                <w:tab w:val="left" w:pos="1134"/>
                <w:tab w:val="left" w:pos="1701"/>
                <w:tab w:val="left" w:pos="2268"/>
              </w:tabs>
              <w:suppressAutoHyphens/>
              <w:spacing w:before="0" w:after="0" w:line="240" w:lineRule="auto"/>
              <w:ind w:left="315" w:hanging="142"/>
              <w:rPr>
                <w:lang w:val="en-US"/>
              </w:rPr>
            </w:pPr>
            <w:r>
              <w:rPr>
                <w:rFonts w:asciiTheme="minorHAnsi" w:hAnsiTheme="minorHAnsi" w:cstheme="minorHAnsi"/>
                <w:color w:val="000000"/>
                <w:lang w:val="en-US"/>
              </w:rPr>
              <w:t xml:space="preserve">Colleges must prepare Support Project proposals </w:t>
            </w:r>
            <w:r w:rsidRPr="00753070">
              <w:rPr>
                <w:rFonts w:asciiTheme="minorHAnsi" w:hAnsiTheme="minorHAnsi" w:cstheme="minorHAnsi"/>
                <w:color w:val="000000"/>
                <w:lang w:val="en-US"/>
              </w:rPr>
              <w:t xml:space="preserve">in accordance with the </w:t>
            </w:r>
            <w:r w:rsidRPr="00753070">
              <w:rPr>
                <w:rFonts w:asciiTheme="minorHAnsi" w:hAnsiTheme="minorHAnsi" w:cstheme="minorHAnsi"/>
                <w:i/>
                <w:color w:val="000000"/>
                <w:lang w:val="en-US"/>
              </w:rPr>
              <w:t>Support Project Guidelines</w:t>
            </w:r>
          </w:p>
        </w:tc>
      </w:tr>
      <w:tr w:rsidR="00FA1469" w14:paraId="2F9CAF6A" w14:textId="77777777" w:rsidTr="00684875">
        <w:tc>
          <w:tcPr>
            <w:tcW w:w="9493" w:type="dxa"/>
            <w:shd w:val="clear" w:color="auto" w:fill="82C3D8" w:themeFill="accent5" w:themeFillTint="99"/>
          </w:tcPr>
          <w:p w14:paraId="3B07A6F4" w14:textId="77777777" w:rsidR="00FA1469" w:rsidRPr="00A21105" w:rsidRDefault="00FA1469" w:rsidP="00FA1469">
            <w:pPr>
              <w:pStyle w:val="ListParagraph"/>
              <w:numPr>
                <w:ilvl w:val="0"/>
                <w:numId w:val="34"/>
              </w:numPr>
              <w:spacing w:before="0" w:after="0" w:line="240" w:lineRule="auto"/>
              <w:ind w:left="315" w:hanging="315"/>
              <w:rPr>
                <w:rFonts w:asciiTheme="minorHAnsi" w:hAnsiTheme="minorHAnsi" w:cstheme="minorBidi"/>
                <w:b/>
                <w:bCs/>
                <w:color w:val="000000"/>
                <w:lang w:val="en-US"/>
              </w:rPr>
            </w:pPr>
            <w:r>
              <w:rPr>
                <w:rFonts w:asciiTheme="minorHAnsi" w:hAnsiTheme="minorHAnsi" w:cstheme="minorBidi"/>
                <w:b/>
                <w:bCs/>
                <w:lang w:val="en-US"/>
              </w:rPr>
              <w:t>M</w:t>
            </w:r>
            <w:r w:rsidRPr="00A21105">
              <w:rPr>
                <w:rFonts w:asciiTheme="minorHAnsi" w:hAnsiTheme="minorHAnsi" w:cstheme="minorBidi"/>
                <w:b/>
                <w:bCs/>
                <w:lang w:val="en-US"/>
              </w:rPr>
              <w:t xml:space="preserve">onitor </w:t>
            </w:r>
            <w:proofErr w:type="gramStart"/>
            <w:r w:rsidRPr="00A21105">
              <w:rPr>
                <w:rFonts w:asciiTheme="minorHAnsi" w:hAnsiTheme="minorHAnsi" w:cstheme="minorBidi"/>
                <w:b/>
                <w:bCs/>
                <w:lang w:val="en-US"/>
              </w:rPr>
              <w:t>trainees</w:t>
            </w:r>
            <w:proofErr w:type="gramEnd"/>
            <w:r w:rsidRPr="00A21105">
              <w:rPr>
                <w:rFonts w:asciiTheme="minorHAnsi" w:hAnsiTheme="minorHAnsi" w:cstheme="minorBidi"/>
                <w:b/>
                <w:bCs/>
                <w:lang w:val="en-US"/>
              </w:rPr>
              <w:t xml:space="preserve"> well-being and safety through accreditation practices, ensure a safe training environment and relevant induction, orientation and safety training, </w:t>
            </w:r>
            <w:r>
              <w:rPr>
                <w:rFonts w:asciiTheme="minorHAnsi" w:hAnsiTheme="minorHAnsi" w:cstheme="minorBidi"/>
                <w:b/>
                <w:bCs/>
                <w:lang w:val="en-US"/>
              </w:rPr>
              <w:t>ensure</w:t>
            </w:r>
            <w:r w:rsidRPr="00A21105">
              <w:rPr>
                <w:rFonts w:asciiTheme="minorHAnsi" w:hAnsiTheme="minorHAnsi" w:cstheme="minorBidi"/>
                <w:b/>
                <w:bCs/>
                <w:lang w:val="en-US"/>
              </w:rPr>
              <w:t xml:space="preserve"> cultural training is provided to all trainees in STP funded posts.</w:t>
            </w:r>
          </w:p>
        </w:tc>
      </w:tr>
      <w:tr w:rsidR="00FA1469" w14:paraId="579127AD" w14:textId="77777777" w:rsidTr="00684875">
        <w:tc>
          <w:tcPr>
            <w:tcW w:w="9493" w:type="dxa"/>
            <w:shd w:val="clear" w:color="auto" w:fill="82C3D8" w:themeFill="accent5" w:themeFillTint="99"/>
          </w:tcPr>
          <w:p w14:paraId="29024801" w14:textId="77777777" w:rsidR="00FA1469" w:rsidRPr="00A21105" w:rsidRDefault="00FA1469" w:rsidP="00FA1469">
            <w:pPr>
              <w:pStyle w:val="ListParagraph"/>
              <w:numPr>
                <w:ilvl w:val="0"/>
                <w:numId w:val="34"/>
              </w:numPr>
              <w:spacing w:before="0" w:after="0" w:line="240" w:lineRule="auto"/>
              <w:ind w:left="315" w:hanging="315"/>
              <w:rPr>
                <w:b/>
                <w:bCs/>
                <w:lang w:val="en-US"/>
              </w:rPr>
            </w:pPr>
            <w:r>
              <w:rPr>
                <w:rFonts w:asciiTheme="minorHAnsi" w:hAnsiTheme="minorHAnsi" w:cstheme="minorBidi"/>
                <w:b/>
                <w:bCs/>
                <w:lang w:val="en-US"/>
              </w:rPr>
              <w:t>E</w:t>
            </w:r>
            <w:r w:rsidRPr="00A21105">
              <w:rPr>
                <w:rFonts w:asciiTheme="minorHAnsi" w:hAnsiTheme="minorHAnsi" w:cstheme="minorBidi"/>
                <w:b/>
                <w:bCs/>
                <w:lang w:val="en-US"/>
              </w:rPr>
              <w:t xml:space="preserve">valuate and report to the Department on the outcomes of the STP including funded posts, RSL, PICS and support projects related to meeting the identified priorities of government. This will be managed through biannual performance reporting and one virtual meeting with the Department annually, where Colleges will provide verbal progress updates and identify any risks and subsequent mitigation strategies. Annual meetings with each College will be </w:t>
            </w:r>
            <w:proofErr w:type="spellStart"/>
            <w:r w:rsidRPr="00A21105">
              <w:rPr>
                <w:rFonts w:asciiTheme="minorHAnsi" w:hAnsiTheme="minorHAnsi" w:cstheme="minorBidi"/>
                <w:b/>
                <w:bCs/>
                <w:lang w:val="en-US"/>
              </w:rPr>
              <w:t>organised</w:t>
            </w:r>
            <w:proofErr w:type="spellEnd"/>
            <w:r w:rsidRPr="00A21105">
              <w:rPr>
                <w:rFonts w:asciiTheme="minorHAnsi" w:hAnsiTheme="minorHAnsi" w:cstheme="minorBidi"/>
                <w:b/>
                <w:bCs/>
                <w:lang w:val="en-US"/>
              </w:rPr>
              <w:t xml:space="preserve"> by the Department and are likely to occur across June and August annually.</w:t>
            </w:r>
          </w:p>
        </w:tc>
      </w:tr>
    </w:tbl>
    <w:p w14:paraId="405A9C78" w14:textId="77777777" w:rsidR="00FA1469" w:rsidRPr="0075138F" w:rsidRDefault="00FA1469" w:rsidP="00FA1469">
      <w:pPr>
        <w:pStyle w:val="Heading2"/>
        <w:rPr>
          <w:rFonts w:asciiTheme="minorHAnsi" w:hAnsiTheme="minorHAnsi" w:cstheme="minorHAnsi"/>
          <w:iCs w:val="0"/>
          <w:color w:val="3F4A75"/>
          <w:kern w:val="28"/>
          <w:sz w:val="32"/>
          <w:szCs w:val="32"/>
        </w:rPr>
      </w:pPr>
      <w:bookmarkStart w:id="56" w:name="_Toc486336896"/>
      <w:bookmarkStart w:id="57" w:name="_Toc486336940"/>
      <w:bookmarkStart w:id="58" w:name="_Toc486337426"/>
      <w:bookmarkStart w:id="59" w:name="_Toc207954207"/>
      <w:bookmarkStart w:id="60" w:name="_Toc219269850"/>
      <w:r w:rsidRPr="0075138F">
        <w:rPr>
          <w:rFonts w:asciiTheme="minorHAnsi" w:hAnsiTheme="minorHAnsi" w:cstheme="minorHAnsi"/>
          <w:iCs w:val="0"/>
          <w:color w:val="3F4A75"/>
          <w:kern w:val="28"/>
          <w:sz w:val="32"/>
          <w:szCs w:val="32"/>
        </w:rPr>
        <w:t>Funding</w:t>
      </w:r>
      <w:bookmarkEnd w:id="52"/>
      <w:bookmarkEnd w:id="53"/>
      <w:bookmarkEnd w:id="56"/>
      <w:bookmarkEnd w:id="57"/>
      <w:bookmarkEnd w:id="58"/>
      <w:bookmarkEnd w:id="59"/>
      <w:bookmarkEnd w:id="60"/>
    </w:p>
    <w:p w14:paraId="6F317358" w14:textId="77777777" w:rsidR="00FA1469" w:rsidRPr="00D90C8A" w:rsidRDefault="00FA1469" w:rsidP="00FA1469">
      <w:pPr>
        <w:rPr>
          <w:rFonts w:asciiTheme="minorHAnsi" w:hAnsiTheme="minorHAnsi" w:cstheme="minorHAnsi"/>
          <w:sz w:val="24"/>
          <w:szCs w:val="28"/>
        </w:rPr>
      </w:pPr>
      <w:bookmarkStart w:id="61" w:name="_Toc486336897"/>
      <w:bookmarkStart w:id="62" w:name="_Toc486336941"/>
      <w:bookmarkStart w:id="63" w:name="_Toc486337427"/>
      <w:bookmarkStart w:id="64" w:name="_Toc486337559"/>
      <w:r w:rsidRPr="00D90C8A">
        <w:rPr>
          <w:rFonts w:asciiTheme="minorHAnsi" w:hAnsiTheme="minorHAnsi" w:cstheme="minorHAnsi"/>
          <w:sz w:val="24"/>
          <w:szCs w:val="28"/>
        </w:rPr>
        <w:t>Funds are available under the STP for the following activities:</w:t>
      </w:r>
      <w:bookmarkEnd w:id="61"/>
      <w:bookmarkEnd w:id="62"/>
      <w:bookmarkEnd w:id="63"/>
      <w:bookmarkEnd w:id="64"/>
    </w:p>
    <w:tbl>
      <w:tblPr>
        <w:tblStyle w:val="TableGrid"/>
        <w:tblW w:w="0" w:type="auto"/>
        <w:tblLook w:val="04A0" w:firstRow="1" w:lastRow="0" w:firstColumn="1" w:lastColumn="0" w:noHBand="0" w:noVBand="1"/>
      </w:tblPr>
      <w:tblGrid>
        <w:gridCol w:w="3114"/>
        <w:gridCol w:w="2896"/>
        <w:gridCol w:w="3006"/>
      </w:tblGrid>
      <w:tr w:rsidR="00FA1469" w14:paraId="1EA14DE2" w14:textId="77777777" w:rsidTr="00684875">
        <w:tc>
          <w:tcPr>
            <w:tcW w:w="3114" w:type="dxa"/>
            <w:shd w:val="clear" w:color="auto" w:fill="82C3D8" w:themeFill="accent5" w:themeFillTint="99"/>
          </w:tcPr>
          <w:p w14:paraId="5722E94F" w14:textId="77777777" w:rsidR="00FA1469" w:rsidRPr="00A21105" w:rsidRDefault="00FA1469" w:rsidP="00684875">
            <w:pPr>
              <w:rPr>
                <w:rFonts w:asciiTheme="minorHAnsi" w:hAnsiTheme="minorHAnsi" w:cstheme="minorBidi"/>
                <w:b/>
                <w:bCs/>
              </w:rPr>
            </w:pPr>
            <w:r w:rsidRPr="00A21105">
              <w:rPr>
                <w:rFonts w:asciiTheme="minorHAnsi" w:hAnsiTheme="minorHAnsi" w:cstheme="minorBidi"/>
                <w:b/>
                <w:bCs/>
              </w:rPr>
              <w:t>Activity</w:t>
            </w:r>
          </w:p>
        </w:tc>
        <w:tc>
          <w:tcPr>
            <w:tcW w:w="2896" w:type="dxa"/>
            <w:shd w:val="clear" w:color="auto" w:fill="82C3D8" w:themeFill="accent5" w:themeFillTint="99"/>
          </w:tcPr>
          <w:p w14:paraId="715D5CBB" w14:textId="77777777" w:rsidR="00FA1469" w:rsidRPr="00A21105" w:rsidRDefault="00FA1469" w:rsidP="00684875">
            <w:pPr>
              <w:rPr>
                <w:rFonts w:asciiTheme="minorHAnsi" w:hAnsiTheme="minorHAnsi" w:cstheme="minorBidi"/>
                <w:b/>
                <w:bCs/>
              </w:rPr>
            </w:pPr>
            <w:r w:rsidRPr="00A21105">
              <w:rPr>
                <w:rFonts w:asciiTheme="minorHAnsi" w:hAnsiTheme="minorHAnsi" w:cstheme="minorBidi"/>
                <w:b/>
                <w:bCs/>
              </w:rPr>
              <w:t>Funding (GST exclusive)</w:t>
            </w:r>
          </w:p>
        </w:tc>
        <w:tc>
          <w:tcPr>
            <w:tcW w:w="3006" w:type="dxa"/>
            <w:shd w:val="clear" w:color="auto" w:fill="82C3D8" w:themeFill="accent5" w:themeFillTint="99"/>
          </w:tcPr>
          <w:p w14:paraId="25BB5464" w14:textId="77777777" w:rsidR="00FA1469" w:rsidRPr="00A21105" w:rsidRDefault="00FA1469" w:rsidP="00684875">
            <w:pPr>
              <w:rPr>
                <w:rFonts w:asciiTheme="minorHAnsi" w:hAnsiTheme="minorHAnsi" w:cstheme="minorBidi"/>
                <w:b/>
                <w:bCs/>
              </w:rPr>
            </w:pPr>
            <w:r w:rsidRPr="00A21105">
              <w:rPr>
                <w:rFonts w:asciiTheme="minorHAnsi" w:hAnsiTheme="minorHAnsi" w:cstheme="minorBidi"/>
                <w:b/>
                <w:bCs/>
              </w:rPr>
              <w:t>Specifications</w:t>
            </w:r>
          </w:p>
        </w:tc>
      </w:tr>
      <w:tr w:rsidR="00FA1469" w14:paraId="0A75108C" w14:textId="77777777" w:rsidTr="00684875">
        <w:tc>
          <w:tcPr>
            <w:tcW w:w="3114" w:type="dxa"/>
          </w:tcPr>
          <w:p w14:paraId="2D358A81" w14:textId="77777777" w:rsidR="00FA1469" w:rsidRPr="00753070" w:rsidRDefault="00FA1469" w:rsidP="00684875">
            <w:pPr>
              <w:tabs>
                <w:tab w:val="left" w:pos="567"/>
                <w:tab w:val="left" w:pos="1134"/>
                <w:tab w:val="left" w:pos="2268"/>
              </w:tabs>
              <w:suppressAutoHyphens/>
              <w:rPr>
                <w:rFonts w:asciiTheme="minorHAnsi" w:hAnsiTheme="minorHAnsi" w:cstheme="minorHAnsi"/>
                <w:color w:val="000000"/>
                <w:lang w:val="en-US"/>
              </w:rPr>
            </w:pPr>
            <w:r>
              <w:rPr>
                <w:rFonts w:asciiTheme="minorHAnsi" w:hAnsiTheme="minorHAnsi" w:cstheme="minorHAnsi"/>
              </w:rPr>
              <w:t xml:space="preserve">a) STP - </w:t>
            </w:r>
            <w:r w:rsidRPr="00753070">
              <w:rPr>
                <w:rFonts w:asciiTheme="minorHAnsi" w:hAnsiTheme="minorHAnsi" w:cstheme="minorHAnsi"/>
                <w:color w:val="000000"/>
                <w:lang w:val="en-US"/>
              </w:rPr>
              <w:t xml:space="preserve">salary support for trainees </w:t>
            </w:r>
          </w:p>
          <w:p w14:paraId="7A0F4190" w14:textId="77777777" w:rsidR="00FA1469" w:rsidRDefault="00FA1469" w:rsidP="00684875">
            <w:pPr>
              <w:rPr>
                <w:rFonts w:asciiTheme="minorHAnsi" w:hAnsiTheme="minorHAnsi" w:cstheme="minorHAnsi"/>
              </w:rPr>
            </w:pPr>
          </w:p>
        </w:tc>
        <w:tc>
          <w:tcPr>
            <w:tcW w:w="2896" w:type="dxa"/>
          </w:tcPr>
          <w:p w14:paraId="36533530" w14:textId="77777777" w:rsidR="00FA1469" w:rsidRDefault="00FA1469" w:rsidP="00684875">
            <w:pPr>
              <w:rPr>
                <w:rFonts w:asciiTheme="minorHAnsi" w:hAnsiTheme="minorHAnsi" w:cstheme="minorHAnsi"/>
              </w:rPr>
            </w:pPr>
            <w:r>
              <w:rPr>
                <w:rFonts w:asciiTheme="minorHAnsi" w:hAnsiTheme="minorHAnsi" w:cstheme="minorHAnsi"/>
              </w:rPr>
              <w:t>$105,000 per annum</w:t>
            </w:r>
          </w:p>
          <w:p w14:paraId="312C404A" w14:textId="77777777" w:rsidR="00FA1469" w:rsidRPr="005D064C" w:rsidRDefault="00FA1469" w:rsidP="00684875">
            <w:pPr>
              <w:rPr>
                <w:rFonts w:asciiTheme="minorHAnsi" w:hAnsiTheme="minorHAnsi" w:cstheme="minorHAnsi"/>
                <w:i/>
                <w:iCs/>
              </w:rPr>
            </w:pPr>
            <w:r w:rsidRPr="005D064C">
              <w:rPr>
                <w:rFonts w:asciiTheme="minorHAnsi" w:hAnsiTheme="minorHAnsi" w:cstheme="minorHAnsi"/>
                <w:i/>
                <w:iCs/>
              </w:rPr>
              <w:t>(note: indexed annually from 2022</w:t>
            </w:r>
            <w:r>
              <w:rPr>
                <w:rFonts w:asciiTheme="minorHAnsi" w:hAnsiTheme="minorHAnsi" w:cstheme="minorHAnsi"/>
                <w:i/>
                <w:iCs/>
              </w:rPr>
              <w:t xml:space="preserve"> – refer to Grant Agreement</w:t>
            </w:r>
            <w:r w:rsidRPr="005D064C">
              <w:rPr>
                <w:rFonts w:asciiTheme="minorHAnsi" w:hAnsiTheme="minorHAnsi" w:cstheme="minorHAnsi"/>
                <w:i/>
                <w:iCs/>
              </w:rPr>
              <w:t>)</w:t>
            </w:r>
          </w:p>
        </w:tc>
        <w:tc>
          <w:tcPr>
            <w:tcW w:w="3006" w:type="dxa"/>
          </w:tcPr>
          <w:p w14:paraId="09AB2629" w14:textId="77777777" w:rsidR="00FA1469" w:rsidRPr="00753070" w:rsidRDefault="00FA1469" w:rsidP="00684875">
            <w:pPr>
              <w:tabs>
                <w:tab w:val="left" w:pos="567"/>
                <w:tab w:val="left" w:pos="1134"/>
                <w:tab w:val="left" w:pos="2127"/>
              </w:tabs>
              <w:suppressAutoHyphens/>
              <w:rPr>
                <w:rFonts w:asciiTheme="minorHAnsi" w:hAnsiTheme="minorHAnsi" w:cstheme="minorHAnsi"/>
                <w:color w:val="000000"/>
                <w:lang w:val="en-US"/>
              </w:rPr>
            </w:pPr>
            <w:r>
              <w:rPr>
                <w:rFonts w:asciiTheme="minorHAnsi" w:hAnsiTheme="minorHAnsi" w:cstheme="minorHAnsi"/>
                <w:color w:val="000000"/>
                <w:lang w:val="en-US"/>
              </w:rPr>
              <w:t xml:space="preserve">To be paid </w:t>
            </w:r>
            <w:r w:rsidRPr="00753070">
              <w:rPr>
                <w:rFonts w:asciiTheme="minorHAnsi" w:hAnsiTheme="minorHAnsi" w:cstheme="minorHAnsi"/>
                <w:color w:val="000000"/>
                <w:lang w:val="en-US"/>
              </w:rPr>
              <w:t>pro rata, per full time equivalent (FTE).</w:t>
            </w:r>
          </w:p>
          <w:p w14:paraId="05E3AD1E" w14:textId="77777777" w:rsidR="00FA1469" w:rsidRPr="00214AFA" w:rsidRDefault="00FA1469" w:rsidP="00684875">
            <w:pPr>
              <w:rPr>
                <w:rFonts w:asciiTheme="minorHAnsi" w:hAnsiTheme="minorHAnsi" w:cstheme="minorHAnsi"/>
                <w:u w:val="single"/>
              </w:rPr>
            </w:pPr>
            <w:r w:rsidRPr="00214AFA">
              <w:rPr>
                <w:rFonts w:asciiTheme="minorHAnsi" w:hAnsiTheme="minorHAnsi" w:cstheme="minorHAnsi"/>
                <w:u w:val="single"/>
              </w:rPr>
              <w:t>STP posts will be managed in line with this Framework.</w:t>
            </w:r>
          </w:p>
        </w:tc>
      </w:tr>
      <w:tr w:rsidR="00FA1469" w14:paraId="1EE2056D" w14:textId="77777777" w:rsidTr="00684875">
        <w:tc>
          <w:tcPr>
            <w:tcW w:w="3114" w:type="dxa"/>
          </w:tcPr>
          <w:p w14:paraId="48088AA0" w14:textId="77777777" w:rsidR="00FA1469" w:rsidRDefault="00FA1469" w:rsidP="00684875">
            <w:pPr>
              <w:rPr>
                <w:rFonts w:asciiTheme="minorHAnsi" w:hAnsiTheme="minorHAnsi" w:cstheme="minorHAnsi"/>
              </w:rPr>
            </w:pPr>
            <w:r>
              <w:rPr>
                <w:rFonts w:asciiTheme="minorHAnsi" w:hAnsiTheme="minorHAnsi" w:cstheme="minorHAnsi"/>
              </w:rPr>
              <w:t xml:space="preserve">b) Rural Support Loading (RSL) </w:t>
            </w:r>
          </w:p>
        </w:tc>
        <w:tc>
          <w:tcPr>
            <w:tcW w:w="2896" w:type="dxa"/>
          </w:tcPr>
          <w:p w14:paraId="0ABAE5B5" w14:textId="77777777" w:rsidR="00FA1469" w:rsidRDefault="00FA1469" w:rsidP="00684875">
            <w:pPr>
              <w:rPr>
                <w:rFonts w:asciiTheme="minorHAnsi" w:hAnsiTheme="minorHAnsi" w:cstheme="minorHAnsi"/>
              </w:rPr>
            </w:pPr>
            <w:r>
              <w:rPr>
                <w:rFonts w:asciiTheme="minorHAnsi" w:hAnsiTheme="minorHAnsi" w:cstheme="minorHAnsi"/>
              </w:rPr>
              <w:t>$25,000 per annum</w:t>
            </w:r>
          </w:p>
        </w:tc>
        <w:tc>
          <w:tcPr>
            <w:tcW w:w="3006" w:type="dxa"/>
          </w:tcPr>
          <w:p w14:paraId="3F0B1277" w14:textId="77777777" w:rsidR="00FA1469" w:rsidRDefault="00FA1469" w:rsidP="00684875">
            <w:pPr>
              <w:rPr>
                <w:rFonts w:asciiTheme="minorHAnsi" w:hAnsiTheme="minorHAnsi" w:cstheme="minorHAnsi"/>
              </w:rPr>
            </w:pPr>
            <w:r>
              <w:rPr>
                <w:rFonts w:asciiTheme="minorHAnsi" w:hAnsiTheme="minorHAnsi" w:cstheme="minorHAnsi"/>
              </w:rPr>
              <w:t xml:space="preserve">To be paid per eligible rural post, pro-rata per FTE. </w:t>
            </w:r>
          </w:p>
          <w:p w14:paraId="26D04489" w14:textId="77777777" w:rsidR="00FA1469" w:rsidRPr="00214AFA" w:rsidRDefault="00FA1469" w:rsidP="00684875">
            <w:pPr>
              <w:rPr>
                <w:rFonts w:asciiTheme="minorHAnsi" w:hAnsiTheme="minorHAnsi" w:cstheme="minorHAnsi"/>
                <w:u w:val="single"/>
              </w:rPr>
            </w:pPr>
            <w:r w:rsidRPr="00214AFA">
              <w:rPr>
                <w:rFonts w:asciiTheme="minorHAnsi" w:hAnsiTheme="minorHAnsi" w:cstheme="minorHAnsi"/>
                <w:u w:val="single"/>
              </w:rPr>
              <w:t xml:space="preserve">RSL will be managed in accordance with the RSL Guidelines. </w:t>
            </w:r>
          </w:p>
        </w:tc>
      </w:tr>
      <w:tr w:rsidR="00FA1469" w14:paraId="324812A3" w14:textId="77777777" w:rsidTr="00684875">
        <w:tc>
          <w:tcPr>
            <w:tcW w:w="3114" w:type="dxa"/>
          </w:tcPr>
          <w:p w14:paraId="5FF6EF47" w14:textId="77777777" w:rsidR="00FA1469" w:rsidRDefault="00FA1469" w:rsidP="00684875">
            <w:pPr>
              <w:rPr>
                <w:rFonts w:asciiTheme="minorHAnsi" w:hAnsiTheme="minorHAnsi" w:cstheme="minorHAnsi"/>
              </w:rPr>
            </w:pPr>
            <w:r>
              <w:rPr>
                <w:rFonts w:asciiTheme="minorHAnsi" w:hAnsiTheme="minorHAnsi" w:cstheme="minorHAnsi"/>
              </w:rPr>
              <w:t xml:space="preserve">c) Private Infrastructure and Clinical Supervision (PICS) </w:t>
            </w:r>
          </w:p>
        </w:tc>
        <w:tc>
          <w:tcPr>
            <w:tcW w:w="2896" w:type="dxa"/>
          </w:tcPr>
          <w:p w14:paraId="1F4657FA" w14:textId="77777777" w:rsidR="00FA1469" w:rsidRDefault="00FA1469" w:rsidP="00684875">
            <w:pPr>
              <w:rPr>
                <w:rFonts w:asciiTheme="minorHAnsi" w:hAnsiTheme="minorHAnsi" w:cstheme="minorHAnsi"/>
              </w:rPr>
            </w:pPr>
            <w:r>
              <w:rPr>
                <w:rFonts w:asciiTheme="minorHAnsi" w:hAnsiTheme="minorHAnsi" w:cstheme="minorHAnsi"/>
              </w:rPr>
              <w:t>$30,000 per annum</w:t>
            </w:r>
          </w:p>
        </w:tc>
        <w:tc>
          <w:tcPr>
            <w:tcW w:w="3006" w:type="dxa"/>
          </w:tcPr>
          <w:p w14:paraId="68A9DBD9" w14:textId="77777777" w:rsidR="00FA1469" w:rsidRDefault="00FA1469" w:rsidP="00684875">
            <w:pPr>
              <w:rPr>
                <w:rFonts w:asciiTheme="minorHAnsi" w:hAnsiTheme="minorHAnsi" w:cstheme="minorHAnsi"/>
              </w:rPr>
            </w:pPr>
            <w:r>
              <w:rPr>
                <w:rFonts w:asciiTheme="minorHAnsi" w:hAnsiTheme="minorHAnsi" w:cstheme="minorHAnsi"/>
              </w:rPr>
              <w:t>To be paid per eligible private post, pro-rata per FTE.</w:t>
            </w:r>
          </w:p>
          <w:p w14:paraId="5763FF5A" w14:textId="77777777" w:rsidR="00FA1469" w:rsidRPr="00214AFA" w:rsidRDefault="00FA1469" w:rsidP="00684875">
            <w:pPr>
              <w:rPr>
                <w:rFonts w:asciiTheme="minorHAnsi" w:hAnsiTheme="minorHAnsi" w:cstheme="minorHAnsi"/>
                <w:u w:val="single"/>
              </w:rPr>
            </w:pPr>
            <w:r w:rsidRPr="00214AFA">
              <w:rPr>
                <w:rFonts w:asciiTheme="minorHAnsi" w:hAnsiTheme="minorHAnsi" w:cstheme="minorHAnsi"/>
                <w:u w:val="single"/>
              </w:rPr>
              <w:lastRenderedPageBreak/>
              <w:t>PICS will be managed in accordance with the PICS Guidelines.</w:t>
            </w:r>
          </w:p>
        </w:tc>
      </w:tr>
      <w:tr w:rsidR="00FA1469" w14:paraId="1C96FB29" w14:textId="77777777" w:rsidTr="00684875">
        <w:tc>
          <w:tcPr>
            <w:tcW w:w="3114" w:type="dxa"/>
          </w:tcPr>
          <w:p w14:paraId="11FFC31F" w14:textId="77777777" w:rsidR="00FA1469" w:rsidRDefault="00FA1469" w:rsidP="00684875">
            <w:pPr>
              <w:rPr>
                <w:rFonts w:asciiTheme="minorHAnsi" w:hAnsiTheme="minorHAnsi" w:cstheme="minorHAnsi"/>
              </w:rPr>
            </w:pPr>
            <w:r>
              <w:rPr>
                <w:rFonts w:asciiTheme="minorHAnsi" w:hAnsiTheme="minorHAnsi" w:cstheme="minorHAnsi"/>
              </w:rPr>
              <w:lastRenderedPageBreak/>
              <w:t>d) Support Projects</w:t>
            </w:r>
          </w:p>
        </w:tc>
        <w:tc>
          <w:tcPr>
            <w:tcW w:w="2896" w:type="dxa"/>
          </w:tcPr>
          <w:p w14:paraId="1BED2FD1" w14:textId="77777777" w:rsidR="00FA1469" w:rsidRDefault="00FA1469" w:rsidP="00684875">
            <w:pPr>
              <w:rPr>
                <w:rFonts w:asciiTheme="minorHAnsi" w:hAnsiTheme="minorHAnsi" w:cstheme="minorHAnsi"/>
              </w:rPr>
            </w:pPr>
            <w:r>
              <w:rPr>
                <w:rFonts w:asciiTheme="minorHAnsi" w:hAnsiTheme="minorHAnsi" w:cstheme="minorHAnsi"/>
              </w:rPr>
              <w:t>$100,000 base funding + $1,210 per post per annum</w:t>
            </w:r>
          </w:p>
        </w:tc>
        <w:tc>
          <w:tcPr>
            <w:tcW w:w="3006" w:type="dxa"/>
          </w:tcPr>
          <w:p w14:paraId="75501733" w14:textId="77777777" w:rsidR="00FA1469" w:rsidRPr="00214AFA" w:rsidRDefault="00FA1469" w:rsidP="00684875">
            <w:pPr>
              <w:rPr>
                <w:rFonts w:asciiTheme="minorHAnsi" w:hAnsiTheme="minorHAnsi" w:cstheme="minorHAnsi"/>
                <w:u w:val="single"/>
              </w:rPr>
            </w:pPr>
            <w:r w:rsidRPr="00214AFA">
              <w:rPr>
                <w:rFonts w:asciiTheme="minorHAnsi" w:hAnsiTheme="minorHAnsi" w:cstheme="minorHAnsi"/>
                <w:u w:val="single"/>
              </w:rPr>
              <w:t>Support Project(s) will be managed in accordance with the Support Project Guidelines.</w:t>
            </w:r>
          </w:p>
        </w:tc>
      </w:tr>
      <w:tr w:rsidR="00FA1469" w14:paraId="31A4F7A9" w14:textId="77777777" w:rsidTr="00684875">
        <w:tc>
          <w:tcPr>
            <w:tcW w:w="3114" w:type="dxa"/>
          </w:tcPr>
          <w:p w14:paraId="672E22A4" w14:textId="77777777" w:rsidR="00FA1469" w:rsidRDefault="00FA1469" w:rsidP="00684875">
            <w:pPr>
              <w:rPr>
                <w:rFonts w:asciiTheme="minorHAnsi" w:hAnsiTheme="minorHAnsi" w:cstheme="minorHAnsi"/>
              </w:rPr>
            </w:pPr>
            <w:r>
              <w:rPr>
                <w:rFonts w:asciiTheme="minorHAnsi" w:hAnsiTheme="minorHAnsi" w:cstheme="minorHAnsi"/>
              </w:rPr>
              <w:t>e) Integrated Rural Training Pipeline</w:t>
            </w:r>
          </w:p>
        </w:tc>
        <w:tc>
          <w:tcPr>
            <w:tcW w:w="2896" w:type="dxa"/>
          </w:tcPr>
          <w:p w14:paraId="6FF3EA1B" w14:textId="77777777" w:rsidR="00FA1469" w:rsidRDefault="00FA1469" w:rsidP="00684875">
            <w:pPr>
              <w:rPr>
                <w:rFonts w:asciiTheme="minorHAnsi" w:hAnsiTheme="minorHAnsi" w:cstheme="minorHAnsi"/>
              </w:rPr>
            </w:pPr>
            <w:r>
              <w:rPr>
                <w:rFonts w:asciiTheme="minorHAnsi" w:hAnsiTheme="minorHAnsi" w:cstheme="minorHAnsi"/>
              </w:rPr>
              <w:t xml:space="preserve">Funding of up to $150,000 per annum </w:t>
            </w:r>
            <w:r w:rsidRPr="005D064C">
              <w:rPr>
                <w:rFonts w:asciiTheme="minorHAnsi" w:hAnsiTheme="minorHAnsi" w:cstheme="minorHAnsi"/>
                <w:i/>
                <w:iCs/>
              </w:rPr>
              <w:t>(note: indexed annually from 2022</w:t>
            </w:r>
            <w:r>
              <w:rPr>
                <w:rFonts w:asciiTheme="minorHAnsi" w:hAnsiTheme="minorHAnsi" w:cstheme="minorHAnsi"/>
                <w:i/>
                <w:iCs/>
              </w:rPr>
              <w:t xml:space="preserve"> - refer to Grant Agreement</w:t>
            </w:r>
            <w:r w:rsidRPr="005D064C">
              <w:rPr>
                <w:rFonts w:asciiTheme="minorHAnsi" w:hAnsiTheme="minorHAnsi" w:cstheme="minorHAnsi"/>
                <w:i/>
                <w:iCs/>
              </w:rPr>
              <w:t>)</w:t>
            </w:r>
          </w:p>
        </w:tc>
        <w:tc>
          <w:tcPr>
            <w:tcW w:w="3006" w:type="dxa"/>
          </w:tcPr>
          <w:p w14:paraId="7B6909A9" w14:textId="77777777" w:rsidR="00FA1469" w:rsidRDefault="00FA1469" w:rsidP="00684875">
            <w:pPr>
              <w:rPr>
                <w:rFonts w:asciiTheme="minorHAnsi" w:hAnsiTheme="minorHAnsi" w:cstheme="minorHAnsi"/>
              </w:rPr>
            </w:pPr>
            <w:r>
              <w:rPr>
                <w:rFonts w:asciiTheme="minorHAnsi" w:hAnsiTheme="minorHAnsi" w:cstheme="minorHAnsi"/>
              </w:rPr>
              <w:t>To be paid pro rata per FTE.</w:t>
            </w:r>
          </w:p>
          <w:p w14:paraId="07A4A257" w14:textId="77777777" w:rsidR="00FA1469" w:rsidRDefault="00FA1469" w:rsidP="00684875">
            <w:pPr>
              <w:rPr>
                <w:rFonts w:asciiTheme="minorHAnsi" w:hAnsiTheme="minorHAnsi" w:cstheme="minorHAnsi"/>
              </w:rPr>
            </w:pPr>
            <w:r>
              <w:rPr>
                <w:rFonts w:asciiTheme="minorHAnsi" w:hAnsiTheme="minorHAnsi" w:cstheme="minorHAnsi"/>
              </w:rPr>
              <w:t xml:space="preserve">These funds can be used for IRTP-STP salary support, RSL and PICS (if eligible). </w:t>
            </w:r>
          </w:p>
          <w:p w14:paraId="51F4A684" w14:textId="77777777" w:rsidR="00FA1469" w:rsidRDefault="00FA1469" w:rsidP="00684875">
            <w:pPr>
              <w:rPr>
                <w:rFonts w:asciiTheme="minorHAnsi" w:hAnsiTheme="minorHAnsi" w:cstheme="minorHAnsi"/>
              </w:rPr>
            </w:pPr>
            <w:r>
              <w:rPr>
                <w:rFonts w:asciiTheme="minorHAnsi" w:hAnsiTheme="minorHAnsi" w:cstheme="minorHAnsi"/>
              </w:rPr>
              <w:t xml:space="preserve">Colleges participating in the IRTP may retain up to 5% of these funds to assist in the administration of the IRTP posts subject to the agreement of the Department. </w:t>
            </w:r>
          </w:p>
        </w:tc>
      </w:tr>
      <w:tr w:rsidR="00FA1469" w14:paraId="2C12791E" w14:textId="77777777" w:rsidTr="00684875">
        <w:tc>
          <w:tcPr>
            <w:tcW w:w="3114" w:type="dxa"/>
          </w:tcPr>
          <w:p w14:paraId="20BDE2D7" w14:textId="77777777" w:rsidR="00FA1469" w:rsidRPr="00077CEF" w:rsidRDefault="00FA1469" w:rsidP="00FA1469">
            <w:pPr>
              <w:pStyle w:val="ListParagraph"/>
              <w:numPr>
                <w:ilvl w:val="0"/>
                <w:numId w:val="35"/>
              </w:numPr>
              <w:spacing w:before="0" w:after="0" w:line="240" w:lineRule="auto"/>
              <w:ind w:left="306" w:hanging="306"/>
              <w:rPr>
                <w:rFonts w:asciiTheme="minorHAnsi" w:hAnsiTheme="minorHAnsi" w:cstheme="minorHAnsi"/>
              </w:rPr>
            </w:pPr>
            <w:r w:rsidRPr="00B46DAE">
              <w:rPr>
                <w:rFonts w:asciiTheme="minorHAnsi" w:hAnsiTheme="minorHAnsi" w:cstheme="minorHAnsi"/>
              </w:rPr>
              <w:t xml:space="preserve">Tasmanian Project </w:t>
            </w:r>
          </w:p>
        </w:tc>
        <w:tc>
          <w:tcPr>
            <w:tcW w:w="2896" w:type="dxa"/>
          </w:tcPr>
          <w:p w14:paraId="2FB420C8" w14:textId="77777777" w:rsidR="00FA1469" w:rsidRDefault="00FA1469" w:rsidP="00684875">
            <w:pPr>
              <w:rPr>
                <w:rFonts w:asciiTheme="minorHAnsi" w:hAnsiTheme="minorHAnsi" w:cstheme="minorHAnsi"/>
              </w:rPr>
            </w:pPr>
            <w:r>
              <w:rPr>
                <w:rFonts w:asciiTheme="minorHAnsi" w:hAnsiTheme="minorHAnsi" w:cstheme="minorHAnsi"/>
              </w:rPr>
              <w:t xml:space="preserve">Indexed annually </w:t>
            </w:r>
          </w:p>
          <w:p w14:paraId="2C5A67DB" w14:textId="77777777" w:rsidR="00FA1469" w:rsidRPr="00733A3F" w:rsidRDefault="00FA1469" w:rsidP="00684875">
            <w:pPr>
              <w:rPr>
                <w:rFonts w:asciiTheme="minorHAnsi" w:hAnsiTheme="minorHAnsi" w:cstheme="minorHAnsi"/>
                <w:i/>
                <w:iCs/>
              </w:rPr>
            </w:pPr>
            <w:r w:rsidRPr="00733A3F">
              <w:rPr>
                <w:rFonts w:asciiTheme="minorHAnsi" w:hAnsiTheme="minorHAnsi" w:cstheme="minorHAnsi"/>
                <w:i/>
                <w:iCs/>
              </w:rPr>
              <w:t>(refer to Grant Agreement)</w:t>
            </w:r>
          </w:p>
        </w:tc>
        <w:tc>
          <w:tcPr>
            <w:tcW w:w="3006" w:type="dxa"/>
          </w:tcPr>
          <w:p w14:paraId="234F162D" w14:textId="77777777" w:rsidR="00FA1469" w:rsidRDefault="00FA1469" w:rsidP="00684875">
            <w:pPr>
              <w:rPr>
                <w:rFonts w:asciiTheme="minorHAnsi" w:hAnsiTheme="minorHAnsi" w:cstheme="minorHAnsi"/>
              </w:rPr>
            </w:pPr>
            <w:r>
              <w:rPr>
                <w:rFonts w:asciiTheme="minorHAnsi" w:hAnsiTheme="minorHAnsi" w:cstheme="minorHAnsi"/>
              </w:rPr>
              <w:t>To be paid pro rata per FTE.</w:t>
            </w:r>
          </w:p>
        </w:tc>
      </w:tr>
    </w:tbl>
    <w:p w14:paraId="04656AFD" w14:textId="77777777" w:rsidR="00FA1469" w:rsidRPr="0075138F" w:rsidRDefault="00FA1469" w:rsidP="00FA1469">
      <w:pPr>
        <w:pStyle w:val="Heading2"/>
        <w:rPr>
          <w:rFonts w:asciiTheme="minorHAnsi" w:hAnsiTheme="minorHAnsi" w:cstheme="minorHAnsi"/>
          <w:iCs w:val="0"/>
          <w:color w:val="3F4A75"/>
          <w:kern w:val="28"/>
          <w:sz w:val="32"/>
          <w:szCs w:val="32"/>
        </w:rPr>
      </w:pPr>
      <w:bookmarkStart w:id="65" w:name="_Toc207954208"/>
      <w:bookmarkStart w:id="66" w:name="_Toc219269851"/>
      <w:bookmarkStart w:id="67" w:name="_Toc465426417"/>
      <w:bookmarkStart w:id="68" w:name="_Toc465426443"/>
      <w:r w:rsidRPr="0075138F">
        <w:rPr>
          <w:rFonts w:asciiTheme="minorHAnsi" w:hAnsiTheme="minorHAnsi" w:cstheme="minorHAnsi"/>
          <w:iCs w:val="0"/>
          <w:color w:val="3F4A75"/>
          <w:kern w:val="28"/>
          <w:sz w:val="32"/>
          <w:szCs w:val="32"/>
        </w:rPr>
        <w:t>New Post Process (previously EOI) and Reserve List management</w:t>
      </w:r>
      <w:bookmarkEnd w:id="65"/>
      <w:bookmarkEnd w:id="66"/>
    </w:p>
    <w:p w14:paraId="41C61BDD" w14:textId="77777777" w:rsidR="00FA1469" w:rsidRPr="00D90C8A" w:rsidRDefault="00FA1469" w:rsidP="00FA1469">
      <w:pPr>
        <w:suppressAutoHyphens/>
        <w:rPr>
          <w:rFonts w:asciiTheme="minorHAnsi" w:hAnsiTheme="minorHAnsi" w:cstheme="minorBidi"/>
          <w:sz w:val="24"/>
          <w:szCs w:val="28"/>
        </w:rPr>
      </w:pPr>
      <w:r w:rsidRPr="00D90C8A">
        <w:rPr>
          <w:rFonts w:asciiTheme="minorHAnsi" w:hAnsiTheme="minorHAnsi" w:cstheme="minorBidi"/>
          <w:sz w:val="24"/>
          <w:szCs w:val="28"/>
        </w:rPr>
        <w:t>Each college will manage a Reserve List of suitable posts that will be used to meet targets set in STP grant agreements. Reserve Lists will be refreshed through a New Post process to be conducted yearly in accordance with the New Post Guidelines. In 2026, the New Post process will not be run formally by the Department. It will require colleges to liaise with State and Territory counterparts and provide the Department with evidence of support from both parties for the new post.</w:t>
      </w:r>
    </w:p>
    <w:p w14:paraId="6827D0B6" w14:textId="77777777" w:rsidR="00FA1469" w:rsidRPr="00D90C8A" w:rsidRDefault="00FA1469" w:rsidP="00FA1469">
      <w:pPr>
        <w:suppressAutoHyphens/>
        <w:rPr>
          <w:rFonts w:asciiTheme="minorHAnsi" w:hAnsiTheme="minorHAnsi" w:cstheme="minorBidi"/>
          <w:sz w:val="24"/>
          <w:szCs w:val="28"/>
        </w:rPr>
      </w:pPr>
      <w:r w:rsidRPr="00D90C8A">
        <w:rPr>
          <w:rFonts w:asciiTheme="minorHAnsi" w:hAnsiTheme="minorHAnsi" w:cstheme="minorBidi"/>
          <w:sz w:val="24"/>
          <w:szCs w:val="28"/>
        </w:rPr>
        <w:t xml:space="preserve">In selecting posts to activate from the Reserve List, colleges will need to consider prioritisation of posts to achieve targets for rural and private posts, as well as consider workforce need for specialties. </w:t>
      </w:r>
    </w:p>
    <w:p w14:paraId="380D392E" w14:textId="77777777" w:rsidR="00FA1469" w:rsidRPr="0075138F" w:rsidRDefault="00FA1469" w:rsidP="00FA1469">
      <w:pPr>
        <w:pStyle w:val="Heading2"/>
        <w:rPr>
          <w:rFonts w:asciiTheme="minorHAnsi" w:hAnsiTheme="minorHAnsi" w:cstheme="minorHAnsi"/>
          <w:iCs w:val="0"/>
          <w:color w:val="3F4A75"/>
          <w:kern w:val="28"/>
          <w:sz w:val="32"/>
          <w:szCs w:val="32"/>
        </w:rPr>
      </w:pPr>
      <w:bookmarkStart w:id="69" w:name="_Toc207954209"/>
      <w:bookmarkStart w:id="70" w:name="_Toc219269852"/>
      <w:r w:rsidRPr="0075138F">
        <w:rPr>
          <w:rFonts w:asciiTheme="minorHAnsi" w:hAnsiTheme="minorHAnsi" w:cstheme="minorHAnsi"/>
          <w:iCs w:val="0"/>
          <w:color w:val="3F4A75"/>
          <w:kern w:val="28"/>
          <w:sz w:val="32"/>
          <w:szCs w:val="32"/>
        </w:rPr>
        <w:t>Management of Vacancies</w:t>
      </w:r>
      <w:bookmarkEnd w:id="69"/>
      <w:bookmarkEnd w:id="70"/>
    </w:p>
    <w:p w14:paraId="6E576F0D" w14:textId="77777777" w:rsidR="00FA1469" w:rsidRPr="00D90C8A" w:rsidRDefault="00FA1469" w:rsidP="00FA1469">
      <w:pPr>
        <w:suppressAutoHyphens/>
        <w:rPr>
          <w:rFonts w:asciiTheme="minorHAnsi" w:hAnsiTheme="minorHAnsi" w:cstheme="minorBidi"/>
          <w:sz w:val="24"/>
          <w:szCs w:val="28"/>
        </w:rPr>
      </w:pPr>
      <w:r w:rsidRPr="00D90C8A">
        <w:rPr>
          <w:rFonts w:asciiTheme="minorHAnsi" w:hAnsiTheme="minorHAnsi" w:cstheme="minorBidi"/>
          <w:sz w:val="24"/>
          <w:szCs w:val="28"/>
        </w:rPr>
        <w:t xml:space="preserve">If an STP post is vacant for a period longer than three months and unable to be filled by a trainee on a fellowship pathway, the associated college may defer the post back to its Reserve List and redirect funding to an existing Reserve List post. The college can fund the initial post in the future when a trainee can be confirmed. </w:t>
      </w:r>
    </w:p>
    <w:p w14:paraId="2B4C41A8" w14:textId="77777777" w:rsidR="00FA1469" w:rsidRPr="00D90C8A" w:rsidRDefault="00FA1469" w:rsidP="00FA1469">
      <w:pPr>
        <w:suppressAutoHyphens/>
        <w:rPr>
          <w:rFonts w:asciiTheme="minorHAnsi" w:hAnsiTheme="minorHAnsi" w:cstheme="minorHAnsi"/>
          <w:sz w:val="24"/>
          <w:szCs w:val="28"/>
        </w:rPr>
      </w:pPr>
    </w:p>
    <w:p w14:paraId="277F8E4B" w14:textId="77777777" w:rsidR="00FA1469" w:rsidRPr="0075138F" w:rsidRDefault="00FA1469" w:rsidP="00FA1469">
      <w:pPr>
        <w:pStyle w:val="Heading2"/>
        <w:rPr>
          <w:rFonts w:asciiTheme="minorHAnsi" w:hAnsiTheme="minorHAnsi" w:cstheme="minorHAnsi"/>
          <w:iCs w:val="0"/>
          <w:color w:val="3F4A75"/>
          <w:kern w:val="28"/>
          <w:sz w:val="32"/>
          <w:szCs w:val="32"/>
        </w:rPr>
      </w:pPr>
      <w:bookmarkStart w:id="71" w:name="_Toc207954210"/>
      <w:bookmarkStart w:id="72" w:name="_Toc219269853"/>
      <w:r w:rsidRPr="0075138F">
        <w:rPr>
          <w:rFonts w:asciiTheme="minorHAnsi" w:hAnsiTheme="minorHAnsi" w:cstheme="minorHAnsi"/>
          <w:iCs w:val="0"/>
          <w:color w:val="3F4A75"/>
          <w:kern w:val="28"/>
          <w:sz w:val="32"/>
          <w:szCs w:val="32"/>
        </w:rPr>
        <w:lastRenderedPageBreak/>
        <w:t>Key Performance Indicators – funding and filling to target</w:t>
      </w:r>
      <w:bookmarkEnd w:id="71"/>
      <w:bookmarkEnd w:id="72"/>
    </w:p>
    <w:p w14:paraId="638298ED" w14:textId="77777777" w:rsidR="00FA1469" w:rsidRPr="00D90C8A" w:rsidRDefault="00FA1469" w:rsidP="00FA1469">
      <w:pPr>
        <w:rPr>
          <w:rFonts w:asciiTheme="minorHAnsi" w:hAnsiTheme="minorHAnsi" w:cstheme="minorBidi"/>
          <w:sz w:val="24"/>
          <w:szCs w:val="28"/>
        </w:rPr>
      </w:pPr>
      <w:r w:rsidRPr="00D90C8A">
        <w:rPr>
          <w:rFonts w:asciiTheme="minorHAnsi" w:hAnsiTheme="minorHAnsi" w:cstheme="minorBidi"/>
          <w:sz w:val="24"/>
          <w:szCs w:val="28"/>
        </w:rPr>
        <w:t>KPIs for both funding and filling to college targets are an important mechanism through which colleges can demonstrate successes and challenges under the STP, IRTP and/or Tasmanian Project. The overarching position of the Department is that colleges both fund and fill to 100% of agreed targets, and all colleges should work towards these overarching KPIs as the priority each academic year.</w:t>
      </w:r>
    </w:p>
    <w:p w14:paraId="22A46C90" w14:textId="77777777" w:rsidR="00FA1469" w:rsidRPr="00D90C8A" w:rsidRDefault="00FA1469" w:rsidP="00FA1469">
      <w:pPr>
        <w:rPr>
          <w:rFonts w:asciiTheme="minorHAnsi" w:hAnsiTheme="minorHAnsi" w:cstheme="minorBidi"/>
          <w:sz w:val="24"/>
          <w:szCs w:val="28"/>
        </w:rPr>
      </w:pPr>
      <w:r w:rsidRPr="00D90C8A">
        <w:rPr>
          <w:rFonts w:asciiTheme="minorHAnsi" w:hAnsiTheme="minorHAnsi" w:cstheme="minorBidi"/>
          <w:sz w:val="24"/>
          <w:szCs w:val="28"/>
        </w:rPr>
        <w:t xml:space="preserve">In recognition of college performance trend data to date and that there are elements to funding and filling training posts that are outside college control, specific funded and filled KPIs are being introduced for each College for the STP funding stream only to improve funded and filled rates from 2022. </w:t>
      </w:r>
    </w:p>
    <w:p w14:paraId="38652966" w14:textId="77777777" w:rsidR="00FA1469" w:rsidRPr="00D90C8A" w:rsidRDefault="00FA1469" w:rsidP="00FA1469">
      <w:pPr>
        <w:rPr>
          <w:rFonts w:asciiTheme="minorHAnsi" w:hAnsiTheme="minorHAnsi" w:cstheme="minorHAnsi"/>
          <w:sz w:val="24"/>
          <w:szCs w:val="28"/>
        </w:rPr>
      </w:pPr>
      <w:r w:rsidRPr="00D90C8A">
        <w:rPr>
          <w:rFonts w:asciiTheme="minorHAnsi" w:hAnsiTheme="minorHAnsi" w:cstheme="minorHAnsi"/>
          <w:sz w:val="24"/>
          <w:szCs w:val="28"/>
        </w:rPr>
        <w:t>Due to the smaller number of posts in both the IRTP and Tasmanian Project funding streams, Colleges are expected to fund and fill to 100% of agreed IRTP and Tasmanian Project targets annually.</w:t>
      </w:r>
    </w:p>
    <w:p w14:paraId="2FD7E5D9" w14:textId="77777777" w:rsidR="00FA1469" w:rsidRPr="00D90C8A" w:rsidRDefault="00FA1469" w:rsidP="00FA1469">
      <w:pPr>
        <w:rPr>
          <w:rFonts w:asciiTheme="minorHAnsi" w:hAnsiTheme="minorHAnsi" w:cstheme="minorBidi"/>
          <w:sz w:val="24"/>
          <w:szCs w:val="28"/>
        </w:rPr>
      </w:pPr>
      <w:r w:rsidRPr="00D90C8A">
        <w:rPr>
          <w:rFonts w:asciiTheme="minorHAnsi" w:hAnsiTheme="minorHAnsi" w:cstheme="minorBidi"/>
          <w:sz w:val="24"/>
          <w:szCs w:val="28"/>
        </w:rPr>
        <w:t>Funded KPIs for STP posts relate to the overarching post target not the individual private and rural targets, and are the same across all colleges, with the expectation that 100% of the allocated FTE for STP posts are funded annually. ‘Funded’ refers to the contract in place between colleges and health settings in preparation of a trainee commencing.</w:t>
      </w:r>
    </w:p>
    <w:p w14:paraId="024CB7A6" w14:textId="77777777" w:rsidR="00FA1469" w:rsidRPr="00D90C8A" w:rsidRDefault="00FA1469" w:rsidP="00FA1469">
      <w:pPr>
        <w:rPr>
          <w:rFonts w:asciiTheme="minorHAnsi" w:hAnsiTheme="minorHAnsi" w:cstheme="minorBidi"/>
          <w:sz w:val="24"/>
          <w:szCs w:val="28"/>
        </w:rPr>
      </w:pPr>
      <w:r w:rsidRPr="00D90C8A">
        <w:rPr>
          <w:rFonts w:asciiTheme="minorHAnsi" w:hAnsiTheme="minorHAnsi" w:cstheme="minorBidi"/>
          <w:sz w:val="24"/>
          <w:szCs w:val="28"/>
        </w:rPr>
        <w:t xml:space="preserve">Filled KPIs for STP posts also relate to the overarching post target (not the individual private and rural targets) and are a stretch target (percentage) based on a </w:t>
      </w:r>
      <w:proofErr w:type="gramStart"/>
      <w:r w:rsidRPr="00D90C8A">
        <w:rPr>
          <w:rFonts w:asciiTheme="minorHAnsi" w:hAnsiTheme="minorHAnsi" w:cstheme="minorBidi"/>
          <w:sz w:val="24"/>
          <w:szCs w:val="28"/>
        </w:rPr>
        <w:t>College’s</w:t>
      </w:r>
      <w:proofErr w:type="gramEnd"/>
      <w:r w:rsidRPr="00D90C8A">
        <w:rPr>
          <w:rFonts w:asciiTheme="minorHAnsi" w:hAnsiTheme="minorHAnsi" w:cstheme="minorBidi"/>
          <w:sz w:val="24"/>
          <w:szCs w:val="28"/>
        </w:rPr>
        <w:t xml:space="preserve"> filled performance trend data in recent years (e.g. if filling to 90% of its target, a college could expect its filled KPI percentage to be 94% the following year, 98% the year after etc). ‘Filled’ refers to having a trainee in place at a funded health setting. Where a college is already filling to 100% of its STP post target, the KPI for filled will remain at 100% under all future funding years. </w:t>
      </w:r>
    </w:p>
    <w:p w14:paraId="542E0C88" w14:textId="77777777" w:rsidR="00FA1469" w:rsidRPr="00D90C8A" w:rsidRDefault="00FA1469" w:rsidP="00FA1469">
      <w:pPr>
        <w:rPr>
          <w:rFonts w:asciiTheme="minorHAnsi" w:hAnsiTheme="minorHAnsi" w:cstheme="minorBidi"/>
          <w:sz w:val="24"/>
          <w:szCs w:val="28"/>
        </w:rPr>
      </w:pPr>
      <w:r w:rsidRPr="00D90C8A">
        <w:rPr>
          <w:rFonts w:asciiTheme="minorHAnsi" w:hAnsiTheme="minorHAnsi" w:cstheme="minorBidi"/>
          <w:sz w:val="24"/>
          <w:szCs w:val="28"/>
        </w:rPr>
        <w:t>The Department acknowledges that some elements to funding and filling training posts are outside of a college’s control. Colleges will be required to provide advice to the Department where funded and/or filled KPIs have not been met, including sufficient rationale for why the college has been unable to meet its funded and/or filled KPIs through performance reports due in April and October annually.  </w:t>
      </w:r>
    </w:p>
    <w:p w14:paraId="71DF7E2F" w14:textId="77777777" w:rsidR="00FA1469" w:rsidRPr="00D90C8A" w:rsidRDefault="00FA1469" w:rsidP="00FA1469">
      <w:pPr>
        <w:rPr>
          <w:rFonts w:asciiTheme="minorHAnsi" w:hAnsiTheme="minorHAnsi" w:cstheme="minorBidi"/>
          <w:sz w:val="24"/>
          <w:szCs w:val="28"/>
        </w:rPr>
      </w:pPr>
      <w:r w:rsidRPr="00D90C8A">
        <w:rPr>
          <w:rFonts w:asciiTheme="minorHAnsi" w:hAnsiTheme="minorHAnsi" w:cstheme="minorBidi"/>
          <w:sz w:val="24"/>
          <w:szCs w:val="28"/>
        </w:rPr>
        <w:t>Examples of circumstances beyond college control include:</w:t>
      </w:r>
    </w:p>
    <w:p w14:paraId="25F8D7B9" w14:textId="77777777" w:rsidR="00FA1469" w:rsidRPr="00D90C8A" w:rsidRDefault="00FA1469" w:rsidP="00FA1469">
      <w:pPr>
        <w:pStyle w:val="ListParagraph"/>
        <w:numPr>
          <w:ilvl w:val="0"/>
          <w:numId w:val="36"/>
        </w:numPr>
        <w:spacing w:before="0" w:after="0" w:line="240" w:lineRule="auto"/>
        <w:rPr>
          <w:rFonts w:asciiTheme="minorHAnsi" w:hAnsiTheme="minorHAnsi" w:cstheme="minorHAnsi"/>
          <w:sz w:val="24"/>
        </w:rPr>
      </w:pPr>
      <w:r w:rsidRPr="00D90C8A">
        <w:rPr>
          <w:rFonts w:asciiTheme="minorHAnsi" w:hAnsiTheme="minorHAnsi" w:cstheme="minorHAnsi"/>
          <w:sz w:val="24"/>
        </w:rPr>
        <w:t>Maternity leave</w:t>
      </w:r>
    </w:p>
    <w:p w14:paraId="5678976B" w14:textId="77777777" w:rsidR="00FA1469" w:rsidRPr="00D90C8A" w:rsidRDefault="00FA1469" w:rsidP="00FA1469">
      <w:pPr>
        <w:pStyle w:val="ListParagraph"/>
        <w:numPr>
          <w:ilvl w:val="0"/>
          <w:numId w:val="36"/>
        </w:numPr>
        <w:spacing w:before="0" w:after="0" w:line="240" w:lineRule="auto"/>
        <w:rPr>
          <w:rFonts w:asciiTheme="minorHAnsi" w:hAnsiTheme="minorHAnsi" w:cstheme="minorHAnsi"/>
          <w:sz w:val="24"/>
        </w:rPr>
      </w:pPr>
      <w:r w:rsidRPr="00D90C8A">
        <w:rPr>
          <w:rFonts w:asciiTheme="minorHAnsi" w:hAnsiTheme="minorHAnsi" w:cstheme="minorHAnsi"/>
          <w:sz w:val="24"/>
        </w:rPr>
        <w:t>Extended sick/personal leave</w:t>
      </w:r>
    </w:p>
    <w:p w14:paraId="6B55BB16" w14:textId="77777777" w:rsidR="00FA1469" w:rsidRPr="00D90C8A" w:rsidRDefault="00FA1469" w:rsidP="00FA1469">
      <w:pPr>
        <w:pStyle w:val="ListParagraph"/>
        <w:numPr>
          <w:ilvl w:val="0"/>
          <w:numId w:val="36"/>
        </w:numPr>
        <w:spacing w:before="0" w:after="0" w:line="240" w:lineRule="auto"/>
        <w:rPr>
          <w:rFonts w:asciiTheme="minorHAnsi" w:hAnsiTheme="minorHAnsi" w:cstheme="minorHAnsi"/>
          <w:sz w:val="24"/>
        </w:rPr>
      </w:pPr>
      <w:r w:rsidRPr="00D90C8A">
        <w:rPr>
          <w:rFonts w:asciiTheme="minorHAnsi" w:hAnsiTheme="minorHAnsi" w:cstheme="minorHAnsi"/>
          <w:sz w:val="24"/>
        </w:rPr>
        <w:t xml:space="preserve">Recruitment was unsuccessful </w:t>
      </w:r>
    </w:p>
    <w:p w14:paraId="52F72551" w14:textId="77777777" w:rsidR="00FA1469" w:rsidRPr="00D90C8A" w:rsidRDefault="00FA1469" w:rsidP="00FA1469">
      <w:pPr>
        <w:pStyle w:val="ListParagraph"/>
        <w:numPr>
          <w:ilvl w:val="0"/>
          <w:numId w:val="36"/>
        </w:numPr>
        <w:spacing w:before="0" w:after="0" w:line="240" w:lineRule="auto"/>
        <w:rPr>
          <w:rFonts w:asciiTheme="minorHAnsi" w:hAnsiTheme="minorHAnsi" w:cstheme="minorHAnsi"/>
          <w:sz w:val="24"/>
        </w:rPr>
      </w:pPr>
      <w:r w:rsidRPr="00D90C8A">
        <w:rPr>
          <w:rFonts w:asciiTheme="minorHAnsi" w:hAnsiTheme="minorHAnsi" w:cstheme="minorHAnsi"/>
          <w:sz w:val="24"/>
        </w:rPr>
        <w:t>Post was filled and the trainee withdrew from training</w:t>
      </w:r>
    </w:p>
    <w:p w14:paraId="6E5F64AC" w14:textId="77777777" w:rsidR="00FA1469" w:rsidRPr="00D90C8A" w:rsidRDefault="00FA1469" w:rsidP="00FA1469">
      <w:pPr>
        <w:pStyle w:val="ListParagraph"/>
        <w:numPr>
          <w:ilvl w:val="0"/>
          <w:numId w:val="36"/>
        </w:numPr>
        <w:spacing w:before="0" w:after="0" w:line="240" w:lineRule="auto"/>
        <w:rPr>
          <w:rFonts w:asciiTheme="minorHAnsi" w:hAnsiTheme="minorHAnsi" w:cstheme="minorHAnsi"/>
          <w:sz w:val="24"/>
        </w:rPr>
      </w:pPr>
      <w:r w:rsidRPr="00D90C8A">
        <w:rPr>
          <w:rFonts w:asciiTheme="minorHAnsi" w:hAnsiTheme="minorHAnsi" w:cstheme="minorHAnsi"/>
          <w:sz w:val="24"/>
        </w:rPr>
        <w:t xml:space="preserve">Post was filled and the trainee took another offer elsewhere </w:t>
      </w:r>
    </w:p>
    <w:p w14:paraId="5CA608ED" w14:textId="77777777" w:rsidR="00FA1469" w:rsidRPr="00D90C8A" w:rsidRDefault="00FA1469" w:rsidP="00FA1469">
      <w:pPr>
        <w:pStyle w:val="ListParagraph"/>
        <w:numPr>
          <w:ilvl w:val="0"/>
          <w:numId w:val="36"/>
        </w:numPr>
        <w:spacing w:before="0" w:after="0" w:line="240" w:lineRule="auto"/>
        <w:rPr>
          <w:rFonts w:asciiTheme="minorHAnsi" w:hAnsiTheme="minorHAnsi" w:cstheme="minorHAnsi"/>
          <w:sz w:val="24"/>
        </w:rPr>
      </w:pPr>
      <w:r w:rsidRPr="00D90C8A">
        <w:rPr>
          <w:rFonts w:asciiTheme="minorHAnsi" w:hAnsiTheme="minorHAnsi" w:cstheme="minorHAnsi"/>
          <w:sz w:val="24"/>
        </w:rPr>
        <w:t>Post was filled and the trainee was moved to another training post (workforce decision or health setting coordinating rotations/trainees)</w:t>
      </w:r>
    </w:p>
    <w:p w14:paraId="68B16268" w14:textId="77777777" w:rsidR="00FA1469" w:rsidRPr="00D90C8A" w:rsidRDefault="00FA1469" w:rsidP="00FA1469">
      <w:pPr>
        <w:pStyle w:val="ListParagraph"/>
        <w:numPr>
          <w:ilvl w:val="0"/>
          <w:numId w:val="36"/>
        </w:numPr>
        <w:spacing w:before="0" w:after="0" w:line="240" w:lineRule="auto"/>
        <w:rPr>
          <w:rFonts w:asciiTheme="minorHAnsi" w:hAnsiTheme="minorHAnsi" w:cstheme="minorBidi"/>
          <w:sz w:val="24"/>
        </w:rPr>
      </w:pPr>
      <w:r w:rsidRPr="00D90C8A">
        <w:rPr>
          <w:rFonts w:asciiTheme="minorHAnsi" w:hAnsiTheme="minorHAnsi" w:cstheme="minorBidi"/>
          <w:sz w:val="24"/>
        </w:rPr>
        <w:lastRenderedPageBreak/>
        <w:t>Accreditation was withdrawn, on hold and/or not confirmed (</w:t>
      </w:r>
      <w:proofErr w:type="spellStart"/>
      <w:r w:rsidRPr="00D90C8A">
        <w:rPr>
          <w:rFonts w:asciiTheme="minorHAnsi" w:hAnsiTheme="minorHAnsi" w:cstheme="minorBidi"/>
          <w:sz w:val="24"/>
        </w:rPr>
        <w:t>i.e</w:t>
      </w:r>
      <w:proofErr w:type="spellEnd"/>
      <w:r w:rsidRPr="00D90C8A">
        <w:rPr>
          <w:rFonts w:asciiTheme="minorHAnsi" w:hAnsiTheme="minorHAnsi" w:cstheme="minorBidi"/>
          <w:sz w:val="24"/>
        </w:rPr>
        <w:t xml:space="preserve">; new post that didn’t succeed in gaining accreditation and it was too late to re-allocate to another reserve list post for the full year).  </w:t>
      </w:r>
    </w:p>
    <w:p w14:paraId="783BD4C3" w14:textId="77777777" w:rsidR="00FA1469" w:rsidRPr="0075138F" w:rsidRDefault="00FA1469" w:rsidP="00FA1469">
      <w:pPr>
        <w:pStyle w:val="Heading2"/>
        <w:rPr>
          <w:rFonts w:asciiTheme="minorHAnsi" w:hAnsiTheme="minorHAnsi" w:cstheme="minorHAnsi"/>
          <w:iCs w:val="0"/>
          <w:color w:val="3F4A75"/>
          <w:kern w:val="28"/>
          <w:sz w:val="32"/>
          <w:szCs w:val="32"/>
        </w:rPr>
      </w:pPr>
      <w:bookmarkStart w:id="73" w:name="_Toc207954211"/>
      <w:bookmarkStart w:id="74" w:name="_Toc219269854"/>
      <w:r w:rsidRPr="0075138F">
        <w:rPr>
          <w:rFonts w:asciiTheme="minorHAnsi" w:hAnsiTheme="minorHAnsi" w:cstheme="minorHAnsi"/>
          <w:iCs w:val="0"/>
          <w:color w:val="3F4A75"/>
          <w:kern w:val="28"/>
          <w:sz w:val="32"/>
          <w:szCs w:val="32"/>
        </w:rPr>
        <w:t>Mid-Agreement Review Process</w:t>
      </w:r>
      <w:bookmarkEnd w:id="73"/>
      <w:bookmarkEnd w:id="74"/>
    </w:p>
    <w:p w14:paraId="2A5E266A" w14:textId="77777777" w:rsidR="00FA1469" w:rsidRPr="00D90C8A" w:rsidRDefault="00FA1469" w:rsidP="00FA1469">
      <w:pPr>
        <w:suppressAutoHyphens/>
        <w:rPr>
          <w:rFonts w:asciiTheme="minorHAnsi" w:hAnsiTheme="minorHAnsi" w:cstheme="minorHAnsi"/>
          <w:sz w:val="24"/>
          <w:szCs w:val="28"/>
        </w:rPr>
      </w:pPr>
      <w:r w:rsidRPr="00D90C8A">
        <w:rPr>
          <w:rFonts w:asciiTheme="minorHAnsi" w:hAnsiTheme="minorHAnsi" w:cstheme="minorHAnsi"/>
          <w:sz w:val="24"/>
          <w:szCs w:val="28"/>
        </w:rPr>
        <w:t>A Mid-Agreement (MA) Review Process was undertaken and funding allocations were amended in 2024-25.</w:t>
      </w:r>
    </w:p>
    <w:p w14:paraId="580A8E66" w14:textId="77777777" w:rsidR="00FA1469" w:rsidRPr="0075138F" w:rsidRDefault="00FA1469" w:rsidP="00FA1469">
      <w:pPr>
        <w:pStyle w:val="Heading2"/>
        <w:rPr>
          <w:rFonts w:asciiTheme="minorHAnsi" w:hAnsiTheme="minorHAnsi" w:cstheme="minorHAnsi"/>
          <w:iCs w:val="0"/>
          <w:color w:val="3F4A75"/>
          <w:kern w:val="28"/>
          <w:sz w:val="32"/>
          <w:szCs w:val="32"/>
        </w:rPr>
      </w:pPr>
      <w:bookmarkStart w:id="75" w:name="_Toc465426418"/>
      <w:bookmarkStart w:id="76" w:name="_Toc465426444"/>
      <w:bookmarkStart w:id="77" w:name="_Toc486336898"/>
      <w:bookmarkStart w:id="78" w:name="_Toc486336942"/>
      <w:bookmarkStart w:id="79" w:name="_Toc486337428"/>
      <w:bookmarkStart w:id="80" w:name="_Toc207954212"/>
      <w:bookmarkStart w:id="81" w:name="_Toc219269855"/>
      <w:bookmarkEnd w:id="67"/>
      <w:bookmarkEnd w:id="68"/>
      <w:r w:rsidRPr="0075138F">
        <w:rPr>
          <w:rFonts w:asciiTheme="minorHAnsi" w:hAnsiTheme="minorHAnsi" w:cstheme="minorHAnsi"/>
          <w:iCs w:val="0"/>
          <w:color w:val="3F4A75"/>
          <w:kern w:val="28"/>
          <w:sz w:val="32"/>
          <w:szCs w:val="32"/>
        </w:rPr>
        <w:t>Access to the Medicare Benefits Schedule</w:t>
      </w:r>
      <w:bookmarkEnd w:id="75"/>
      <w:bookmarkEnd w:id="76"/>
      <w:bookmarkEnd w:id="77"/>
      <w:bookmarkEnd w:id="78"/>
      <w:bookmarkEnd w:id="79"/>
      <w:bookmarkEnd w:id="80"/>
      <w:bookmarkEnd w:id="81"/>
    </w:p>
    <w:p w14:paraId="2805D179" w14:textId="77777777" w:rsidR="00FA1469" w:rsidRPr="00D90C8A" w:rsidRDefault="00FA1469" w:rsidP="00FA1469">
      <w:pPr>
        <w:tabs>
          <w:tab w:val="left" w:pos="0"/>
          <w:tab w:val="left" w:pos="1134"/>
          <w:tab w:val="left" w:pos="2268"/>
        </w:tabs>
        <w:autoSpaceDE w:val="0"/>
        <w:autoSpaceDN w:val="0"/>
        <w:adjustRightInd w:val="0"/>
        <w:rPr>
          <w:rFonts w:ascii="Calibri" w:hAnsi="Calibri" w:cs="Calibri"/>
          <w:sz w:val="24"/>
          <w:szCs w:val="28"/>
        </w:rPr>
      </w:pPr>
      <w:r w:rsidRPr="00D90C8A">
        <w:rPr>
          <w:rFonts w:ascii="Calibri" w:hAnsi="Calibri" w:cs="Calibri"/>
          <w:sz w:val="24"/>
          <w:szCs w:val="28"/>
        </w:rPr>
        <w:t xml:space="preserve">Under the Medicare Benefits Schedule (MBS), eligible persons who elect to be treated privately may be entitled to receive a Medicare rebate for clinically relevant services performed by the practitioner. Bulk billing arrangements may also apply to these services. </w:t>
      </w:r>
    </w:p>
    <w:p w14:paraId="0241D073" w14:textId="77777777" w:rsidR="00FA1469" w:rsidRPr="00D90C8A" w:rsidRDefault="00FA1469" w:rsidP="00FA1469">
      <w:pPr>
        <w:tabs>
          <w:tab w:val="left" w:pos="1134"/>
          <w:tab w:val="left" w:pos="2268"/>
        </w:tabs>
        <w:autoSpaceDE w:val="0"/>
        <w:autoSpaceDN w:val="0"/>
        <w:adjustRightInd w:val="0"/>
        <w:rPr>
          <w:rFonts w:ascii="Calibri" w:hAnsi="Calibri" w:cs="Calibri"/>
          <w:sz w:val="24"/>
          <w:szCs w:val="28"/>
        </w:rPr>
      </w:pPr>
      <w:r w:rsidRPr="00D90C8A">
        <w:rPr>
          <w:rFonts w:ascii="Calibri" w:hAnsi="Calibri" w:cs="Calibri"/>
          <w:sz w:val="24"/>
          <w:szCs w:val="28"/>
        </w:rPr>
        <w:t>The ability of a specialist trainee to bill their services under Medicare depends on the circumstances in which the service is rendered. Practitioners should refer to the MBS for the full explanation of Medicare arrangements including eligibility requirements, entitlements, and the list of eligible services including rebate levels.</w:t>
      </w:r>
      <w:bookmarkStart w:id="82" w:name="N1005C"/>
      <w:bookmarkEnd w:id="82"/>
      <w:r w:rsidRPr="00D90C8A">
        <w:rPr>
          <w:rFonts w:ascii="Calibri" w:hAnsi="Calibri" w:cs="Calibri"/>
          <w:sz w:val="24"/>
          <w:szCs w:val="28"/>
        </w:rPr>
        <w:t xml:space="preserve"> </w:t>
      </w:r>
    </w:p>
    <w:p w14:paraId="71428294" w14:textId="77777777" w:rsidR="00FA1469" w:rsidRPr="00D90C8A" w:rsidRDefault="00FA1469" w:rsidP="00FA1469">
      <w:pPr>
        <w:tabs>
          <w:tab w:val="left" w:pos="0"/>
          <w:tab w:val="left" w:pos="1134"/>
          <w:tab w:val="left" w:pos="2268"/>
        </w:tabs>
        <w:autoSpaceDE w:val="0"/>
        <w:autoSpaceDN w:val="0"/>
        <w:adjustRightInd w:val="0"/>
        <w:rPr>
          <w:rFonts w:ascii="Calibri" w:hAnsi="Calibri" w:cs="Calibri"/>
          <w:i/>
          <w:sz w:val="24"/>
          <w:szCs w:val="28"/>
          <w:lang w:val="en"/>
        </w:rPr>
      </w:pPr>
      <w:r w:rsidRPr="00D90C8A">
        <w:rPr>
          <w:rFonts w:ascii="Calibri" w:hAnsi="Calibri" w:cs="Calibri"/>
          <w:i/>
          <w:sz w:val="24"/>
          <w:szCs w:val="28"/>
          <w:lang w:val="en"/>
        </w:rPr>
        <w:t xml:space="preserve">MBS Online: </w:t>
      </w:r>
      <w:hyperlink r:id="rId19" w:history="1">
        <w:r w:rsidRPr="00D90C8A">
          <w:rPr>
            <w:rStyle w:val="Hyperlink"/>
            <w:rFonts w:ascii="Calibri" w:hAnsi="Calibri" w:cs="Calibri"/>
            <w:sz w:val="24"/>
            <w:szCs w:val="28"/>
            <w:lang w:val="en"/>
          </w:rPr>
          <w:t>http://www.mbsonline.gov.au</w:t>
        </w:r>
      </w:hyperlink>
      <w:r w:rsidRPr="00D90C8A">
        <w:rPr>
          <w:rFonts w:ascii="Calibri" w:hAnsi="Calibri" w:cs="Calibri"/>
          <w:i/>
          <w:sz w:val="24"/>
          <w:szCs w:val="28"/>
          <w:lang w:val="en"/>
        </w:rPr>
        <w:t xml:space="preserve"> </w:t>
      </w:r>
    </w:p>
    <w:p w14:paraId="1F986CB1" w14:textId="77777777" w:rsidR="00FA1469" w:rsidRPr="00D90C8A" w:rsidRDefault="00FA1469" w:rsidP="00FA1469">
      <w:pPr>
        <w:tabs>
          <w:tab w:val="left" w:pos="0"/>
          <w:tab w:val="left" w:pos="1134"/>
          <w:tab w:val="left" w:pos="2268"/>
        </w:tabs>
        <w:autoSpaceDE w:val="0"/>
        <w:autoSpaceDN w:val="0"/>
        <w:adjustRightInd w:val="0"/>
        <w:rPr>
          <w:rFonts w:ascii="Calibri" w:hAnsi="Calibri" w:cs="Calibri"/>
          <w:sz w:val="24"/>
          <w:szCs w:val="28"/>
        </w:rPr>
      </w:pPr>
      <w:r w:rsidRPr="00D90C8A">
        <w:rPr>
          <w:rFonts w:ascii="Calibri" w:hAnsi="Calibri" w:cs="Calibri"/>
          <w:i/>
          <w:sz w:val="24"/>
          <w:szCs w:val="28"/>
          <w:lang w:val="en"/>
        </w:rPr>
        <w:t xml:space="preserve">Medicare Australia provider enquiry line - 132 150. </w:t>
      </w:r>
    </w:p>
    <w:p w14:paraId="358E7EC5" w14:textId="77777777" w:rsidR="00FA1469" w:rsidRPr="00047E45" w:rsidRDefault="00FA1469" w:rsidP="00FA1469">
      <w:pPr>
        <w:pStyle w:val="Heading1"/>
        <w:spacing w:before="0" w:after="0"/>
        <w:rPr>
          <w:rFonts w:asciiTheme="minorHAnsi" w:hAnsiTheme="minorHAnsi" w:cstheme="minorBidi"/>
          <w:sz w:val="24"/>
        </w:rPr>
      </w:pPr>
      <w:bookmarkStart w:id="83" w:name="_Toc465426420"/>
      <w:bookmarkStart w:id="84" w:name="_Toc465426446"/>
      <w:bookmarkStart w:id="85" w:name="_Toc486336899"/>
      <w:bookmarkStart w:id="86" w:name="_Toc486336943"/>
      <w:bookmarkStart w:id="87" w:name="_Toc486337429"/>
      <w:bookmarkStart w:id="88" w:name="_Toc207954213"/>
      <w:bookmarkStart w:id="89" w:name="_Toc219269856"/>
      <w:r w:rsidRPr="15A9BD69">
        <w:rPr>
          <w:rFonts w:asciiTheme="minorHAnsi" w:hAnsiTheme="minorHAnsi" w:cstheme="minorBidi"/>
          <w:sz w:val="24"/>
        </w:rPr>
        <w:t>Medical Indemnity</w:t>
      </w:r>
      <w:bookmarkEnd w:id="83"/>
      <w:bookmarkEnd w:id="84"/>
      <w:bookmarkEnd w:id="85"/>
      <w:bookmarkEnd w:id="86"/>
      <w:bookmarkEnd w:id="87"/>
      <w:bookmarkEnd w:id="88"/>
      <w:bookmarkEnd w:id="89"/>
      <w:r w:rsidRPr="15A9BD69">
        <w:rPr>
          <w:rFonts w:asciiTheme="minorHAnsi" w:hAnsiTheme="minorHAnsi" w:cstheme="minorBidi"/>
          <w:sz w:val="24"/>
        </w:rPr>
        <w:t xml:space="preserve"> </w:t>
      </w:r>
    </w:p>
    <w:p w14:paraId="36A21572" w14:textId="77777777" w:rsidR="00FA1469" w:rsidRPr="00D90C8A" w:rsidRDefault="00FA1469" w:rsidP="00FA1469">
      <w:pPr>
        <w:numPr>
          <w:ilvl w:val="1"/>
          <w:numId w:val="25"/>
        </w:numPr>
        <w:tabs>
          <w:tab w:val="clear" w:pos="360"/>
          <w:tab w:val="num" w:pos="851"/>
        </w:tabs>
        <w:suppressAutoHyphens/>
        <w:autoSpaceDE w:val="0"/>
        <w:autoSpaceDN w:val="0"/>
        <w:adjustRightInd w:val="0"/>
        <w:spacing w:before="0" w:after="0" w:line="240" w:lineRule="auto"/>
        <w:ind w:left="851" w:hanging="851"/>
        <w:rPr>
          <w:rFonts w:asciiTheme="minorHAnsi" w:hAnsiTheme="minorHAnsi" w:cstheme="minorHAnsi"/>
          <w:color w:val="000000"/>
          <w:sz w:val="24"/>
          <w:szCs w:val="28"/>
          <w:lang w:val="en-US"/>
        </w:rPr>
      </w:pPr>
      <w:r w:rsidRPr="00D90C8A">
        <w:rPr>
          <w:rFonts w:asciiTheme="minorHAnsi" w:hAnsiTheme="minorHAnsi" w:cstheme="minorHAnsi"/>
          <w:sz w:val="24"/>
          <w:szCs w:val="28"/>
        </w:rPr>
        <w:t>The Commonwealth does not prescribe the manner in which a specialist trainee should be covered for medical indemnity insurance while undertaking training in an expanded setting. However, it does require that the trainee be covered. Expanded settings and specialist trainees participating in the STP will need to satisfy themselves that the specialist trainee has adequate medical indemnity insurance when undertaking training in the expanded setting</w:t>
      </w:r>
      <w:r w:rsidRPr="00D90C8A">
        <w:rPr>
          <w:rFonts w:asciiTheme="minorHAnsi" w:hAnsiTheme="minorHAnsi" w:cstheme="minorHAnsi"/>
          <w:color w:val="000000"/>
          <w:sz w:val="24"/>
          <w:szCs w:val="28"/>
          <w:lang w:val="en-US"/>
        </w:rPr>
        <w:t>.</w:t>
      </w:r>
    </w:p>
    <w:p w14:paraId="031D9401" w14:textId="77777777" w:rsidR="00FA1469" w:rsidRPr="00D90C8A" w:rsidRDefault="00FA1469" w:rsidP="00FA1469">
      <w:pPr>
        <w:numPr>
          <w:ilvl w:val="1"/>
          <w:numId w:val="25"/>
        </w:numPr>
        <w:tabs>
          <w:tab w:val="clear" w:pos="360"/>
          <w:tab w:val="num" w:pos="851"/>
        </w:tabs>
        <w:suppressAutoHyphens/>
        <w:autoSpaceDE w:val="0"/>
        <w:autoSpaceDN w:val="0"/>
        <w:adjustRightInd w:val="0"/>
        <w:spacing w:before="0" w:after="0" w:line="240" w:lineRule="auto"/>
        <w:ind w:left="851" w:hanging="851"/>
        <w:rPr>
          <w:rFonts w:asciiTheme="minorHAnsi" w:hAnsiTheme="minorHAnsi" w:cstheme="minorHAnsi"/>
          <w:color w:val="000000"/>
          <w:sz w:val="24"/>
          <w:szCs w:val="28"/>
          <w:lang w:val="en-US"/>
        </w:rPr>
      </w:pPr>
      <w:r w:rsidRPr="00D90C8A">
        <w:rPr>
          <w:rFonts w:asciiTheme="minorHAnsi" w:hAnsiTheme="minorHAnsi" w:cstheme="minorHAnsi"/>
          <w:color w:val="000000"/>
          <w:sz w:val="24"/>
          <w:szCs w:val="28"/>
          <w:lang w:val="en-US"/>
        </w:rPr>
        <w:t>In some circumstances, the state or territory within which the training is occurring may extend public hospital medical indemnity insurance to the specialist trainee while in the expanded setting. Under other circumstances the expanded setting may need to take out separate medical indemnity insurance to cover STP trainees. The trainee themselves may need to, or choose to, take out their own medical indemnity insurance to cover themselves while training in the expanded setting.</w:t>
      </w:r>
    </w:p>
    <w:p w14:paraId="20C398D2" w14:textId="77777777" w:rsidR="00FA1469" w:rsidRPr="00D90C8A" w:rsidRDefault="00FA1469" w:rsidP="00FA1469">
      <w:pPr>
        <w:numPr>
          <w:ilvl w:val="1"/>
          <w:numId w:val="25"/>
        </w:numPr>
        <w:tabs>
          <w:tab w:val="clear" w:pos="360"/>
          <w:tab w:val="num" w:pos="851"/>
        </w:tabs>
        <w:suppressAutoHyphens/>
        <w:autoSpaceDE w:val="0"/>
        <w:autoSpaceDN w:val="0"/>
        <w:adjustRightInd w:val="0"/>
        <w:spacing w:before="0" w:after="0" w:line="240" w:lineRule="auto"/>
        <w:ind w:left="851" w:hanging="851"/>
        <w:rPr>
          <w:rFonts w:asciiTheme="minorHAnsi" w:hAnsiTheme="minorHAnsi" w:cstheme="minorHAnsi"/>
          <w:sz w:val="24"/>
          <w:szCs w:val="28"/>
          <w:lang w:val="en-US"/>
        </w:rPr>
      </w:pPr>
      <w:r w:rsidRPr="00D90C8A">
        <w:rPr>
          <w:rFonts w:asciiTheme="minorHAnsi" w:hAnsiTheme="minorHAnsi" w:cstheme="minorHAnsi"/>
          <w:color w:val="000000"/>
          <w:sz w:val="24"/>
          <w:szCs w:val="28"/>
          <w:lang w:val="en-US"/>
        </w:rPr>
        <w:t>It is recommended that settings and specialist trainees make enquiries with their relevant state or territory health department to ascertain the necessary arrangements relating to their individual circumstances.</w:t>
      </w:r>
      <w:bookmarkStart w:id="90" w:name="_Toc288235428"/>
    </w:p>
    <w:p w14:paraId="14EE9604" w14:textId="77777777" w:rsidR="00FA1469" w:rsidRPr="00AC0556" w:rsidRDefault="00FA1469" w:rsidP="00AC0556">
      <w:pPr>
        <w:pStyle w:val="Heading2"/>
        <w:rPr>
          <w:rFonts w:asciiTheme="minorHAnsi" w:hAnsiTheme="minorHAnsi" w:cstheme="minorHAnsi"/>
          <w:iCs w:val="0"/>
          <w:color w:val="3F4A75"/>
          <w:kern w:val="28"/>
          <w:sz w:val="32"/>
          <w:szCs w:val="32"/>
        </w:rPr>
      </w:pPr>
      <w:bookmarkStart w:id="91" w:name="_Toc465426421"/>
      <w:bookmarkStart w:id="92" w:name="_Toc465426447"/>
      <w:bookmarkStart w:id="93" w:name="_Toc486336900"/>
      <w:bookmarkStart w:id="94" w:name="_Toc486336944"/>
      <w:bookmarkStart w:id="95" w:name="_Toc486337430"/>
      <w:bookmarkStart w:id="96" w:name="_Toc207954214"/>
      <w:bookmarkStart w:id="97" w:name="_Toc219269857"/>
      <w:r w:rsidRPr="00AC0556">
        <w:rPr>
          <w:rFonts w:asciiTheme="minorHAnsi" w:hAnsiTheme="minorHAnsi" w:cstheme="minorHAnsi"/>
          <w:iCs w:val="0"/>
          <w:color w:val="3F4A75"/>
          <w:kern w:val="28"/>
          <w:sz w:val="32"/>
          <w:szCs w:val="32"/>
        </w:rPr>
        <w:t>Long term leave arrangements for trainees</w:t>
      </w:r>
      <w:bookmarkEnd w:id="91"/>
      <w:bookmarkEnd w:id="92"/>
      <w:bookmarkEnd w:id="93"/>
      <w:bookmarkEnd w:id="94"/>
      <w:bookmarkEnd w:id="95"/>
      <w:bookmarkEnd w:id="96"/>
      <w:bookmarkEnd w:id="97"/>
    </w:p>
    <w:p w14:paraId="1FFDC383" w14:textId="77777777" w:rsidR="00FA1469" w:rsidRPr="00D90C8A" w:rsidRDefault="00FA1469" w:rsidP="00FA1469">
      <w:pPr>
        <w:numPr>
          <w:ilvl w:val="1"/>
          <w:numId w:val="28"/>
        </w:numPr>
        <w:tabs>
          <w:tab w:val="clear" w:pos="360"/>
          <w:tab w:val="num" w:pos="851"/>
        </w:tabs>
        <w:suppressAutoHyphens/>
        <w:autoSpaceDE w:val="0"/>
        <w:autoSpaceDN w:val="0"/>
        <w:adjustRightInd w:val="0"/>
        <w:spacing w:before="0" w:after="0" w:line="240" w:lineRule="auto"/>
        <w:ind w:left="851" w:hanging="851"/>
        <w:rPr>
          <w:rFonts w:asciiTheme="minorHAnsi" w:hAnsiTheme="minorHAnsi" w:cstheme="minorHAnsi"/>
          <w:color w:val="000000"/>
          <w:sz w:val="24"/>
          <w:szCs w:val="28"/>
          <w:lang w:val="en-US"/>
        </w:rPr>
      </w:pPr>
      <w:r w:rsidRPr="00D90C8A">
        <w:rPr>
          <w:rFonts w:asciiTheme="minorHAnsi" w:hAnsiTheme="minorHAnsi" w:cstheme="minorHAnsi"/>
          <w:color w:val="000000"/>
          <w:sz w:val="24"/>
          <w:szCs w:val="28"/>
          <w:lang w:val="en-US"/>
        </w:rPr>
        <w:t>Employers of trainees who are participating in the STP must ensure that access to leave entitlements such as maternity leave and personal leave are maintained for the duration of the placement. Leave arrangements (including long service leave and maternity leave) are a matter for the employer, not the department.</w:t>
      </w:r>
    </w:p>
    <w:p w14:paraId="65424AEF" w14:textId="77777777" w:rsidR="00FA1469" w:rsidRPr="00D90C8A" w:rsidRDefault="00FA1469" w:rsidP="00FA1469">
      <w:pPr>
        <w:numPr>
          <w:ilvl w:val="1"/>
          <w:numId w:val="28"/>
        </w:numPr>
        <w:tabs>
          <w:tab w:val="clear" w:pos="360"/>
          <w:tab w:val="num" w:pos="851"/>
        </w:tabs>
        <w:suppressAutoHyphens/>
        <w:autoSpaceDE w:val="0"/>
        <w:autoSpaceDN w:val="0"/>
        <w:adjustRightInd w:val="0"/>
        <w:spacing w:before="0" w:after="0" w:line="240" w:lineRule="auto"/>
        <w:ind w:left="851" w:hanging="851"/>
        <w:rPr>
          <w:rFonts w:asciiTheme="minorHAnsi" w:hAnsiTheme="minorHAnsi" w:cstheme="minorHAnsi"/>
          <w:color w:val="000000"/>
          <w:sz w:val="24"/>
          <w:szCs w:val="28"/>
          <w:lang w:val="en-US"/>
        </w:rPr>
      </w:pPr>
      <w:r w:rsidRPr="00D90C8A">
        <w:rPr>
          <w:rFonts w:asciiTheme="minorHAnsi" w:hAnsiTheme="minorHAnsi" w:cstheme="minorHAnsi"/>
          <w:color w:val="000000"/>
          <w:sz w:val="24"/>
          <w:szCs w:val="28"/>
          <w:lang w:val="en-US"/>
        </w:rPr>
        <w:t xml:space="preserve">STP salary support funds are not intended to fund extended periods of personal leave (including maternity leave). The intent is to provide support for the trainee </w:t>
      </w:r>
      <w:r w:rsidRPr="00D90C8A">
        <w:rPr>
          <w:rFonts w:asciiTheme="minorHAnsi" w:hAnsiTheme="minorHAnsi" w:cstheme="minorHAnsi"/>
          <w:color w:val="000000"/>
          <w:sz w:val="24"/>
          <w:szCs w:val="28"/>
          <w:lang w:val="en-US"/>
        </w:rPr>
        <w:lastRenderedPageBreak/>
        <w:t>during specialty training to train in expanded settings, including providing services to the local community.</w:t>
      </w:r>
    </w:p>
    <w:p w14:paraId="3B41A491" w14:textId="77777777" w:rsidR="00FA1469" w:rsidRPr="00D90C8A" w:rsidRDefault="00FA1469" w:rsidP="00FA1469">
      <w:pPr>
        <w:numPr>
          <w:ilvl w:val="1"/>
          <w:numId w:val="28"/>
        </w:numPr>
        <w:tabs>
          <w:tab w:val="clear" w:pos="360"/>
          <w:tab w:val="num" w:pos="851"/>
        </w:tabs>
        <w:suppressAutoHyphens/>
        <w:autoSpaceDE w:val="0"/>
        <w:autoSpaceDN w:val="0"/>
        <w:adjustRightInd w:val="0"/>
        <w:spacing w:before="0" w:after="0" w:line="240" w:lineRule="auto"/>
        <w:ind w:left="851" w:hanging="851"/>
        <w:rPr>
          <w:rFonts w:asciiTheme="minorHAnsi" w:hAnsiTheme="minorHAnsi" w:cstheme="minorHAnsi"/>
          <w:color w:val="000000"/>
          <w:sz w:val="24"/>
          <w:szCs w:val="28"/>
          <w:lang w:val="en-US"/>
        </w:rPr>
      </w:pPr>
      <w:r w:rsidRPr="00D90C8A">
        <w:rPr>
          <w:rFonts w:asciiTheme="minorHAnsi" w:hAnsiTheme="minorHAnsi" w:cstheme="minorHAnsi"/>
          <w:color w:val="000000"/>
          <w:sz w:val="24"/>
          <w:szCs w:val="28"/>
          <w:lang w:val="en-US"/>
        </w:rPr>
        <w:t>College management of unfilled posts due to extended leave (including maternity leave) should take into consideration the length of time that the post will be unfilled and the training requirements of the trainee who will be accessing the leave. In some cases, it may be appropriate for the training post to be unfilled for a short period and then resume as a shared or part-time role.</w:t>
      </w:r>
    </w:p>
    <w:p w14:paraId="60531E2C" w14:textId="77777777" w:rsidR="00FA1469" w:rsidRPr="00D90C8A" w:rsidRDefault="00FA1469" w:rsidP="00FA1469">
      <w:pPr>
        <w:numPr>
          <w:ilvl w:val="1"/>
          <w:numId w:val="28"/>
        </w:numPr>
        <w:tabs>
          <w:tab w:val="clear" w:pos="360"/>
          <w:tab w:val="num" w:pos="851"/>
        </w:tabs>
        <w:suppressAutoHyphens/>
        <w:autoSpaceDE w:val="0"/>
        <w:autoSpaceDN w:val="0"/>
        <w:adjustRightInd w:val="0"/>
        <w:spacing w:before="0" w:after="0" w:line="240" w:lineRule="auto"/>
        <w:ind w:left="851" w:hanging="851"/>
        <w:rPr>
          <w:rFonts w:asciiTheme="minorHAnsi" w:hAnsiTheme="minorHAnsi" w:cstheme="minorHAnsi"/>
          <w:color w:val="000000"/>
          <w:sz w:val="24"/>
          <w:szCs w:val="28"/>
          <w:lang w:val="en-US"/>
        </w:rPr>
      </w:pPr>
      <w:r w:rsidRPr="00D90C8A">
        <w:rPr>
          <w:rFonts w:asciiTheme="minorHAnsi" w:hAnsiTheme="minorHAnsi" w:cstheme="minorHAnsi"/>
          <w:color w:val="000000"/>
          <w:sz w:val="24"/>
          <w:szCs w:val="28"/>
          <w:lang w:val="en-US"/>
        </w:rPr>
        <w:t xml:space="preserve">As a guide, training posts that will be unfilled for greater than 6 months should have another trainee recruited to fill the vacancy or see </w:t>
      </w:r>
      <w:r w:rsidRPr="00D90C8A">
        <w:rPr>
          <w:rFonts w:asciiTheme="minorHAnsi" w:hAnsiTheme="minorHAnsi" w:cstheme="minorHAnsi"/>
          <w:i/>
          <w:color w:val="000000"/>
          <w:sz w:val="24"/>
          <w:szCs w:val="28"/>
          <w:lang w:val="en-US"/>
        </w:rPr>
        <w:t>Management of Vacancies</w:t>
      </w:r>
      <w:r w:rsidRPr="00D90C8A">
        <w:rPr>
          <w:rFonts w:asciiTheme="minorHAnsi" w:hAnsiTheme="minorHAnsi" w:cstheme="minorHAnsi"/>
          <w:color w:val="000000"/>
          <w:sz w:val="24"/>
          <w:szCs w:val="28"/>
          <w:lang w:val="en-US"/>
        </w:rPr>
        <w:t xml:space="preserve"> section.</w:t>
      </w:r>
    </w:p>
    <w:p w14:paraId="6FB97378" w14:textId="77777777" w:rsidR="00FA1469" w:rsidRPr="00D90C8A" w:rsidRDefault="00FA1469" w:rsidP="00FA1469">
      <w:pPr>
        <w:numPr>
          <w:ilvl w:val="1"/>
          <w:numId w:val="28"/>
        </w:numPr>
        <w:tabs>
          <w:tab w:val="clear" w:pos="360"/>
          <w:tab w:val="num" w:pos="851"/>
        </w:tabs>
        <w:suppressAutoHyphens/>
        <w:autoSpaceDE w:val="0"/>
        <w:autoSpaceDN w:val="0"/>
        <w:adjustRightInd w:val="0"/>
        <w:spacing w:before="0" w:after="0" w:line="240" w:lineRule="auto"/>
        <w:ind w:left="851" w:hanging="851"/>
        <w:rPr>
          <w:rFonts w:asciiTheme="minorHAnsi" w:hAnsiTheme="minorHAnsi" w:cstheme="minorHAnsi"/>
          <w:sz w:val="24"/>
          <w:szCs w:val="28"/>
        </w:rPr>
      </w:pPr>
      <w:r w:rsidRPr="00D90C8A">
        <w:rPr>
          <w:rFonts w:asciiTheme="minorHAnsi" w:hAnsiTheme="minorHAnsi" w:cstheme="minorHAnsi"/>
          <w:color w:val="000000"/>
          <w:sz w:val="24"/>
          <w:szCs w:val="28"/>
          <w:lang w:val="en-US"/>
        </w:rPr>
        <w:t xml:space="preserve">The salary contribution must flow to the employer of the trainee, as either a backfill arrangement or for the direct salary costs of the trainee if they are employed by the facility where they are undertaking their expanded training. </w:t>
      </w:r>
      <w:bookmarkStart w:id="98" w:name="_Toc326590019"/>
      <w:bookmarkStart w:id="99" w:name="_Toc326753243"/>
      <w:bookmarkStart w:id="100" w:name="_Toc465426422"/>
      <w:bookmarkStart w:id="101" w:name="_Toc465426448"/>
    </w:p>
    <w:p w14:paraId="7D1CEA45" w14:textId="77777777" w:rsidR="00FA1469" w:rsidRPr="00AC0556" w:rsidRDefault="00FA1469" w:rsidP="00AC0556">
      <w:pPr>
        <w:pStyle w:val="Heading2"/>
        <w:rPr>
          <w:rFonts w:asciiTheme="minorHAnsi" w:hAnsiTheme="minorHAnsi" w:cstheme="minorHAnsi"/>
          <w:iCs w:val="0"/>
          <w:color w:val="3F4A75"/>
          <w:kern w:val="28"/>
          <w:sz w:val="32"/>
          <w:szCs w:val="32"/>
        </w:rPr>
      </w:pPr>
      <w:bookmarkStart w:id="102" w:name="_Toc486336902"/>
      <w:bookmarkStart w:id="103" w:name="_Toc486336946"/>
      <w:bookmarkStart w:id="104" w:name="_Toc486337432"/>
      <w:bookmarkStart w:id="105" w:name="_Toc207954215"/>
      <w:bookmarkStart w:id="106" w:name="_Toc219269858"/>
      <w:r w:rsidRPr="00AC0556">
        <w:rPr>
          <w:rFonts w:asciiTheme="minorHAnsi" w:hAnsiTheme="minorHAnsi" w:cstheme="minorHAnsi"/>
          <w:iCs w:val="0"/>
          <w:color w:val="3F4A75"/>
          <w:kern w:val="28"/>
          <w:sz w:val="32"/>
          <w:szCs w:val="32"/>
        </w:rPr>
        <w:t>Contact Details</w:t>
      </w:r>
      <w:bookmarkEnd w:id="90"/>
      <w:bookmarkEnd w:id="98"/>
      <w:bookmarkEnd w:id="99"/>
      <w:bookmarkEnd w:id="100"/>
      <w:bookmarkEnd w:id="101"/>
      <w:bookmarkEnd w:id="102"/>
      <w:bookmarkEnd w:id="103"/>
      <w:bookmarkEnd w:id="104"/>
      <w:bookmarkEnd w:id="105"/>
      <w:bookmarkEnd w:id="106"/>
    </w:p>
    <w:p w14:paraId="59544569" w14:textId="77777777" w:rsidR="00FA1469" w:rsidRPr="00D90C8A" w:rsidRDefault="00FA1469" w:rsidP="00D90C8A">
      <w:pPr>
        <w:tabs>
          <w:tab w:val="left" w:pos="567"/>
          <w:tab w:val="left" w:pos="1134"/>
          <w:tab w:val="left" w:pos="1701"/>
          <w:tab w:val="left" w:pos="2268"/>
        </w:tabs>
        <w:suppressAutoHyphens/>
        <w:spacing w:before="0" w:after="0"/>
        <w:rPr>
          <w:rFonts w:asciiTheme="minorHAnsi" w:hAnsiTheme="minorHAnsi" w:cstheme="minorHAnsi"/>
          <w:color w:val="000000"/>
          <w:sz w:val="24"/>
          <w:szCs w:val="28"/>
          <w:lang w:val="en-US"/>
        </w:rPr>
      </w:pPr>
      <w:r w:rsidRPr="00D90C8A">
        <w:rPr>
          <w:rFonts w:asciiTheme="minorHAnsi" w:hAnsiTheme="minorHAnsi" w:cstheme="minorHAnsi"/>
          <w:color w:val="000000"/>
          <w:sz w:val="24"/>
          <w:szCs w:val="28"/>
          <w:lang w:val="en-US"/>
        </w:rPr>
        <w:t>The Director</w:t>
      </w:r>
    </w:p>
    <w:p w14:paraId="10F7C02A" w14:textId="77777777" w:rsidR="00FA1469" w:rsidRPr="00D90C8A" w:rsidRDefault="00FA1469" w:rsidP="00D90C8A">
      <w:pPr>
        <w:tabs>
          <w:tab w:val="left" w:pos="567"/>
          <w:tab w:val="left" w:pos="1134"/>
          <w:tab w:val="left" w:pos="1701"/>
          <w:tab w:val="left" w:pos="2268"/>
        </w:tabs>
        <w:suppressAutoHyphens/>
        <w:spacing w:before="0" w:after="0"/>
        <w:jc w:val="both"/>
        <w:rPr>
          <w:rFonts w:asciiTheme="minorHAnsi" w:hAnsiTheme="minorHAnsi" w:cstheme="minorHAnsi"/>
          <w:color w:val="000000"/>
          <w:sz w:val="24"/>
          <w:szCs w:val="28"/>
          <w:lang w:val="en-US"/>
        </w:rPr>
      </w:pPr>
      <w:r w:rsidRPr="00D90C8A">
        <w:rPr>
          <w:rFonts w:asciiTheme="minorHAnsi" w:hAnsiTheme="minorHAnsi" w:cstheme="minorHAnsi"/>
          <w:color w:val="000000"/>
          <w:sz w:val="24"/>
          <w:szCs w:val="28"/>
          <w:lang w:val="en-US"/>
        </w:rPr>
        <w:t>Medical Specialist Training Section</w:t>
      </w:r>
    </w:p>
    <w:p w14:paraId="0B93B7C5" w14:textId="77777777" w:rsidR="00FA1469" w:rsidRPr="00D90C8A" w:rsidRDefault="00FA1469" w:rsidP="00D90C8A">
      <w:pPr>
        <w:tabs>
          <w:tab w:val="left" w:pos="567"/>
          <w:tab w:val="left" w:pos="1134"/>
          <w:tab w:val="left" w:pos="1701"/>
          <w:tab w:val="left" w:pos="2268"/>
        </w:tabs>
        <w:suppressAutoHyphens/>
        <w:spacing w:before="0" w:after="0"/>
        <w:rPr>
          <w:rFonts w:asciiTheme="minorHAnsi" w:hAnsiTheme="minorHAnsi" w:cstheme="minorHAnsi"/>
          <w:color w:val="000000"/>
          <w:sz w:val="24"/>
          <w:szCs w:val="28"/>
          <w:lang w:val="en-US"/>
        </w:rPr>
      </w:pPr>
      <w:r w:rsidRPr="00D90C8A">
        <w:rPr>
          <w:rFonts w:asciiTheme="minorHAnsi" w:hAnsiTheme="minorHAnsi" w:cstheme="minorHAnsi"/>
          <w:color w:val="000000"/>
          <w:sz w:val="24"/>
          <w:szCs w:val="28"/>
          <w:lang w:val="en-US"/>
        </w:rPr>
        <w:t>Workforce Training Branch</w:t>
      </w:r>
    </w:p>
    <w:p w14:paraId="3CFDAFFF" w14:textId="77777777" w:rsidR="00FA1469" w:rsidRPr="00D90C8A" w:rsidRDefault="00FA1469" w:rsidP="00D90C8A">
      <w:pPr>
        <w:tabs>
          <w:tab w:val="left" w:pos="567"/>
          <w:tab w:val="left" w:pos="1134"/>
          <w:tab w:val="left" w:pos="1701"/>
          <w:tab w:val="left" w:pos="2268"/>
        </w:tabs>
        <w:suppressAutoHyphens/>
        <w:spacing w:before="0" w:after="0"/>
        <w:rPr>
          <w:rFonts w:asciiTheme="minorHAnsi" w:hAnsiTheme="minorHAnsi" w:cstheme="minorHAnsi"/>
          <w:color w:val="000000"/>
          <w:sz w:val="24"/>
          <w:szCs w:val="28"/>
          <w:lang w:val="en-US"/>
        </w:rPr>
      </w:pPr>
      <w:r w:rsidRPr="00D90C8A">
        <w:rPr>
          <w:rFonts w:asciiTheme="minorHAnsi" w:hAnsiTheme="minorHAnsi" w:cstheme="minorHAnsi"/>
          <w:color w:val="000000"/>
          <w:sz w:val="24"/>
          <w:szCs w:val="28"/>
          <w:lang w:val="en-US"/>
        </w:rPr>
        <w:t>Health Workforce Division</w:t>
      </w:r>
    </w:p>
    <w:p w14:paraId="6B55A2A6" w14:textId="77777777" w:rsidR="00FA1469" w:rsidRPr="00D90C8A" w:rsidRDefault="00000000" w:rsidP="00D90C8A">
      <w:pPr>
        <w:tabs>
          <w:tab w:val="left" w:pos="567"/>
          <w:tab w:val="left" w:pos="1134"/>
          <w:tab w:val="left" w:pos="1701"/>
          <w:tab w:val="left" w:pos="2268"/>
        </w:tabs>
        <w:suppressAutoHyphens/>
        <w:spacing w:before="0" w:after="0"/>
        <w:rPr>
          <w:rFonts w:asciiTheme="minorHAnsi" w:hAnsiTheme="minorHAnsi" w:cstheme="minorHAnsi"/>
          <w:sz w:val="24"/>
          <w:szCs w:val="28"/>
          <w:u w:val="single"/>
          <w:lang w:val="en-US"/>
        </w:rPr>
      </w:pPr>
      <w:hyperlink r:id="rId20" w:history="1">
        <w:r w:rsidR="00FA1469" w:rsidRPr="00D90C8A">
          <w:rPr>
            <w:rStyle w:val="Hyperlink"/>
            <w:rFonts w:asciiTheme="minorHAnsi" w:hAnsiTheme="minorHAnsi" w:cstheme="minorHAnsi"/>
            <w:sz w:val="24"/>
            <w:szCs w:val="28"/>
            <w:lang w:val="en-US"/>
          </w:rPr>
          <w:t>MSTS@health.gov.au</w:t>
        </w:r>
      </w:hyperlink>
      <w:r w:rsidR="00FA1469" w:rsidRPr="00D90C8A">
        <w:rPr>
          <w:rFonts w:asciiTheme="minorHAnsi" w:hAnsiTheme="minorHAnsi" w:cstheme="minorHAnsi"/>
          <w:sz w:val="24"/>
          <w:szCs w:val="28"/>
          <w:u w:val="single"/>
          <w:lang w:val="en-US"/>
        </w:rPr>
        <w:t xml:space="preserve"> </w:t>
      </w:r>
    </w:p>
    <w:p w14:paraId="75DA62CB" w14:textId="77777777" w:rsidR="00D90C8A" w:rsidRDefault="00D90C8A" w:rsidP="00D90C8A">
      <w:pPr>
        <w:tabs>
          <w:tab w:val="left" w:pos="567"/>
          <w:tab w:val="left" w:pos="1134"/>
          <w:tab w:val="left" w:pos="1701"/>
          <w:tab w:val="left" w:pos="2268"/>
        </w:tabs>
        <w:suppressAutoHyphens/>
        <w:spacing w:before="0" w:after="0"/>
        <w:jc w:val="both"/>
        <w:rPr>
          <w:rFonts w:asciiTheme="minorHAnsi" w:hAnsiTheme="minorHAnsi" w:cstheme="minorHAnsi"/>
          <w:color w:val="000000"/>
          <w:sz w:val="24"/>
          <w:szCs w:val="28"/>
          <w:lang w:val="en-US"/>
        </w:rPr>
      </w:pPr>
    </w:p>
    <w:p w14:paraId="72C26CF0" w14:textId="7E7BFE5E" w:rsidR="00FA1469" w:rsidRPr="00D90C8A" w:rsidRDefault="00FA1469" w:rsidP="00D90C8A">
      <w:pPr>
        <w:tabs>
          <w:tab w:val="left" w:pos="567"/>
          <w:tab w:val="left" w:pos="1134"/>
          <w:tab w:val="left" w:pos="1701"/>
          <w:tab w:val="left" w:pos="2268"/>
        </w:tabs>
        <w:suppressAutoHyphens/>
        <w:spacing w:before="0" w:after="0"/>
        <w:jc w:val="both"/>
        <w:rPr>
          <w:rFonts w:asciiTheme="minorHAnsi" w:hAnsiTheme="minorHAnsi" w:cstheme="minorHAnsi"/>
          <w:color w:val="000000"/>
          <w:sz w:val="24"/>
          <w:szCs w:val="28"/>
          <w:lang w:val="en-US"/>
        </w:rPr>
      </w:pPr>
      <w:r w:rsidRPr="00D90C8A">
        <w:rPr>
          <w:rFonts w:asciiTheme="minorHAnsi" w:hAnsiTheme="minorHAnsi" w:cstheme="minorHAnsi"/>
          <w:color w:val="000000"/>
          <w:sz w:val="24"/>
          <w:szCs w:val="28"/>
          <w:lang w:val="en-US"/>
        </w:rPr>
        <w:t xml:space="preserve">Website for the Department of Health </w:t>
      </w:r>
      <w:hyperlink r:id="rId21" w:history="1">
        <w:r w:rsidRPr="00D90C8A">
          <w:rPr>
            <w:rStyle w:val="Hyperlink"/>
            <w:rFonts w:asciiTheme="minorHAnsi" w:hAnsiTheme="minorHAnsi" w:cstheme="minorHAnsi"/>
            <w:sz w:val="24"/>
            <w:szCs w:val="28"/>
            <w:lang w:val="en-US"/>
          </w:rPr>
          <w:t>Specialist Training Program</w:t>
        </w:r>
      </w:hyperlink>
      <w:r w:rsidRPr="00D90C8A">
        <w:rPr>
          <w:rFonts w:asciiTheme="minorHAnsi" w:hAnsiTheme="minorHAnsi" w:cstheme="minorHAnsi"/>
          <w:color w:val="000000"/>
          <w:sz w:val="24"/>
          <w:szCs w:val="28"/>
          <w:lang w:val="en-US"/>
        </w:rPr>
        <w:t>:</w:t>
      </w:r>
    </w:p>
    <w:p w14:paraId="27DA2AA0" w14:textId="77777777" w:rsidR="00FA1469" w:rsidRPr="00400565" w:rsidRDefault="00000000" w:rsidP="00D90C8A">
      <w:pPr>
        <w:tabs>
          <w:tab w:val="left" w:pos="567"/>
          <w:tab w:val="left" w:pos="1134"/>
          <w:tab w:val="left" w:pos="1701"/>
          <w:tab w:val="left" w:pos="2268"/>
        </w:tabs>
        <w:suppressAutoHyphens/>
        <w:spacing w:before="0" w:after="0"/>
        <w:jc w:val="both"/>
        <w:rPr>
          <w:rFonts w:asciiTheme="minorHAnsi" w:hAnsiTheme="minorHAnsi" w:cstheme="minorHAnsi"/>
          <w:lang w:val="en-US"/>
        </w:rPr>
      </w:pPr>
      <w:hyperlink r:id="rId22" w:history="1">
        <w:r w:rsidR="00FA1469" w:rsidRPr="00D90C8A">
          <w:rPr>
            <w:rStyle w:val="Hyperlink"/>
            <w:rFonts w:asciiTheme="minorHAnsi" w:hAnsiTheme="minorHAnsi" w:cstheme="minorHAnsi"/>
            <w:sz w:val="24"/>
            <w:szCs w:val="28"/>
            <w:lang w:val="en-US"/>
          </w:rPr>
          <w:t>https://www1.health.gov.au/internet/main/publishing.nsf/Content/work-spec</w:t>
        </w:r>
      </w:hyperlink>
    </w:p>
    <w:p w14:paraId="0B336073" w14:textId="77777777" w:rsidR="00FA1469" w:rsidRPr="004D1339" w:rsidRDefault="00FA1469" w:rsidP="00346C4A">
      <w:pPr>
        <w:sectPr w:rsidR="00FA1469" w:rsidRPr="004D1339" w:rsidSect="007B3974">
          <w:pgSz w:w="11906" w:h="16838"/>
          <w:pgMar w:top="1701" w:right="1418" w:bottom="1418" w:left="1418" w:header="709" w:footer="709" w:gutter="0"/>
          <w:cols w:space="708"/>
          <w:docGrid w:linePitch="360"/>
        </w:sectPr>
      </w:pPr>
    </w:p>
    <w:p w14:paraId="6C5F0788" w14:textId="77777777" w:rsidR="00205A93" w:rsidRPr="004D1339" w:rsidRDefault="00205A93" w:rsidP="00346C4A">
      <w:pPr>
        <w:pStyle w:val="URL"/>
      </w:pPr>
      <w:r w:rsidRPr="004D1339">
        <w:lastRenderedPageBreak/>
        <w:t>Health.gov.au</w:t>
      </w:r>
    </w:p>
    <w:p w14:paraId="14B0D8C1" w14:textId="039C02CE" w:rsidR="00205A93" w:rsidRPr="004D1339" w:rsidRDefault="00205A93" w:rsidP="004D1339">
      <w:pPr>
        <w:jc w:val="center"/>
      </w:pPr>
      <w:r w:rsidRPr="004D1339">
        <w:t xml:space="preserve">All information in this publication is correct as at </w:t>
      </w:r>
      <w:r w:rsidR="007B3974">
        <w:t>January 2026</w:t>
      </w:r>
    </w:p>
    <w:sectPr w:rsidR="00205A93" w:rsidRPr="004D1339" w:rsidSect="00205A93">
      <w:headerReference w:type="default" r:id="rId23"/>
      <w:footerReference w:type="default" r:id="rId24"/>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1375" w14:textId="77777777" w:rsidR="001245CC" w:rsidRDefault="001245CC" w:rsidP="00346C4A">
      <w:r>
        <w:separator/>
      </w:r>
    </w:p>
    <w:p w14:paraId="751E199C" w14:textId="77777777" w:rsidR="001245CC" w:rsidRDefault="001245CC" w:rsidP="00346C4A"/>
  </w:endnote>
  <w:endnote w:type="continuationSeparator" w:id="0">
    <w:p w14:paraId="32349EB1" w14:textId="77777777" w:rsidR="001245CC" w:rsidRDefault="001245CC" w:rsidP="00346C4A">
      <w:r>
        <w:continuationSeparator/>
      </w:r>
    </w:p>
    <w:p w14:paraId="27B8B907" w14:textId="77777777" w:rsidR="001245CC" w:rsidRDefault="001245CC" w:rsidP="00346C4A"/>
  </w:endnote>
  <w:endnote w:type="continuationNotice" w:id="1">
    <w:p w14:paraId="16EA5047" w14:textId="77777777" w:rsidR="001245CC" w:rsidRDefault="001245CC"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00022FF" w:usb1="C000205B" w:usb2="00000009" w:usb3="00000000" w:csb0="000001DF" w:csb1="00000000"/>
  </w:font>
  <w:font w:name="OpenSans">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52A3" w14:textId="77777777" w:rsidR="00236073" w:rsidRDefault="00236073" w:rsidP="00841111">
    <w:pPr>
      <w:pStyle w:val="Footer"/>
    </w:pPr>
    <w:r>
      <w:fldChar w:fldCharType="begin"/>
    </w:r>
    <w:r>
      <w:instrText xml:space="preserve"> PAGE   \* MERGEFORMAT </w:instrText>
    </w:r>
    <w:r>
      <w:fldChar w:fldCharType="separate"/>
    </w:r>
    <w:r w:rsidR="00207793">
      <w:rPr>
        <w:noProof/>
      </w:rPr>
      <w:t>4</w:t>
    </w:r>
    <w:r>
      <w:rPr>
        <w:noProof/>
      </w:rPr>
      <w:fldChar w:fldCharType="end"/>
    </w:r>
    <w:r w:rsidRPr="000D56E4">
      <w:tab/>
      <w:t>Insert 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2288"/>
      <w:docPartObj>
        <w:docPartGallery w:val="Page Numbers (Bottom of Page)"/>
        <w:docPartUnique/>
      </w:docPartObj>
    </w:sdtPr>
    <w:sdtEndPr>
      <w:rPr>
        <w:noProof/>
      </w:rPr>
    </w:sdtEndPr>
    <w:sdtContent>
      <w:p w14:paraId="14C3063F" w14:textId="434F1713" w:rsidR="00236073" w:rsidRDefault="007B3974" w:rsidP="000D56E4">
        <w:pPr>
          <w:pStyle w:val="Footer"/>
        </w:pPr>
        <w:r w:rsidRPr="007B3974">
          <w:t>Specialist Training Program (STP) Operational Framework 2022–26</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169317"/>
      <w:docPartObj>
        <w:docPartGallery w:val="Page Numbers (Bottom of Page)"/>
        <w:docPartUnique/>
      </w:docPartObj>
    </w:sdtPr>
    <w:sdtEndPr>
      <w:rPr>
        <w:noProof/>
      </w:rPr>
    </w:sdtEndPr>
    <w:sdtContent>
      <w:p w14:paraId="5BDB699C"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6DFD"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9840" w14:textId="77777777" w:rsidR="001245CC" w:rsidRDefault="001245CC" w:rsidP="00346C4A">
      <w:r>
        <w:separator/>
      </w:r>
    </w:p>
    <w:p w14:paraId="42C6B980" w14:textId="77777777" w:rsidR="001245CC" w:rsidRDefault="001245CC" w:rsidP="00346C4A"/>
  </w:footnote>
  <w:footnote w:type="continuationSeparator" w:id="0">
    <w:p w14:paraId="600AE0FC" w14:textId="77777777" w:rsidR="001245CC" w:rsidRDefault="001245CC" w:rsidP="00346C4A">
      <w:r>
        <w:continuationSeparator/>
      </w:r>
    </w:p>
    <w:p w14:paraId="1C661D75" w14:textId="77777777" w:rsidR="001245CC" w:rsidRDefault="001245CC" w:rsidP="00346C4A"/>
  </w:footnote>
  <w:footnote w:type="continuationNotice" w:id="1">
    <w:p w14:paraId="47909FCF" w14:textId="77777777" w:rsidR="001245CC" w:rsidRDefault="001245CC" w:rsidP="00346C4A"/>
  </w:footnote>
  <w:footnote w:id="2">
    <w:p w14:paraId="77A20447" w14:textId="77777777" w:rsidR="00FA1469" w:rsidRPr="00801704" w:rsidRDefault="00FA1469" w:rsidP="00FA1469">
      <w:pPr>
        <w:pStyle w:val="FootnoteText"/>
        <w:rPr>
          <w:rFonts w:asciiTheme="minorHAnsi" w:hAnsiTheme="minorHAnsi" w:cstheme="minorHAnsi"/>
          <w:sz w:val="18"/>
          <w:szCs w:val="18"/>
        </w:rPr>
      </w:pPr>
      <w:r w:rsidRPr="00801704">
        <w:rPr>
          <w:rStyle w:val="FootnoteReference"/>
          <w:rFonts w:asciiTheme="minorHAnsi" w:hAnsiTheme="minorHAnsi" w:cstheme="minorHAnsi"/>
          <w:sz w:val="18"/>
          <w:szCs w:val="18"/>
        </w:rPr>
        <w:footnoteRef/>
      </w:r>
      <w:r w:rsidRPr="00801704">
        <w:rPr>
          <w:rFonts w:asciiTheme="minorHAnsi" w:hAnsiTheme="minorHAnsi" w:cstheme="minorHAnsi"/>
          <w:sz w:val="18"/>
          <w:szCs w:val="18"/>
        </w:rPr>
        <w:t xml:space="preserve"> Public hospitals can participate under the program providing the setting has either an agreement in place for the position to rotate out to an expanded setting for a minimum of 0.5 FTE (e.g. private/rural rotation) </w:t>
      </w:r>
      <w:r w:rsidRPr="00801704">
        <w:rPr>
          <w:rFonts w:asciiTheme="minorHAnsi" w:hAnsiTheme="minorHAnsi" w:cstheme="minorHAnsi"/>
          <w:b/>
          <w:sz w:val="18"/>
          <w:szCs w:val="18"/>
        </w:rPr>
        <w:t>or</w:t>
      </w:r>
      <w:r w:rsidRPr="00801704">
        <w:rPr>
          <w:rFonts w:asciiTheme="minorHAnsi" w:hAnsiTheme="minorHAnsi" w:cstheme="minorHAnsi"/>
          <w:sz w:val="18"/>
          <w:szCs w:val="18"/>
        </w:rPr>
        <w:t xml:space="preserve"> the public setting includes an expanded setting identified above (e.g. Aged Care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5E33" w14:textId="77777777" w:rsidR="008E0C77" w:rsidRDefault="00CA79CF" w:rsidP="008E0C77">
    <w:pPr>
      <w:pStyle w:val="Headertext"/>
      <w:spacing w:after="180"/>
      <w:jc w:val="left"/>
    </w:pPr>
    <w:r>
      <w:rPr>
        <w:noProof/>
        <w:lang w:eastAsia="en-AU"/>
      </w:rPr>
      <w:drawing>
        <wp:anchor distT="0" distB="0" distL="114300" distR="114300" simplePos="0" relativeHeight="25165926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6B27" w14:textId="77777777"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61312" behindDoc="1" locked="0" layoutInCell="1" allowOverlap="1" wp14:anchorId="3614A929" wp14:editId="51AA5E43">
          <wp:simplePos x="0" y="0"/>
          <wp:positionH relativeFrom="page">
            <wp:align>center</wp:align>
          </wp:positionH>
          <wp:positionV relativeFrom="page">
            <wp:align>center</wp:align>
          </wp:positionV>
          <wp:extent cx="7558768" cy="10691999"/>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4207" w14:textId="77777777" w:rsidR="000D56E4" w:rsidRDefault="000D56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EFA5" w14:textId="77777777" w:rsidR="000D56E4" w:rsidRDefault="000D56E4" w:rsidP="008E0C77">
    <w:pPr>
      <w:pStyle w:val="Headertext"/>
      <w:spacing w:after="18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8658" w14:textId="77777777" w:rsidR="000D56E4" w:rsidRDefault="000D56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4F77" w14:textId="77777777"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FB4A81"/>
    <w:multiLevelType w:val="multilevel"/>
    <w:tmpl w:val="04B2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870F5F"/>
    <w:multiLevelType w:val="multilevel"/>
    <w:tmpl w:val="EE42FE0C"/>
    <w:lvl w:ilvl="0">
      <w:start w:val="1"/>
      <w:numFmt w:val="decimal"/>
      <w:lvlText w:val="7.%1"/>
      <w:lvlJc w:val="left"/>
      <w:pPr>
        <w:tabs>
          <w:tab w:val="num" w:pos="360"/>
        </w:tabs>
        <w:ind w:left="360" w:hanging="360"/>
      </w:pPr>
      <w:rPr>
        <w:rFonts w:hint="default"/>
        <w:sz w:val="20"/>
      </w:rPr>
    </w:lvl>
    <w:lvl w:ilvl="1">
      <w:start w:val="1"/>
      <w:numFmt w:val="lowerLetter"/>
      <w:lvlText w:val="(%2)"/>
      <w:lvlJc w:val="left"/>
      <w:pPr>
        <w:tabs>
          <w:tab w:val="num" w:pos="1647"/>
        </w:tabs>
        <w:ind w:left="1647" w:hanging="360"/>
      </w:pPr>
      <w:rPr>
        <w:rFonts w:hint="default"/>
        <w:sz w:val="20"/>
      </w:rPr>
    </w:lvl>
    <w:lvl w:ilvl="2">
      <w:start w:val="1"/>
      <w:numFmt w:val="none"/>
      <w:lvlText w:val="(i)"/>
      <w:lvlJc w:val="left"/>
      <w:pPr>
        <w:tabs>
          <w:tab w:val="num" w:pos="2547"/>
        </w:tabs>
        <w:ind w:left="2547" w:hanging="360"/>
      </w:pPr>
      <w:rPr>
        <w:rFonts w:hint="default"/>
        <w:b w:val="0"/>
        <w:i w:val="0"/>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lowerLetter"/>
      <w:lvlText w:val="%5."/>
      <w:lvlJc w:val="left"/>
      <w:pPr>
        <w:tabs>
          <w:tab w:val="num" w:pos="3807"/>
        </w:tabs>
        <w:ind w:left="3807" w:hanging="360"/>
      </w:pPr>
      <w:rPr>
        <w:rFonts w:hint="default"/>
        <w:sz w:val="20"/>
      </w:rPr>
    </w:lvl>
    <w:lvl w:ilvl="5">
      <w:start w:val="1"/>
      <w:numFmt w:val="lowerRoman"/>
      <w:lvlText w:val="%6."/>
      <w:lvlJc w:val="right"/>
      <w:pPr>
        <w:tabs>
          <w:tab w:val="num" w:pos="4527"/>
        </w:tabs>
        <w:ind w:left="4527" w:hanging="180"/>
      </w:pPr>
      <w:rPr>
        <w:rFonts w:hint="default"/>
        <w:sz w:val="20"/>
      </w:rPr>
    </w:lvl>
    <w:lvl w:ilvl="6">
      <w:start w:val="1"/>
      <w:numFmt w:val="decimal"/>
      <w:lvlText w:val="%7."/>
      <w:lvlJc w:val="left"/>
      <w:pPr>
        <w:tabs>
          <w:tab w:val="num" w:pos="5247"/>
        </w:tabs>
        <w:ind w:left="5247" w:hanging="360"/>
      </w:pPr>
      <w:rPr>
        <w:rFonts w:hint="default"/>
        <w:sz w:val="20"/>
      </w:rPr>
    </w:lvl>
    <w:lvl w:ilvl="7">
      <w:start w:val="1"/>
      <w:numFmt w:val="lowerLetter"/>
      <w:lvlText w:val="%8."/>
      <w:lvlJc w:val="left"/>
      <w:pPr>
        <w:tabs>
          <w:tab w:val="num" w:pos="5967"/>
        </w:tabs>
        <w:ind w:left="5967" w:hanging="360"/>
      </w:pPr>
      <w:rPr>
        <w:rFonts w:hint="default"/>
        <w:sz w:val="20"/>
      </w:rPr>
    </w:lvl>
    <w:lvl w:ilvl="8">
      <w:start w:val="1"/>
      <w:numFmt w:val="lowerRoman"/>
      <w:lvlText w:val="%9."/>
      <w:lvlJc w:val="right"/>
      <w:pPr>
        <w:tabs>
          <w:tab w:val="num" w:pos="6687"/>
        </w:tabs>
        <w:ind w:left="6687" w:hanging="180"/>
      </w:pPr>
      <w:rPr>
        <w:rFonts w:hint="default"/>
        <w:sz w:val="20"/>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AB1CD6"/>
    <w:multiLevelType w:val="multilevel"/>
    <w:tmpl w:val="E460B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CF3DE9"/>
    <w:multiLevelType w:val="multilevel"/>
    <w:tmpl w:val="AC4A4064"/>
    <w:lvl w:ilvl="0">
      <w:start w:val="1"/>
      <w:numFmt w:val="decimal"/>
      <w:lvlText w:val="7.%1"/>
      <w:lvlJc w:val="left"/>
      <w:pPr>
        <w:tabs>
          <w:tab w:val="num" w:pos="360"/>
        </w:tabs>
        <w:ind w:left="360" w:hanging="360"/>
      </w:pPr>
      <w:rPr>
        <w:rFonts w:hint="default"/>
        <w:sz w:val="20"/>
      </w:rPr>
    </w:lvl>
    <w:lvl w:ilvl="1">
      <w:start w:val="1"/>
      <w:numFmt w:val="lowerLetter"/>
      <w:lvlText w:val="(%2)"/>
      <w:lvlJc w:val="left"/>
      <w:pPr>
        <w:tabs>
          <w:tab w:val="num" w:pos="360"/>
        </w:tabs>
        <w:ind w:left="360" w:hanging="360"/>
      </w:pPr>
      <w:rPr>
        <w:rFonts w:hint="default"/>
        <w:sz w:val="20"/>
      </w:rPr>
    </w:lvl>
    <w:lvl w:ilvl="2">
      <w:start w:val="1"/>
      <w:numFmt w:val="none"/>
      <w:lvlText w:val="(i)"/>
      <w:lvlJc w:val="left"/>
      <w:pPr>
        <w:tabs>
          <w:tab w:val="num" w:pos="2547"/>
        </w:tabs>
        <w:ind w:left="2547" w:hanging="360"/>
      </w:pPr>
      <w:rPr>
        <w:rFonts w:hint="default"/>
        <w:b w:val="0"/>
        <w:i w:val="0"/>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lowerLetter"/>
      <w:lvlText w:val="%5."/>
      <w:lvlJc w:val="left"/>
      <w:pPr>
        <w:tabs>
          <w:tab w:val="num" w:pos="3807"/>
        </w:tabs>
        <w:ind w:left="3807" w:hanging="360"/>
      </w:pPr>
      <w:rPr>
        <w:rFonts w:hint="default"/>
        <w:sz w:val="20"/>
      </w:rPr>
    </w:lvl>
    <w:lvl w:ilvl="5">
      <w:start w:val="1"/>
      <w:numFmt w:val="lowerRoman"/>
      <w:lvlText w:val="%6."/>
      <w:lvlJc w:val="right"/>
      <w:pPr>
        <w:tabs>
          <w:tab w:val="num" w:pos="4527"/>
        </w:tabs>
        <w:ind w:left="4527" w:hanging="180"/>
      </w:pPr>
      <w:rPr>
        <w:rFonts w:hint="default"/>
        <w:sz w:val="20"/>
      </w:rPr>
    </w:lvl>
    <w:lvl w:ilvl="6">
      <w:start w:val="1"/>
      <w:numFmt w:val="decimal"/>
      <w:lvlText w:val="%7."/>
      <w:lvlJc w:val="left"/>
      <w:pPr>
        <w:tabs>
          <w:tab w:val="num" w:pos="5247"/>
        </w:tabs>
        <w:ind w:left="5247" w:hanging="360"/>
      </w:pPr>
      <w:rPr>
        <w:rFonts w:hint="default"/>
        <w:sz w:val="20"/>
      </w:rPr>
    </w:lvl>
    <w:lvl w:ilvl="7">
      <w:start w:val="1"/>
      <w:numFmt w:val="lowerLetter"/>
      <w:lvlText w:val="%8."/>
      <w:lvlJc w:val="left"/>
      <w:pPr>
        <w:tabs>
          <w:tab w:val="num" w:pos="5967"/>
        </w:tabs>
        <w:ind w:left="5967" w:hanging="360"/>
      </w:pPr>
      <w:rPr>
        <w:rFonts w:hint="default"/>
        <w:sz w:val="20"/>
      </w:rPr>
    </w:lvl>
    <w:lvl w:ilvl="8">
      <w:start w:val="1"/>
      <w:numFmt w:val="lowerRoman"/>
      <w:lvlText w:val="%9."/>
      <w:lvlJc w:val="right"/>
      <w:pPr>
        <w:tabs>
          <w:tab w:val="num" w:pos="6687"/>
        </w:tabs>
        <w:ind w:left="6687" w:hanging="180"/>
      </w:pPr>
      <w:rPr>
        <w:rFonts w:hint="default"/>
        <w:sz w:val="20"/>
      </w:rPr>
    </w:lvl>
  </w:abstractNum>
  <w:abstractNum w:abstractNumId="16" w15:restartNumberingAfterBreak="0">
    <w:nsid w:val="27970C28"/>
    <w:multiLevelType w:val="hybridMultilevel"/>
    <w:tmpl w:val="D068DEC0"/>
    <w:lvl w:ilvl="0" w:tplc="B4E4328E">
      <w:start w:val="1"/>
      <w:numFmt w:val="bullet"/>
      <w:lvlText w:val=""/>
      <w:lvlJc w:val="left"/>
      <w:pPr>
        <w:tabs>
          <w:tab w:val="num" w:pos="760"/>
        </w:tabs>
        <w:ind w:left="927" w:hanging="170"/>
      </w:pPr>
      <w:rPr>
        <w:rFonts w:ascii="Wingdings" w:hAnsi="Wingdings"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F3222C"/>
    <w:multiLevelType w:val="hybridMultilevel"/>
    <w:tmpl w:val="53C28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105F1D"/>
    <w:multiLevelType w:val="hybridMultilevel"/>
    <w:tmpl w:val="65C6D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80E20E9"/>
    <w:multiLevelType w:val="hybridMultilevel"/>
    <w:tmpl w:val="8EFAA2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FA392C"/>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i w:val="0"/>
        <w:sz w:val="22"/>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071A88"/>
    <w:multiLevelType w:val="hybridMultilevel"/>
    <w:tmpl w:val="17E88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4EA7DDC"/>
    <w:multiLevelType w:val="multilevel"/>
    <w:tmpl w:val="7EB2D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870EE"/>
    <w:multiLevelType w:val="hybridMultilevel"/>
    <w:tmpl w:val="B784F16C"/>
    <w:lvl w:ilvl="0" w:tplc="0C090017">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EC6506"/>
    <w:multiLevelType w:val="multilevel"/>
    <w:tmpl w:val="AC4A4064"/>
    <w:lvl w:ilvl="0">
      <w:start w:val="1"/>
      <w:numFmt w:val="decimal"/>
      <w:lvlText w:val="7.%1"/>
      <w:lvlJc w:val="left"/>
      <w:pPr>
        <w:tabs>
          <w:tab w:val="num" w:pos="360"/>
        </w:tabs>
        <w:ind w:left="360" w:hanging="360"/>
      </w:pPr>
      <w:rPr>
        <w:rFonts w:hint="default"/>
        <w:sz w:val="20"/>
      </w:rPr>
    </w:lvl>
    <w:lvl w:ilvl="1">
      <w:start w:val="1"/>
      <w:numFmt w:val="lowerLetter"/>
      <w:lvlText w:val="(%2)"/>
      <w:lvlJc w:val="left"/>
      <w:pPr>
        <w:tabs>
          <w:tab w:val="num" w:pos="360"/>
        </w:tabs>
        <w:ind w:left="360" w:hanging="360"/>
      </w:pPr>
      <w:rPr>
        <w:rFonts w:hint="default"/>
        <w:sz w:val="20"/>
      </w:rPr>
    </w:lvl>
    <w:lvl w:ilvl="2">
      <w:start w:val="1"/>
      <w:numFmt w:val="none"/>
      <w:lvlText w:val="(i)"/>
      <w:lvlJc w:val="left"/>
      <w:pPr>
        <w:tabs>
          <w:tab w:val="num" w:pos="2547"/>
        </w:tabs>
        <w:ind w:left="2547" w:hanging="360"/>
      </w:pPr>
      <w:rPr>
        <w:rFonts w:hint="default"/>
        <w:b w:val="0"/>
        <w:i w:val="0"/>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lowerLetter"/>
      <w:lvlText w:val="%5."/>
      <w:lvlJc w:val="left"/>
      <w:pPr>
        <w:tabs>
          <w:tab w:val="num" w:pos="3807"/>
        </w:tabs>
        <w:ind w:left="3807" w:hanging="360"/>
      </w:pPr>
      <w:rPr>
        <w:rFonts w:hint="default"/>
        <w:sz w:val="20"/>
      </w:rPr>
    </w:lvl>
    <w:lvl w:ilvl="5">
      <w:start w:val="1"/>
      <w:numFmt w:val="lowerRoman"/>
      <w:lvlText w:val="%6."/>
      <w:lvlJc w:val="right"/>
      <w:pPr>
        <w:tabs>
          <w:tab w:val="num" w:pos="4527"/>
        </w:tabs>
        <w:ind w:left="4527" w:hanging="180"/>
      </w:pPr>
      <w:rPr>
        <w:rFonts w:hint="default"/>
        <w:sz w:val="20"/>
      </w:rPr>
    </w:lvl>
    <w:lvl w:ilvl="6">
      <w:start w:val="1"/>
      <w:numFmt w:val="decimal"/>
      <w:lvlText w:val="%7."/>
      <w:lvlJc w:val="left"/>
      <w:pPr>
        <w:tabs>
          <w:tab w:val="num" w:pos="5247"/>
        </w:tabs>
        <w:ind w:left="5247" w:hanging="360"/>
      </w:pPr>
      <w:rPr>
        <w:rFonts w:hint="default"/>
        <w:sz w:val="20"/>
      </w:rPr>
    </w:lvl>
    <w:lvl w:ilvl="7">
      <w:start w:val="1"/>
      <w:numFmt w:val="lowerLetter"/>
      <w:lvlText w:val="%8."/>
      <w:lvlJc w:val="left"/>
      <w:pPr>
        <w:tabs>
          <w:tab w:val="num" w:pos="5967"/>
        </w:tabs>
        <w:ind w:left="5967" w:hanging="360"/>
      </w:pPr>
      <w:rPr>
        <w:rFonts w:hint="default"/>
        <w:sz w:val="20"/>
      </w:rPr>
    </w:lvl>
    <w:lvl w:ilvl="8">
      <w:start w:val="1"/>
      <w:numFmt w:val="lowerRoman"/>
      <w:lvlText w:val="%9."/>
      <w:lvlJc w:val="right"/>
      <w:pPr>
        <w:tabs>
          <w:tab w:val="num" w:pos="6687"/>
        </w:tabs>
        <w:ind w:left="6687" w:hanging="180"/>
      </w:pPr>
      <w:rPr>
        <w:rFonts w:hint="default"/>
        <w:sz w:val="20"/>
      </w:r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F797E31"/>
    <w:multiLevelType w:val="multilevel"/>
    <w:tmpl w:val="B7B2AC08"/>
    <w:lvl w:ilvl="0">
      <w:start w:val="1"/>
      <w:numFmt w:val="decimal"/>
      <w:lvlText w:val="3.%1"/>
      <w:lvlJc w:val="left"/>
      <w:pPr>
        <w:tabs>
          <w:tab w:val="num" w:pos="927"/>
        </w:tabs>
        <w:ind w:left="927" w:hanging="360"/>
      </w:pPr>
      <w:rPr>
        <w:rFonts w:hint="default"/>
      </w:rPr>
    </w:lvl>
    <w:lvl w:ilvl="1">
      <w:start w:val="1"/>
      <w:numFmt w:val="lowerLetter"/>
      <w:lvlText w:val="(%2)"/>
      <w:lvlJc w:val="left"/>
      <w:pPr>
        <w:tabs>
          <w:tab w:val="num" w:pos="1647"/>
        </w:tabs>
        <w:ind w:left="1647" w:hanging="360"/>
      </w:pPr>
      <w:rPr>
        <w:rFonts w:hint="default"/>
      </w:rPr>
    </w:lvl>
    <w:lvl w:ilvl="2">
      <w:start w:val="1"/>
      <w:numFmt w:val="none"/>
      <w:lvlText w:val="(i)"/>
      <w:lvlJc w:val="left"/>
      <w:pPr>
        <w:tabs>
          <w:tab w:val="num" w:pos="2547"/>
        </w:tabs>
        <w:ind w:left="2547" w:hanging="360"/>
      </w:pPr>
      <w:rPr>
        <w:rFonts w:hint="default"/>
        <w:b w:val="0"/>
        <w:i w:val="0"/>
      </w:rPr>
    </w:lvl>
    <w:lvl w:ilvl="3">
      <w:start w:val="1"/>
      <w:numFmt w:val="bullet"/>
      <w:lvlText w:val=""/>
      <w:lvlJc w:val="left"/>
      <w:pPr>
        <w:tabs>
          <w:tab w:val="num" w:pos="3087"/>
        </w:tabs>
        <w:ind w:left="3087" w:hanging="360"/>
      </w:pPr>
      <w:rPr>
        <w:rFonts w:ascii="Wingdings" w:hAnsi="Wingding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BB7214E"/>
    <w:multiLevelType w:val="hybridMultilevel"/>
    <w:tmpl w:val="E3446324"/>
    <w:lvl w:ilvl="0" w:tplc="24E60200">
      <w:start w:val="1"/>
      <w:numFmt w:val="lowerLetter"/>
      <w:lvlText w:val="%1)"/>
      <w:lvlJc w:val="left"/>
      <w:pPr>
        <w:ind w:left="720" w:hanging="360"/>
      </w:pPr>
      <w:rPr>
        <w:rFonts w:asciiTheme="minorHAnsi" w:hAnsiTheme="minorHAnsi" w:cstheme="minorHAns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1B">
      <w:start w:val="1"/>
      <w:numFmt w:val="lowerRoman"/>
      <w:lvlText w:val="%4."/>
      <w:lvlJc w:val="righ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F6684"/>
    <w:multiLevelType w:val="hybridMultilevel"/>
    <w:tmpl w:val="6B400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8"/>
  </w:num>
  <w:num w:numId="3" w16cid:durableId="321859378">
    <w:abstractNumId w:val="32"/>
  </w:num>
  <w:num w:numId="4" w16cid:durableId="995652124">
    <w:abstractNumId w:val="8"/>
  </w:num>
  <w:num w:numId="5" w16cid:durableId="26878074">
    <w:abstractNumId w:val="8"/>
    <w:lvlOverride w:ilvl="0">
      <w:startOverride w:val="1"/>
    </w:lvlOverride>
  </w:num>
  <w:num w:numId="6" w16cid:durableId="962610267">
    <w:abstractNumId w:val="9"/>
  </w:num>
  <w:num w:numId="7" w16cid:durableId="592711108">
    <w:abstractNumId w:val="23"/>
  </w:num>
  <w:num w:numId="8" w16cid:durableId="220597043">
    <w:abstractNumId w:val="30"/>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34"/>
  </w:num>
  <w:num w:numId="17" w16cid:durableId="1338772380">
    <w:abstractNumId w:val="10"/>
  </w:num>
  <w:num w:numId="18" w16cid:durableId="40521289">
    <w:abstractNumId w:val="13"/>
  </w:num>
  <w:num w:numId="19" w16cid:durableId="1952668765">
    <w:abstractNumId w:val="19"/>
  </w:num>
  <w:num w:numId="20" w16cid:durableId="1347753968">
    <w:abstractNumId w:val="27"/>
  </w:num>
  <w:num w:numId="21" w16cid:durableId="1707020753">
    <w:abstractNumId w:val="11"/>
  </w:num>
  <w:num w:numId="22" w16cid:durableId="90013067">
    <w:abstractNumId w:val="24"/>
  </w:num>
  <w:num w:numId="23" w16cid:durableId="1283488910">
    <w:abstractNumId w:val="14"/>
  </w:num>
  <w:num w:numId="24" w16cid:durableId="1706637621">
    <w:abstractNumId w:val="29"/>
  </w:num>
  <w:num w:numId="25" w16cid:durableId="481773255">
    <w:abstractNumId w:val="15"/>
  </w:num>
  <w:num w:numId="26" w16cid:durableId="848569421">
    <w:abstractNumId w:val="12"/>
  </w:num>
  <w:num w:numId="27" w16cid:durableId="323898966">
    <w:abstractNumId w:val="21"/>
  </w:num>
  <w:num w:numId="28" w16cid:durableId="80564631">
    <w:abstractNumId w:val="26"/>
  </w:num>
  <w:num w:numId="29" w16cid:durableId="963466206">
    <w:abstractNumId w:val="16"/>
  </w:num>
  <w:num w:numId="30" w16cid:durableId="291906887">
    <w:abstractNumId w:val="33"/>
  </w:num>
  <w:num w:numId="31" w16cid:durableId="1350908830">
    <w:abstractNumId w:val="18"/>
  </w:num>
  <w:num w:numId="32" w16cid:durableId="1177963321">
    <w:abstractNumId w:val="20"/>
  </w:num>
  <w:num w:numId="33" w16cid:durableId="197087544">
    <w:abstractNumId w:val="17"/>
  </w:num>
  <w:num w:numId="34" w16cid:durableId="831410265">
    <w:abstractNumId w:val="31"/>
  </w:num>
  <w:num w:numId="35" w16cid:durableId="858856654">
    <w:abstractNumId w:val="25"/>
  </w:num>
  <w:num w:numId="36" w16cid:durableId="4571829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1506"/>
    <w:rsid w:val="0007154F"/>
    <w:rsid w:val="00081AB1"/>
    <w:rsid w:val="00090316"/>
    <w:rsid w:val="00093981"/>
    <w:rsid w:val="00093CD9"/>
    <w:rsid w:val="000B067A"/>
    <w:rsid w:val="000B1540"/>
    <w:rsid w:val="000B33FD"/>
    <w:rsid w:val="000B4ABA"/>
    <w:rsid w:val="000C4B16"/>
    <w:rsid w:val="000C50C3"/>
    <w:rsid w:val="000D21F6"/>
    <w:rsid w:val="000D42C3"/>
    <w:rsid w:val="000D4500"/>
    <w:rsid w:val="000D56E4"/>
    <w:rsid w:val="000D7AEA"/>
    <w:rsid w:val="000E01A9"/>
    <w:rsid w:val="000E2C66"/>
    <w:rsid w:val="000E6E7D"/>
    <w:rsid w:val="000F123C"/>
    <w:rsid w:val="000F1CB9"/>
    <w:rsid w:val="000F2FED"/>
    <w:rsid w:val="00100F6D"/>
    <w:rsid w:val="0010616D"/>
    <w:rsid w:val="00110478"/>
    <w:rsid w:val="0011711B"/>
    <w:rsid w:val="00117F8A"/>
    <w:rsid w:val="00121B9B"/>
    <w:rsid w:val="00122ADC"/>
    <w:rsid w:val="001245CC"/>
    <w:rsid w:val="00130F59"/>
    <w:rsid w:val="00131DD2"/>
    <w:rsid w:val="00133EC0"/>
    <w:rsid w:val="00141CE5"/>
    <w:rsid w:val="00144908"/>
    <w:rsid w:val="001571C7"/>
    <w:rsid w:val="00161094"/>
    <w:rsid w:val="00172A55"/>
    <w:rsid w:val="001740ED"/>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2F78"/>
    <w:rsid w:val="002026CD"/>
    <w:rsid w:val="002033FC"/>
    <w:rsid w:val="002044BB"/>
    <w:rsid w:val="00205A93"/>
    <w:rsid w:val="00207793"/>
    <w:rsid w:val="00210B09"/>
    <w:rsid w:val="00210C9E"/>
    <w:rsid w:val="00211840"/>
    <w:rsid w:val="00220310"/>
    <w:rsid w:val="00220E5F"/>
    <w:rsid w:val="002212B5"/>
    <w:rsid w:val="00226668"/>
    <w:rsid w:val="00233809"/>
    <w:rsid w:val="00236073"/>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CDD"/>
    <w:rsid w:val="002E1A1D"/>
    <w:rsid w:val="002E4081"/>
    <w:rsid w:val="002E5B78"/>
    <w:rsid w:val="002F3AE3"/>
    <w:rsid w:val="0030464B"/>
    <w:rsid w:val="0030786C"/>
    <w:rsid w:val="003233DE"/>
    <w:rsid w:val="0032466B"/>
    <w:rsid w:val="00327B44"/>
    <w:rsid w:val="003330EB"/>
    <w:rsid w:val="00336605"/>
    <w:rsid w:val="00337AE0"/>
    <w:rsid w:val="003415FD"/>
    <w:rsid w:val="003429F0"/>
    <w:rsid w:val="00346C4A"/>
    <w:rsid w:val="0035097A"/>
    <w:rsid w:val="003540A4"/>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D17F9"/>
    <w:rsid w:val="003D2D88"/>
    <w:rsid w:val="003D41EA"/>
    <w:rsid w:val="003D4850"/>
    <w:rsid w:val="003D535A"/>
    <w:rsid w:val="003E10B8"/>
    <w:rsid w:val="003E198B"/>
    <w:rsid w:val="003E5265"/>
    <w:rsid w:val="003F0955"/>
    <w:rsid w:val="003F36A2"/>
    <w:rsid w:val="003F50FA"/>
    <w:rsid w:val="003F6FE1"/>
    <w:rsid w:val="00400F00"/>
    <w:rsid w:val="00404F8B"/>
    <w:rsid w:val="00405256"/>
    <w:rsid w:val="00410031"/>
    <w:rsid w:val="004115A2"/>
    <w:rsid w:val="00412F52"/>
    <w:rsid w:val="00415C81"/>
    <w:rsid w:val="00416088"/>
    <w:rsid w:val="00416731"/>
    <w:rsid w:val="00432378"/>
    <w:rsid w:val="00440D65"/>
    <w:rsid w:val="004435E6"/>
    <w:rsid w:val="00447E31"/>
    <w:rsid w:val="00453923"/>
    <w:rsid w:val="00454B9B"/>
    <w:rsid w:val="00457858"/>
    <w:rsid w:val="00460B0B"/>
    <w:rsid w:val="00461023"/>
    <w:rsid w:val="00462FAC"/>
    <w:rsid w:val="00464631"/>
    <w:rsid w:val="00464B79"/>
    <w:rsid w:val="00467BBF"/>
    <w:rsid w:val="00476FD6"/>
    <w:rsid w:val="00482CE4"/>
    <w:rsid w:val="004867E2"/>
    <w:rsid w:val="004929A9"/>
    <w:rsid w:val="004C2FEC"/>
    <w:rsid w:val="004C6BCF"/>
    <w:rsid w:val="004D1339"/>
    <w:rsid w:val="004D58BF"/>
    <w:rsid w:val="004E4335"/>
    <w:rsid w:val="004E5ACF"/>
    <w:rsid w:val="004F13EE"/>
    <w:rsid w:val="004F2022"/>
    <w:rsid w:val="004F7C05"/>
    <w:rsid w:val="00501C94"/>
    <w:rsid w:val="00506432"/>
    <w:rsid w:val="0051242B"/>
    <w:rsid w:val="0052051D"/>
    <w:rsid w:val="00545EE6"/>
    <w:rsid w:val="005550E7"/>
    <w:rsid w:val="005564FB"/>
    <w:rsid w:val="005572C7"/>
    <w:rsid w:val="00557D5A"/>
    <w:rsid w:val="0056486D"/>
    <w:rsid w:val="005650ED"/>
    <w:rsid w:val="00572710"/>
    <w:rsid w:val="00575754"/>
    <w:rsid w:val="00591E20"/>
    <w:rsid w:val="00595408"/>
    <w:rsid w:val="00595E84"/>
    <w:rsid w:val="005A0C59"/>
    <w:rsid w:val="005A48EB"/>
    <w:rsid w:val="005A6CFB"/>
    <w:rsid w:val="005C5AEB"/>
    <w:rsid w:val="005D7F5C"/>
    <w:rsid w:val="005E0A3F"/>
    <w:rsid w:val="005E6883"/>
    <w:rsid w:val="005E772F"/>
    <w:rsid w:val="005F4ECA"/>
    <w:rsid w:val="006041BE"/>
    <w:rsid w:val="006043C7"/>
    <w:rsid w:val="00624B52"/>
    <w:rsid w:val="00631DF4"/>
    <w:rsid w:val="00634175"/>
    <w:rsid w:val="006408AC"/>
    <w:rsid w:val="006511B6"/>
    <w:rsid w:val="00652742"/>
    <w:rsid w:val="00657FF8"/>
    <w:rsid w:val="00670D99"/>
    <w:rsid w:val="00670E2B"/>
    <w:rsid w:val="006734BB"/>
    <w:rsid w:val="00681A34"/>
    <w:rsid w:val="006821EB"/>
    <w:rsid w:val="006B2286"/>
    <w:rsid w:val="006B56BB"/>
    <w:rsid w:val="006C027C"/>
    <w:rsid w:val="006C1EBF"/>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138F"/>
    <w:rsid w:val="00751A23"/>
    <w:rsid w:val="0076672A"/>
    <w:rsid w:val="00775E45"/>
    <w:rsid w:val="00776E74"/>
    <w:rsid w:val="00785169"/>
    <w:rsid w:val="007851DD"/>
    <w:rsid w:val="007954AB"/>
    <w:rsid w:val="007A14C5"/>
    <w:rsid w:val="007A3E38"/>
    <w:rsid w:val="007A4A10"/>
    <w:rsid w:val="007B1760"/>
    <w:rsid w:val="007B3974"/>
    <w:rsid w:val="007C6D9C"/>
    <w:rsid w:val="007C7DDB"/>
    <w:rsid w:val="007D2CC7"/>
    <w:rsid w:val="007D673D"/>
    <w:rsid w:val="007F2220"/>
    <w:rsid w:val="007F4B3E"/>
    <w:rsid w:val="007F588A"/>
    <w:rsid w:val="008127AF"/>
    <w:rsid w:val="00812B46"/>
    <w:rsid w:val="00815700"/>
    <w:rsid w:val="00817B70"/>
    <w:rsid w:val="008264EB"/>
    <w:rsid w:val="00826B8F"/>
    <w:rsid w:val="00831E8A"/>
    <w:rsid w:val="00835C76"/>
    <w:rsid w:val="00841111"/>
    <w:rsid w:val="00843049"/>
    <w:rsid w:val="0085209B"/>
    <w:rsid w:val="00856B66"/>
    <w:rsid w:val="00861A5F"/>
    <w:rsid w:val="008644AD"/>
    <w:rsid w:val="00865735"/>
    <w:rsid w:val="00865DDB"/>
    <w:rsid w:val="00867538"/>
    <w:rsid w:val="00873D90"/>
    <w:rsid w:val="00873FC8"/>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1DE6"/>
    <w:rsid w:val="00945E7F"/>
    <w:rsid w:val="009557C1"/>
    <w:rsid w:val="00960D6E"/>
    <w:rsid w:val="00972BC1"/>
    <w:rsid w:val="00974B59"/>
    <w:rsid w:val="0098340B"/>
    <w:rsid w:val="00986830"/>
    <w:rsid w:val="009924C3"/>
    <w:rsid w:val="00993102"/>
    <w:rsid w:val="009B1266"/>
    <w:rsid w:val="009C4A39"/>
    <w:rsid w:val="009C6F10"/>
    <w:rsid w:val="009D148F"/>
    <w:rsid w:val="009D3D70"/>
    <w:rsid w:val="009E6F7E"/>
    <w:rsid w:val="009E7A57"/>
    <w:rsid w:val="009F4F6A"/>
    <w:rsid w:val="009F6126"/>
    <w:rsid w:val="00A04084"/>
    <w:rsid w:val="00A16E36"/>
    <w:rsid w:val="00A24961"/>
    <w:rsid w:val="00A24B10"/>
    <w:rsid w:val="00A30E9B"/>
    <w:rsid w:val="00A4512D"/>
    <w:rsid w:val="00A50244"/>
    <w:rsid w:val="00A54D17"/>
    <w:rsid w:val="00A56F17"/>
    <w:rsid w:val="00A627D7"/>
    <w:rsid w:val="00A656C7"/>
    <w:rsid w:val="00A705AF"/>
    <w:rsid w:val="00A72454"/>
    <w:rsid w:val="00A77696"/>
    <w:rsid w:val="00A80557"/>
    <w:rsid w:val="00A81D33"/>
    <w:rsid w:val="00A930AE"/>
    <w:rsid w:val="00A93613"/>
    <w:rsid w:val="00AA1A95"/>
    <w:rsid w:val="00AA260F"/>
    <w:rsid w:val="00AA763F"/>
    <w:rsid w:val="00AB0067"/>
    <w:rsid w:val="00AB1EE7"/>
    <w:rsid w:val="00AB4B37"/>
    <w:rsid w:val="00AB5762"/>
    <w:rsid w:val="00AC0556"/>
    <w:rsid w:val="00AC0C70"/>
    <w:rsid w:val="00AC2679"/>
    <w:rsid w:val="00AC4BE4"/>
    <w:rsid w:val="00AC6BF9"/>
    <w:rsid w:val="00AD05E6"/>
    <w:rsid w:val="00AD0D3F"/>
    <w:rsid w:val="00AD598B"/>
    <w:rsid w:val="00AE1D7D"/>
    <w:rsid w:val="00AE2A8B"/>
    <w:rsid w:val="00AE3F64"/>
    <w:rsid w:val="00AF7386"/>
    <w:rsid w:val="00AF7934"/>
    <w:rsid w:val="00B00B81"/>
    <w:rsid w:val="00B04580"/>
    <w:rsid w:val="00B04B09"/>
    <w:rsid w:val="00B074E0"/>
    <w:rsid w:val="00B16A51"/>
    <w:rsid w:val="00B25440"/>
    <w:rsid w:val="00B32222"/>
    <w:rsid w:val="00B3618D"/>
    <w:rsid w:val="00B36233"/>
    <w:rsid w:val="00B42851"/>
    <w:rsid w:val="00B45AC7"/>
    <w:rsid w:val="00B5372F"/>
    <w:rsid w:val="00B61129"/>
    <w:rsid w:val="00B67E7F"/>
    <w:rsid w:val="00B7222E"/>
    <w:rsid w:val="00B75A04"/>
    <w:rsid w:val="00B839B2"/>
    <w:rsid w:val="00B94252"/>
    <w:rsid w:val="00B94828"/>
    <w:rsid w:val="00B9715A"/>
    <w:rsid w:val="00BA14BE"/>
    <w:rsid w:val="00BA2732"/>
    <w:rsid w:val="00BA293D"/>
    <w:rsid w:val="00BA49BC"/>
    <w:rsid w:val="00BA56B7"/>
    <w:rsid w:val="00BA70AB"/>
    <w:rsid w:val="00BA7A1E"/>
    <w:rsid w:val="00BA7CA9"/>
    <w:rsid w:val="00BB2F6C"/>
    <w:rsid w:val="00BB3875"/>
    <w:rsid w:val="00BB5860"/>
    <w:rsid w:val="00BB6AAD"/>
    <w:rsid w:val="00BC4A19"/>
    <w:rsid w:val="00BC4E6D"/>
    <w:rsid w:val="00BD0617"/>
    <w:rsid w:val="00BD2E9B"/>
    <w:rsid w:val="00BF56DC"/>
    <w:rsid w:val="00C00930"/>
    <w:rsid w:val="00C060AD"/>
    <w:rsid w:val="00C0670D"/>
    <w:rsid w:val="00C113BF"/>
    <w:rsid w:val="00C2176E"/>
    <w:rsid w:val="00C23430"/>
    <w:rsid w:val="00C23807"/>
    <w:rsid w:val="00C27D67"/>
    <w:rsid w:val="00C4631F"/>
    <w:rsid w:val="00C50E16"/>
    <w:rsid w:val="00C55258"/>
    <w:rsid w:val="00C82EEB"/>
    <w:rsid w:val="00C971DC"/>
    <w:rsid w:val="00CA16B7"/>
    <w:rsid w:val="00CA4BE3"/>
    <w:rsid w:val="00CA62AE"/>
    <w:rsid w:val="00CA79CF"/>
    <w:rsid w:val="00CB5B1A"/>
    <w:rsid w:val="00CB7AFD"/>
    <w:rsid w:val="00CC220B"/>
    <w:rsid w:val="00CC4523"/>
    <w:rsid w:val="00CC5C43"/>
    <w:rsid w:val="00CD02AE"/>
    <w:rsid w:val="00CD2A4F"/>
    <w:rsid w:val="00CE03CA"/>
    <w:rsid w:val="00CE22F1"/>
    <w:rsid w:val="00CE50F2"/>
    <w:rsid w:val="00CE6502"/>
    <w:rsid w:val="00CF14A6"/>
    <w:rsid w:val="00CF7D3C"/>
    <w:rsid w:val="00D147EB"/>
    <w:rsid w:val="00D34667"/>
    <w:rsid w:val="00D401E1"/>
    <w:rsid w:val="00D407DD"/>
    <w:rsid w:val="00D408B4"/>
    <w:rsid w:val="00D45D94"/>
    <w:rsid w:val="00D524C8"/>
    <w:rsid w:val="00D53030"/>
    <w:rsid w:val="00D60E25"/>
    <w:rsid w:val="00D70E24"/>
    <w:rsid w:val="00D716B3"/>
    <w:rsid w:val="00D72B61"/>
    <w:rsid w:val="00D90C8A"/>
    <w:rsid w:val="00DA3D1D"/>
    <w:rsid w:val="00DA6426"/>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3900"/>
    <w:rsid w:val="00E042D8"/>
    <w:rsid w:val="00E07EE7"/>
    <w:rsid w:val="00E1103B"/>
    <w:rsid w:val="00E17B44"/>
    <w:rsid w:val="00E27FEA"/>
    <w:rsid w:val="00E4086F"/>
    <w:rsid w:val="00E4293C"/>
    <w:rsid w:val="00E43B3C"/>
    <w:rsid w:val="00E50188"/>
    <w:rsid w:val="00E515CB"/>
    <w:rsid w:val="00E51901"/>
    <w:rsid w:val="00E52260"/>
    <w:rsid w:val="00E639B6"/>
    <w:rsid w:val="00E6434B"/>
    <w:rsid w:val="00E6463D"/>
    <w:rsid w:val="00E72E9B"/>
    <w:rsid w:val="00E849DA"/>
    <w:rsid w:val="00E911F2"/>
    <w:rsid w:val="00E9462E"/>
    <w:rsid w:val="00EA470E"/>
    <w:rsid w:val="00EA47A7"/>
    <w:rsid w:val="00EA57EB"/>
    <w:rsid w:val="00EA582F"/>
    <w:rsid w:val="00EB3226"/>
    <w:rsid w:val="00EC213A"/>
    <w:rsid w:val="00EC6603"/>
    <w:rsid w:val="00EC7744"/>
    <w:rsid w:val="00ED0DAD"/>
    <w:rsid w:val="00ED0F46"/>
    <w:rsid w:val="00ED2373"/>
    <w:rsid w:val="00EE3E8A"/>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86F85"/>
    <w:rsid w:val="00F93F08"/>
    <w:rsid w:val="00F94CED"/>
    <w:rsid w:val="00FA1469"/>
    <w:rsid w:val="00FA2CEE"/>
    <w:rsid w:val="00FA318C"/>
    <w:rsid w:val="00FB6F92"/>
    <w:rsid w:val="00FC026E"/>
    <w:rsid w:val="00FC5124"/>
    <w:rsid w:val="00FD4731"/>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aliases w:val="NFP GP Bulleted List,Bullet point,Bullets,CV text,Dot pt,F5 List Paragraph,FooterText,L,List Paragraph1,List Paragraph11,List Paragraph111,List Paragraph2,Medium Grid 1 - Accent 21,NAST Quote,Numbered Paragraph,Recommendation,Table text,列"/>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styleId="TOCHeading">
    <w:name w:val="TOC Heading"/>
    <w:basedOn w:val="Heading1"/>
    <w:next w:val="Normal"/>
    <w:uiPriority w:val="39"/>
    <w:unhideWhenUsed/>
    <w:qFormat/>
    <w:rsid w:val="003F50FA"/>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2">
    <w:name w:val="toc 2"/>
    <w:basedOn w:val="Normal"/>
    <w:next w:val="Normal"/>
    <w:autoRedefine/>
    <w:uiPriority w:val="39"/>
    <w:unhideWhenUsed/>
    <w:rsid w:val="003F50FA"/>
    <w:pPr>
      <w:spacing w:after="100"/>
      <w:ind w:left="220"/>
    </w:pPr>
  </w:style>
  <w:style w:type="paragraph" w:styleId="TOC1">
    <w:name w:val="toc 1"/>
    <w:basedOn w:val="Normal"/>
    <w:next w:val="Normal"/>
    <w:autoRedefine/>
    <w:uiPriority w:val="39"/>
    <w:unhideWhenUsed/>
    <w:rsid w:val="003F50FA"/>
    <w:pPr>
      <w:spacing w:after="100"/>
    </w:pPr>
  </w:style>
  <w:style w:type="paragraph" w:customStyle="1" w:styleId="paragraph">
    <w:name w:val="paragraph"/>
    <w:basedOn w:val="Normal"/>
    <w:rsid w:val="00D407DD"/>
    <w:pPr>
      <w:spacing w:before="100" w:beforeAutospacing="1" w:after="100" w:afterAutospacing="1" w:line="240" w:lineRule="auto"/>
    </w:pPr>
    <w:rPr>
      <w:rFonts w:ascii="Times New Roman" w:hAnsi="Times New Roman"/>
      <w:color w:val="auto"/>
      <w:sz w:val="24"/>
      <w:lang w:eastAsia="en-AU"/>
    </w:rPr>
  </w:style>
  <w:style w:type="character" w:customStyle="1" w:styleId="normaltextrun">
    <w:name w:val="normaltextrun"/>
    <w:basedOn w:val="DefaultParagraphFont"/>
    <w:rsid w:val="00D407DD"/>
  </w:style>
  <w:style w:type="character" w:customStyle="1" w:styleId="eop">
    <w:name w:val="eop"/>
    <w:basedOn w:val="DefaultParagraphFont"/>
    <w:rsid w:val="00D407DD"/>
  </w:style>
  <w:style w:type="paragraph" w:customStyle="1" w:styleId="BodyText1">
    <w:name w:val="Body Text1"/>
    <w:rsid w:val="00FA1469"/>
    <w:pPr>
      <w:tabs>
        <w:tab w:val="left" w:pos="1120"/>
      </w:tabs>
      <w:autoSpaceDE w:val="0"/>
      <w:autoSpaceDN w:val="0"/>
      <w:adjustRightInd w:val="0"/>
      <w:spacing w:after="170"/>
    </w:pPr>
    <w:rPr>
      <w:rFonts w:ascii="Franklin Gothic Medium" w:hAnsi="Franklin Gothic Medium" w:cs="Times"/>
      <w:color w:val="000000"/>
      <w:lang w:val="en-US" w:eastAsia="en-US"/>
    </w:rPr>
  </w:style>
  <w:style w:type="paragraph" w:styleId="BlockText">
    <w:name w:val="Block Text"/>
    <w:basedOn w:val="Normal"/>
    <w:link w:val="BlockTextChar"/>
    <w:rsid w:val="00FA1469"/>
    <w:pPr>
      <w:spacing w:before="0" w:line="240" w:lineRule="auto"/>
      <w:ind w:left="567" w:right="26" w:hanging="567"/>
    </w:pPr>
    <w:rPr>
      <w:rFonts w:ascii="Franklin Gothic Medium" w:hAnsi="Franklin Gothic Medium"/>
      <w:color w:val="000000"/>
      <w:sz w:val="20"/>
      <w:szCs w:val="20"/>
      <w:lang w:val="en-US"/>
    </w:rPr>
  </w:style>
  <w:style w:type="character" w:customStyle="1" w:styleId="BlockTextChar">
    <w:name w:val="Block Text Char"/>
    <w:basedOn w:val="DefaultParagraphFont"/>
    <w:link w:val="BlockText"/>
    <w:rsid w:val="00FA1469"/>
    <w:rPr>
      <w:rFonts w:ascii="Franklin Gothic Medium" w:hAnsi="Franklin Gothic Medium"/>
      <w:color w:val="000000"/>
      <w:lang w:val="en-US" w:eastAsia="en-US"/>
    </w:rPr>
  </w:style>
  <w:style w:type="character" w:styleId="FootnoteReference">
    <w:name w:val="footnote reference"/>
    <w:basedOn w:val="DefaultParagraphFont"/>
    <w:semiHidden/>
    <w:unhideWhenUsed/>
    <w:rsid w:val="00FA1469"/>
    <w:rPr>
      <w:vertAlign w:val="superscript"/>
    </w:rPr>
  </w:style>
  <w:style w:type="character" w:customStyle="1" w:styleId="ListParagraphChar">
    <w:name w:val="List Paragraph Char"/>
    <w:aliases w:val="NFP GP Bulleted List Char,Bullet point Char,Bullets Char,CV text Char,Dot pt Char,F5 List Paragraph Char,FooterText Char,L Char,List Paragraph1 Char,List Paragraph11 Char,List Paragraph111 Char,List Paragraph2 Char,NAST Quote Char"/>
    <w:basedOn w:val="DefaultParagraphFont"/>
    <w:link w:val="ListParagraph"/>
    <w:uiPriority w:val="34"/>
    <w:qFormat/>
    <w:locked/>
    <w:rsid w:val="00FA1469"/>
    <w:rPr>
      <w:rFonts w:ascii="Arial" w:hAnsi="Arial"/>
      <w:color w:val="000000" w:themeColor="text1"/>
      <w:sz w:val="22"/>
      <w:szCs w:val="24"/>
      <w:lang w:eastAsia="en-US"/>
    </w:rPr>
  </w:style>
  <w:style w:type="paragraph" w:styleId="TOC3">
    <w:name w:val="toc 3"/>
    <w:basedOn w:val="Normal"/>
    <w:next w:val="Normal"/>
    <w:autoRedefine/>
    <w:uiPriority w:val="39"/>
    <w:unhideWhenUsed/>
    <w:rsid w:val="00C23807"/>
    <w:pPr>
      <w:spacing w:before="0" w:after="100" w:line="259" w:lineRule="auto"/>
      <w:ind w:left="440"/>
    </w:pPr>
    <w:rPr>
      <w:rFonts w:asciiTheme="minorHAnsi" w:eastAsiaTheme="minorEastAsia" w:hAnsiTheme="minorHAnsi"/>
      <w:color w:val="auto"/>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gov.au/internet/main/publishing.nsf/Content/work-spec"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STS@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mbsonlin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yperlink" Target="https://www1.health.gov.au/internet/main/publishing.nsf/Content/work-sp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89</Value>
      <Value>4</Value>
      <Value>42</Value>
    </TaxCatchAll>
    <lcf76f155ced4ddcb4097134ff3c332f xmlns="4ad531cf-87ce-42ef-97b9-c349eda1b4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2.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C:\Users\dongzh\Downloads\Department of Health, Disability and Ageing long document template.dotx</Template>
  <TotalTime>35</TotalTime>
  <Pages>17</Pages>
  <Words>4939</Words>
  <Characters>28554</Characters>
  <Application>Microsoft Office Word</Application>
  <DocSecurity>0</DocSecurity>
  <Lines>571</Lines>
  <Paragraphs>315</Paragraphs>
  <ScaleCrop>false</ScaleCrop>
  <HeadingPairs>
    <vt:vector size="2" baseType="variant">
      <vt:variant>
        <vt:lpstr>Title</vt:lpstr>
      </vt:variant>
      <vt:variant>
        <vt:i4>1</vt:i4>
      </vt:variant>
    </vt:vector>
  </HeadingPairs>
  <TitlesOfParts>
    <vt:vector size="1" baseType="lpstr">
      <vt:lpstr>Long document template</vt:lpstr>
    </vt:vector>
  </TitlesOfParts>
  <Manager/>
  <Company>Australian Government Department of Health Disability and Ageing</Company>
  <LinksUpToDate>false</LinksUpToDate>
  <CharactersWithSpaces>33178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Training Program (STP) Operational Framework 2022–26</dc:title>
  <dc:subject>Health workforce</dc:subject>
  <dc:creator>Australian Government Department of Health Disability and Ageing</dc:creator>
  <cp:keywords>Health workforce; medical and health students and trainees, Medical Doctors and Specialists; Rural health workforce</cp:keywords>
  <dc:description/>
  <cp:lastModifiedBy>HOOD, Jodi</cp:lastModifiedBy>
  <cp:revision>24</cp:revision>
  <dcterms:created xsi:type="dcterms:W3CDTF">2026-01-13T20:34:00Z</dcterms:created>
  <dcterms:modified xsi:type="dcterms:W3CDTF">2026-01-21T01:32:00Z</dcterms:modified>
  <cp:category>Specialist training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2023-05-11T10:00:00Z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2026-01-13T20:33:48Z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41a4ada5-6c3d-4044-97eb-33bc9d8a716d</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ies>
</file>