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E89F" w14:textId="77777777" w:rsidR="00BA2732" w:rsidRDefault="003355D7" w:rsidP="003D033A">
      <w:pPr>
        <w:pStyle w:val="Title"/>
      </w:pPr>
      <w:r>
        <w:t>Reviews and appeals under the new way of planning (from mid-2026)</w:t>
      </w:r>
    </w:p>
    <w:p w14:paraId="696BFA2B" w14:textId="77777777" w:rsidR="00B53987" w:rsidRPr="00B53987" w:rsidRDefault="003355D7" w:rsidP="00B53987">
      <w:r>
        <w:t>January 2026</w:t>
      </w:r>
    </w:p>
    <w:p w14:paraId="6E693EBA" w14:textId="77777777" w:rsidR="00F8426F" w:rsidRDefault="003355D7" w:rsidP="00F8426F">
      <w:pPr>
        <w:pStyle w:val="IntroPara"/>
        <w:rPr>
          <w:rFonts w:eastAsiaTheme="majorEastAsia"/>
          <w:b/>
          <w:bCs/>
          <w:iCs/>
          <w:color w:val="auto"/>
          <w:spacing w:val="-10"/>
          <w:kern w:val="28"/>
          <w:sz w:val="32"/>
          <w:szCs w:val="56"/>
        </w:rPr>
      </w:pPr>
      <w:r w:rsidRPr="003355D7">
        <w:rPr>
          <w:rFonts w:eastAsia="DengXian Light"/>
        </w:rPr>
        <w:t xml:space="preserve">This </w:t>
      </w:r>
      <w:r>
        <w:rPr>
          <w:rFonts w:eastAsia="DengXian Light"/>
        </w:rPr>
        <w:t>fact sheet</w:t>
      </w:r>
      <w:r w:rsidRPr="003355D7">
        <w:rPr>
          <w:rFonts w:eastAsia="DengXian Light"/>
        </w:rPr>
        <w:t xml:space="preserve"> is an addition to the overarching New Framework Planning (NFP) </w:t>
      </w:r>
      <w:r>
        <w:rPr>
          <w:rFonts w:eastAsia="DengXian Light"/>
        </w:rPr>
        <w:t>information</w:t>
      </w:r>
      <w:r w:rsidRPr="003355D7">
        <w:rPr>
          <w:rFonts w:eastAsia="DengXian Light"/>
        </w:rPr>
        <w:t>. It focuses on the reviews and appeals pathway under the new way of planning from mid</w:t>
      </w:r>
      <w:r w:rsidRPr="003355D7">
        <w:rPr>
          <w:rFonts w:ascii="Cambria Math" w:eastAsia="DengXian Light" w:hAnsi="Cambria Math" w:cs="Cambria Math"/>
        </w:rPr>
        <w:noBreakHyphen/>
      </w:r>
      <w:r w:rsidRPr="003355D7">
        <w:rPr>
          <w:rFonts w:eastAsia="DengXian Light"/>
        </w:rPr>
        <w:t>2026.</w:t>
      </w:r>
      <w:r w:rsidR="00F8426F" w:rsidRPr="00F8426F">
        <w:rPr>
          <w:rFonts w:eastAsiaTheme="majorEastAsia"/>
          <w:b/>
          <w:bCs/>
          <w:iCs/>
          <w:color w:val="auto"/>
          <w:spacing w:val="-10"/>
          <w:kern w:val="28"/>
          <w:sz w:val="32"/>
          <w:szCs w:val="56"/>
        </w:rPr>
        <w:t xml:space="preserve"> </w:t>
      </w:r>
    </w:p>
    <w:p w14:paraId="5698501E" w14:textId="77777777" w:rsidR="003355D7" w:rsidRPr="003355D7" w:rsidRDefault="003355D7" w:rsidP="00F8426F">
      <w:pPr>
        <w:pStyle w:val="Heading2"/>
      </w:pPr>
      <w:r>
        <w:t>Key facts</w:t>
      </w:r>
    </w:p>
    <w:p w14:paraId="2C467421" w14:textId="77777777" w:rsidR="003355D7" w:rsidRPr="003355D7" w:rsidRDefault="003355D7" w:rsidP="000F3911">
      <w:pPr>
        <w:pStyle w:val="Tabletextleft"/>
        <w:numPr>
          <w:ilvl w:val="0"/>
          <w:numId w:val="35"/>
        </w:numPr>
      </w:pPr>
      <w:r w:rsidRPr="003355D7">
        <w:t>Participants can still request a review of decisions about their plan, including the statement of participant supports, plan variations, and plan reassessments.</w:t>
      </w:r>
    </w:p>
    <w:p w14:paraId="25E1D8AD" w14:textId="77777777" w:rsidR="003355D7" w:rsidRPr="003355D7" w:rsidRDefault="003355D7" w:rsidP="000F3911">
      <w:pPr>
        <w:pStyle w:val="Tabletextleft"/>
        <w:numPr>
          <w:ilvl w:val="0"/>
          <w:numId w:val="35"/>
        </w:numPr>
      </w:pPr>
      <w:r w:rsidRPr="003355D7">
        <w:t>The review pathway stays the same as today. Participants can request an internal review and, if still not satisfied, seek an external review through the Administrative Review Tribunal (ART).</w:t>
      </w:r>
    </w:p>
    <w:p w14:paraId="644231A6" w14:textId="77777777" w:rsidR="003355D7" w:rsidRPr="003355D7" w:rsidRDefault="003355D7" w:rsidP="000F3911">
      <w:pPr>
        <w:pStyle w:val="Tabletextleft"/>
        <w:numPr>
          <w:ilvl w:val="0"/>
          <w:numId w:val="35"/>
        </w:numPr>
        <w:rPr>
          <w:lang w:val="en-US"/>
        </w:rPr>
      </w:pPr>
      <w:r w:rsidRPr="003355D7">
        <w:t xml:space="preserve">What changes is how planning decisions are made. </w:t>
      </w:r>
      <w:r w:rsidR="000F3911">
        <w:t>National Disability Insurance Agency (</w:t>
      </w:r>
      <w:r w:rsidRPr="003355D7">
        <w:t>NDIA</w:t>
      </w:r>
      <w:r w:rsidR="000F3911">
        <w:t>)</w:t>
      </w:r>
      <w:r w:rsidRPr="003355D7">
        <w:t xml:space="preserve"> delegates will approve a total funding budget based on a Support Needs Assessment (SNA) and a budget method set out in the </w:t>
      </w:r>
      <w:r w:rsidR="000F3911">
        <w:t>National Disability Insurance Scheme (N</w:t>
      </w:r>
      <w:r w:rsidRPr="003355D7">
        <w:t>DIS</w:t>
      </w:r>
      <w:r w:rsidR="000F3911">
        <w:t>)</w:t>
      </w:r>
      <w:r w:rsidRPr="003355D7">
        <w:t xml:space="preserve"> Rules.</w:t>
      </w:r>
    </w:p>
    <w:p w14:paraId="5A778E1C" w14:textId="77777777" w:rsidR="003355D7" w:rsidRPr="003355D7" w:rsidRDefault="003355D7" w:rsidP="003355D7">
      <w:pPr>
        <w:pStyle w:val="Heading2"/>
      </w:pPr>
      <w:r w:rsidRPr="003355D7">
        <w:t>Review rights and pathway</w:t>
      </w:r>
    </w:p>
    <w:p w14:paraId="3793BC16" w14:textId="77777777" w:rsidR="003355D7" w:rsidRPr="003355D7" w:rsidRDefault="003355D7" w:rsidP="003355D7">
      <w:pPr>
        <w:pStyle w:val="Tabletextleft"/>
      </w:pPr>
      <w:r w:rsidRPr="003355D7">
        <w:rPr>
          <w:lang w:val="en-US"/>
        </w:rPr>
        <w:t xml:space="preserve">Participants who move to the new way of planning will continue to follow the same review pathway as today. </w:t>
      </w:r>
    </w:p>
    <w:p w14:paraId="39A371C2" w14:textId="77777777" w:rsidR="003355D7" w:rsidRPr="003355D7" w:rsidRDefault="003355D7" w:rsidP="003355D7">
      <w:pPr>
        <w:pStyle w:val="Tabletextleft"/>
      </w:pPr>
    </w:p>
    <w:p w14:paraId="4E4FEA2E" w14:textId="77777777" w:rsidR="003355D7" w:rsidRPr="003355D7" w:rsidRDefault="003355D7" w:rsidP="003355D7">
      <w:pPr>
        <w:pStyle w:val="Tabletextleft"/>
      </w:pPr>
      <w:r w:rsidRPr="003355D7">
        <w:t>They can:</w:t>
      </w:r>
    </w:p>
    <w:p w14:paraId="6AD7C438" w14:textId="77777777" w:rsidR="003355D7" w:rsidRPr="003355D7" w:rsidRDefault="003355D7" w:rsidP="003355D7">
      <w:pPr>
        <w:pStyle w:val="Tabletextleft"/>
        <w:numPr>
          <w:ilvl w:val="0"/>
          <w:numId w:val="27"/>
        </w:numPr>
      </w:pPr>
      <w:r w:rsidRPr="003355D7">
        <w:t>request an internal review of a decision to approve a statement of participant supports in a participant’s plan, and</w:t>
      </w:r>
    </w:p>
    <w:p w14:paraId="728F8C8E" w14:textId="49ACC1E7" w:rsidR="003355D7" w:rsidRPr="003355D7" w:rsidRDefault="003355D7" w:rsidP="003355D7">
      <w:pPr>
        <w:pStyle w:val="Tabletextleft"/>
        <w:numPr>
          <w:ilvl w:val="0"/>
          <w:numId w:val="27"/>
        </w:numPr>
      </w:pPr>
      <w:r w:rsidRPr="003355D7">
        <w:t>seek an external review through the ART if they are not satisfied with the internal review outcome.</w:t>
      </w:r>
    </w:p>
    <w:p w14:paraId="0810194D" w14:textId="77777777" w:rsidR="003355D7" w:rsidRPr="003355D7" w:rsidRDefault="003355D7" w:rsidP="003355D7">
      <w:pPr>
        <w:pStyle w:val="Tabletextleft"/>
      </w:pPr>
    </w:p>
    <w:p w14:paraId="6CA7603C" w14:textId="77777777" w:rsidR="003355D7" w:rsidRPr="003355D7" w:rsidRDefault="003355D7" w:rsidP="003355D7">
      <w:pPr>
        <w:pStyle w:val="Tabletextleft"/>
      </w:pPr>
      <w:r w:rsidRPr="003355D7">
        <w:t>Participants can also ask for a review of NDIA decisions made during plan variations and plan reassessments</w:t>
      </w:r>
      <w:r w:rsidR="000F3911">
        <w:t>.</w:t>
      </w:r>
      <w:r w:rsidRPr="003355D7">
        <w:t xml:space="preserve"> </w:t>
      </w:r>
    </w:p>
    <w:p w14:paraId="6C23BFA7" w14:textId="77777777" w:rsidR="003355D7" w:rsidRPr="003355D7" w:rsidRDefault="003355D7" w:rsidP="003355D7">
      <w:pPr>
        <w:pStyle w:val="Heading2"/>
      </w:pPr>
      <w:r w:rsidRPr="003355D7">
        <w:t>What changes: how planning decisions are made</w:t>
      </w:r>
    </w:p>
    <w:p w14:paraId="327C4C33" w14:textId="77777777" w:rsidR="003355D7" w:rsidRPr="003355D7" w:rsidRDefault="003355D7" w:rsidP="003355D7">
      <w:pPr>
        <w:pStyle w:val="Tabletextleft"/>
      </w:pPr>
      <w:r w:rsidRPr="003355D7">
        <w:t>Under the new way of planning, delegates base planning decisions on:</w:t>
      </w:r>
    </w:p>
    <w:p w14:paraId="658414F8" w14:textId="51D893A6" w:rsidR="003355D7" w:rsidRPr="003355D7" w:rsidRDefault="003355D7" w:rsidP="003355D7">
      <w:pPr>
        <w:pStyle w:val="Tabletextleft"/>
        <w:numPr>
          <w:ilvl w:val="0"/>
          <w:numId w:val="28"/>
        </w:numPr>
      </w:pPr>
      <w:r w:rsidRPr="003355D7">
        <w:t xml:space="preserve">a </w:t>
      </w:r>
      <w:r w:rsidR="006C7A69">
        <w:t>SNA</w:t>
      </w:r>
      <w:r w:rsidRPr="003355D7">
        <w:t xml:space="preserve"> conducted under the </w:t>
      </w:r>
      <w:r w:rsidR="00126A79">
        <w:t xml:space="preserve">NDIS </w:t>
      </w:r>
      <w:r w:rsidRPr="003355D7">
        <w:t>Act, and</w:t>
      </w:r>
    </w:p>
    <w:p w14:paraId="17256322" w14:textId="46A50EDD" w:rsidR="003355D7" w:rsidRPr="003355D7" w:rsidRDefault="003355D7" w:rsidP="003355D7">
      <w:pPr>
        <w:pStyle w:val="Tabletextleft"/>
        <w:numPr>
          <w:ilvl w:val="0"/>
          <w:numId w:val="28"/>
        </w:numPr>
      </w:pPr>
      <w:r w:rsidRPr="003355D7">
        <w:t xml:space="preserve">a reasonable and necessary budget developed using a method set out clearly in new NDIS </w:t>
      </w:r>
      <w:r w:rsidR="000C45E8">
        <w:t>R</w:t>
      </w:r>
      <w:r w:rsidRPr="003355D7">
        <w:t>ules.</w:t>
      </w:r>
    </w:p>
    <w:p w14:paraId="1058DE8E" w14:textId="77777777" w:rsidR="003355D7" w:rsidRPr="003355D7" w:rsidRDefault="003355D7" w:rsidP="003355D7">
      <w:pPr>
        <w:pStyle w:val="Tabletextleft"/>
      </w:pPr>
    </w:p>
    <w:p w14:paraId="3C5EA0D6" w14:textId="77777777" w:rsidR="003355D7" w:rsidRPr="003355D7" w:rsidRDefault="003355D7" w:rsidP="003355D7">
      <w:pPr>
        <w:pStyle w:val="Tabletextleft"/>
        <w:rPr>
          <w:lang w:val="en-US"/>
        </w:rPr>
      </w:pPr>
      <w:r w:rsidRPr="003355D7">
        <w:rPr>
          <w:lang w:val="en-US"/>
        </w:rPr>
        <w:t>Plans and budgets will be simpler and more flexible, with clear rules for how flexible and stated funding can be used.</w:t>
      </w:r>
    </w:p>
    <w:p w14:paraId="154D14E0" w14:textId="77777777" w:rsidR="003355D7" w:rsidRPr="003355D7" w:rsidRDefault="003355D7" w:rsidP="003355D7">
      <w:pPr>
        <w:pStyle w:val="Tabletextleft"/>
      </w:pPr>
      <w:r w:rsidRPr="003355D7">
        <w:lastRenderedPageBreak/>
        <w:t xml:space="preserve">Because the way planning decisions are made is changing, the content of a review will also change. </w:t>
      </w:r>
    </w:p>
    <w:p w14:paraId="492694C4" w14:textId="77777777" w:rsidR="003355D7" w:rsidRDefault="003355D7" w:rsidP="003355D7">
      <w:pPr>
        <w:pStyle w:val="Tabletextleft"/>
      </w:pPr>
    </w:p>
    <w:p w14:paraId="6825F04D" w14:textId="518158FD" w:rsidR="003355D7" w:rsidRPr="003355D7" w:rsidRDefault="003355D7" w:rsidP="003355D7">
      <w:pPr>
        <w:pStyle w:val="Tabletextleft"/>
      </w:pPr>
      <w:r w:rsidRPr="003355D7">
        <w:t xml:space="preserve">Instead of reviewing individual supports in a plan, a review will look at the decision to accept the </w:t>
      </w:r>
      <w:r w:rsidR="006C7A69">
        <w:t>SNA</w:t>
      </w:r>
      <w:r w:rsidRPr="003355D7">
        <w:t xml:space="preserve"> as the basis for calculating the reasonable and necessary budget.</w:t>
      </w:r>
    </w:p>
    <w:p w14:paraId="1280B6A8" w14:textId="77777777" w:rsidR="003355D7" w:rsidRDefault="003355D7" w:rsidP="003355D7">
      <w:pPr>
        <w:pStyle w:val="Tabletextleft"/>
        <w:rPr>
          <w:lang w:val="en-US"/>
        </w:rPr>
      </w:pPr>
    </w:p>
    <w:p w14:paraId="6EEC0818" w14:textId="77777777" w:rsidR="003355D7" w:rsidRPr="003355D7" w:rsidRDefault="003355D7" w:rsidP="003355D7">
      <w:pPr>
        <w:pStyle w:val="Tabletextleft"/>
        <w:rPr>
          <w:lang w:val="en-US"/>
        </w:rPr>
      </w:pPr>
      <w:r w:rsidRPr="003355D7">
        <w:rPr>
          <w:lang w:val="en-US"/>
        </w:rPr>
        <w:t>The review pathway does not change. Participants keep their review rights, and the ART continues to determine how an external review is conducted, as it does today.</w:t>
      </w:r>
    </w:p>
    <w:p w14:paraId="6FFF8258" w14:textId="77777777" w:rsidR="003355D7" w:rsidRPr="003355D7" w:rsidRDefault="003355D7" w:rsidP="003355D7">
      <w:pPr>
        <w:pStyle w:val="Heading2"/>
      </w:pPr>
      <w:r w:rsidRPr="003355D7">
        <w:t>What reviewers and the ART will look at</w:t>
      </w:r>
    </w:p>
    <w:p w14:paraId="38384D1A" w14:textId="6F2E55C1" w:rsidR="003355D7" w:rsidRPr="003355D7" w:rsidRDefault="003355D7" w:rsidP="003355D7">
      <w:pPr>
        <w:pStyle w:val="Tabletextleft"/>
      </w:pPr>
      <w:r w:rsidRPr="003355D7">
        <w:t>Under the new way of planning, delegates approve a total funding budget based on a SNA and apply the budget method set out in the NDIS Rules.</w:t>
      </w:r>
    </w:p>
    <w:p w14:paraId="62F29DE8" w14:textId="77777777" w:rsidR="003355D7" w:rsidRPr="003355D7" w:rsidRDefault="003355D7" w:rsidP="003355D7">
      <w:pPr>
        <w:pStyle w:val="Tabletextleft"/>
      </w:pPr>
    </w:p>
    <w:p w14:paraId="10A0C7B8" w14:textId="77777777" w:rsidR="003355D7" w:rsidRPr="003355D7" w:rsidRDefault="003355D7" w:rsidP="003355D7">
      <w:pPr>
        <w:pStyle w:val="Tabletextleft"/>
      </w:pPr>
      <w:r w:rsidRPr="003355D7">
        <w:t>In a review, the internal reviewer or the ART will consider:</w:t>
      </w:r>
    </w:p>
    <w:p w14:paraId="031A89AE" w14:textId="77777777" w:rsidR="003355D7" w:rsidRPr="003355D7" w:rsidRDefault="003355D7" w:rsidP="003355D7">
      <w:pPr>
        <w:pStyle w:val="Tabletextleft"/>
        <w:numPr>
          <w:ilvl w:val="0"/>
          <w:numId w:val="29"/>
        </w:numPr>
      </w:pPr>
      <w:r w:rsidRPr="003355D7">
        <w:t>whether the SNA accurately captured the participant’s disability support needs</w:t>
      </w:r>
    </w:p>
    <w:p w14:paraId="2C2095A7" w14:textId="77777777" w:rsidR="003355D7" w:rsidRPr="003355D7" w:rsidRDefault="003355D7" w:rsidP="003355D7">
      <w:pPr>
        <w:pStyle w:val="Tabletextleft"/>
        <w:numPr>
          <w:ilvl w:val="0"/>
          <w:numId w:val="29"/>
        </w:numPr>
      </w:pPr>
      <w:r w:rsidRPr="003355D7">
        <w:t>whether the delegate applied the budget method rules correctly</w:t>
      </w:r>
    </w:p>
    <w:p w14:paraId="7919FF68" w14:textId="77777777" w:rsidR="003355D7" w:rsidRPr="003355D7" w:rsidRDefault="003355D7" w:rsidP="003355D7">
      <w:pPr>
        <w:pStyle w:val="Tabletextleft"/>
        <w:numPr>
          <w:ilvl w:val="0"/>
          <w:numId w:val="29"/>
        </w:numPr>
      </w:pPr>
      <w:r w:rsidRPr="003355D7">
        <w:t>decisions about funding periods, plan management type, and rules about how flexible funding can be used. This includes where supports are stated and how certain supports must be used under the rules</w:t>
      </w:r>
    </w:p>
    <w:p w14:paraId="75684485" w14:textId="77777777" w:rsidR="003355D7" w:rsidRDefault="003355D7" w:rsidP="003355D7">
      <w:pPr>
        <w:pStyle w:val="Tabletextleft"/>
      </w:pPr>
    </w:p>
    <w:p w14:paraId="3C199961" w14:textId="77777777" w:rsidR="003355D7" w:rsidRPr="003355D7" w:rsidRDefault="003355D7" w:rsidP="003355D7">
      <w:pPr>
        <w:pStyle w:val="Tabletextleft"/>
      </w:pPr>
      <w:r w:rsidRPr="003355D7">
        <w:t xml:space="preserve">The SNA is an input into the decision to approve a plan. It is not a separate </w:t>
      </w:r>
      <w:proofErr w:type="gramStart"/>
      <w:r w:rsidRPr="003355D7">
        <w:t>decision</w:t>
      </w:r>
      <w:proofErr w:type="gramEnd"/>
      <w:r w:rsidRPr="003355D7">
        <w:t xml:space="preserve"> but it can be looked at as part of the review process. </w:t>
      </w:r>
    </w:p>
    <w:p w14:paraId="3D1DE9D7" w14:textId="77777777" w:rsidR="000F3911" w:rsidRDefault="000F3911" w:rsidP="003355D7">
      <w:pPr>
        <w:pStyle w:val="Tabletextleft"/>
      </w:pPr>
    </w:p>
    <w:p w14:paraId="3FA0C182" w14:textId="1193135F" w:rsidR="003355D7" w:rsidRPr="003355D7" w:rsidRDefault="003355D7" w:rsidP="003355D7">
      <w:pPr>
        <w:pStyle w:val="Tabletextleft"/>
      </w:pPr>
      <w:r w:rsidRPr="003355D7">
        <w:t xml:space="preserve">If needed, reviewers or the ART can arrange a replacement SNA, in whole or in part, under the </w:t>
      </w:r>
      <w:r w:rsidR="0063253D">
        <w:t>r</w:t>
      </w:r>
      <w:r w:rsidRPr="003355D7">
        <w:t>ules.</w:t>
      </w:r>
    </w:p>
    <w:p w14:paraId="152C815B" w14:textId="77777777" w:rsidR="003355D7" w:rsidRPr="003355D7" w:rsidRDefault="003355D7" w:rsidP="003355D7">
      <w:pPr>
        <w:pStyle w:val="Heading2"/>
      </w:pPr>
      <w:r w:rsidRPr="003355D7">
        <w:t>Role of the ART</w:t>
      </w:r>
    </w:p>
    <w:p w14:paraId="676B2D77" w14:textId="77777777" w:rsidR="003355D7" w:rsidRPr="003355D7" w:rsidRDefault="003355D7" w:rsidP="003355D7">
      <w:pPr>
        <w:pStyle w:val="Tabletextleft"/>
      </w:pPr>
      <w:r w:rsidRPr="003355D7">
        <w:t>The ART’s role under the law does not change. In a review, the ART:</w:t>
      </w:r>
    </w:p>
    <w:p w14:paraId="15BC0AEB" w14:textId="77777777" w:rsidR="003355D7" w:rsidRPr="003355D7" w:rsidRDefault="003355D7" w:rsidP="003355D7">
      <w:pPr>
        <w:pStyle w:val="Tabletextleft"/>
        <w:numPr>
          <w:ilvl w:val="0"/>
          <w:numId w:val="30"/>
        </w:numPr>
      </w:pPr>
      <w:r w:rsidRPr="003355D7">
        <w:t>acts as the delegate,</w:t>
      </w:r>
    </w:p>
    <w:p w14:paraId="69FBA74B" w14:textId="77777777" w:rsidR="003355D7" w:rsidRPr="003355D7" w:rsidRDefault="003355D7" w:rsidP="003355D7">
      <w:pPr>
        <w:pStyle w:val="Tabletextleft"/>
        <w:numPr>
          <w:ilvl w:val="0"/>
          <w:numId w:val="30"/>
        </w:numPr>
      </w:pPr>
      <w:r w:rsidRPr="003355D7">
        <w:t>stands in the shoes of the original decision maker</w:t>
      </w:r>
    </w:p>
    <w:p w14:paraId="764DE4D9" w14:textId="77777777" w:rsidR="003355D7" w:rsidRPr="003355D7" w:rsidRDefault="003355D7" w:rsidP="003355D7">
      <w:pPr>
        <w:pStyle w:val="Tabletextleft"/>
        <w:numPr>
          <w:ilvl w:val="0"/>
          <w:numId w:val="30"/>
        </w:numPr>
      </w:pPr>
      <w:r w:rsidRPr="003355D7">
        <w:t>applies the same rules and powers available to the delegate under the Act.</w:t>
      </w:r>
    </w:p>
    <w:p w14:paraId="25515BA9" w14:textId="77777777" w:rsidR="003355D7" w:rsidRDefault="003355D7" w:rsidP="003355D7">
      <w:pPr>
        <w:pStyle w:val="Tabletextleft"/>
      </w:pPr>
    </w:p>
    <w:p w14:paraId="3D361B91" w14:textId="77777777" w:rsidR="003355D7" w:rsidRPr="003355D7" w:rsidRDefault="003355D7" w:rsidP="003355D7">
      <w:pPr>
        <w:pStyle w:val="Tabletextleft"/>
      </w:pPr>
      <w:r w:rsidRPr="003355D7">
        <w:t xml:space="preserve">Under the new way of planning, decisions are guided by the NDIS Rules, including the budget method rules.  </w:t>
      </w:r>
    </w:p>
    <w:p w14:paraId="5FCC53DA" w14:textId="77777777" w:rsidR="003355D7" w:rsidRDefault="003355D7" w:rsidP="003355D7">
      <w:pPr>
        <w:pStyle w:val="Tabletextleft"/>
      </w:pPr>
    </w:p>
    <w:p w14:paraId="3CB9CBA8" w14:textId="77777777" w:rsidR="003355D7" w:rsidRPr="003355D7" w:rsidRDefault="003355D7" w:rsidP="003355D7">
      <w:pPr>
        <w:pStyle w:val="Tabletextleft"/>
      </w:pPr>
      <w:r w:rsidRPr="003355D7">
        <w:t>Reviewers and the ART check whether the delegate applied those rules correctly to the participant’s SNA and budget.</w:t>
      </w:r>
    </w:p>
    <w:p w14:paraId="3EC6B05E" w14:textId="77777777" w:rsidR="003355D7" w:rsidRPr="003355D7" w:rsidRDefault="003355D7" w:rsidP="000F3911">
      <w:pPr>
        <w:pStyle w:val="Heading2"/>
      </w:pPr>
      <w:r w:rsidRPr="003355D7">
        <w:t>Replacement Support Needs Assessments</w:t>
      </w:r>
    </w:p>
    <w:p w14:paraId="6768D2CC" w14:textId="77777777" w:rsidR="003355D7" w:rsidRPr="003355D7" w:rsidRDefault="003355D7" w:rsidP="000F3911">
      <w:pPr>
        <w:pStyle w:val="Tabletextleft"/>
        <w:keepNext/>
      </w:pPr>
      <w:r w:rsidRPr="003355D7">
        <w:t>The SNA is not a separate decision that can be appealed on its own.</w:t>
      </w:r>
    </w:p>
    <w:p w14:paraId="3B6BD558" w14:textId="77777777" w:rsidR="003355D7" w:rsidRDefault="003355D7" w:rsidP="000F3911">
      <w:pPr>
        <w:pStyle w:val="Tabletextleft"/>
        <w:keepNext/>
      </w:pPr>
    </w:p>
    <w:p w14:paraId="32E466C3" w14:textId="77777777" w:rsidR="003355D7" w:rsidRPr="003355D7" w:rsidRDefault="003355D7" w:rsidP="000F3911">
      <w:pPr>
        <w:pStyle w:val="Tabletextleft"/>
        <w:keepNext/>
      </w:pPr>
      <w:r w:rsidRPr="003355D7">
        <w:t>If a participant believes the assessment did not capture their needs accurately, they can ask for a replacement assessment as part of an internal review.</w:t>
      </w:r>
    </w:p>
    <w:p w14:paraId="7F471FDA" w14:textId="77777777" w:rsidR="003355D7" w:rsidRDefault="003355D7" w:rsidP="003355D7">
      <w:pPr>
        <w:pStyle w:val="Tabletextleft"/>
      </w:pPr>
    </w:p>
    <w:p w14:paraId="669DE64E" w14:textId="77777777" w:rsidR="003355D7" w:rsidRPr="003355D7" w:rsidRDefault="003355D7" w:rsidP="003355D7">
      <w:pPr>
        <w:pStyle w:val="Tabletextleft"/>
      </w:pPr>
      <w:r w:rsidRPr="003355D7">
        <w:t>A replacement assessment:</w:t>
      </w:r>
    </w:p>
    <w:p w14:paraId="52991EC5" w14:textId="77777777" w:rsidR="003355D7" w:rsidRPr="003355D7" w:rsidRDefault="003355D7" w:rsidP="003355D7">
      <w:pPr>
        <w:pStyle w:val="Tabletextleft"/>
        <w:numPr>
          <w:ilvl w:val="0"/>
          <w:numId w:val="31"/>
        </w:numPr>
      </w:pPr>
      <w:r w:rsidRPr="003355D7">
        <w:t>may increase, decrease, or not change the assessed support needs</w:t>
      </w:r>
    </w:p>
    <w:p w14:paraId="573E3CA3" w14:textId="77777777" w:rsidR="003355D7" w:rsidRPr="003355D7" w:rsidRDefault="003355D7" w:rsidP="003355D7">
      <w:pPr>
        <w:pStyle w:val="Tabletextleft"/>
        <w:numPr>
          <w:ilvl w:val="0"/>
          <w:numId w:val="31"/>
        </w:numPr>
      </w:pPr>
      <w:r w:rsidRPr="003355D7">
        <w:t>remains subject to the rules</w:t>
      </w:r>
    </w:p>
    <w:p w14:paraId="09A92796" w14:textId="77777777" w:rsidR="003355D7" w:rsidRPr="003355D7" w:rsidRDefault="003355D7" w:rsidP="003355D7">
      <w:pPr>
        <w:pStyle w:val="Tabletextleft"/>
        <w:numPr>
          <w:ilvl w:val="0"/>
          <w:numId w:val="31"/>
        </w:numPr>
      </w:pPr>
      <w:r w:rsidRPr="003355D7">
        <w:lastRenderedPageBreak/>
        <w:t>can be done in whole or in part</w:t>
      </w:r>
    </w:p>
    <w:p w14:paraId="39606E53" w14:textId="77777777" w:rsidR="000F3911" w:rsidRDefault="000F3911" w:rsidP="003355D7">
      <w:pPr>
        <w:pStyle w:val="Tabletextleft"/>
      </w:pPr>
    </w:p>
    <w:p w14:paraId="43752EE8" w14:textId="77777777" w:rsidR="003355D7" w:rsidRPr="003355D7" w:rsidRDefault="003355D7" w:rsidP="003355D7">
      <w:pPr>
        <w:pStyle w:val="Tabletextleft"/>
      </w:pPr>
      <w:r w:rsidRPr="003355D7">
        <w:t>NDIA delegates and the ART can arrange a replacement SNA, or part of one, if needed under the rules.</w:t>
      </w:r>
    </w:p>
    <w:p w14:paraId="01956270" w14:textId="77777777" w:rsidR="003355D7" w:rsidRPr="003355D7" w:rsidRDefault="003355D7" w:rsidP="003355D7">
      <w:pPr>
        <w:pStyle w:val="Heading2"/>
      </w:pPr>
      <w:r w:rsidRPr="003355D7">
        <w:t>Plan variations and plan reassessments</w:t>
      </w:r>
    </w:p>
    <w:p w14:paraId="5AEE023B" w14:textId="77777777" w:rsidR="003355D7" w:rsidRPr="003355D7" w:rsidRDefault="003355D7" w:rsidP="003355D7">
      <w:pPr>
        <w:pStyle w:val="Tabletextleft"/>
      </w:pPr>
      <w:r w:rsidRPr="003355D7">
        <w:t>Participants can continue to request:</w:t>
      </w:r>
    </w:p>
    <w:p w14:paraId="77D87D54" w14:textId="77777777" w:rsidR="003355D7" w:rsidRPr="003355D7" w:rsidRDefault="003355D7" w:rsidP="003355D7">
      <w:pPr>
        <w:pStyle w:val="Tabletextleft"/>
        <w:numPr>
          <w:ilvl w:val="0"/>
          <w:numId w:val="32"/>
        </w:numPr>
      </w:pPr>
      <w:r w:rsidRPr="003355D7">
        <w:t>plan variations for urgent or minor changes, and</w:t>
      </w:r>
    </w:p>
    <w:p w14:paraId="474CFA66" w14:textId="77777777" w:rsidR="003355D7" w:rsidRPr="003355D7" w:rsidRDefault="003355D7" w:rsidP="003355D7">
      <w:pPr>
        <w:pStyle w:val="Tabletextleft"/>
        <w:numPr>
          <w:ilvl w:val="0"/>
          <w:numId w:val="32"/>
        </w:numPr>
      </w:pPr>
      <w:r w:rsidRPr="003355D7">
        <w:t>plan reassessments to look more broadly at whether the whole plan needs to change.</w:t>
      </w:r>
    </w:p>
    <w:p w14:paraId="6F2EF0B2" w14:textId="77777777" w:rsidR="003355D7" w:rsidRDefault="003355D7" w:rsidP="003355D7">
      <w:pPr>
        <w:pStyle w:val="Tabletextleft"/>
      </w:pPr>
    </w:p>
    <w:p w14:paraId="76D4CE1A" w14:textId="77777777" w:rsidR="003355D7" w:rsidRPr="003355D7" w:rsidRDefault="003355D7" w:rsidP="003355D7">
      <w:pPr>
        <w:pStyle w:val="Tabletextleft"/>
      </w:pPr>
      <w:r w:rsidRPr="003355D7">
        <w:t>Decisions made during either process remain reviewable, for example if the NDIA refuses to vary a plan.</w:t>
      </w:r>
    </w:p>
    <w:p w14:paraId="5CF3BBF2" w14:textId="1C35C57F" w:rsidR="003355D7" w:rsidRPr="003355D7" w:rsidRDefault="003355D7" w:rsidP="003355D7">
      <w:pPr>
        <w:pStyle w:val="Heading2"/>
      </w:pPr>
      <w:r w:rsidRPr="003355D7">
        <w:t xml:space="preserve">Transparency and new NDIS </w:t>
      </w:r>
      <w:r w:rsidR="0063253D">
        <w:t>R</w:t>
      </w:r>
      <w:r w:rsidRPr="003355D7">
        <w:t>ules</w:t>
      </w:r>
    </w:p>
    <w:p w14:paraId="0D7E208A" w14:textId="77777777" w:rsidR="003355D7" w:rsidRDefault="003355D7" w:rsidP="003355D7">
      <w:pPr>
        <w:pStyle w:val="Tabletextleft"/>
      </w:pPr>
      <w:r w:rsidRPr="003355D7">
        <w:t>The new NDIS Rules will set out:</w:t>
      </w:r>
    </w:p>
    <w:p w14:paraId="3AB2F7A5" w14:textId="77777777" w:rsidR="003355D7" w:rsidRPr="003355D7" w:rsidRDefault="003355D7" w:rsidP="003355D7">
      <w:pPr>
        <w:pStyle w:val="Tabletextleft"/>
        <w:numPr>
          <w:ilvl w:val="0"/>
          <w:numId w:val="33"/>
        </w:numPr>
      </w:pPr>
      <w:r w:rsidRPr="003355D7">
        <w:t>how the budget method works</w:t>
      </w:r>
    </w:p>
    <w:p w14:paraId="7ED3408A" w14:textId="77777777" w:rsidR="003355D7" w:rsidRPr="003355D7" w:rsidRDefault="003355D7" w:rsidP="003355D7">
      <w:pPr>
        <w:pStyle w:val="Tabletextleft"/>
        <w:numPr>
          <w:ilvl w:val="0"/>
          <w:numId w:val="33"/>
        </w:numPr>
      </w:pPr>
      <w:r w:rsidRPr="003355D7">
        <w:t>when a replacement SNA must occur</w:t>
      </w:r>
    </w:p>
    <w:p w14:paraId="095FF8E7" w14:textId="77777777" w:rsidR="003355D7" w:rsidRPr="003355D7" w:rsidRDefault="003355D7" w:rsidP="003355D7">
      <w:pPr>
        <w:pStyle w:val="Tabletextleft"/>
        <w:numPr>
          <w:ilvl w:val="0"/>
          <w:numId w:val="33"/>
        </w:numPr>
      </w:pPr>
      <w:r w:rsidRPr="003355D7">
        <w:t xml:space="preserve">how flexible budgets are applied and what NDIS funds can be used for </w:t>
      </w:r>
    </w:p>
    <w:p w14:paraId="41DC78AE" w14:textId="77777777" w:rsidR="003355D7" w:rsidRDefault="003355D7" w:rsidP="003355D7">
      <w:pPr>
        <w:pStyle w:val="Tabletextleft"/>
      </w:pPr>
    </w:p>
    <w:p w14:paraId="420E7EFB" w14:textId="038E013D" w:rsidR="003355D7" w:rsidRPr="003355D7" w:rsidRDefault="003355D7" w:rsidP="003355D7">
      <w:pPr>
        <w:pStyle w:val="Tabletextleft"/>
      </w:pPr>
      <w:r w:rsidRPr="003355D7">
        <w:t xml:space="preserve">The Department of Health, Disability and Ageing will run public consultation in early 2026 before the new </w:t>
      </w:r>
      <w:r w:rsidR="0063253D">
        <w:t>r</w:t>
      </w:r>
      <w:r w:rsidRPr="003355D7">
        <w:t>ules start.</w:t>
      </w:r>
    </w:p>
    <w:p w14:paraId="412A3FDF" w14:textId="77777777" w:rsidR="003355D7" w:rsidRPr="003355D7" w:rsidRDefault="003355D7" w:rsidP="003355D7">
      <w:pPr>
        <w:pStyle w:val="Heading2"/>
      </w:pPr>
      <w:r w:rsidRPr="003355D7">
        <w:t>Why these changes are being made</w:t>
      </w:r>
    </w:p>
    <w:p w14:paraId="0CE11BF1" w14:textId="77777777" w:rsidR="003355D7" w:rsidRPr="003355D7" w:rsidRDefault="003355D7" w:rsidP="003355D7">
      <w:pPr>
        <w:pStyle w:val="Tabletextleft"/>
      </w:pPr>
      <w:r w:rsidRPr="003355D7">
        <w:t xml:space="preserve">Today, there is no standard way of collecting or documenting information about a participant’s disability support needs as part of the planning process. </w:t>
      </w:r>
    </w:p>
    <w:p w14:paraId="32F99C6E" w14:textId="77777777" w:rsidR="003355D7" w:rsidRPr="003355D7" w:rsidRDefault="003355D7" w:rsidP="003355D7">
      <w:pPr>
        <w:pStyle w:val="Tabletextleft"/>
      </w:pPr>
    </w:p>
    <w:p w14:paraId="2CF3046D" w14:textId="219D4122" w:rsidR="003355D7" w:rsidRPr="003355D7" w:rsidRDefault="003355D7" w:rsidP="003355D7">
      <w:pPr>
        <w:pStyle w:val="Tabletextleft"/>
      </w:pPr>
      <w:r w:rsidRPr="003355D7">
        <w:t xml:space="preserve">This has led to inconsistent decisions and more disputes at the </w:t>
      </w:r>
      <w:r w:rsidR="00313EA3">
        <w:t>ART</w:t>
      </w:r>
      <w:r w:rsidRPr="003355D7">
        <w:t>.</w:t>
      </w:r>
    </w:p>
    <w:p w14:paraId="01FD829F" w14:textId="77777777" w:rsidR="003355D7" w:rsidRPr="003355D7" w:rsidRDefault="003355D7" w:rsidP="003355D7">
      <w:pPr>
        <w:pStyle w:val="Tabletextleft"/>
      </w:pPr>
    </w:p>
    <w:p w14:paraId="7588CA00" w14:textId="77777777" w:rsidR="003355D7" w:rsidRPr="003355D7" w:rsidRDefault="003355D7" w:rsidP="003355D7">
      <w:pPr>
        <w:pStyle w:val="Tabletextleft"/>
      </w:pPr>
      <w:r w:rsidRPr="003355D7">
        <w:t>Feedback and evidence show the current approach can be difficult, costly and slow.</w:t>
      </w:r>
    </w:p>
    <w:p w14:paraId="1BBA63B5" w14:textId="77777777" w:rsidR="003355D7" w:rsidRPr="003355D7" w:rsidRDefault="003355D7" w:rsidP="003355D7">
      <w:pPr>
        <w:pStyle w:val="Tabletextleft"/>
      </w:pPr>
    </w:p>
    <w:p w14:paraId="588FCAFA" w14:textId="77777777" w:rsidR="003355D7" w:rsidRPr="003355D7" w:rsidRDefault="003355D7" w:rsidP="003355D7">
      <w:pPr>
        <w:pStyle w:val="Tabletextleft"/>
      </w:pPr>
      <w:r w:rsidRPr="003355D7">
        <w:t>The new way of planning aims to provide:</w:t>
      </w:r>
    </w:p>
    <w:p w14:paraId="1F6AC9D1" w14:textId="77777777" w:rsidR="003355D7" w:rsidRPr="003355D7" w:rsidRDefault="003355D7" w:rsidP="003355D7">
      <w:pPr>
        <w:pStyle w:val="Tabletextleft"/>
        <w:numPr>
          <w:ilvl w:val="0"/>
          <w:numId w:val="34"/>
        </w:numPr>
      </w:pPr>
      <w:r w:rsidRPr="003355D7">
        <w:t>more consistent decisions</w:t>
      </w:r>
    </w:p>
    <w:p w14:paraId="5ECD071A" w14:textId="77777777" w:rsidR="003355D7" w:rsidRPr="003355D7" w:rsidRDefault="003355D7" w:rsidP="003355D7">
      <w:pPr>
        <w:pStyle w:val="Tabletextleft"/>
        <w:numPr>
          <w:ilvl w:val="0"/>
          <w:numId w:val="34"/>
        </w:numPr>
      </w:pPr>
      <w:r w:rsidRPr="003355D7">
        <w:t>more timely outcomes</w:t>
      </w:r>
    </w:p>
    <w:p w14:paraId="7A9668C7" w14:textId="77777777" w:rsidR="003355D7" w:rsidRPr="003355D7" w:rsidRDefault="003355D7" w:rsidP="003355D7">
      <w:pPr>
        <w:pStyle w:val="Tabletextleft"/>
        <w:numPr>
          <w:ilvl w:val="0"/>
          <w:numId w:val="34"/>
        </w:numPr>
      </w:pPr>
      <w:r w:rsidRPr="003355D7">
        <w:t>a clearer, standard method for setting budgets</w:t>
      </w:r>
    </w:p>
    <w:p w14:paraId="773E8F8D" w14:textId="77777777" w:rsidR="003355D7" w:rsidRPr="003355D7" w:rsidRDefault="003355D7" w:rsidP="003355D7">
      <w:pPr>
        <w:pStyle w:val="Tabletextleft"/>
        <w:numPr>
          <w:ilvl w:val="0"/>
          <w:numId w:val="34"/>
        </w:numPr>
      </w:pPr>
      <w:r w:rsidRPr="003355D7">
        <w:t>better alignment with the NDIS Review findings</w:t>
      </w:r>
    </w:p>
    <w:p w14:paraId="36161EC4" w14:textId="77777777" w:rsidR="003355D7" w:rsidRDefault="003355D7" w:rsidP="003355D7">
      <w:pPr>
        <w:pStyle w:val="Tabletextleft"/>
      </w:pPr>
    </w:p>
    <w:p w14:paraId="09A71980" w14:textId="77777777" w:rsidR="003355D7" w:rsidRPr="003355D7" w:rsidRDefault="003355D7" w:rsidP="003355D7">
      <w:pPr>
        <w:pStyle w:val="Tabletextleft"/>
      </w:pPr>
      <w:r w:rsidRPr="003355D7">
        <w:t>While the planning approach is changing, participants keep their review rights.</w:t>
      </w:r>
    </w:p>
    <w:p w14:paraId="6A8A043C" w14:textId="77777777" w:rsidR="003355D7" w:rsidRDefault="003355D7" w:rsidP="003355D7">
      <w:pPr>
        <w:pStyle w:val="Tabletextleft"/>
      </w:pPr>
    </w:p>
    <w:p w14:paraId="4BD16F9A" w14:textId="77777777" w:rsidR="003355D7" w:rsidRPr="003355D7" w:rsidRDefault="003355D7" w:rsidP="003355D7">
      <w:pPr>
        <w:pStyle w:val="Tabletextleft"/>
      </w:pPr>
      <w:r w:rsidRPr="003355D7">
        <w:t>Decision</w:t>
      </w:r>
      <w:r w:rsidRPr="003355D7">
        <w:noBreakHyphen/>
        <w:t>making and reviews must comply with the NDIS Act and NDIS Rules.</w:t>
      </w:r>
    </w:p>
    <w:p w14:paraId="3CB33FD0" w14:textId="77777777" w:rsidR="003355D7" w:rsidRPr="003355D7" w:rsidRDefault="003355D7" w:rsidP="003355D7">
      <w:pPr>
        <w:pStyle w:val="Heading2"/>
      </w:pPr>
      <w:r w:rsidRPr="003355D7">
        <w:t>When these changes apply</w:t>
      </w:r>
    </w:p>
    <w:p w14:paraId="43A3D25F" w14:textId="77777777" w:rsidR="003355D7" w:rsidRPr="003355D7" w:rsidRDefault="003355D7" w:rsidP="003355D7">
      <w:pPr>
        <w:pStyle w:val="Tabletextleft"/>
      </w:pPr>
      <w:r w:rsidRPr="003355D7">
        <w:t>These changes apply to participants who move to the new way of planning from mid</w:t>
      </w:r>
      <w:r w:rsidRPr="003355D7">
        <w:noBreakHyphen/>
        <w:t>2026.</w:t>
      </w:r>
    </w:p>
    <w:p w14:paraId="7ECA6F1C" w14:textId="77777777" w:rsidR="003355D7" w:rsidRPr="003355D7" w:rsidRDefault="003355D7" w:rsidP="003355D7">
      <w:pPr>
        <w:pStyle w:val="Tabletextleft"/>
      </w:pPr>
    </w:p>
    <w:p w14:paraId="371574E4" w14:textId="77777777" w:rsidR="009040E9" w:rsidRPr="009040E9" w:rsidRDefault="003355D7" w:rsidP="009040E9">
      <w:pPr>
        <w:pStyle w:val="Tabletextleft"/>
      </w:pPr>
      <w:r w:rsidRPr="003355D7">
        <w:t>Participants who have not yet transitioned remain under the current process until they move across.</w:t>
      </w:r>
    </w:p>
    <w:sectPr w:rsidR="009040E9" w:rsidRPr="009040E9"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9E927" w14:textId="77777777" w:rsidR="00C51999" w:rsidRDefault="00C51999" w:rsidP="006B56BB">
      <w:r>
        <w:separator/>
      </w:r>
    </w:p>
    <w:p w14:paraId="22E26253" w14:textId="77777777" w:rsidR="00C51999" w:rsidRDefault="00C51999"/>
  </w:endnote>
  <w:endnote w:type="continuationSeparator" w:id="0">
    <w:p w14:paraId="53CDCCEF" w14:textId="77777777" w:rsidR="00C51999" w:rsidRDefault="00C51999" w:rsidP="006B56BB">
      <w:r>
        <w:continuationSeparator/>
      </w:r>
    </w:p>
    <w:p w14:paraId="193BCD42" w14:textId="77777777" w:rsidR="00C51999" w:rsidRDefault="00C51999"/>
  </w:endnote>
  <w:endnote w:type="continuationNotice" w:id="1">
    <w:p w14:paraId="3A7970BB" w14:textId="77777777" w:rsidR="00C51999" w:rsidRDefault="00C51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FB95" w14:textId="77777777" w:rsidR="00E74AAA" w:rsidRDefault="00E74AAA">
    <w:pPr>
      <w:pStyle w:val="Footer"/>
    </w:pPr>
    <w:r>
      <w:rPr>
        <w:noProof/>
      </w:rPr>
      <mc:AlternateContent>
        <mc:Choice Requires="wps">
          <w:drawing>
            <wp:anchor distT="0" distB="0" distL="0" distR="0" simplePos="0" relativeHeight="251658244" behindDoc="0" locked="0" layoutInCell="1" allowOverlap="1" wp14:anchorId="61BC1C73" wp14:editId="089C4E35">
              <wp:simplePos x="635" y="635"/>
              <wp:positionH relativeFrom="page">
                <wp:align>center</wp:align>
              </wp:positionH>
              <wp:positionV relativeFrom="page">
                <wp:align>bottom</wp:align>
              </wp:positionV>
              <wp:extent cx="622300" cy="480695"/>
              <wp:effectExtent l="0" t="0" r="6350" b="0"/>
              <wp:wrapNone/>
              <wp:docPr id="5798786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C35A2C2"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C1C73"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4C35A2C2"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AE4A" w14:textId="77777777" w:rsidR="00B53987" w:rsidRPr="007E7ED3" w:rsidRDefault="00E74AAA" w:rsidP="003355D7">
    <w:pPr>
      <w:pStyle w:val="Footer"/>
      <w:jc w:val="left"/>
      <w:rPr>
        <w:i/>
        <w:iCs/>
      </w:rPr>
    </w:pPr>
    <w:r w:rsidRPr="007E7ED3">
      <w:rPr>
        <w:i/>
        <w:iCs/>
        <w:noProof/>
      </w:rPr>
      <mc:AlternateContent>
        <mc:Choice Requires="wps">
          <w:drawing>
            <wp:anchor distT="0" distB="0" distL="0" distR="0" simplePos="0" relativeHeight="251658245" behindDoc="0" locked="0" layoutInCell="1" allowOverlap="1" wp14:anchorId="6F710657" wp14:editId="5E0D358F">
              <wp:simplePos x="897147" y="10092906"/>
              <wp:positionH relativeFrom="page">
                <wp:align>center</wp:align>
              </wp:positionH>
              <wp:positionV relativeFrom="page">
                <wp:align>bottom</wp:align>
              </wp:positionV>
              <wp:extent cx="622300" cy="480695"/>
              <wp:effectExtent l="0" t="0" r="6350" b="0"/>
              <wp:wrapNone/>
              <wp:docPr id="204864791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D7C9554" w14:textId="16172496" w:rsidR="00E74AAA" w:rsidRPr="00E74AAA" w:rsidRDefault="00E74AAA" w:rsidP="00E74AAA">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710657" id="_x0000_t202" coordsize="21600,21600" o:spt="202" path="m,l,21600r21600,l21600,xe">
              <v:stroke joinstyle="miter"/>
              <v:path gradientshapeok="t" o:connecttype="rect"/>
            </v:shapetype>
            <v:shape id="Text Box 6" o:spid="_x0000_s1029" type="#_x0000_t202" alt="OFFICIAL" style="position:absolute;margin-left:0;margin-top:0;width:49pt;height:37.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7D7C9554" w14:textId="16172496" w:rsidR="00E74AAA" w:rsidRPr="00E74AAA" w:rsidRDefault="00E74AAA" w:rsidP="00E74AAA">
                    <w:pPr>
                      <w:spacing w:after="0"/>
                      <w:rPr>
                        <w:rFonts w:ascii="Aptos" w:eastAsia="Aptos" w:hAnsi="Aptos" w:cs="Aptos"/>
                        <w:noProof/>
                        <w:color w:val="FF0000"/>
                        <w:sz w:val="24"/>
                      </w:rPr>
                    </w:pPr>
                  </w:p>
                </w:txbxContent>
              </v:textbox>
              <w10:wrap anchorx="page" anchory="page"/>
            </v:shape>
          </w:pict>
        </mc:Fallback>
      </mc:AlternateContent>
    </w:r>
    <w:r w:rsidR="006C593C" w:rsidRPr="007E7ED3">
      <w:rPr>
        <w:i/>
        <w:iCs/>
      </w:rPr>
      <w:t xml:space="preserve">Department of Health, Disability and Ageing </w:t>
    </w:r>
    <w:r w:rsidR="00B53987" w:rsidRPr="007E7ED3">
      <w:rPr>
        <w:i/>
        <w:iCs/>
      </w:rPr>
      <w:t xml:space="preserve">– </w:t>
    </w:r>
    <w:r w:rsidR="003355D7" w:rsidRPr="007E7ED3">
      <w:rPr>
        <w:i/>
        <w:iCs/>
      </w:rPr>
      <w:t>Reviews and appeals under the new way of planning (from mid-2026)</w:t>
    </w:r>
    <w:sdt>
      <w:sdtPr>
        <w:rPr>
          <w:i/>
          <w:iCs/>
        </w:rPr>
        <w:id w:val="-183903453"/>
        <w:docPartObj>
          <w:docPartGallery w:val="Page Numbers (Bottom of Page)"/>
          <w:docPartUnique/>
        </w:docPartObj>
      </w:sdtPr>
      <w:sdtContent>
        <w:r w:rsidR="00B53987" w:rsidRPr="007E7ED3">
          <w:rPr>
            <w:i/>
            <w:iCs/>
          </w:rPr>
          <w:tab/>
        </w:r>
        <w:r w:rsidR="00B53987" w:rsidRPr="007E7ED3">
          <w:rPr>
            <w:i/>
            <w:iCs/>
          </w:rPr>
          <w:fldChar w:fldCharType="begin"/>
        </w:r>
        <w:r w:rsidR="00B53987" w:rsidRPr="007E7ED3">
          <w:rPr>
            <w:i/>
            <w:iCs/>
          </w:rPr>
          <w:instrText xml:space="preserve"> PAGE   \* MERGEFORMAT </w:instrText>
        </w:r>
        <w:r w:rsidR="00B53987" w:rsidRPr="007E7ED3">
          <w:rPr>
            <w:i/>
            <w:iCs/>
          </w:rPr>
          <w:fldChar w:fldCharType="separate"/>
        </w:r>
        <w:r w:rsidR="00B53987" w:rsidRPr="007E7ED3">
          <w:rPr>
            <w:i/>
            <w:iCs/>
          </w:rPr>
          <w:t>1</w:t>
        </w:r>
        <w:r w:rsidR="00B53987" w:rsidRPr="007E7ED3">
          <w:rPr>
            <w:i/>
            <w:i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A32C" w14:textId="77777777" w:rsidR="00B53987" w:rsidRPr="007E7ED3" w:rsidRDefault="00E74AAA" w:rsidP="003355D7">
    <w:pPr>
      <w:pStyle w:val="Footer"/>
      <w:jc w:val="left"/>
      <w:rPr>
        <w:i/>
        <w:iCs/>
      </w:rPr>
    </w:pPr>
    <w:r w:rsidRPr="007E7ED3">
      <w:rPr>
        <w:i/>
        <w:iCs/>
        <w:noProof/>
      </w:rPr>
      <mc:AlternateContent>
        <mc:Choice Requires="wps">
          <w:drawing>
            <wp:anchor distT="0" distB="0" distL="0" distR="0" simplePos="0" relativeHeight="251658243" behindDoc="0" locked="0" layoutInCell="1" allowOverlap="1" wp14:anchorId="2CEBA3D2" wp14:editId="66F869BB">
              <wp:simplePos x="897147" y="10092906"/>
              <wp:positionH relativeFrom="page">
                <wp:align>center</wp:align>
              </wp:positionH>
              <wp:positionV relativeFrom="page">
                <wp:align>bottom</wp:align>
              </wp:positionV>
              <wp:extent cx="622300" cy="480695"/>
              <wp:effectExtent l="0" t="0" r="6350" b="0"/>
              <wp:wrapNone/>
              <wp:docPr id="11156629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B4F3056" w14:textId="60436F71" w:rsidR="00E74AAA" w:rsidRPr="00E74AAA" w:rsidRDefault="00E74AAA" w:rsidP="00E74AAA">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EBA3D2" id="_x0000_t202" coordsize="21600,21600" o:spt="202" path="m,l,21600r21600,l21600,xe">
              <v:stroke joinstyle="miter"/>
              <v:path gradientshapeok="t" o:connecttype="rect"/>
            </v:shapetype>
            <v:shape id="Text Box 4" o:spid="_x0000_s1031" type="#_x0000_t202" alt="OFFICIAL" style="position:absolute;margin-left:0;margin-top:0;width:49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4B4F3056" w14:textId="60436F71" w:rsidR="00E74AAA" w:rsidRPr="00E74AAA" w:rsidRDefault="00E74AAA" w:rsidP="00E74AAA">
                    <w:pPr>
                      <w:spacing w:after="0"/>
                      <w:rPr>
                        <w:rFonts w:ascii="Aptos" w:eastAsia="Aptos" w:hAnsi="Aptos" w:cs="Aptos"/>
                        <w:noProof/>
                        <w:color w:val="FF0000"/>
                        <w:sz w:val="24"/>
                      </w:rPr>
                    </w:pPr>
                  </w:p>
                </w:txbxContent>
              </v:textbox>
              <w10:wrap anchorx="page" anchory="page"/>
            </v:shape>
          </w:pict>
        </mc:Fallback>
      </mc:AlternateContent>
    </w:r>
    <w:r w:rsidR="00B53987" w:rsidRPr="007E7ED3">
      <w:rPr>
        <w:i/>
        <w:iCs/>
      </w:rPr>
      <w:t>Department of Healt</w:t>
    </w:r>
    <w:r w:rsidR="006C593C" w:rsidRPr="007E7ED3">
      <w:rPr>
        <w:i/>
        <w:iCs/>
      </w:rPr>
      <w:t>h, Disability and Ageing</w:t>
    </w:r>
    <w:r w:rsidR="003355D7" w:rsidRPr="007E7ED3">
      <w:rPr>
        <w:i/>
        <w:iCs/>
      </w:rPr>
      <w:t xml:space="preserve"> </w:t>
    </w:r>
    <w:r w:rsidR="00B53987" w:rsidRPr="007E7ED3">
      <w:rPr>
        <w:i/>
        <w:iCs/>
      </w:rPr>
      <w:t xml:space="preserve">– </w:t>
    </w:r>
    <w:r w:rsidR="003355D7" w:rsidRPr="007E7ED3">
      <w:rPr>
        <w:i/>
        <w:iCs/>
      </w:rPr>
      <w:t>Reviews and appeals under the new way of planning (from mid-2026)</w:t>
    </w:r>
    <w:sdt>
      <w:sdtPr>
        <w:rPr>
          <w:i/>
          <w:iCs/>
        </w:rPr>
        <w:id w:val="-178737789"/>
        <w:docPartObj>
          <w:docPartGallery w:val="Page Numbers (Bottom of Page)"/>
          <w:docPartUnique/>
        </w:docPartObj>
      </w:sdtPr>
      <w:sdtContent>
        <w:r w:rsidR="00B53987" w:rsidRPr="007E7ED3">
          <w:rPr>
            <w:i/>
            <w:iCs/>
          </w:rPr>
          <w:tab/>
        </w:r>
        <w:r w:rsidR="00B53987" w:rsidRPr="007E7ED3">
          <w:rPr>
            <w:i/>
            <w:iCs/>
          </w:rPr>
          <w:fldChar w:fldCharType="begin"/>
        </w:r>
        <w:r w:rsidR="00B53987" w:rsidRPr="007E7ED3">
          <w:rPr>
            <w:i/>
            <w:iCs/>
          </w:rPr>
          <w:instrText xml:space="preserve"> PAGE   \* MERGEFORMAT </w:instrText>
        </w:r>
        <w:r w:rsidR="00B53987" w:rsidRPr="007E7ED3">
          <w:rPr>
            <w:i/>
            <w:iCs/>
          </w:rPr>
          <w:fldChar w:fldCharType="separate"/>
        </w:r>
        <w:r w:rsidR="00B53987" w:rsidRPr="007E7ED3">
          <w:rPr>
            <w:i/>
            <w:iCs/>
          </w:rPr>
          <w:t>2</w:t>
        </w:r>
        <w:r w:rsidR="00B53987" w:rsidRPr="007E7ED3">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90271" w14:textId="77777777" w:rsidR="00C51999" w:rsidRDefault="00C51999" w:rsidP="006B56BB">
      <w:r>
        <w:separator/>
      </w:r>
    </w:p>
    <w:p w14:paraId="603F7FAB" w14:textId="77777777" w:rsidR="00C51999" w:rsidRDefault="00C51999"/>
  </w:footnote>
  <w:footnote w:type="continuationSeparator" w:id="0">
    <w:p w14:paraId="619CDC97" w14:textId="77777777" w:rsidR="00C51999" w:rsidRDefault="00C51999" w:rsidP="006B56BB">
      <w:r>
        <w:continuationSeparator/>
      </w:r>
    </w:p>
    <w:p w14:paraId="59C7717C" w14:textId="77777777" w:rsidR="00C51999" w:rsidRDefault="00C51999"/>
  </w:footnote>
  <w:footnote w:type="continuationNotice" w:id="1">
    <w:p w14:paraId="2A9F28E4" w14:textId="77777777" w:rsidR="00C51999" w:rsidRDefault="00C519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12D5" w14:textId="77777777" w:rsidR="00E74AAA" w:rsidRDefault="00E74AAA">
    <w:pPr>
      <w:pStyle w:val="Header"/>
    </w:pPr>
    <w:r>
      <w:rPr>
        <w:noProof/>
      </w:rPr>
      <mc:AlternateContent>
        <mc:Choice Requires="wps">
          <w:drawing>
            <wp:anchor distT="0" distB="0" distL="0" distR="0" simplePos="0" relativeHeight="251658241" behindDoc="0" locked="0" layoutInCell="1" allowOverlap="1" wp14:anchorId="36EA6992" wp14:editId="59E0CBB9">
              <wp:simplePos x="635" y="635"/>
              <wp:positionH relativeFrom="page">
                <wp:align>center</wp:align>
              </wp:positionH>
              <wp:positionV relativeFrom="page">
                <wp:align>top</wp:align>
              </wp:positionV>
              <wp:extent cx="622300" cy="480695"/>
              <wp:effectExtent l="0" t="0" r="6350" b="14605"/>
              <wp:wrapNone/>
              <wp:docPr id="1832839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2FD1ED9"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EA6992"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62FD1ED9"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B220" w14:textId="77777777" w:rsidR="008E0C77" w:rsidRDefault="00E74AAA" w:rsidP="008E0C77">
    <w:pPr>
      <w:pStyle w:val="Headertext"/>
      <w:spacing w:after="180"/>
      <w:jc w:val="left"/>
    </w:pPr>
    <w:r>
      <w:rPr>
        <w:noProof/>
      </w:rPr>
      <mc:AlternateContent>
        <mc:Choice Requires="wps">
          <w:drawing>
            <wp:anchor distT="0" distB="0" distL="0" distR="0" simplePos="0" relativeHeight="251658242" behindDoc="0" locked="0" layoutInCell="1" allowOverlap="1" wp14:anchorId="1FF44F33" wp14:editId="7A8F2CF1">
              <wp:simplePos x="897147" y="448574"/>
              <wp:positionH relativeFrom="page">
                <wp:align>center</wp:align>
              </wp:positionH>
              <wp:positionV relativeFrom="page">
                <wp:align>top</wp:align>
              </wp:positionV>
              <wp:extent cx="622300" cy="480695"/>
              <wp:effectExtent l="0" t="0" r="6350" b="14605"/>
              <wp:wrapNone/>
              <wp:docPr id="7201940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0756C49" w14:textId="2E99E06D" w:rsidR="00E74AAA" w:rsidRPr="00E74AAA" w:rsidRDefault="00E74AAA" w:rsidP="00E74AAA">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F44F33"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30756C49" w14:textId="2E99E06D" w:rsidR="00E74AAA" w:rsidRPr="00E74AAA" w:rsidRDefault="00E74AAA" w:rsidP="00E74AAA">
                    <w:pPr>
                      <w:spacing w:after="0"/>
                      <w:rPr>
                        <w:rFonts w:ascii="Aptos" w:eastAsia="Aptos" w:hAnsi="Aptos" w:cs="Aptos"/>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8464" w14:textId="77777777" w:rsidR="00B53987" w:rsidRDefault="00E74AAA">
    <w:pPr>
      <w:pStyle w:val="Header"/>
    </w:pPr>
    <w:r>
      <w:rPr>
        <w:noProof/>
        <w:lang w:eastAsia="en-AU"/>
      </w:rPr>
      <mc:AlternateContent>
        <mc:Choice Requires="wps">
          <w:drawing>
            <wp:anchor distT="0" distB="0" distL="0" distR="0" simplePos="0" relativeHeight="251658240" behindDoc="0" locked="0" layoutInCell="1" allowOverlap="1" wp14:anchorId="3BCC95D4" wp14:editId="329CA88E">
              <wp:simplePos x="897147" y="448574"/>
              <wp:positionH relativeFrom="page">
                <wp:align>center</wp:align>
              </wp:positionH>
              <wp:positionV relativeFrom="page">
                <wp:align>top</wp:align>
              </wp:positionV>
              <wp:extent cx="622300" cy="480695"/>
              <wp:effectExtent l="0" t="0" r="6350" b="14605"/>
              <wp:wrapNone/>
              <wp:docPr id="388781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C503697" w14:textId="326382B3" w:rsidR="00E74AAA" w:rsidRPr="00E74AAA" w:rsidRDefault="00E74AAA" w:rsidP="00E74AAA">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CC95D4"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6C503697" w14:textId="326382B3" w:rsidR="00E74AAA" w:rsidRPr="00E74AAA" w:rsidRDefault="00E74AAA" w:rsidP="00E74AAA">
                    <w:pPr>
                      <w:spacing w:after="0"/>
                      <w:rPr>
                        <w:rFonts w:ascii="Aptos" w:eastAsia="Aptos" w:hAnsi="Aptos" w:cs="Aptos"/>
                        <w:noProof/>
                        <w:color w:val="FF0000"/>
                        <w:sz w:val="24"/>
                      </w:rPr>
                    </w:pPr>
                  </w:p>
                </w:txbxContent>
              </v:textbox>
              <w10:wrap anchorx="page" anchory="page"/>
            </v:shape>
          </w:pict>
        </mc:Fallback>
      </mc:AlternateContent>
    </w:r>
    <w:r w:rsidR="00B53987">
      <w:rPr>
        <w:noProof/>
        <w:lang w:eastAsia="en-AU"/>
      </w:rPr>
      <w:drawing>
        <wp:inline distT="0" distB="0" distL="0" distR="0" wp14:anchorId="3EFB0E73" wp14:editId="40663AD4">
          <wp:extent cx="5759450" cy="941705"/>
          <wp:effectExtent l="0" t="0" r="6350" b="0"/>
          <wp:docPr id="6" name="Picture 6" descr="Department of Health, Disability and Age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Health, Disability and Ageing banner"/>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9520A1"/>
    <w:multiLevelType w:val="hybridMultilevel"/>
    <w:tmpl w:val="F8F8C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B90B33"/>
    <w:multiLevelType w:val="hybridMultilevel"/>
    <w:tmpl w:val="942CE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7742EF8"/>
    <w:multiLevelType w:val="hybridMultilevel"/>
    <w:tmpl w:val="4B1AA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9B5E83"/>
    <w:multiLevelType w:val="hybridMultilevel"/>
    <w:tmpl w:val="354C2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4030CF"/>
    <w:multiLevelType w:val="hybridMultilevel"/>
    <w:tmpl w:val="70667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94B536F"/>
    <w:multiLevelType w:val="hybridMultilevel"/>
    <w:tmpl w:val="0616D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442626"/>
    <w:multiLevelType w:val="hybridMultilevel"/>
    <w:tmpl w:val="7ACEA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F7176C"/>
    <w:multiLevelType w:val="hybridMultilevel"/>
    <w:tmpl w:val="7C589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9C27EEC"/>
    <w:multiLevelType w:val="hybridMultilevel"/>
    <w:tmpl w:val="E5044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20"/>
  </w:num>
  <w:num w:numId="3" w16cid:durableId="671226532">
    <w:abstractNumId w:val="26"/>
  </w:num>
  <w:num w:numId="4" w16cid:durableId="1506937884">
    <w:abstractNumId w:val="8"/>
  </w:num>
  <w:num w:numId="5" w16cid:durableId="1265769880">
    <w:abstractNumId w:val="8"/>
    <w:lvlOverride w:ilvl="0">
      <w:startOverride w:val="1"/>
    </w:lvlOverride>
  </w:num>
  <w:num w:numId="6" w16cid:durableId="1288003406">
    <w:abstractNumId w:val="10"/>
  </w:num>
  <w:num w:numId="7" w16cid:durableId="1551646069">
    <w:abstractNumId w:val="18"/>
  </w:num>
  <w:num w:numId="8" w16cid:durableId="407311294">
    <w:abstractNumId w:val="24"/>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27"/>
  </w:num>
  <w:num w:numId="17" w16cid:durableId="803278780">
    <w:abstractNumId w:val="11"/>
  </w:num>
  <w:num w:numId="18" w16cid:durableId="364212072">
    <w:abstractNumId w:val="12"/>
  </w:num>
  <w:num w:numId="19" w16cid:durableId="808983311">
    <w:abstractNumId w:val="14"/>
  </w:num>
  <w:num w:numId="20" w16cid:durableId="1108499705">
    <w:abstractNumId w:val="11"/>
  </w:num>
  <w:num w:numId="21" w16cid:durableId="2135168833">
    <w:abstractNumId w:val="14"/>
  </w:num>
  <w:num w:numId="22" w16cid:durableId="1331519124">
    <w:abstractNumId w:val="27"/>
  </w:num>
  <w:num w:numId="23" w16cid:durableId="768160667">
    <w:abstractNumId w:val="20"/>
  </w:num>
  <w:num w:numId="24" w16cid:durableId="501624301">
    <w:abstractNumId w:val="26"/>
  </w:num>
  <w:num w:numId="25" w16cid:durableId="1331903733">
    <w:abstractNumId w:val="8"/>
  </w:num>
  <w:num w:numId="26" w16cid:durableId="350230098">
    <w:abstractNumId w:val="19"/>
  </w:num>
  <w:num w:numId="27" w16cid:durableId="246311774">
    <w:abstractNumId w:val="17"/>
  </w:num>
  <w:num w:numId="28" w16cid:durableId="241182641">
    <w:abstractNumId w:val="21"/>
  </w:num>
  <w:num w:numId="29" w16cid:durableId="899439199">
    <w:abstractNumId w:val="16"/>
  </w:num>
  <w:num w:numId="30" w16cid:durableId="425731962">
    <w:abstractNumId w:val="15"/>
  </w:num>
  <w:num w:numId="31" w16cid:durableId="277488929">
    <w:abstractNumId w:val="13"/>
  </w:num>
  <w:num w:numId="32" w16cid:durableId="144474049">
    <w:abstractNumId w:val="22"/>
  </w:num>
  <w:num w:numId="33" w16cid:durableId="1946883879">
    <w:abstractNumId w:val="25"/>
  </w:num>
  <w:num w:numId="34" w16cid:durableId="689989787">
    <w:abstractNumId w:val="23"/>
  </w:num>
  <w:num w:numId="35" w16cid:durableId="827864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B5"/>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A08C1"/>
    <w:rsid w:val="000B067A"/>
    <w:rsid w:val="000B1540"/>
    <w:rsid w:val="000B1E53"/>
    <w:rsid w:val="000B33FD"/>
    <w:rsid w:val="000B4ABA"/>
    <w:rsid w:val="000C45E8"/>
    <w:rsid w:val="000C4B16"/>
    <w:rsid w:val="000C50C3"/>
    <w:rsid w:val="000C5E14"/>
    <w:rsid w:val="000D21F6"/>
    <w:rsid w:val="000D4500"/>
    <w:rsid w:val="000D7AEA"/>
    <w:rsid w:val="000E2C66"/>
    <w:rsid w:val="000F123C"/>
    <w:rsid w:val="000F2FED"/>
    <w:rsid w:val="000F3911"/>
    <w:rsid w:val="0010616D"/>
    <w:rsid w:val="00110478"/>
    <w:rsid w:val="0011711B"/>
    <w:rsid w:val="00117F8A"/>
    <w:rsid w:val="00121B9B"/>
    <w:rsid w:val="00122ADC"/>
    <w:rsid w:val="00126A79"/>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C7AB5"/>
    <w:rsid w:val="001D7869"/>
    <w:rsid w:val="001E0B90"/>
    <w:rsid w:val="001E5EBE"/>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2F6838"/>
    <w:rsid w:val="0030464B"/>
    <w:rsid w:val="0030786C"/>
    <w:rsid w:val="00313EA3"/>
    <w:rsid w:val="003233DE"/>
    <w:rsid w:val="0032466B"/>
    <w:rsid w:val="003330EB"/>
    <w:rsid w:val="003355D7"/>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24AA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253D"/>
    <w:rsid w:val="00634175"/>
    <w:rsid w:val="006408AC"/>
    <w:rsid w:val="006511B6"/>
    <w:rsid w:val="00657FF8"/>
    <w:rsid w:val="00670D99"/>
    <w:rsid w:val="00670E2B"/>
    <w:rsid w:val="006734BB"/>
    <w:rsid w:val="0067697A"/>
    <w:rsid w:val="006821EB"/>
    <w:rsid w:val="006B2286"/>
    <w:rsid w:val="006B56BB"/>
    <w:rsid w:val="006C0021"/>
    <w:rsid w:val="006C593C"/>
    <w:rsid w:val="006C77A8"/>
    <w:rsid w:val="006C7A69"/>
    <w:rsid w:val="006D4098"/>
    <w:rsid w:val="006D7681"/>
    <w:rsid w:val="006D7B2E"/>
    <w:rsid w:val="006E02EA"/>
    <w:rsid w:val="006E0968"/>
    <w:rsid w:val="006E2AF6"/>
    <w:rsid w:val="006E4283"/>
    <w:rsid w:val="006F4B71"/>
    <w:rsid w:val="00701275"/>
    <w:rsid w:val="0070156E"/>
    <w:rsid w:val="00707F1D"/>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E7ED3"/>
    <w:rsid w:val="007F2220"/>
    <w:rsid w:val="007F4B3E"/>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1CAA"/>
    <w:rsid w:val="008C24E9"/>
    <w:rsid w:val="008D0533"/>
    <w:rsid w:val="008D42CB"/>
    <w:rsid w:val="008D48C9"/>
    <w:rsid w:val="008D6381"/>
    <w:rsid w:val="008E0C77"/>
    <w:rsid w:val="008E625F"/>
    <w:rsid w:val="008F264D"/>
    <w:rsid w:val="009040E9"/>
    <w:rsid w:val="009074E1"/>
    <w:rsid w:val="009112F7"/>
    <w:rsid w:val="00911BF8"/>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5330"/>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4E7B"/>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55144"/>
    <w:rsid w:val="00B61129"/>
    <w:rsid w:val="00B67E7F"/>
    <w:rsid w:val="00B77BA6"/>
    <w:rsid w:val="00B839B2"/>
    <w:rsid w:val="00B94252"/>
    <w:rsid w:val="00B9715A"/>
    <w:rsid w:val="00BA14BE"/>
    <w:rsid w:val="00BA2732"/>
    <w:rsid w:val="00BA293D"/>
    <w:rsid w:val="00BA35C7"/>
    <w:rsid w:val="00BA49BC"/>
    <w:rsid w:val="00BA56B7"/>
    <w:rsid w:val="00BA7A1E"/>
    <w:rsid w:val="00BB2F6C"/>
    <w:rsid w:val="00BB3875"/>
    <w:rsid w:val="00BB5860"/>
    <w:rsid w:val="00BB6807"/>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1999"/>
    <w:rsid w:val="00C55258"/>
    <w:rsid w:val="00C57459"/>
    <w:rsid w:val="00C82EEB"/>
    <w:rsid w:val="00C83CBD"/>
    <w:rsid w:val="00C971DC"/>
    <w:rsid w:val="00CA16B7"/>
    <w:rsid w:val="00CA62AE"/>
    <w:rsid w:val="00CB5B1A"/>
    <w:rsid w:val="00CC220B"/>
    <w:rsid w:val="00CC2EFF"/>
    <w:rsid w:val="00CC5C43"/>
    <w:rsid w:val="00CC715E"/>
    <w:rsid w:val="00CD02AE"/>
    <w:rsid w:val="00CD2A4F"/>
    <w:rsid w:val="00CE03CA"/>
    <w:rsid w:val="00CE22F1"/>
    <w:rsid w:val="00CE50F2"/>
    <w:rsid w:val="00CE6502"/>
    <w:rsid w:val="00CF7D3C"/>
    <w:rsid w:val="00D01F09"/>
    <w:rsid w:val="00D10B81"/>
    <w:rsid w:val="00D147EB"/>
    <w:rsid w:val="00D204EA"/>
    <w:rsid w:val="00D32D15"/>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123D"/>
    <w:rsid w:val="00E43B3C"/>
    <w:rsid w:val="00E50188"/>
    <w:rsid w:val="00E50BB3"/>
    <w:rsid w:val="00E515CB"/>
    <w:rsid w:val="00E52260"/>
    <w:rsid w:val="00E639B6"/>
    <w:rsid w:val="00E6434B"/>
    <w:rsid w:val="00E6463D"/>
    <w:rsid w:val="00E72E9B"/>
    <w:rsid w:val="00E74AAA"/>
    <w:rsid w:val="00E850C3"/>
    <w:rsid w:val="00E87DF2"/>
    <w:rsid w:val="00E9462E"/>
    <w:rsid w:val="00EA470E"/>
    <w:rsid w:val="00EA47A7"/>
    <w:rsid w:val="00EA57EB"/>
    <w:rsid w:val="00EB2303"/>
    <w:rsid w:val="00EB3226"/>
    <w:rsid w:val="00EC213A"/>
    <w:rsid w:val="00EC7744"/>
    <w:rsid w:val="00ED0DAD"/>
    <w:rsid w:val="00ED0F46"/>
    <w:rsid w:val="00ED2373"/>
    <w:rsid w:val="00EE3E8A"/>
    <w:rsid w:val="00EE716C"/>
    <w:rsid w:val="00EF1744"/>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8426F"/>
    <w:rsid w:val="00F90FD4"/>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951EE"/>
  <w15:docId w15:val="{E1DC73B5-EDD3-4F60-A4D7-44FE9076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semiHidden/>
    <w:unhideWhenUsed/>
    <w:rsid w:val="00F8426F"/>
    <w:rPr>
      <w:sz w:val="16"/>
      <w:szCs w:val="16"/>
    </w:rPr>
  </w:style>
  <w:style w:type="paragraph" w:styleId="CommentText">
    <w:name w:val="annotation text"/>
    <w:basedOn w:val="Normal"/>
    <w:link w:val="CommentTextChar"/>
    <w:unhideWhenUsed/>
    <w:rsid w:val="00F8426F"/>
    <w:pPr>
      <w:spacing w:line="240" w:lineRule="auto"/>
    </w:pPr>
    <w:rPr>
      <w:sz w:val="20"/>
      <w:szCs w:val="20"/>
    </w:rPr>
  </w:style>
  <w:style w:type="character" w:customStyle="1" w:styleId="CommentTextChar">
    <w:name w:val="Comment Text Char"/>
    <w:basedOn w:val="DefaultParagraphFont"/>
    <w:link w:val="CommentText"/>
    <w:rsid w:val="00F8426F"/>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F8426F"/>
    <w:rPr>
      <w:b/>
      <w:bCs/>
    </w:rPr>
  </w:style>
  <w:style w:type="character" w:customStyle="1" w:styleId="CommentSubjectChar">
    <w:name w:val="Comment Subject Char"/>
    <w:basedOn w:val="CommentTextChar"/>
    <w:link w:val="CommentSubject"/>
    <w:semiHidden/>
    <w:rsid w:val="00F8426F"/>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MER\AppData\Local\Microsoft\Windows\INetCache\Content.Outlook\XPD9G85Z\Fact%20sheet%20-%20Reviews%20and%20appeals%20under%20the%20new%20way%20of%20planning%20(004).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713d6d-f344-4aa1-881a-17829d2074fc" xsi:nil="true"/>
    <lcf76f155ced4ddcb4097134ff3c332f xmlns="1cdec39a-f586-4ab8-909b-70360a267eb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96CE75483C1148A7032A8A56CB4A2E" ma:contentTypeVersion="11" ma:contentTypeDescription="Create a new document." ma:contentTypeScope="" ma:versionID="40b7f826f149a942aec606aa6d915254">
  <xsd:schema xmlns:xsd="http://www.w3.org/2001/XMLSchema" xmlns:xs="http://www.w3.org/2001/XMLSchema" xmlns:p="http://schemas.microsoft.com/office/2006/metadata/properties" xmlns:ns2="1cdec39a-f586-4ab8-909b-70360a267eb8" xmlns:ns3="80713d6d-f344-4aa1-881a-17829d2074fc" targetNamespace="http://schemas.microsoft.com/office/2006/metadata/properties" ma:root="true" ma:fieldsID="b54b756be30dcbb2a019bfd81c59a077" ns2:_="" ns3:_="">
    <xsd:import namespace="1cdec39a-f586-4ab8-909b-70360a267eb8"/>
    <xsd:import namespace="80713d6d-f344-4aa1-881a-17829d207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c39a-f586-4ab8-909b-70360a267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13d6d-f344-4aa1-881a-17829d2074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abf51d-7cf7-44d3-ac55-a35f7640294e}" ma:internalName="TaxCatchAll" ma:showField="CatchAllData" ma:web="80713d6d-f344-4aa1-881a-17829d207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0713d6d-f344-4aa1-881a-17829d2074fc"/>
    <ds:schemaRef ds:uri="1cdec39a-f586-4ab8-909b-70360a267eb8"/>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3716284D-B9FB-4F62-BB6B-F25C88D46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ec39a-f586-4ab8-909b-70360a267eb8"/>
    <ds:schemaRef ds:uri="80713d6d-f344-4aa1-881a-17829d20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Fact sheet - Reviews and appeals under the new way of planning (004).dotx</Template>
  <TotalTime>3</TotalTime>
  <Pages>3</Pages>
  <Words>908</Words>
  <Characters>4588</Characters>
  <Application>Microsoft Office Word</Application>
  <DocSecurity>0</DocSecurity>
  <Lines>121</Lines>
  <Paragraphs>69</Paragraphs>
  <ScaleCrop>false</ScaleCrop>
  <HeadingPairs>
    <vt:vector size="2" baseType="variant">
      <vt:variant>
        <vt:lpstr>Title</vt:lpstr>
      </vt:variant>
      <vt:variant>
        <vt:i4>1</vt:i4>
      </vt:variant>
    </vt:vector>
  </HeadingPairs>
  <TitlesOfParts>
    <vt:vector size="1" baseType="lpstr">
      <vt:lpstr>Fact sheet template (teal)</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Reviews and appeals under the new way of planning (from mid-2026)</dc:title>
  <dc:subject/>
  <cp:keywords/>
  <cp:revision>2</cp:revision>
  <cp:lastPrinted>2026-01-23T00:43:00Z</cp:lastPrinted>
  <dcterms:created xsi:type="dcterms:W3CDTF">2026-01-26T22:16:00Z</dcterms:created>
  <dcterms:modified xsi:type="dcterms:W3CDTF">2026-01-28T01:22:00Z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0x010100A296CE75483C1148A7032A8A56CB4A2E</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Order">
    <vt:r8>3600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ClassificationContentMarkingHeaderShapeIds">
    <vt:lpwstr>2513bda,aecb0e8,2aed4a03</vt:lpwstr>
  </property>
  <property fmtid="{D5CDD505-2E9C-101B-9397-08002B2CF9AE}" pid="32" name="ClassificationContentMarkingHeaderFontProps">
    <vt:lpwstr>#ff0000,12,Aptos</vt:lpwstr>
  </property>
  <property fmtid="{D5CDD505-2E9C-101B-9397-08002B2CF9AE}" pid="33" name="ClassificationContentMarkingHeaderText">
    <vt:lpwstr>OFFICIAL</vt:lpwstr>
  </property>
  <property fmtid="{D5CDD505-2E9C-101B-9397-08002B2CF9AE}" pid="34" name="ClassificationContentMarkingFooterShapeIds">
    <vt:lpwstr>427faa97,22903ecf,7a1be2ee</vt:lpwstr>
  </property>
  <property fmtid="{D5CDD505-2E9C-101B-9397-08002B2CF9AE}" pid="35" name="ClassificationContentMarkingFooterFontProps">
    <vt:lpwstr>#ff0000,12,Aptos</vt:lpwstr>
  </property>
  <property fmtid="{D5CDD505-2E9C-101B-9397-08002B2CF9AE}" pid="36" name="ClassificationContentMarkingFooterText">
    <vt:lpwstr>OFFICIAL</vt:lpwstr>
  </property>
  <property fmtid="{D5CDD505-2E9C-101B-9397-08002B2CF9AE}" pid="37" name="MSIP_Label_7cd3e8b9-ffed-43a8-b7f4-cc2fa0382d36_Enabled">
    <vt:lpwstr>true</vt:lpwstr>
  </property>
  <property fmtid="{D5CDD505-2E9C-101B-9397-08002B2CF9AE}" pid="38" name="MSIP_Label_7cd3e8b9-ffed-43a8-b7f4-cc2fa0382d36_SetDate">
    <vt:lpwstr>2026-01-14T05:50:23Z</vt:lpwstr>
  </property>
  <property fmtid="{D5CDD505-2E9C-101B-9397-08002B2CF9AE}" pid="39" name="MSIP_Label_7cd3e8b9-ffed-43a8-b7f4-cc2fa0382d36_Method">
    <vt:lpwstr>Privileged</vt:lpwstr>
  </property>
  <property fmtid="{D5CDD505-2E9C-101B-9397-08002B2CF9AE}" pid="40" name="MSIP_Label_7cd3e8b9-ffed-43a8-b7f4-cc2fa0382d36_Name">
    <vt:lpwstr>O</vt:lpwstr>
  </property>
  <property fmtid="{D5CDD505-2E9C-101B-9397-08002B2CF9AE}" pid="41" name="MSIP_Label_7cd3e8b9-ffed-43a8-b7f4-cc2fa0382d36_SiteId">
    <vt:lpwstr>34a3929c-73cf-4954-abfe-147dc3517892</vt:lpwstr>
  </property>
  <property fmtid="{D5CDD505-2E9C-101B-9397-08002B2CF9AE}" pid="42" name="MSIP_Label_7cd3e8b9-ffed-43a8-b7f4-cc2fa0382d36_ActionId">
    <vt:lpwstr>5fbdf6b8-decb-4635-94c6-9d9537adf6ed</vt:lpwstr>
  </property>
  <property fmtid="{D5CDD505-2E9C-101B-9397-08002B2CF9AE}" pid="43" name="MSIP_Label_7cd3e8b9-ffed-43a8-b7f4-cc2fa0382d36_ContentBits">
    <vt:lpwstr>3</vt:lpwstr>
  </property>
  <property fmtid="{D5CDD505-2E9C-101B-9397-08002B2CF9AE}" pid="44" name="MSIP_Label_7cd3e8b9-ffed-43a8-b7f4-cc2fa0382d36_Tag">
    <vt:lpwstr>10, 0, 1, 1</vt:lpwstr>
  </property>
</Properties>
</file>