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3490" w14:textId="4305401E" w:rsidR="00133DD8" w:rsidRPr="00F35CBB" w:rsidRDefault="009B3DCB" w:rsidP="00D672C7">
      <w:pPr>
        <w:pStyle w:val="Title"/>
        <w:spacing w:before="3480"/>
        <w:ind w:left="0"/>
        <w:jc w:val="center"/>
      </w:pPr>
      <w:r w:rsidRPr="00F35CBB">
        <w:t>NHMRC</w:t>
      </w:r>
      <w:r w:rsidR="00CD621B" w:rsidRPr="00F35CBB">
        <w:t xml:space="preserve"> and MRFF</w:t>
      </w:r>
      <w:r w:rsidRPr="00F35CBB">
        <w:t xml:space="preserve"> Open </w:t>
      </w:r>
      <w:r w:rsidR="00E72619" w:rsidRPr="00F35CBB">
        <w:t>Science</w:t>
      </w:r>
      <w:r w:rsidRPr="00F35CBB">
        <w:t xml:space="preserve"> Policy</w:t>
      </w:r>
    </w:p>
    <w:p w14:paraId="4D7C0C78" w14:textId="77777777" w:rsidR="00134AA1" w:rsidRPr="00F35CBB" w:rsidRDefault="00134AA1" w:rsidP="00134AA1">
      <w:pPr>
        <w:sectPr w:rsidR="00134AA1" w:rsidRPr="00F35CBB" w:rsidSect="003A7D10">
          <w:headerReference w:type="even" r:id="rId12"/>
          <w:headerReference w:type="default" r:id="rId13"/>
          <w:footerReference w:type="even" r:id="rId14"/>
          <w:footerReference w:type="default" r:id="rId15"/>
          <w:headerReference w:type="first" r:id="rId16"/>
          <w:footerReference w:type="first" r:id="rId17"/>
          <w:pgSz w:w="11906" w:h="16838" w:code="9"/>
          <w:pgMar w:top="1814" w:right="1134" w:bottom="1565" w:left="907" w:header="142" w:footer="147" w:gutter="0"/>
          <w:cols w:space="708"/>
          <w:titlePg/>
          <w:docGrid w:linePitch="360"/>
        </w:sectPr>
      </w:pPr>
    </w:p>
    <w:p w14:paraId="2AF734BB" w14:textId="77C65D84" w:rsidR="00950D92" w:rsidRPr="00F35CBB" w:rsidRDefault="009B3DCB" w:rsidP="00950D92">
      <w:pPr>
        <w:pStyle w:val="TOCHeading"/>
      </w:pPr>
      <w:r w:rsidRPr="00F35CBB">
        <w:lastRenderedPageBreak/>
        <w:t>Contents</w:t>
      </w:r>
    </w:p>
    <w:p w14:paraId="5B3F8375" w14:textId="21A7EC66" w:rsidR="00CD6E6A" w:rsidRDefault="009B3DCB">
      <w:pPr>
        <w:pStyle w:val="TOC1"/>
        <w:tabs>
          <w:tab w:val="left" w:pos="567"/>
        </w:tabs>
        <w:rPr>
          <w:rFonts w:asciiTheme="minorHAnsi" w:hAnsiTheme="minorHAnsi" w:cstheme="minorBidi"/>
          <w:noProof/>
          <w:kern w:val="2"/>
          <w:szCs w:val="24"/>
          <w14:ligatures w14:val="standardContextual"/>
        </w:rPr>
      </w:pPr>
      <w:r w:rsidRPr="00F35CBB">
        <w:rPr>
          <w:b/>
          <w:caps/>
          <w:color w:val="FFFFFF" w:themeColor="background1"/>
        </w:rPr>
        <w:fldChar w:fldCharType="begin"/>
      </w:r>
      <w:r w:rsidRPr="00F35CBB">
        <w:rPr>
          <w:caps/>
          <w:color w:val="FFFFFF" w:themeColor="background1"/>
        </w:rPr>
        <w:instrText xml:space="preserve"> TOC \o "2-3" \h \z \t "Heading 1,1,Heading 1 Numbered,1" </w:instrText>
      </w:r>
      <w:r w:rsidRPr="00F35CBB">
        <w:rPr>
          <w:b/>
          <w:caps/>
          <w:color w:val="FFFFFF" w:themeColor="background1"/>
        </w:rPr>
        <w:fldChar w:fldCharType="separate"/>
      </w:r>
      <w:hyperlink w:anchor="_Toc216874117" w:history="1">
        <w:r w:rsidR="00CD6E6A" w:rsidRPr="00E71960">
          <w:rPr>
            <w:rStyle w:val="Hyperlink"/>
            <w:noProof/>
            <w:lang w:bidi="en-US"/>
          </w:rPr>
          <w:t>1.</w:t>
        </w:r>
        <w:r w:rsidR="00CD6E6A">
          <w:rPr>
            <w:rFonts w:asciiTheme="minorHAnsi" w:hAnsiTheme="minorHAnsi" w:cstheme="minorBidi"/>
            <w:noProof/>
            <w:kern w:val="2"/>
            <w:szCs w:val="24"/>
            <w14:ligatures w14:val="standardContextual"/>
          </w:rPr>
          <w:tab/>
        </w:r>
        <w:r w:rsidR="00CD6E6A" w:rsidRPr="00E71960">
          <w:rPr>
            <w:rStyle w:val="Hyperlink"/>
            <w:noProof/>
            <w:lang w:bidi="en-US"/>
          </w:rPr>
          <w:t>Introduction</w:t>
        </w:r>
        <w:r w:rsidR="00CD6E6A">
          <w:rPr>
            <w:noProof/>
            <w:webHidden/>
          </w:rPr>
          <w:tab/>
        </w:r>
        <w:r w:rsidR="00CD6E6A">
          <w:rPr>
            <w:noProof/>
            <w:webHidden/>
          </w:rPr>
          <w:fldChar w:fldCharType="begin"/>
        </w:r>
        <w:r w:rsidR="00CD6E6A">
          <w:rPr>
            <w:noProof/>
            <w:webHidden/>
          </w:rPr>
          <w:instrText xml:space="preserve"> PAGEREF _Toc216874117 \h </w:instrText>
        </w:r>
        <w:r w:rsidR="00CD6E6A">
          <w:rPr>
            <w:noProof/>
            <w:webHidden/>
          </w:rPr>
        </w:r>
        <w:r w:rsidR="00CD6E6A">
          <w:rPr>
            <w:noProof/>
            <w:webHidden/>
          </w:rPr>
          <w:fldChar w:fldCharType="separate"/>
        </w:r>
        <w:r w:rsidR="00CD6E6A">
          <w:rPr>
            <w:noProof/>
            <w:webHidden/>
          </w:rPr>
          <w:t>3</w:t>
        </w:r>
        <w:r w:rsidR="00CD6E6A">
          <w:rPr>
            <w:noProof/>
            <w:webHidden/>
          </w:rPr>
          <w:fldChar w:fldCharType="end"/>
        </w:r>
      </w:hyperlink>
    </w:p>
    <w:p w14:paraId="2EA2F945" w14:textId="16496543" w:rsidR="00CD6E6A" w:rsidRDefault="00CD6E6A">
      <w:pPr>
        <w:pStyle w:val="TOC2"/>
        <w:rPr>
          <w:rFonts w:asciiTheme="minorHAnsi" w:hAnsiTheme="minorHAnsi" w:cstheme="minorBidi"/>
          <w:noProof/>
          <w:color w:val="auto"/>
          <w:kern w:val="2"/>
          <w:sz w:val="24"/>
          <w:szCs w:val="24"/>
          <w14:ligatures w14:val="standardContextual"/>
        </w:rPr>
      </w:pPr>
      <w:hyperlink w:anchor="_Toc216874118" w:history="1">
        <w:r w:rsidRPr="00E71960">
          <w:rPr>
            <w:rStyle w:val="Hyperlink"/>
            <w:noProof/>
          </w:rPr>
          <w:t>1.1</w:t>
        </w:r>
        <w:r>
          <w:rPr>
            <w:rFonts w:asciiTheme="minorHAnsi" w:hAnsiTheme="minorHAnsi" w:cstheme="minorBidi"/>
            <w:noProof/>
            <w:color w:val="auto"/>
            <w:kern w:val="2"/>
            <w:sz w:val="24"/>
            <w:szCs w:val="24"/>
            <w14:ligatures w14:val="standardContextual"/>
          </w:rPr>
          <w:tab/>
        </w:r>
        <w:r w:rsidRPr="00E71960">
          <w:rPr>
            <w:rStyle w:val="Hyperlink"/>
            <w:noProof/>
          </w:rPr>
          <w:t>Executive summary</w:t>
        </w:r>
        <w:r>
          <w:rPr>
            <w:noProof/>
            <w:webHidden/>
          </w:rPr>
          <w:tab/>
        </w:r>
        <w:r>
          <w:rPr>
            <w:noProof/>
            <w:webHidden/>
          </w:rPr>
          <w:fldChar w:fldCharType="begin"/>
        </w:r>
        <w:r>
          <w:rPr>
            <w:noProof/>
            <w:webHidden/>
          </w:rPr>
          <w:instrText xml:space="preserve"> PAGEREF _Toc216874118 \h </w:instrText>
        </w:r>
        <w:r>
          <w:rPr>
            <w:noProof/>
            <w:webHidden/>
          </w:rPr>
        </w:r>
        <w:r>
          <w:rPr>
            <w:noProof/>
            <w:webHidden/>
          </w:rPr>
          <w:fldChar w:fldCharType="separate"/>
        </w:r>
        <w:r>
          <w:rPr>
            <w:noProof/>
            <w:webHidden/>
          </w:rPr>
          <w:t>4</w:t>
        </w:r>
        <w:r>
          <w:rPr>
            <w:noProof/>
            <w:webHidden/>
          </w:rPr>
          <w:fldChar w:fldCharType="end"/>
        </w:r>
      </w:hyperlink>
    </w:p>
    <w:p w14:paraId="3D4196C5" w14:textId="5D912F61" w:rsidR="00CD6E6A" w:rsidRDefault="00CD6E6A">
      <w:pPr>
        <w:pStyle w:val="TOC2"/>
        <w:rPr>
          <w:rFonts w:asciiTheme="minorHAnsi" w:hAnsiTheme="minorHAnsi" w:cstheme="minorBidi"/>
          <w:noProof/>
          <w:color w:val="auto"/>
          <w:kern w:val="2"/>
          <w:sz w:val="24"/>
          <w:szCs w:val="24"/>
          <w14:ligatures w14:val="standardContextual"/>
        </w:rPr>
      </w:pPr>
      <w:hyperlink w:anchor="_Toc216874119" w:history="1">
        <w:r w:rsidRPr="00E71960">
          <w:rPr>
            <w:rStyle w:val="Hyperlink"/>
            <w:noProof/>
          </w:rPr>
          <w:t>1.2</w:t>
        </w:r>
        <w:r>
          <w:rPr>
            <w:rFonts w:asciiTheme="minorHAnsi" w:hAnsiTheme="minorHAnsi" w:cstheme="minorBidi"/>
            <w:noProof/>
            <w:color w:val="auto"/>
            <w:kern w:val="2"/>
            <w:sz w:val="24"/>
            <w:szCs w:val="24"/>
            <w14:ligatures w14:val="standardContextual"/>
          </w:rPr>
          <w:tab/>
        </w:r>
        <w:r w:rsidRPr="00E71960">
          <w:rPr>
            <w:rStyle w:val="Hyperlink"/>
            <w:noProof/>
          </w:rPr>
          <w:t>Acknowledgement of NHMRC and MRFF funding</w:t>
        </w:r>
        <w:r>
          <w:rPr>
            <w:noProof/>
            <w:webHidden/>
          </w:rPr>
          <w:tab/>
        </w:r>
        <w:r>
          <w:rPr>
            <w:noProof/>
            <w:webHidden/>
          </w:rPr>
          <w:fldChar w:fldCharType="begin"/>
        </w:r>
        <w:r>
          <w:rPr>
            <w:noProof/>
            <w:webHidden/>
          </w:rPr>
          <w:instrText xml:space="preserve"> PAGEREF _Toc216874119 \h </w:instrText>
        </w:r>
        <w:r>
          <w:rPr>
            <w:noProof/>
            <w:webHidden/>
          </w:rPr>
        </w:r>
        <w:r>
          <w:rPr>
            <w:noProof/>
            <w:webHidden/>
          </w:rPr>
          <w:fldChar w:fldCharType="separate"/>
        </w:r>
        <w:r>
          <w:rPr>
            <w:noProof/>
            <w:webHidden/>
          </w:rPr>
          <w:t>6</w:t>
        </w:r>
        <w:r>
          <w:rPr>
            <w:noProof/>
            <w:webHidden/>
          </w:rPr>
          <w:fldChar w:fldCharType="end"/>
        </w:r>
      </w:hyperlink>
    </w:p>
    <w:p w14:paraId="1841E114" w14:textId="3F486DB3" w:rsidR="00CD6E6A" w:rsidRDefault="00CD6E6A">
      <w:pPr>
        <w:pStyle w:val="TOC2"/>
        <w:rPr>
          <w:rFonts w:asciiTheme="minorHAnsi" w:hAnsiTheme="minorHAnsi" w:cstheme="minorBidi"/>
          <w:noProof/>
          <w:color w:val="auto"/>
          <w:kern w:val="2"/>
          <w:sz w:val="24"/>
          <w:szCs w:val="24"/>
          <w14:ligatures w14:val="standardContextual"/>
        </w:rPr>
      </w:pPr>
      <w:hyperlink w:anchor="_Toc216874120" w:history="1">
        <w:r w:rsidRPr="00E71960">
          <w:rPr>
            <w:rStyle w:val="Hyperlink"/>
            <w:noProof/>
          </w:rPr>
          <w:t>1.3</w:t>
        </w:r>
        <w:r>
          <w:rPr>
            <w:rFonts w:asciiTheme="minorHAnsi" w:hAnsiTheme="minorHAnsi" w:cstheme="minorBidi"/>
            <w:noProof/>
            <w:color w:val="auto"/>
            <w:kern w:val="2"/>
            <w:sz w:val="24"/>
            <w:szCs w:val="24"/>
            <w14:ligatures w14:val="standardContextual"/>
          </w:rPr>
          <w:tab/>
        </w:r>
        <w:r w:rsidRPr="00E71960">
          <w:rPr>
            <w:rStyle w:val="Hyperlink"/>
            <w:noProof/>
          </w:rPr>
          <w:t>Reporting</w:t>
        </w:r>
        <w:r>
          <w:rPr>
            <w:noProof/>
            <w:webHidden/>
          </w:rPr>
          <w:tab/>
        </w:r>
        <w:r>
          <w:rPr>
            <w:noProof/>
            <w:webHidden/>
          </w:rPr>
          <w:fldChar w:fldCharType="begin"/>
        </w:r>
        <w:r>
          <w:rPr>
            <w:noProof/>
            <w:webHidden/>
          </w:rPr>
          <w:instrText xml:space="preserve"> PAGEREF _Toc216874120 \h </w:instrText>
        </w:r>
        <w:r>
          <w:rPr>
            <w:noProof/>
            <w:webHidden/>
          </w:rPr>
        </w:r>
        <w:r>
          <w:rPr>
            <w:noProof/>
            <w:webHidden/>
          </w:rPr>
          <w:fldChar w:fldCharType="separate"/>
        </w:r>
        <w:r>
          <w:rPr>
            <w:noProof/>
            <w:webHidden/>
          </w:rPr>
          <w:t>6</w:t>
        </w:r>
        <w:r>
          <w:rPr>
            <w:noProof/>
            <w:webHidden/>
          </w:rPr>
          <w:fldChar w:fldCharType="end"/>
        </w:r>
      </w:hyperlink>
    </w:p>
    <w:p w14:paraId="32648A1E" w14:textId="59A6AE1A" w:rsidR="00CD6E6A" w:rsidRDefault="00CD6E6A">
      <w:pPr>
        <w:pStyle w:val="TOC2"/>
        <w:rPr>
          <w:rFonts w:asciiTheme="minorHAnsi" w:hAnsiTheme="minorHAnsi" w:cstheme="minorBidi"/>
          <w:noProof/>
          <w:color w:val="auto"/>
          <w:kern w:val="2"/>
          <w:sz w:val="24"/>
          <w:szCs w:val="24"/>
          <w14:ligatures w14:val="standardContextual"/>
        </w:rPr>
      </w:pPr>
      <w:hyperlink w:anchor="_Toc216874121" w:history="1">
        <w:r w:rsidRPr="00E71960">
          <w:rPr>
            <w:rStyle w:val="Hyperlink"/>
            <w:noProof/>
          </w:rPr>
          <w:t>1.4</w:t>
        </w:r>
        <w:r>
          <w:rPr>
            <w:rFonts w:asciiTheme="minorHAnsi" w:hAnsiTheme="minorHAnsi" w:cstheme="minorBidi"/>
            <w:noProof/>
            <w:color w:val="auto"/>
            <w:kern w:val="2"/>
            <w:sz w:val="24"/>
            <w:szCs w:val="24"/>
            <w14:ligatures w14:val="standardContextual"/>
          </w:rPr>
          <w:tab/>
        </w:r>
        <w:r w:rsidRPr="00E71960">
          <w:rPr>
            <w:rStyle w:val="Hyperlink"/>
            <w:noProof/>
          </w:rPr>
          <w:t>Monitoring</w:t>
        </w:r>
        <w:r>
          <w:rPr>
            <w:noProof/>
            <w:webHidden/>
          </w:rPr>
          <w:tab/>
        </w:r>
        <w:r>
          <w:rPr>
            <w:noProof/>
            <w:webHidden/>
          </w:rPr>
          <w:fldChar w:fldCharType="begin"/>
        </w:r>
        <w:r>
          <w:rPr>
            <w:noProof/>
            <w:webHidden/>
          </w:rPr>
          <w:instrText xml:space="preserve"> PAGEREF _Toc216874121 \h </w:instrText>
        </w:r>
        <w:r>
          <w:rPr>
            <w:noProof/>
            <w:webHidden/>
          </w:rPr>
        </w:r>
        <w:r>
          <w:rPr>
            <w:noProof/>
            <w:webHidden/>
          </w:rPr>
          <w:fldChar w:fldCharType="separate"/>
        </w:r>
        <w:r>
          <w:rPr>
            <w:noProof/>
            <w:webHidden/>
          </w:rPr>
          <w:t>6</w:t>
        </w:r>
        <w:r>
          <w:rPr>
            <w:noProof/>
            <w:webHidden/>
          </w:rPr>
          <w:fldChar w:fldCharType="end"/>
        </w:r>
      </w:hyperlink>
    </w:p>
    <w:p w14:paraId="5613702C" w14:textId="3118207A"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22" w:history="1">
        <w:r w:rsidRPr="00E71960">
          <w:rPr>
            <w:rStyle w:val="Hyperlink"/>
            <w:noProof/>
          </w:rPr>
          <w:t>2.</w:t>
        </w:r>
        <w:r>
          <w:rPr>
            <w:rFonts w:asciiTheme="minorHAnsi" w:hAnsiTheme="minorHAnsi" w:cstheme="minorBidi"/>
            <w:noProof/>
            <w:kern w:val="2"/>
            <w:szCs w:val="24"/>
            <w14:ligatures w14:val="standardContextual"/>
          </w:rPr>
          <w:tab/>
        </w:r>
        <w:r w:rsidRPr="00E71960">
          <w:rPr>
            <w:rStyle w:val="Hyperlink"/>
            <w:noProof/>
          </w:rPr>
          <w:t>Research papers</w:t>
        </w:r>
        <w:r>
          <w:rPr>
            <w:noProof/>
            <w:webHidden/>
          </w:rPr>
          <w:tab/>
        </w:r>
        <w:r>
          <w:rPr>
            <w:noProof/>
            <w:webHidden/>
          </w:rPr>
          <w:fldChar w:fldCharType="begin"/>
        </w:r>
        <w:r>
          <w:rPr>
            <w:noProof/>
            <w:webHidden/>
          </w:rPr>
          <w:instrText xml:space="preserve"> PAGEREF _Toc216874122 \h </w:instrText>
        </w:r>
        <w:r>
          <w:rPr>
            <w:noProof/>
            <w:webHidden/>
          </w:rPr>
        </w:r>
        <w:r>
          <w:rPr>
            <w:noProof/>
            <w:webHidden/>
          </w:rPr>
          <w:fldChar w:fldCharType="separate"/>
        </w:r>
        <w:r>
          <w:rPr>
            <w:noProof/>
            <w:webHidden/>
          </w:rPr>
          <w:t>7</w:t>
        </w:r>
        <w:r>
          <w:rPr>
            <w:noProof/>
            <w:webHidden/>
          </w:rPr>
          <w:fldChar w:fldCharType="end"/>
        </w:r>
      </w:hyperlink>
    </w:p>
    <w:p w14:paraId="42C32891" w14:textId="4E75A249" w:rsidR="00CD6E6A" w:rsidRDefault="00CD6E6A">
      <w:pPr>
        <w:pStyle w:val="TOC2"/>
        <w:rPr>
          <w:rFonts w:asciiTheme="minorHAnsi" w:hAnsiTheme="minorHAnsi" w:cstheme="minorBidi"/>
          <w:noProof/>
          <w:color w:val="auto"/>
          <w:kern w:val="2"/>
          <w:sz w:val="24"/>
          <w:szCs w:val="24"/>
          <w14:ligatures w14:val="standardContextual"/>
        </w:rPr>
      </w:pPr>
      <w:hyperlink w:anchor="_Toc216874123" w:history="1">
        <w:r w:rsidRPr="00E71960">
          <w:rPr>
            <w:rStyle w:val="Hyperlink"/>
            <w:noProof/>
            <w:lang w:bidi="en-US"/>
          </w:rPr>
          <w:t>2.1</w:t>
        </w:r>
        <w:r>
          <w:rPr>
            <w:rFonts w:asciiTheme="minorHAnsi" w:hAnsiTheme="minorHAnsi" w:cstheme="minorBidi"/>
            <w:noProof/>
            <w:color w:val="auto"/>
            <w:kern w:val="2"/>
            <w:sz w:val="24"/>
            <w:szCs w:val="24"/>
            <w14:ligatures w14:val="standardContextual"/>
          </w:rPr>
          <w:tab/>
        </w:r>
        <w:r w:rsidRPr="00E71960">
          <w:rPr>
            <w:rStyle w:val="Hyperlink"/>
            <w:noProof/>
            <w:lang w:bidi="en-US"/>
          </w:rPr>
          <w:t>Policy</w:t>
        </w:r>
        <w:r>
          <w:rPr>
            <w:noProof/>
            <w:webHidden/>
          </w:rPr>
          <w:tab/>
        </w:r>
        <w:r>
          <w:rPr>
            <w:noProof/>
            <w:webHidden/>
          </w:rPr>
          <w:fldChar w:fldCharType="begin"/>
        </w:r>
        <w:r>
          <w:rPr>
            <w:noProof/>
            <w:webHidden/>
          </w:rPr>
          <w:instrText xml:space="preserve"> PAGEREF _Toc216874123 \h </w:instrText>
        </w:r>
        <w:r>
          <w:rPr>
            <w:noProof/>
            <w:webHidden/>
          </w:rPr>
        </w:r>
        <w:r>
          <w:rPr>
            <w:noProof/>
            <w:webHidden/>
          </w:rPr>
          <w:fldChar w:fldCharType="separate"/>
        </w:r>
        <w:r>
          <w:rPr>
            <w:noProof/>
            <w:webHidden/>
          </w:rPr>
          <w:t>7</w:t>
        </w:r>
        <w:r>
          <w:rPr>
            <w:noProof/>
            <w:webHidden/>
          </w:rPr>
          <w:fldChar w:fldCharType="end"/>
        </w:r>
      </w:hyperlink>
    </w:p>
    <w:p w14:paraId="53F821AF" w14:textId="49FF229F" w:rsidR="00CD6E6A" w:rsidRDefault="00CD6E6A">
      <w:pPr>
        <w:pStyle w:val="TOC2"/>
        <w:rPr>
          <w:rFonts w:asciiTheme="minorHAnsi" w:hAnsiTheme="minorHAnsi" w:cstheme="minorBidi"/>
          <w:noProof/>
          <w:color w:val="auto"/>
          <w:kern w:val="2"/>
          <w:sz w:val="24"/>
          <w:szCs w:val="24"/>
          <w14:ligatures w14:val="standardContextual"/>
        </w:rPr>
      </w:pPr>
      <w:hyperlink w:anchor="_Toc216874124" w:history="1">
        <w:r w:rsidRPr="00E71960">
          <w:rPr>
            <w:rStyle w:val="Hyperlink"/>
            <w:noProof/>
          </w:rPr>
          <w:t>2.2</w:t>
        </w:r>
        <w:r>
          <w:rPr>
            <w:rFonts w:asciiTheme="minorHAnsi" w:hAnsiTheme="minorHAnsi" w:cstheme="minorBidi"/>
            <w:noProof/>
            <w:color w:val="auto"/>
            <w:kern w:val="2"/>
            <w:sz w:val="24"/>
            <w:szCs w:val="24"/>
            <w14:ligatures w14:val="standardContextual"/>
          </w:rPr>
          <w:tab/>
        </w:r>
        <w:r w:rsidRPr="00E71960">
          <w:rPr>
            <w:rStyle w:val="Hyperlink"/>
            <w:noProof/>
          </w:rPr>
          <w:t>Guidance for implementation</w:t>
        </w:r>
        <w:r>
          <w:rPr>
            <w:noProof/>
            <w:webHidden/>
          </w:rPr>
          <w:tab/>
        </w:r>
        <w:r>
          <w:rPr>
            <w:noProof/>
            <w:webHidden/>
          </w:rPr>
          <w:fldChar w:fldCharType="begin"/>
        </w:r>
        <w:r>
          <w:rPr>
            <w:noProof/>
            <w:webHidden/>
          </w:rPr>
          <w:instrText xml:space="preserve"> PAGEREF _Toc216874124 \h </w:instrText>
        </w:r>
        <w:r>
          <w:rPr>
            <w:noProof/>
            <w:webHidden/>
          </w:rPr>
        </w:r>
        <w:r>
          <w:rPr>
            <w:noProof/>
            <w:webHidden/>
          </w:rPr>
          <w:fldChar w:fldCharType="separate"/>
        </w:r>
        <w:r>
          <w:rPr>
            <w:noProof/>
            <w:webHidden/>
          </w:rPr>
          <w:t>7</w:t>
        </w:r>
        <w:r>
          <w:rPr>
            <w:noProof/>
            <w:webHidden/>
          </w:rPr>
          <w:fldChar w:fldCharType="end"/>
        </w:r>
      </w:hyperlink>
    </w:p>
    <w:p w14:paraId="71311CB3" w14:textId="3DC402C8" w:rsidR="00CD6E6A" w:rsidRDefault="00CD6E6A">
      <w:pPr>
        <w:pStyle w:val="TOC3"/>
        <w:rPr>
          <w:rFonts w:asciiTheme="minorHAnsi" w:hAnsiTheme="minorHAnsi" w:cstheme="minorBidi"/>
          <w:noProof/>
          <w:color w:val="auto"/>
          <w:kern w:val="2"/>
          <w:sz w:val="24"/>
          <w:szCs w:val="24"/>
          <w14:ligatures w14:val="standardContextual"/>
        </w:rPr>
      </w:pPr>
      <w:hyperlink w:anchor="_Toc216874125" w:history="1">
        <w:r w:rsidRPr="00E71960">
          <w:rPr>
            <w:rStyle w:val="Hyperlink"/>
            <w:noProof/>
          </w:rPr>
          <w:t>2.2.1</w:t>
        </w:r>
        <w:r>
          <w:rPr>
            <w:rFonts w:asciiTheme="minorHAnsi" w:hAnsiTheme="minorHAnsi" w:cstheme="minorBidi"/>
            <w:noProof/>
            <w:color w:val="auto"/>
            <w:kern w:val="2"/>
            <w:sz w:val="24"/>
            <w:szCs w:val="24"/>
            <w14:ligatures w14:val="standardContextual"/>
          </w:rPr>
          <w:tab/>
        </w:r>
        <w:r w:rsidRPr="00E71960">
          <w:rPr>
            <w:rStyle w:val="Hyperlink"/>
            <w:noProof/>
          </w:rPr>
          <w:t>Routes to compliance</w:t>
        </w:r>
        <w:r>
          <w:rPr>
            <w:noProof/>
            <w:webHidden/>
          </w:rPr>
          <w:tab/>
        </w:r>
        <w:r>
          <w:rPr>
            <w:noProof/>
            <w:webHidden/>
          </w:rPr>
          <w:fldChar w:fldCharType="begin"/>
        </w:r>
        <w:r>
          <w:rPr>
            <w:noProof/>
            <w:webHidden/>
          </w:rPr>
          <w:instrText xml:space="preserve"> PAGEREF _Toc216874125 \h </w:instrText>
        </w:r>
        <w:r>
          <w:rPr>
            <w:noProof/>
            <w:webHidden/>
          </w:rPr>
        </w:r>
        <w:r>
          <w:rPr>
            <w:noProof/>
            <w:webHidden/>
          </w:rPr>
          <w:fldChar w:fldCharType="separate"/>
        </w:r>
        <w:r>
          <w:rPr>
            <w:noProof/>
            <w:webHidden/>
          </w:rPr>
          <w:t>7</w:t>
        </w:r>
        <w:r>
          <w:rPr>
            <w:noProof/>
            <w:webHidden/>
          </w:rPr>
          <w:fldChar w:fldCharType="end"/>
        </w:r>
      </w:hyperlink>
    </w:p>
    <w:p w14:paraId="0426EEF9" w14:textId="0451374F" w:rsidR="00CD6E6A" w:rsidRDefault="00CD6E6A">
      <w:pPr>
        <w:pStyle w:val="TOC3"/>
        <w:rPr>
          <w:rFonts w:asciiTheme="minorHAnsi" w:hAnsiTheme="minorHAnsi" w:cstheme="minorBidi"/>
          <w:noProof/>
          <w:color w:val="auto"/>
          <w:kern w:val="2"/>
          <w:sz w:val="24"/>
          <w:szCs w:val="24"/>
          <w14:ligatures w14:val="standardContextual"/>
        </w:rPr>
      </w:pPr>
      <w:hyperlink w:anchor="_Toc216874126" w:history="1">
        <w:r w:rsidRPr="00E71960">
          <w:rPr>
            <w:rStyle w:val="Hyperlink"/>
            <w:noProof/>
          </w:rPr>
          <w:t>2.2.2</w:t>
        </w:r>
        <w:r>
          <w:rPr>
            <w:rFonts w:asciiTheme="minorHAnsi" w:hAnsiTheme="minorHAnsi" w:cstheme="minorBidi"/>
            <w:noProof/>
            <w:color w:val="auto"/>
            <w:kern w:val="2"/>
            <w:sz w:val="24"/>
            <w:szCs w:val="24"/>
            <w14:ligatures w14:val="standardContextual"/>
          </w:rPr>
          <w:tab/>
        </w:r>
        <w:r w:rsidRPr="00E71960">
          <w:rPr>
            <w:rStyle w:val="Hyperlink"/>
            <w:noProof/>
          </w:rPr>
          <w:t>Use of NHMRC and MRFF funding to pay open access costs</w:t>
        </w:r>
        <w:r>
          <w:rPr>
            <w:noProof/>
            <w:webHidden/>
          </w:rPr>
          <w:tab/>
        </w:r>
        <w:r>
          <w:rPr>
            <w:noProof/>
            <w:webHidden/>
          </w:rPr>
          <w:fldChar w:fldCharType="begin"/>
        </w:r>
        <w:r>
          <w:rPr>
            <w:noProof/>
            <w:webHidden/>
          </w:rPr>
          <w:instrText xml:space="preserve"> PAGEREF _Toc216874126 \h </w:instrText>
        </w:r>
        <w:r>
          <w:rPr>
            <w:noProof/>
            <w:webHidden/>
          </w:rPr>
        </w:r>
        <w:r>
          <w:rPr>
            <w:noProof/>
            <w:webHidden/>
          </w:rPr>
          <w:fldChar w:fldCharType="separate"/>
        </w:r>
        <w:r>
          <w:rPr>
            <w:noProof/>
            <w:webHidden/>
          </w:rPr>
          <w:t>9</w:t>
        </w:r>
        <w:r>
          <w:rPr>
            <w:noProof/>
            <w:webHidden/>
          </w:rPr>
          <w:fldChar w:fldCharType="end"/>
        </w:r>
      </w:hyperlink>
    </w:p>
    <w:p w14:paraId="64AA8851" w14:textId="78C20D90"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27" w:history="1">
        <w:r w:rsidRPr="00E71960">
          <w:rPr>
            <w:rStyle w:val="Hyperlink"/>
            <w:noProof/>
          </w:rPr>
          <w:t>3.</w:t>
        </w:r>
        <w:r>
          <w:rPr>
            <w:rFonts w:asciiTheme="minorHAnsi" w:hAnsiTheme="minorHAnsi" w:cstheme="minorBidi"/>
            <w:noProof/>
            <w:kern w:val="2"/>
            <w:szCs w:val="24"/>
            <w14:ligatures w14:val="standardContextual"/>
          </w:rPr>
          <w:tab/>
        </w:r>
        <w:r w:rsidRPr="00E71960">
          <w:rPr>
            <w:rStyle w:val="Hyperlink"/>
            <w:noProof/>
          </w:rPr>
          <w:t>CARE and FAIR research data</w:t>
        </w:r>
        <w:r>
          <w:rPr>
            <w:noProof/>
            <w:webHidden/>
          </w:rPr>
          <w:tab/>
        </w:r>
        <w:r>
          <w:rPr>
            <w:noProof/>
            <w:webHidden/>
          </w:rPr>
          <w:fldChar w:fldCharType="begin"/>
        </w:r>
        <w:r>
          <w:rPr>
            <w:noProof/>
            <w:webHidden/>
          </w:rPr>
          <w:instrText xml:space="preserve"> PAGEREF _Toc216874127 \h </w:instrText>
        </w:r>
        <w:r>
          <w:rPr>
            <w:noProof/>
            <w:webHidden/>
          </w:rPr>
        </w:r>
        <w:r>
          <w:rPr>
            <w:noProof/>
            <w:webHidden/>
          </w:rPr>
          <w:fldChar w:fldCharType="separate"/>
        </w:r>
        <w:r>
          <w:rPr>
            <w:noProof/>
            <w:webHidden/>
          </w:rPr>
          <w:t>11</w:t>
        </w:r>
        <w:r>
          <w:rPr>
            <w:noProof/>
            <w:webHidden/>
          </w:rPr>
          <w:fldChar w:fldCharType="end"/>
        </w:r>
      </w:hyperlink>
    </w:p>
    <w:p w14:paraId="7D3C7EA9" w14:textId="5C3699CF" w:rsidR="00CD6E6A" w:rsidRDefault="00CD6E6A">
      <w:pPr>
        <w:pStyle w:val="TOC2"/>
        <w:rPr>
          <w:rFonts w:asciiTheme="minorHAnsi" w:hAnsiTheme="minorHAnsi" w:cstheme="minorBidi"/>
          <w:noProof/>
          <w:color w:val="auto"/>
          <w:kern w:val="2"/>
          <w:sz w:val="24"/>
          <w:szCs w:val="24"/>
          <w14:ligatures w14:val="standardContextual"/>
        </w:rPr>
      </w:pPr>
      <w:hyperlink w:anchor="_Toc216874128" w:history="1">
        <w:r w:rsidRPr="00E71960">
          <w:rPr>
            <w:rStyle w:val="Hyperlink"/>
            <w:noProof/>
            <w:lang w:bidi="en-US"/>
          </w:rPr>
          <w:t>3.1</w:t>
        </w:r>
        <w:r>
          <w:rPr>
            <w:rFonts w:asciiTheme="minorHAnsi" w:hAnsiTheme="minorHAnsi" w:cstheme="minorBidi"/>
            <w:noProof/>
            <w:color w:val="auto"/>
            <w:kern w:val="2"/>
            <w:sz w:val="24"/>
            <w:szCs w:val="24"/>
            <w14:ligatures w14:val="standardContextual"/>
          </w:rPr>
          <w:tab/>
        </w:r>
        <w:r w:rsidRPr="00E71960">
          <w:rPr>
            <w:rStyle w:val="Hyperlink"/>
            <w:noProof/>
            <w:lang w:bidi="en-US"/>
          </w:rPr>
          <w:t>Policy</w:t>
        </w:r>
        <w:r>
          <w:rPr>
            <w:noProof/>
            <w:webHidden/>
          </w:rPr>
          <w:tab/>
        </w:r>
        <w:r>
          <w:rPr>
            <w:noProof/>
            <w:webHidden/>
          </w:rPr>
          <w:fldChar w:fldCharType="begin"/>
        </w:r>
        <w:r>
          <w:rPr>
            <w:noProof/>
            <w:webHidden/>
          </w:rPr>
          <w:instrText xml:space="preserve"> PAGEREF _Toc216874128 \h </w:instrText>
        </w:r>
        <w:r>
          <w:rPr>
            <w:noProof/>
            <w:webHidden/>
          </w:rPr>
        </w:r>
        <w:r>
          <w:rPr>
            <w:noProof/>
            <w:webHidden/>
          </w:rPr>
          <w:fldChar w:fldCharType="separate"/>
        </w:r>
        <w:r>
          <w:rPr>
            <w:noProof/>
            <w:webHidden/>
          </w:rPr>
          <w:t>11</w:t>
        </w:r>
        <w:r>
          <w:rPr>
            <w:noProof/>
            <w:webHidden/>
          </w:rPr>
          <w:fldChar w:fldCharType="end"/>
        </w:r>
      </w:hyperlink>
    </w:p>
    <w:p w14:paraId="14D42789" w14:textId="5D01F1BD" w:rsidR="00CD6E6A" w:rsidRDefault="00CD6E6A">
      <w:pPr>
        <w:pStyle w:val="TOC3"/>
        <w:rPr>
          <w:rFonts w:asciiTheme="minorHAnsi" w:hAnsiTheme="minorHAnsi" w:cstheme="minorBidi"/>
          <w:noProof/>
          <w:color w:val="auto"/>
          <w:kern w:val="2"/>
          <w:sz w:val="24"/>
          <w:szCs w:val="24"/>
          <w14:ligatures w14:val="standardContextual"/>
        </w:rPr>
      </w:pPr>
      <w:hyperlink w:anchor="_Toc216874129" w:history="1">
        <w:r w:rsidRPr="00E71960">
          <w:rPr>
            <w:rStyle w:val="Hyperlink"/>
            <w:noProof/>
            <w:lang w:bidi="en-US"/>
          </w:rPr>
          <w:t>3.1.1</w:t>
        </w:r>
        <w:r>
          <w:rPr>
            <w:rFonts w:asciiTheme="minorHAnsi" w:hAnsiTheme="minorHAnsi" w:cstheme="minorBidi"/>
            <w:noProof/>
            <w:color w:val="auto"/>
            <w:kern w:val="2"/>
            <w:sz w:val="24"/>
            <w:szCs w:val="24"/>
            <w14:ligatures w14:val="standardContextual"/>
          </w:rPr>
          <w:tab/>
        </w:r>
        <w:r w:rsidRPr="00E71960">
          <w:rPr>
            <w:rStyle w:val="Hyperlink"/>
            <w:noProof/>
            <w:lang w:bidi="en-US"/>
          </w:rPr>
          <w:t>Data sharing in public health emergencies</w:t>
        </w:r>
        <w:r>
          <w:rPr>
            <w:noProof/>
            <w:webHidden/>
          </w:rPr>
          <w:tab/>
        </w:r>
        <w:r>
          <w:rPr>
            <w:noProof/>
            <w:webHidden/>
          </w:rPr>
          <w:fldChar w:fldCharType="begin"/>
        </w:r>
        <w:r>
          <w:rPr>
            <w:noProof/>
            <w:webHidden/>
          </w:rPr>
          <w:instrText xml:space="preserve"> PAGEREF _Toc216874129 \h </w:instrText>
        </w:r>
        <w:r>
          <w:rPr>
            <w:noProof/>
            <w:webHidden/>
          </w:rPr>
        </w:r>
        <w:r>
          <w:rPr>
            <w:noProof/>
            <w:webHidden/>
          </w:rPr>
          <w:fldChar w:fldCharType="separate"/>
        </w:r>
        <w:r>
          <w:rPr>
            <w:noProof/>
            <w:webHidden/>
          </w:rPr>
          <w:t>11</w:t>
        </w:r>
        <w:r>
          <w:rPr>
            <w:noProof/>
            <w:webHidden/>
          </w:rPr>
          <w:fldChar w:fldCharType="end"/>
        </w:r>
      </w:hyperlink>
    </w:p>
    <w:p w14:paraId="29FD7C47" w14:textId="5CA2778E" w:rsidR="00CD6E6A" w:rsidRDefault="00CD6E6A">
      <w:pPr>
        <w:pStyle w:val="TOC2"/>
        <w:rPr>
          <w:rFonts w:asciiTheme="minorHAnsi" w:hAnsiTheme="minorHAnsi" w:cstheme="minorBidi"/>
          <w:noProof/>
          <w:color w:val="auto"/>
          <w:kern w:val="2"/>
          <w:sz w:val="24"/>
          <w:szCs w:val="24"/>
          <w14:ligatures w14:val="standardContextual"/>
        </w:rPr>
      </w:pPr>
      <w:hyperlink w:anchor="_Toc216874130" w:history="1">
        <w:r w:rsidRPr="00E71960">
          <w:rPr>
            <w:rStyle w:val="Hyperlink"/>
            <w:noProof/>
            <w:lang w:bidi="en-US"/>
          </w:rPr>
          <w:t>3.2</w:t>
        </w:r>
        <w:r>
          <w:rPr>
            <w:rFonts w:asciiTheme="minorHAnsi" w:hAnsiTheme="minorHAnsi" w:cstheme="minorBidi"/>
            <w:noProof/>
            <w:color w:val="auto"/>
            <w:kern w:val="2"/>
            <w:sz w:val="24"/>
            <w:szCs w:val="24"/>
            <w14:ligatures w14:val="standardContextual"/>
          </w:rPr>
          <w:tab/>
        </w:r>
        <w:r w:rsidRPr="00E71960">
          <w:rPr>
            <w:rStyle w:val="Hyperlink"/>
            <w:noProof/>
            <w:lang w:bidi="en-US"/>
          </w:rPr>
          <w:t>Guidance for implementation</w:t>
        </w:r>
        <w:r>
          <w:rPr>
            <w:noProof/>
            <w:webHidden/>
          </w:rPr>
          <w:tab/>
        </w:r>
        <w:r>
          <w:rPr>
            <w:noProof/>
            <w:webHidden/>
          </w:rPr>
          <w:fldChar w:fldCharType="begin"/>
        </w:r>
        <w:r>
          <w:rPr>
            <w:noProof/>
            <w:webHidden/>
          </w:rPr>
          <w:instrText xml:space="preserve"> PAGEREF _Toc216874130 \h </w:instrText>
        </w:r>
        <w:r>
          <w:rPr>
            <w:noProof/>
            <w:webHidden/>
          </w:rPr>
        </w:r>
        <w:r>
          <w:rPr>
            <w:noProof/>
            <w:webHidden/>
          </w:rPr>
          <w:fldChar w:fldCharType="separate"/>
        </w:r>
        <w:r>
          <w:rPr>
            <w:noProof/>
            <w:webHidden/>
          </w:rPr>
          <w:t>11</w:t>
        </w:r>
        <w:r>
          <w:rPr>
            <w:noProof/>
            <w:webHidden/>
          </w:rPr>
          <w:fldChar w:fldCharType="end"/>
        </w:r>
      </w:hyperlink>
    </w:p>
    <w:p w14:paraId="7C956A89" w14:textId="000F998A" w:rsidR="00CD6E6A" w:rsidRDefault="00CD6E6A">
      <w:pPr>
        <w:pStyle w:val="TOC3"/>
        <w:rPr>
          <w:rFonts w:asciiTheme="minorHAnsi" w:hAnsiTheme="minorHAnsi" w:cstheme="minorBidi"/>
          <w:noProof/>
          <w:color w:val="auto"/>
          <w:kern w:val="2"/>
          <w:sz w:val="24"/>
          <w:szCs w:val="24"/>
          <w14:ligatures w14:val="standardContextual"/>
        </w:rPr>
      </w:pPr>
      <w:hyperlink w:anchor="_Toc216874131" w:history="1">
        <w:r w:rsidRPr="00E71960">
          <w:rPr>
            <w:rStyle w:val="Hyperlink"/>
            <w:noProof/>
            <w:lang w:val="en-GB" w:bidi="en-US"/>
          </w:rPr>
          <w:t>3.2.1</w:t>
        </w:r>
        <w:r>
          <w:rPr>
            <w:rFonts w:asciiTheme="minorHAnsi" w:hAnsiTheme="minorHAnsi" w:cstheme="minorBidi"/>
            <w:noProof/>
            <w:color w:val="auto"/>
            <w:kern w:val="2"/>
            <w:sz w:val="24"/>
            <w:szCs w:val="24"/>
            <w14:ligatures w14:val="standardContextual"/>
          </w:rPr>
          <w:tab/>
        </w:r>
        <w:r w:rsidRPr="00E71960">
          <w:rPr>
            <w:rStyle w:val="Hyperlink"/>
            <w:noProof/>
            <w:lang w:val="en-GB" w:bidi="en-US"/>
          </w:rPr>
          <w:t>Sensitive data</w:t>
        </w:r>
        <w:r>
          <w:rPr>
            <w:noProof/>
            <w:webHidden/>
          </w:rPr>
          <w:tab/>
        </w:r>
        <w:r>
          <w:rPr>
            <w:noProof/>
            <w:webHidden/>
          </w:rPr>
          <w:fldChar w:fldCharType="begin"/>
        </w:r>
        <w:r>
          <w:rPr>
            <w:noProof/>
            <w:webHidden/>
          </w:rPr>
          <w:instrText xml:space="preserve"> PAGEREF _Toc216874131 \h </w:instrText>
        </w:r>
        <w:r>
          <w:rPr>
            <w:noProof/>
            <w:webHidden/>
          </w:rPr>
        </w:r>
        <w:r>
          <w:rPr>
            <w:noProof/>
            <w:webHidden/>
          </w:rPr>
          <w:fldChar w:fldCharType="separate"/>
        </w:r>
        <w:r>
          <w:rPr>
            <w:noProof/>
            <w:webHidden/>
          </w:rPr>
          <w:t>12</w:t>
        </w:r>
        <w:r>
          <w:rPr>
            <w:noProof/>
            <w:webHidden/>
          </w:rPr>
          <w:fldChar w:fldCharType="end"/>
        </w:r>
      </w:hyperlink>
    </w:p>
    <w:p w14:paraId="0B24F332" w14:textId="1FA28A15"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32" w:history="1">
        <w:r w:rsidRPr="00E71960">
          <w:rPr>
            <w:rStyle w:val="Hyperlink"/>
            <w:noProof/>
            <w:lang w:bidi="en-US"/>
          </w:rPr>
          <w:t>4.</w:t>
        </w:r>
        <w:r>
          <w:rPr>
            <w:rFonts w:asciiTheme="minorHAnsi" w:hAnsiTheme="minorHAnsi" w:cstheme="minorBidi"/>
            <w:noProof/>
            <w:kern w:val="2"/>
            <w:szCs w:val="24"/>
            <w14:ligatures w14:val="standardContextual"/>
          </w:rPr>
          <w:tab/>
        </w:r>
        <w:r w:rsidRPr="00E71960">
          <w:rPr>
            <w:rStyle w:val="Hyperlink"/>
            <w:noProof/>
            <w:lang w:bidi="en-US"/>
          </w:rPr>
          <w:t xml:space="preserve">Research </w:t>
        </w:r>
        <w:r w:rsidRPr="00E71960">
          <w:rPr>
            <w:rStyle w:val="Hyperlink"/>
            <w:noProof/>
          </w:rPr>
          <w:t>involving</w:t>
        </w:r>
        <w:r w:rsidRPr="00E71960">
          <w:rPr>
            <w:rStyle w:val="Hyperlink"/>
            <w:noProof/>
            <w:lang w:bidi="en-US"/>
          </w:rPr>
          <w:t xml:space="preserve"> Aboriginal and Torres Strait Islander people and communities</w:t>
        </w:r>
        <w:r>
          <w:rPr>
            <w:noProof/>
            <w:webHidden/>
          </w:rPr>
          <w:tab/>
        </w:r>
        <w:r>
          <w:rPr>
            <w:noProof/>
            <w:webHidden/>
          </w:rPr>
          <w:fldChar w:fldCharType="begin"/>
        </w:r>
        <w:r>
          <w:rPr>
            <w:noProof/>
            <w:webHidden/>
          </w:rPr>
          <w:instrText xml:space="preserve"> PAGEREF _Toc216874132 \h </w:instrText>
        </w:r>
        <w:r>
          <w:rPr>
            <w:noProof/>
            <w:webHidden/>
          </w:rPr>
        </w:r>
        <w:r>
          <w:rPr>
            <w:noProof/>
            <w:webHidden/>
          </w:rPr>
          <w:fldChar w:fldCharType="separate"/>
        </w:r>
        <w:r>
          <w:rPr>
            <w:noProof/>
            <w:webHidden/>
          </w:rPr>
          <w:t>13</w:t>
        </w:r>
        <w:r>
          <w:rPr>
            <w:noProof/>
            <w:webHidden/>
          </w:rPr>
          <w:fldChar w:fldCharType="end"/>
        </w:r>
      </w:hyperlink>
    </w:p>
    <w:p w14:paraId="23928E85" w14:textId="1AB09CA2"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33" w:history="1">
        <w:r w:rsidRPr="00E71960">
          <w:rPr>
            <w:rStyle w:val="Hyperlink"/>
            <w:noProof/>
          </w:rPr>
          <w:t>5.</w:t>
        </w:r>
        <w:r>
          <w:rPr>
            <w:rFonts w:asciiTheme="minorHAnsi" w:hAnsiTheme="minorHAnsi" w:cstheme="minorBidi"/>
            <w:noProof/>
            <w:kern w:val="2"/>
            <w:szCs w:val="24"/>
            <w14:ligatures w14:val="standardContextual"/>
          </w:rPr>
          <w:tab/>
        </w:r>
        <w:r w:rsidRPr="00E71960">
          <w:rPr>
            <w:rStyle w:val="Hyperlink"/>
            <w:noProof/>
          </w:rPr>
          <w:t>Open science practices</w:t>
        </w:r>
        <w:r>
          <w:rPr>
            <w:noProof/>
            <w:webHidden/>
          </w:rPr>
          <w:tab/>
        </w:r>
        <w:r>
          <w:rPr>
            <w:noProof/>
            <w:webHidden/>
          </w:rPr>
          <w:fldChar w:fldCharType="begin"/>
        </w:r>
        <w:r>
          <w:rPr>
            <w:noProof/>
            <w:webHidden/>
          </w:rPr>
          <w:instrText xml:space="preserve"> PAGEREF _Toc216874133 \h </w:instrText>
        </w:r>
        <w:r>
          <w:rPr>
            <w:noProof/>
            <w:webHidden/>
          </w:rPr>
        </w:r>
        <w:r>
          <w:rPr>
            <w:noProof/>
            <w:webHidden/>
          </w:rPr>
          <w:fldChar w:fldCharType="separate"/>
        </w:r>
        <w:r>
          <w:rPr>
            <w:noProof/>
            <w:webHidden/>
          </w:rPr>
          <w:t>15</w:t>
        </w:r>
        <w:r>
          <w:rPr>
            <w:noProof/>
            <w:webHidden/>
          </w:rPr>
          <w:fldChar w:fldCharType="end"/>
        </w:r>
      </w:hyperlink>
    </w:p>
    <w:p w14:paraId="4872577D" w14:textId="31DF2627" w:rsidR="00CD6E6A" w:rsidRDefault="00CD6E6A">
      <w:pPr>
        <w:pStyle w:val="TOC2"/>
        <w:rPr>
          <w:rFonts w:asciiTheme="minorHAnsi" w:hAnsiTheme="minorHAnsi" w:cstheme="minorBidi"/>
          <w:noProof/>
          <w:color w:val="auto"/>
          <w:kern w:val="2"/>
          <w:sz w:val="24"/>
          <w:szCs w:val="24"/>
          <w14:ligatures w14:val="standardContextual"/>
        </w:rPr>
      </w:pPr>
      <w:hyperlink w:anchor="_Toc216874134" w:history="1">
        <w:r w:rsidRPr="00E71960">
          <w:rPr>
            <w:rStyle w:val="Hyperlink"/>
            <w:noProof/>
            <w:lang w:bidi="en-US"/>
          </w:rPr>
          <w:t>5.1</w:t>
        </w:r>
        <w:r>
          <w:rPr>
            <w:rFonts w:asciiTheme="minorHAnsi" w:hAnsiTheme="minorHAnsi" w:cstheme="minorBidi"/>
            <w:noProof/>
            <w:color w:val="auto"/>
            <w:kern w:val="2"/>
            <w:sz w:val="24"/>
            <w:szCs w:val="24"/>
            <w14:ligatures w14:val="standardContextual"/>
          </w:rPr>
          <w:tab/>
        </w:r>
        <w:r w:rsidRPr="00E71960">
          <w:rPr>
            <w:rStyle w:val="Hyperlink"/>
            <w:noProof/>
            <w:lang w:bidi="en-US"/>
          </w:rPr>
          <w:t>Planning</w:t>
        </w:r>
        <w:r>
          <w:rPr>
            <w:noProof/>
            <w:webHidden/>
          </w:rPr>
          <w:tab/>
        </w:r>
        <w:r>
          <w:rPr>
            <w:noProof/>
            <w:webHidden/>
          </w:rPr>
          <w:fldChar w:fldCharType="begin"/>
        </w:r>
        <w:r>
          <w:rPr>
            <w:noProof/>
            <w:webHidden/>
          </w:rPr>
          <w:instrText xml:space="preserve"> PAGEREF _Toc216874134 \h </w:instrText>
        </w:r>
        <w:r>
          <w:rPr>
            <w:noProof/>
            <w:webHidden/>
          </w:rPr>
        </w:r>
        <w:r>
          <w:rPr>
            <w:noProof/>
            <w:webHidden/>
          </w:rPr>
          <w:fldChar w:fldCharType="separate"/>
        </w:r>
        <w:r>
          <w:rPr>
            <w:noProof/>
            <w:webHidden/>
          </w:rPr>
          <w:t>15</w:t>
        </w:r>
        <w:r>
          <w:rPr>
            <w:noProof/>
            <w:webHidden/>
          </w:rPr>
          <w:fldChar w:fldCharType="end"/>
        </w:r>
      </w:hyperlink>
    </w:p>
    <w:p w14:paraId="659321B6" w14:textId="769DF461" w:rsidR="00CD6E6A" w:rsidRDefault="00CD6E6A">
      <w:pPr>
        <w:pStyle w:val="TOC2"/>
        <w:rPr>
          <w:rFonts w:asciiTheme="minorHAnsi" w:hAnsiTheme="minorHAnsi" w:cstheme="minorBidi"/>
          <w:noProof/>
          <w:color w:val="auto"/>
          <w:kern w:val="2"/>
          <w:sz w:val="24"/>
          <w:szCs w:val="24"/>
          <w14:ligatures w14:val="standardContextual"/>
        </w:rPr>
      </w:pPr>
      <w:hyperlink w:anchor="_Toc216874135" w:history="1">
        <w:r w:rsidRPr="00E71960">
          <w:rPr>
            <w:rStyle w:val="Hyperlink"/>
            <w:noProof/>
            <w:lang w:bidi="en-US"/>
          </w:rPr>
          <w:t>5.2</w:t>
        </w:r>
        <w:r>
          <w:rPr>
            <w:rFonts w:asciiTheme="minorHAnsi" w:hAnsiTheme="minorHAnsi" w:cstheme="minorBidi"/>
            <w:noProof/>
            <w:color w:val="auto"/>
            <w:kern w:val="2"/>
            <w:sz w:val="24"/>
            <w:szCs w:val="24"/>
            <w14:ligatures w14:val="standardContextual"/>
          </w:rPr>
          <w:tab/>
        </w:r>
        <w:r w:rsidRPr="00E71960">
          <w:rPr>
            <w:rStyle w:val="Hyperlink"/>
            <w:noProof/>
            <w:lang w:bidi="en-US"/>
          </w:rPr>
          <w:t>Research software and code</w:t>
        </w:r>
        <w:r>
          <w:rPr>
            <w:noProof/>
            <w:webHidden/>
          </w:rPr>
          <w:tab/>
        </w:r>
        <w:r>
          <w:rPr>
            <w:noProof/>
            <w:webHidden/>
          </w:rPr>
          <w:fldChar w:fldCharType="begin"/>
        </w:r>
        <w:r>
          <w:rPr>
            <w:noProof/>
            <w:webHidden/>
          </w:rPr>
          <w:instrText xml:space="preserve"> PAGEREF _Toc216874135 \h </w:instrText>
        </w:r>
        <w:r>
          <w:rPr>
            <w:noProof/>
            <w:webHidden/>
          </w:rPr>
        </w:r>
        <w:r>
          <w:rPr>
            <w:noProof/>
            <w:webHidden/>
          </w:rPr>
          <w:fldChar w:fldCharType="separate"/>
        </w:r>
        <w:r>
          <w:rPr>
            <w:noProof/>
            <w:webHidden/>
          </w:rPr>
          <w:t>15</w:t>
        </w:r>
        <w:r>
          <w:rPr>
            <w:noProof/>
            <w:webHidden/>
          </w:rPr>
          <w:fldChar w:fldCharType="end"/>
        </w:r>
      </w:hyperlink>
    </w:p>
    <w:p w14:paraId="58813203" w14:textId="570D093E" w:rsidR="00CD6E6A" w:rsidRDefault="00CD6E6A">
      <w:pPr>
        <w:pStyle w:val="TOC2"/>
        <w:rPr>
          <w:rFonts w:asciiTheme="minorHAnsi" w:hAnsiTheme="minorHAnsi" w:cstheme="minorBidi"/>
          <w:noProof/>
          <w:color w:val="auto"/>
          <w:kern w:val="2"/>
          <w:sz w:val="24"/>
          <w:szCs w:val="24"/>
          <w14:ligatures w14:val="standardContextual"/>
        </w:rPr>
      </w:pPr>
      <w:hyperlink w:anchor="_Toc216874136" w:history="1">
        <w:r w:rsidRPr="00E71960">
          <w:rPr>
            <w:rStyle w:val="Hyperlink"/>
            <w:noProof/>
            <w:lang w:bidi="en-US"/>
          </w:rPr>
          <w:t>5.3</w:t>
        </w:r>
        <w:r>
          <w:rPr>
            <w:rFonts w:asciiTheme="minorHAnsi" w:hAnsiTheme="minorHAnsi" w:cstheme="minorBidi"/>
            <w:noProof/>
            <w:color w:val="auto"/>
            <w:kern w:val="2"/>
            <w:sz w:val="24"/>
            <w:szCs w:val="24"/>
            <w14:ligatures w14:val="standardContextual"/>
          </w:rPr>
          <w:tab/>
        </w:r>
        <w:r w:rsidRPr="00E71960">
          <w:rPr>
            <w:rStyle w:val="Hyperlink"/>
            <w:noProof/>
            <w:lang w:bidi="en-US"/>
          </w:rPr>
          <w:t>Metadata and Persistent Identifiers</w:t>
        </w:r>
        <w:r>
          <w:rPr>
            <w:noProof/>
            <w:webHidden/>
          </w:rPr>
          <w:tab/>
        </w:r>
        <w:r>
          <w:rPr>
            <w:noProof/>
            <w:webHidden/>
          </w:rPr>
          <w:fldChar w:fldCharType="begin"/>
        </w:r>
        <w:r>
          <w:rPr>
            <w:noProof/>
            <w:webHidden/>
          </w:rPr>
          <w:instrText xml:space="preserve"> PAGEREF _Toc216874136 \h </w:instrText>
        </w:r>
        <w:r>
          <w:rPr>
            <w:noProof/>
            <w:webHidden/>
          </w:rPr>
        </w:r>
        <w:r>
          <w:rPr>
            <w:noProof/>
            <w:webHidden/>
          </w:rPr>
          <w:fldChar w:fldCharType="separate"/>
        </w:r>
        <w:r>
          <w:rPr>
            <w:noProof/>
            <w:webHidden/>
          </w:rPr>
          <w:t>15</w:t>
        </w:r>
        <w:r>
          <w:rPr>
            <w:noProof/>
            <w:webHidden/>
          </w:rPr>
          <w:fldChar w:fldCharType="end"/>
        </w:r>
      </w:hyperlink>
    </w:p>
    <w:p w14:paraId="6F687055" w14:textId="6DC8EAA6" w:rsidR="00CD6E6A" w:rsidRDefault="00CD6E6A">
      <w:pPr>
        <w:pStyle w:val="TOC2"/>
        <w:rPr>
          <w:rFonts w:asciiTheme="minorHAnsi" w:hAnsiTheme="minorHAnsi" w:cstheme="minorBidi"/>
          <w:noProof/>
          <w:color w:val="auto"/>
          <w:kern w:val="2"/>
          <w:sz w:val="24"/>
          <w:szCs w:val="24"/>
          <w14:ligatures w14:val="standardContextual"/>
        </w:rPr>
      </w:pPr>
      <w:hyperlink w:anchor="_Toc216874137" w:history="1">
        <w:r w:rsidRPr="00E71960">
          <w:rPr>
            <w:rStyle w:val="Hyperlink"/>
            <w:noProof/>
          </w:rPr>
          <w:t>5.4</w:t>
        </w:r>
        <w:r>
          <w:rPr>
            <w:rFonts w:asciiTheme="minorHAnsi" w:hAnsiTheme="minorHAnsi" w:cstheme="minorBidi"/>
            <w:noProof/>
            <w:color w:val="auto"/>
            <w:kern w:val="2"/>
            <w:sz w:val="24"/>
            <w:szCs w:val="24"/>
            <w14:ligatures w14:val="standardContextual"/>
          </w:rPr>
          <w:tab/>
        </w:r>
        <w:r w:rsidRPr="00E71960">
          <w:rPr>
            <w:rStyle w:val="Hyperlink"/>
            <w:noProof/>
          </w:rPr>
          <w:t>Publication of negative and/or null results</w:t>
        </w:r>
        <w:r>
          <w:rPr>
            <w:noProof/>
            <w:webHidden/>
          </w:rPr>
          <w:tab/>
        </w:r>
        <w:r>
          <w:rPr>
            <w:noProof/>
            <w:webHidden/>
          </w:rPr>
          <w:fldChar w:fldCharType="begin"/>
        </w:r>
        <w:r>
          <w:rPr>
            <w:noProof/>
            <w:webHidden/>
          </w:rPr>
          <w:instrText xml:space="preserve"> PAGEREF _Toc216874137 \h </w:instrText>
        </w:r>
        <w:r>
          <w:rPr>
            <w:noProof/>
            <w:webHidden/>
          </w:rPr>
        </w:r>
        <w:r>
          <w:rPr>
            <w:noProof/>
            <w:webHidden/>
          </w:rPr>
          <w:fldChar w:fldCharType="separate"/>
        </w:r>
        <w:r>
          <w:rPr>
            <w:noProof/>
            <w:webHidden/>
          </w:rPr>
          <w:t>16</w:t>
        </w:r>
        <w:r>
          <w:rPr>
            <w:noProof/>
            <w:webHidden/>
          </w:rPr>
          <w:fldChar w:fldCharType="end"/>
        </w:r>
      </w:hyperlink>
    </w:p>
    <w:p w14:paraId="14AA6584" w14:textId="34064E03" w:rsidR="00CD6E6A" w:rsidRDefault="00CD6E6A">
      <w:pPr>
        <w:pStyle w:val="TOC2"/>
        <w:rPr>
          <w:rFonts w:asciiTheme="minorHAnsi" w:hAnsiTheme="minorHAnsi" w:cstheme="minorBidi"/>
          <w:noProof/>
          <w:color w:val="auto"/>
          <w:kern w:val="2"/>
          <w:sz w:val="24"/>
          <w:szCs w:val="24"/>
          <w14:ligatures w14:val="standardContextual"/>
        </w:rPr>
      </w:pPr>
      <w:hyperlink w:anchor="_Toc216874138" w:history="1">
        <w:r w:rsidRPr="00E71960">
          <w:rPr>
            <w:rStyle w:val="Hyperlink"/>
            <w:noProof/>
          </w:rPr>
          <w:t>5.5</w:t>
        </w:r>
        <w:r>
          <w:rPr>
            <w:rFonts w:asciiTheme="minorHAnsi" w:hAnsiTheme="minorHAnsi" w:cstheme="minorBidi"/>
            <w:noProof/>
            <w:color w:val="auto"/>
            <w:kern w:val="2"/>
            <w:sz w:val="24"/>
            <w:szCs w:val="24"/>
            <w14:ligatures w14:val="standardContextual"/>
          </w:rPr>
          <w:tab/>
        </w:r>
        <w:r w:rsidRPr="00E71960">
          <w:rPr>
            <w:rStyle w:val="Hyperlink"/>
            <w:noProof/>
          </w:rPr>
          <w:t>Preregistration</w:t>
        </w:r>
        <w:r>
          <w:rPr>
            <w:noProof/>
            <w:webHidden/>
          </w:rPr>
          <w:tab/>
        </w:r>
        <w:r>
          <w:rPr>
            <w:noProof/>
            <w:webHidden/>
          </w:rPr>
          <w:fldChar w:fldCharType="begin"/>
        </w:r>
        <w:r>
          <w:rPr>
            <w:noProof/>
            <w:webHidden/>
          </w:rPr>
          <w:instrText xml:space="preserve"> PAGEREF _Toc216874138 \h </w:instrText>
        </w:r>
        <w:r>
          <w:rPr>
            <w:noProof/>
            <w:webHidden/>
          </w:rPr>
        </w:r>
        <w:r>
          <w:rPr>
            <w:noProof/>
            <w:webHidden/>
          </w:rPr>
          <w:fldChar w:fldCharType="separate"/>
        </w:r>
        <w:r>
          <w:rPr>
            <w:noProof/>
            <w:webHidden/>
          </w:rPr>
          <w:t>16</w:t>
        </w:r>
        <w:r>
          <w:rPr>
            <w:noProof/>
            <w:webHidden/>
          </w:rPr>
          <w:fldChar w:fldCharType="end"/>
        </w:r>
      </w:hyperlink>
    </w:p>
    <w:p w14:paraId="68053D83" w14:textId="1A3DFCFD" w:rsidR="00CD6E6A" w:rsidRDefault="00CD6E6A">
      <w:pPr>
        <w:pStyle w:val="TOC2"/>
        <w:rPr>
          <w:rFonts w:asciiTheme="minorHAnsi" w:hAnsiTheme="minorHAnsi" w:cstheme="minorBidi"/>
          <w:noProof/>
          <w:color w:val="auto"/>
          <w:kern w:val="2"/>
          <w:sz w:val="24"/>
          <w:szCs w:val="24"/>
          <w14:ligatures w14:val="standardContextual"/>
        </w:rPr>
      </w:pPr>
      <w:hyperlink w:anchor="_Toc216874139" w:history="1">
        <w:r w:rsidRPr="00E71960">
          <w:rPr>
            <w:rStyle w:val="Hyperlink"/>
            <w:noProof/>
          </w:rPr>
          <w:t>5.6</w:t>
        </w:r>
        <w:r>
          <w:rPr>
            <w:rFonts w:asciiTheme="minorHAnsi" w:hAnsiTheme="minorHAnsi" w:cstheme="minorBidi"/>
            <w:noProof/>
            <w:color w:val="auto"/>
            <w:kern w:val="2"/>
            <w:sz w:val="24"/>
            <w:szCs w:val="24"/>
            <w14:ligatures w14:val="standardContextual"/>
          </w:rPr>
          <w:tab/>
        </w:r>
        <w:r w:rsidRPr="00E71960">
          <w:rPr>
            <w:rStyle w:val="Hyperlink"/>
            <w:noProof/>
          </w:rPr>
          <w:t>Methods</w:t>
        </w:r>
        <w:r>
          <w:rPr>
            <w:noProof/>
            <w:webHidden/>
          </w:rPr>
          <w:tab/>
        </w:r>
        <w:r>
          <w:rPr>
            <w:noProof/>
            <w:webHidden/>
          </w:rPr>
          <w:fldChar w:fldCharType="begin"/>
        </w:r>
        <w:r>
          <w:rPr>
            <w:noProof/>
            <w:webHidden/>
          </w:rPr>
          <w:instrText xml:space="preserve"> PAGEREF _Toc216874139 \h </w:instrText>
        </w:r>
        <w:r>
          <w:rPr>
            <w:noProof/>
            <w:webHidden/>
          </w:rPr>
        </w:r>
        <w:r>
          <w:rPr>
            <w:noProof/>
            <w:webHidden/>
          </w:rPr>
          <w:fldChar w:fldCharType="separate"/>
        </w:r>
        <w:r>
          <w:rPr>
            <w:noProof/>
            <w:webHidden/>
          </w:rPr>
          <w:t>16</w:t>
        </w:r>
        <w:r>
          <w:rPr>
            <w:noProof/>
            <w:webHidden/>
          </w:rPr>
          <w:fldChar w:fldCharType="end"/>
        </w:r>
      </w:hyperlink>
    </w:p>
    <w:p w14:paraId="2C15AC26" w14:textId="65719F5F" w:rsidR="00CD6E6A" w:rsidRDefault="00CD6E6A">
      <w:pPr>
        <w:pStyle w:val="TOC2"/>
        <w:rPr>
          <w:rFonts w:asciiTheme="minorHAnsi" w:hAnsiTheme="minorHAnsi" w:cstheme="minorBidi"/>
          <w:noProof/>
          <w:color w:val="auto"/>
          <w:kern w:val="2"/>
          <w:sz w:val="24"/>
          <w:szCs w:val="24"/>
          <w14:ligatures w14:val="standardContextual"/>
        </w:rPr>
      </w:pPr>
      <w:hyperlink w:anchor="_Toc216874140" w:history="1">
        <w:r w:rsidRPr="00E71960">
          <w:rPr>
            <w:rStyle w:val="Hyperlink"/>
            <w:noProof/>
          </w:rPr>
          <w:t>5.7</w:t>
        </w:r>
        <w:r>
          <w:rPr>
            <w:rFonts w:asciiTheme="minorHAnsi" w:hAnsiTheme="minorHAnsi" w:cstheme="minorBidi"/>
            <w:noProof/>
            <w:color w:val="auto"/>
            <w:kern w:val="2"/>
            <w:sz w:val="24"/>
            <w:szCs w:val="24"/>
            <w14:ligatures w14:val="standardContextual"/>
          </w:rPr>
          <w:tab/>
        </w:r>
        <w:r w:rsidRPr="00E71960">
          <w:rPr>
            <w:rStyle w:val="Hyperlink"/>
            <w:noProof/>
          </w:rPr>
          <w:t>Licensing</w:t>
        </w:r>
        <w:r>
          <w:rPr>
            <w:noProof/>
            <w:webHidden/>
          </w:rPr>
          <w:tab/>
        </w:r>
        <w:r>
          <w:rPr>
            <w:noProof/>
            <w:webHidden/>
          </w:rPr>
          <w:fldChar w:fldCharType="begin"/>
        </w:r>
        <w:r>
          <w:rPr>
            <w:noProof/>
            <w:webHidden/>
          </w:rPr>
          <w:instrText xml:space="preserve"> PAGEREF _Toc216874140 \h </w:instrText>
        </w:r>
        <w:r>
          <w:rPr>
            <w:noProof/>
            <w:webHidden/>
          </w:rPr>
        </w:r>
        <w:r>
          <w:rPr>
            <w:noProof/>
            <w:webHidden/>
          </w:rPr>
          <w:fldChar w:fldCharType="separate"/>
        </w:r>
        <w:r>
          <w:rPr>
            <w:noProof/>
            <w:webHidden/>
          </w:rPr>
          <w:t>17</w:t>
        </w:r>
        <w:r>
          <w:rPr>
            <w:noProof/>
            <w:webHidden/>
          </w:rPr>
          <w:fldChar w:fldCharType="end"/>
        </w:r>
      </w:hyperlink>
    </w:p>
    <w:p w14:paraId="5679F450" w14:textId="250D0981" w:rsidR="00CD6E6A" w:rsidRDefault="00CD6E6A">
      <w:pPr>
        <w:pStyle w:val="TOC3"/>
        <w:rPr>
          <w:rFonts w:asciiTheme="minorHAnsi" w:hAnsiTheme="minorHAnsi" w:cstheme="minorBidi"/>
          <w:noProof/>
          <w:color w:val="auto"/>
          <w:kern w:val="2"/>
          <w:sz w:val="24"/>
          <w:szCs w:val="24"/>
          <w14:ligatures w14:val="standardContextual"/>
        </w:rPr>
      </w:pPr>
      <w:hyperlink w:anchor="_Toc216874141" w:history="1">
        <w:r w:rsidRPr="00E71960">
          <w:rPr>
            <w:rStyle w:val="Hyperlink"/>
            <w:noProof/>
          </w:rPr>
          <w:t>5.7.1</w:t>
        </w:r>
        <w:r>
          <w:rPr>
            <w:rFonts w:asciiTheme="minorHAnsi" w:hAnsiTheme="minorHAnsi" w:cstheme="minorBidi"/>
            <w:noProof/>
            <w:color w:val="auto"/>
            <w:kern w:val="2"/>
            <w:sz w:val="24"/>
            <w:szCs w:val="24"/>
            <w14:ligatures w14:val="standardContextual"/>
          </w:rPr>
          <w:tab/>
        </w:r>
        <w:r w:rsidRPr="00E71960">
          <w:rPr>
            <w:rStyle w:val="Hyperlink"/>
            <w:noProof/>
          </w:rPr>
          <w:t>Third-party materials</w:t>
        </w:r>
        <w:r>
          <w:rPr>
            <w:noProof/>
            <w:webHidden/>
          </w:rPr>
          <w:tab/>
        </w:r>
        <w:r>
          <w:rPr>
            <w:noProof/>
            <w:webHidden/>
          </w:rPr>
          <w:fldChar w:fldCharType="begin"/>
        </w:r>
        <w:r>
          <w:rPr>
            <w:noProof/>
            <w:webHidden/>
          </w:rPr>
          <w:instrText xml:space="preserve"> PAGEREF _Toc216874141 \h </w:instrText>
        </w:r>
        <w:r>
          <w:rPr>
            <w:noProof/>
            <w:webHidden/>
          </w:rPr>
        </w:r>
        <w:r>
          <w:rPr>
            <w:noProof/>
            <w:webHidden/>
          </w:rPr>
          <w:fldChar w:fldCharType="separate"/>
        </w:r>
        <w:r>
          <w:rPr>
            <w:noProof/>
            <w:webHidden/>
          </w:rPr>
          <w:t>17</w:t>
        </w:r>
        <w:r>
          <w:rPr>
            <w:noProof/>
            <w:webHidden/>
          </w:rPr>
          <w:fldChar w:fldCharType="end"/>
        </w:r>
      </w:hyperlink>
    </w:p>
    <w:p w14:paraId="1F9E77FB" w14:textId="27B372EA" w:rsidR="00CD6E6A" w:rsidRDefault="00CD6E6A">
      <w:pPr>
        <w:pStyle w:val="TOC2"/>
        <w:rPr>
          <w:rFonts w:asciiTheme="minorHAnsi" w:hAnsiTheme="minorHAnsi" w:cstheme="minorBidi"/>
          <w:noProof/>
          <w:color w:val="auto"/>
          <w:kern w:val="2"/>
          <w:sz w:val="24"/>
          <w:szCs w:val="24"/>
          <w14:ligatures w14:val="standardContextual"/>
        </w:rPr>
      </w:pPr>
      <w:hyperlink w:anchor="_Toc216874142" w:history="1">
        <w:r w:rsidRPr="00E71960">
          <w:rPr>
            <w:rStyle w:val="Hyperlink"/>
            <w:noProof/>
          </w:rPr>
          <w:t>5.8</w:t>
        </w:r>
        <w:r>
          <w:rPr>
            <w:rFonts w:asciiTheme="minorHAnsi" w:hAnsiTheme="minorHAnsi" w:cstheme="minorBidi"/>
            <w:noProof/>
            <w:color w:val="auto"/>
            <w:kern w:val="2"/>
            <w:sz w:val="24"/>
            <w:szCs w:val="24"/>
            <w14:ligatures w14:val="standardContextual"/>
          </w:rPr>
          <w:tab/>
        </w:r>
        <w:r w:rsidRPr="00E71960">
          <w:rPr>
            <w:rStyle w:val="Hyperlink"/>
            <w:noProof/>
          </w:rPr>
          <w:t>Open engagement of societal actors</w:t>
        </w:r>
        <w:r>
          <w:rPr>
            <w:noProof/>
            <w:webHidden/>
          </w:rPr>
          <w:tab/>
        </w:r>
        <w:r>
          <w:rPr>
            <w:noProof/>
            <w:webHidden/>
          </w:rPr>
          <w:fldChar w:fldCharType="begin"/>
        </w:r>
        <w:r>
          <w:rPr>
            <w:noProof/>
            <w:webHidden/>
          </w:rPr>
          <w:instrText xml:space="preserve"> PAGEREF _Toc216874142 \h </w:instrText>
        </w:r>
        <w:r>
          <w:rPr>
            <w:noProof/>
            <w:webHidden/>
          </w:rPr>
        </w:r>
        <w:r>
          <w:rPr>
            <w:noProof/>
            <w:webHidden/>
          </w:rPr>
          <w:fldChar w:fldCharType="separate"/>
        </w:r>
        <w:r>
          <w:rPr>
            <w:noProof/>
            <w:webHidden/>
          </w:rPr>
          <w:t>17</w:t>
        </w:r>
        <w:r>
          <w:rPr>
            <w:noProof/>
            <w:webHidden/>
          </w:rPr>
          <w:fldChar w:fldCharType="end"/>
        </w:r>
      </w:hyperlink>
    </w:p>
    <w:p w14:paraId="1D6DA6A3" w14:textId="49329900" w:rsidR="00CD6E6A" w:rsidRDefault="00CD6E6A">
      <w:pPr>
        <w:pStyle w:val="TOC2"/>
        <w:rPr>
          <w:rFonts w:asciiTheme="minorHAnsi" w:hAnsiTheme="minorHAnsi" w:cstheme="minorBidi"/>
          <w:noProof/>
          <w:color w:val="auto"/>
          <w:kern w:val="2"/>
          <w:sz w:val="24"/>
          <w:szCs w:val="24"/>
          <w14:ligatures w14:val="standardContextual"/>
        </w:rPr>
      </w:pPr>
      <w:hyperlink w:anchor="_Toc216874143" w:history="1">
        <w:r w:rsidRPr="00E71960">
          <w:rPr>
            <w:rStyle w:val="Hyperlink"/>
            <w:noProof/>
            <w:lang w:bidi="en-US"/>
          </w:rPr>
          <w:t>5.9</w:t>
        </w:r>
        <w:r>
          <w:rPr>
            <w:rFonts w:asciiTheme="minorHAnsi" w:hAnsiTheme="minorHAnsi" w:cstheme="minorBidi"/>
            <w:noProof/>
            <w:color w:val="auto"/>
            <w:kern w:val="2"/>
            <w:sz w:val="24"/>
            <w:szCs w:val="24"/>
            <w14:ligatures w14:val="standardContextual"/>
          </w:rPr>
          <w:tab/>
        </w:r>
        <w:r w:rsidRPr="00E71960">
          <w:rPr>
            <w:rStyle w:val="Hyperlink"/>
            <w:noProof/>
            <w:lang w:bidi="en-US"/>
          </w:rPr>
          <w:t>Open educational resources</w:t>
        </w:r>
        <w:r>
          <w:rPr>
            <w:noProof/>
            <w:webHidden/>
          </w:rPr>
          <w:tab/>
        </w:r>
        <w:r>
          <w:rPr>
            <w:noProof/>
            <w:webHidden/>
          </w:rPr>
          <w:fldChar w:fldCharType="begin"/>
        </w:r>
        <w:r>
          <w:rPr>
            <w:noProof/>
            <w:webHidden/>
          </w:rPr>
          <w:instrText xml:space="preserve"> PAGEREF _Toc216874143 \h </w:instrText>
        </w:r>
        <w:r>
          <w:rPr>
            <w:noProof/>
            <w:webHidden/>
          </w:rPr>
        </w:r>
        <w:r>
          <w:rPr>
            <w:noProof/>
            <w:webHidden/>
          </w:rPr>
          <w:fldChar w:fldCharType="separate"/>
        </w:r>
        <w:r>
          <w:rPr>
            <w:noProof/>
            <w:webHidden/>
          </w:rPr>
          <w:t>17</w:t>
        </w:r>
        <w:r>
          <w:rPr>
            <w:noProof/>
            <w:webHidden/>
          </w:rPr>
          <w:fldChar w:fldCharType="end"/>
        </w:r>
      </w:hyperlink>
    </w:p>
    <w:p w14:paraId="129E7583" w14:textId="50BA4B6A" w:rsidR="00CD6E6A" w:rsidRDefault="00CD6E6A">
      <w:pPr>
        <w:pStyle w:val="TOC2"/>
        <w:rPr>
          <w:rFonts w:asciiTheme="minorHAnsi" w:hAnsiTheme="minorHAnsi" w:cstheme="minorBidi"/>
          <w:noProof/>
          <w:color w:val="auto"/>
          <w:kern w:val="2"/>
          <w:sz w:val="24"/>
          <w:szCs w:val="24"/>
          <w14:ligatures w14:val="standardContextual"/>
        </w:rPr>
      </w:pPr>
      <w:hyperlink w:anchor="_Toc216874144" w:history="1">
        <w:r w:rsidRPr="00E71960">
          <w:rPr>
            <w:rStyle w:val="Hyperlink"/>
            <w:noProof/>
            <w:lang w:bidi="en-US"/>
          </w:rPr>
          <w:t>5.10</w:t>
        </w:r>
        <w:r>
          <w:rPr>
            <w:rFonts w:asciiTheme="minorHAnsi" w:hAnsiTheme="minorHAnsi" w:cstheme="minorBidi"/>
            <w:noProof/>
            <w:color w:val="auto"/>
            <w:kern w:val="2"/>
            <w:sz w:val="24"/>
            <w:szCs w:val="24"/>
            <w14:ligatures w14:val="standardContextual"/>
          </w:rPr>
          <w:tab/>
        </w:r>
        <w:r w:rsidRPr="00E71960">
          <w:rPr>
            <w:rStyle w:val="Hyperlink"/>
            <w:noProof/>
            <w:lang w:bidi="en-US"/>
          </w:rPr>
          <w:t>Citation</w:t>
        </w:r>
        <w:r>
          <w:rPr>
            <w:noProof/>
            <w:webHidden/>
          </w:rPr>
          <w:tab/>
        </w:r>
        <w:r>
          <w:rPr>
            <w:noProof/>
            <w:webHidden/>
          </w:rPr>
          <w:fldChar w:fldCharType="begin"/>
        </w:r>
        <w:r>
          <w:rPr>
            <w:noProof/>
            <w:webHidden/>
          </w:rPr>
          <w:instrText xml:space="preserve"> PAGEREF _Toc216874144 \h </w:instrText>
        </w:r>
        <w:r>
          <w:rPr>
            <w:noProof/>
            <w:webHidden/>
          </w:rPr>
        </w:r>
        <w:r>
          <w:rPr>
            <w:noProof/>
            <w:webHidden/>
          </w:rPr>
          <w:fldChar w:fldCharType="separate"/>
        </w:r>
        <w:r>
          <w:rPr>
            <w:noProof/>
            <w:webHidden/>
          </w:rPr>
          <w:t>18</w:t>
        </w:r>
        <w:r>
          <w:rPr>
            <w:noProof/>
            <w:webHidden/>
          </w:rPr>
          <w:fldChar w:fldCharType="end"/>
        </w:r>
      </w:hyperlink>
    </w:p>
    <w:p w14:paraId="640EE234" w14:textId="1CDC2B8E"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45" w:history="1">
        <w:r w:rsidRPr="00E71960">
          <w:rPr>
            <w:rStyle w:val="Hyperlink"/>
            <w:noProof/>
          </w:rPr>
          <w:t>6.</w:t>
        </w:r>
        <w:r>
          <w:rPr>
            <w:rFonts w:asciiTheme="minorHAnsi" w:hAnsiTheme="minorHAnsi" w:cstheme="minorBidi"/>
            <w:noProof/>
            <w:kern w:val="2"/>
            <w:szCs w:val="24"/>
            <w14:ligatures w14:val="standardContextual"/>
          </w:rPr>
          <w:tab/>
        </w:r>
        <w:r w:rsidRPr="00E71960">
          <w:rPr>
            <w:rStyle w:val="Hyperlink"/>
            <w:noProof/>
          </w:rPr>
          <w:t>Clinical trials</w:t>
        </w:r>
        <w:r>
          <w:rPr>
            <w:noProof/>
            <w:webHidden/>
          </w:rPr>
          <w:tab/>
        </w:r>
        <w:r>
          <w:rPr>
            <w:noProof/>
            <w:webHidden/>
          </w:rPr>
          <w:fldChar w:fldCharType="begin"/>
        </w:r>
        <w:r>
          <w:rPr>
            <w:noProof/>
            <w:webHidden/>
          </w:rPr>
          <w:instrText xml:space="preserve"> PAGEREF _Toc216874145 \h </w:instrText>
        </w:r>
        <w:r>
          <w:rPr>
            <w:noProof/>
            <w:webHidden/>
          </w:rPr>
        </w:r>
        <w:r>
          <w:rPr>
            <w:noProof/>
            <w:webHidden/>
          </w:rPr>
          <w:fldChar w:fldCharType="separate"/>
        </w:r>
        <w:r>
          <w:rPr>
            <w:noProof/>
            <w:webHidden/>
          </w:rPr>
          <w:t>18</w:t>
        </w:r>
        <w:r>
          <w:rPr>
            <w:noProof/>
            <w:webHidden/>
          </w:rPr>
          <w:fldChar w:fldCharType="end"/>
        </w:r>
      </w:hyperlink>
    </w:p>
    <w:p w14:paraId="2A08C6E6" w14:textId="4AAAF078"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46" w:history="1">
        <w:r w:rsidRPr="00E71960">
          <w:rPr>
            <w:rStyle w:val="Hyperlink"/>
            <w:noProof/>
            <w:lang w:bidi="en-US"/>
          </w:rPr>
          <w:t>7.</w:t>
        </w:r>
        <w:r>
          <w:rPr>
            <w:rFonts w:asciiTheme="minorHAnsi" w:hAnsiTheme="minorHAnsi" w:cstheme="minorBidi"/>
            <w:noProof/>
            <w:kern w:val="2"/>
            <w:szCs w:val="24"/>
            <w14:ligatures w14:val="standardContextual"/>
          </w:rPr>
          <w:tab/>
        </w:r>
        <w:r w:rsidRPr="00E71960">
          <w:rPr>
            <w:rStyle w:val="Hyperlink"/>
            <w:noProof/>
            <w:lang w:bidi="en-US"/>
          </w:rPr>
          <w:t>Intellectual property, commercial in confidence</w:t>
        </w:r>
        <w:r>
          <w:rPr>
            <w:noProof/>
            <w:webHidden/>
          </w:rPr>
          <w:tab/>
        </w:r>
        <w:r>
          <w:rPr>
            <w:noProof/>
            <w:webHidden/>
          </w:rPr>
          <w:fldChar w:fldCharType="begin"/>
        </w:r>
        <w:r>
          <w:rPr>
            <w:noProof/>
            <w:webHidden/>
          </w:rPr>
          <w:instrText xml:space="preserve"> PAGEREF _Toc216874146 \h </w:instrText>
        </w:r>
        <w:r>
          <w:rPr>
            <w:noProof/>
            <w:webHidden/>
          </w:rPr>
        </w:r>
        <w:r>
          <w:rPr>
            <w:noProof/>
            <w:webHidden/>
          </w:rPr>
          <w:fldChar w:fldCharType="separate"/>
        </w:r>
        <w:r>
          <w:rPr>
            <w:noProof/>
            <w:webHidden/>
          </w:rPr>
          <w:t>19</w:t>
        </w:r>
        <w:r>
          <w:rPr>
            <w:noProof/>
            <w:webHidden/>
          </w:rPr>
          <w:fldChar w:fldCharType="end"/>
        </w:r>
      </w:hyperlink>
    </w:p>
    <w:p w14:paraId="2DC32F83" w14:textId="6B1ED2F6"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47" w:history="1">
        <w:r w:rsidRPr="00E71960">
          <w:rPr>
            <w:rStyle w:val="Hyperlink"/>
            <w:noProof/>
          </w:rPr>
          <w:t>8.</w:t>
        </w:r>
        <w:r>
          <w:rPr>
            <w:rFonts w:asciiTheme="minorHAnsi" w:hAnsiTheme="minorHAnsi" w:cstheme="minorBidi"/>
            <w:noProof/>
            <w:kern w:val="2"/>
            <w:szCs w:val="24"/>
            <w14:ligatures w14:val="standardContextual"/>
          </w:rPr>
          <w:tab/>
        </w:r>
        <w:r w:rsidRPr="00E71960">
          <w:rPr>
            <w:rStyle w:val="Hyperlink"/>
            <w:noProof/>
          </w:rPr>
          <w:t>Definitions</w:t>
        </w:r>
        <w:r>
          <w:rPr>
            <w:noProof/>
            <w:webHidden/>
          </w:rPr>
          <w:tab/>
        </w:r>
        <w:r>
          <w:rPr>
            <w:noProof/>
            <w:webHidden/>
          </w:rPr>
          <w:fldChar w:fldCharType="begin"/>
        </w:r>
        <w:r>
          <w:rPr>
            <w:noProof/>
            <w:webHidden/>
          </w:rPr>
          <w:instrText xml:space="preserve"> PAGEREF _Toc216874147 \h </w:instrText>
        </w:r>
        <w:r>
          <w:rPr>
            <w:noProof/>
            <w:webHidden/>
          </w:rPr>
        </w:r>
        <w:r>
          <w:rPr>
            <w:noProof/>
            <w:webHidden/>
          </w:rPr>
          <w:fldChar w:fldCharType="separate"/>
        </w:r>
        <w:r>
          <w:rPr>
            <w:noProof/>
            <w:webHidden/>
          </w:rPr>
          <w:t>20</w:t>
        </w:r>
        <w:r>
          <w:rPr>
            <w:noProof/>
            <w:webHidden/>
          </w:rPr>
          <w:fldChar w:fldCharType="end"/>
        </w:r>
      </w:hyperlink>
    </w:p>
    <w:p w14:paraId="340272C8" w14:textId="6AEF38F1" w:rsidR="00CD6E6A" w:rsidRDefault="00CD6E6A">
      <w:pPr>
        <w:pStyle w:val="TOC1"/>
        <w:tabs>
          <w:tab w:val="left" w:pos="567"/>
        </w:tabs>
        <w:rPr>
          <w:rFonts w:asciiTheme="minorHAnsi" w:hAnsiTheme="minorHAnsi" w:cstheme="minorBidi"/>
          <w:noProof/>
          <w:kern w:val="2"/>
          <w:szCs w:val="24"/>
          <w14:ligatures w14:val="standardContextual"/>
        </w:rPr>
      </w:pPr>
      <w:hyperlink w:anchor="_Toc216874148" w:history="1">
        <w:r w:rsidRPr="00E71960">
          <w:rPr>
            <w:rStyle w:val="Hyperlink"/>
            <w:noProof/>
          </w:rPr>
          <w:t>9.</w:t>
        </w:r>
        <w:r>
          <w:rPr>
            <w:rFonts w:asciiTheme="minorHAnsi" w:hAnsiTheme="minorHAnsi" w:cstheme="minorBidi"/>
            <w:noProof/>
            <w:kern w:val="2"/>
            <w:szCs w:val="24"/>
            <w14:ligatures w14:val="standardContextual"/>
          </w:rPr>
          <w:tab/>
        </w:r>
        <w:r w:rsidRPr="00E71960">
          <w:rPr>
            <w:rStyle w:val="Hyperlink"/>
            <w:noProof/>
          </w:rPr>
          <w:t>Resources</w:t>
        </w:r>
        <w:r>
          <w:rPr>
            <w:noProof/>
            <w:webHidden/>
          </w:rPr>
          <w:tab/>
        </w:r>
        <w:r>
          <w:rPr>
            <w:noProof/>
            <w:webHidden/>
          </w:rPr>
          <w:fldChar w:fldCharType="begin"/>
        </w:r>
        <w:r>
          <w:rPr>
            <w:noProof/>
            <w:webHidden/>
          </w:rPr>
          <w:instrText xml:space="preserve"> PAGEREF _Toc216874148 \h </w:instrText>
        </w:r>
        <w:r>
          <w:rPr>
            <w:noProof/>
            <w:webHidden/>
          </w:rPr>
        </w:r>
        <w:r>
          <w:rPr>
            <w:noProof/>
            <w:webHidden/>
          </w:rPr>
          <w:fldChar w:fldCharType="separate"/>
        </w:r>
        <w:r>
          <w:rPr>
            <w:noProof/>
            <w:webHidden/>
          </w:rPr>
          <w:t>23</w:t>
        </w:r>
        <w:r>
          <w:rPr>
            <w:noProof/>
            <w:webHidden/>
          </w:rPr>
          <w:fldChar w:fldCharType="end"/>
        </w:r>
      </w:hyperlink>
    </w:p>
    <w:p w14:paraId="5CFA335A" w14:textId="1EEAB0C4" w:rsidR="00CD6E6A" w:rsidRDefault="00CD6E6A">
      <w:pPr>
        <w:pStyle w:val="TOC2"/>
        <w:rPr>
          <w:rFonts w:asciiTheme="minorHAnsi" w:hAnsiTheme="minorHAnsi" w:cstheme="minorBidi"/>
          <w:noProof/>
          <w:color w:val="auto"/>
          <w:kern w:val="2"/>
          <w:sz w:val="24"/>
          <w:szCs w:val="24"/>
          <w14:ligatures w14:val="standardContextual"/>
        </w:rPr>
      </w:pPr>
      <w:hyperlink w:anchor="_Toc216874149" w:history="1">
        <w:r w:rsidRPr="00E71960">
          <w:rPr>
            <w:rStyle w:val="Hyperlink"/>
            <w:noProof/>
          </w:rPr>
          <w:t>9.1</w:t>
        </w:r>
        <w:r>
          <w:rPr>
            <w:rFonts w:asciiTheme="minorHAnsi" w:hAnsiTheme="minorHAnsi" w:cstheme="minorBidi"/>
            <w:noProof/>
            <w:color w:val="auto"/>
            <w:kern w:val="2"/>
            <w:sz w:val="24"/>
            <w:szCs w:val="24"/>
            <w14:ligatures w14:val="standardContextual"/>
          </w:rPr>
          <w:tab/>
        </w:r>
        <w:r w:rsidRPr="00E71960">
          <w:rPr>
            <w:rStyle w:val="Hyperlink"/>
            <w:noProof/>
          </w:rPr>
          <w:t>General</w:t>
        </w:r>
        <w:r>
          <w:rPr>
            <w:noProof/>
            <w:webHidden/>
          </w:rPr>
          <w:tab/>
        </w:r>
        <w:r>
          <w:rPr>
            <w:noProof/>
            <w:webHidden/>
          </w:rPr>
          <w:fldChar w:fldCharType="begin"/>
        </w:r>
        <w:r>
          <w:rPr>
            <w:noProof/>
            <w:webHidden/>
          </w:rPr>
          <w:instrText xml:space="preserve"> PAGEREF _Toc216874149 \h </w:instrText>
        </w:r>
        <w:r>
          <w:rPr>
            <w:noProof/>
            <w:webHidden/>
          </w:rPr>
        </w:r>
        <w:r>
          <w:rPr>
            <w:noProof/>
            <w:webHidden/>
          </w:rPr>
          <w:fldChar w:fldCharType="separate"/>
        </w:r>
        <w:r>
          <w:rPr>
            <w:noProof/>
            <w:webHidden/>
          </w:rPr>
          <w:t>23</w:t>
        </w:r>
        <w:r>
          <w:rPr>
            <w:noProof/>
            <w:webHidden/>
          </w:rPr>
          <w:fldChar w:fldCharType="end"/>
        </w:r>
      </w:hyperlink>
    </w:p>
    <w:p w14:paraId="0590F597" w14:textId="11DCA40F" w:rsidR="00CD6E6A" w:rsidRDefault="00CD6E6A">
      <w:pPr>
        <w:pStyle w:val="TOC2"/>
        <w:rPr>
          <w:rFonts w:asciiTheme="minorHAnsi" w:hAnsiTheme="minorHAnsi" w:cstheme="minorBidi"/>
          <w:noProof/>
          <w:color w:val="auto"/>
          <w:kern w:val="2"/>
          <w:sz w:val="24"/>
          <w:szCs w:val="24"/>
          <w14:ligatures w14:val="standardContextual"/>
        </w:rPr>
      </w:pPr>
      <w:hyperlink w:anchor="_Toc216874150" w:history="1">
        <w:r w:rsidRPr="00E71960">
          <w:rPr>
            <w:rStyle w:val="Hyperlink"/>
            <w:noProof/>
          </w:rPr>
          <w:t>9.2</w:t>
        </w:r>
        <w:r>
          <w:rPr>
            <w:rFonts w:asciiTheme="minorHAnsi" w:hAnsiTheme="minorHAnsi" w:cstheme="minorBidi"/>
            <w:noProof/>
            <w:color w:val="auto"/>
            <w:kern w:val="2"/>
            <w:sz w:val="24"/>
            <w:szCs w:val="24"/>
            <w14:ligatures w14:val="standardContextual"/>
          </w:rPr>
          <w:tab/>
        </w:r>
        <w:r w:rsidRPr="00E71960">
          <w:rPr>
            <w:rStyle w:val="Hyperlink"/>
            <w:noProof/>
          </w:rPr>
          <w:t>Open access research papers</w:t>
        </w:r>
        <w:r>
          <w:rPr>
            <w:noProof/>
            <w:webHidden/>
          </w:rPr>
          <w:tab/>
        </w:r>
        <w:r>
          <w:rPr>
            <w:noProof/>
            <w:webHidden/>
          </w:rPr>
          <w:fldChar w:fldCharType="begin"/>
        </w:r>
        <w:r>
          <w:rPr>
            <w:noProof/>
            <w:webHidden/>
          </w:rPr>
          <w:instrText xml:space="preserve"> PAGEREF _Toc216874150 \h </w:instrText>
        </w:r>
        <w:r>
          <w:rPr>
            <w:noProof/>
            <w:webHidden/>
          </w:rPr>
        </w:r>
        <w:r>
          <w:rPr>
            <w:noProof/>
            <w:webHidden/>
          </w:rPr>
          <w:fldChar w:fldCharType="separate"/>
        </w:r>
        <w:r>
          <w:rPr>
            <w:noProof/>
            <w:webHidden/>
          </w:rPr>
          <w:t>23</w:t>
        </w:r>
        <w:r>
          <w:rPr>
            <w:noProof/>
            <w:webHidden/>
          </w:rPr>
          <w:fldChar w:fldCharType="end"/>
        </w:r>
      </w:hyperlink>
    </w:p>
    <w:p w14:paraId="252A58EE" w14:textId="707EB0E3" w:rsidR="00CD6E6A" w:rsidRDefault="00CD6E6A">
      <w:pPr>
        <w:pStyle w:val="TOC2"/>
        <w:rPr>
          <w:rFonts w:asciiTheme="minorHAnsi" w:hAnsiTheme="minorHAnsi" w:cstheme="minorBidi"/>
          <w:noProof/>
          <w:color w:val="auto"/>
          <w:kern w:val="2"/>
          <w:sz w:val="24"/>
          <w:szCs w:val="24"/>
          <w14:ligatures w14:val="standardContextual"/>
        </w:rPr>
      </w:pPr>
      <w:hyperlink w:anchor="_Toc216874151" w:history="1">
        <w:r w:rsidRPr="00E71960">
          <w:rPr>
            <w:rStyle w:val="Hyperlink"/>
            <w:noProof/>
          </w:rPr>
          <w:t>9.3</w:t>
        </w:r>
        <w:r>
          <w:rPr>
            <w:rFonts w:asciiTheme="minorHAnsi" w:hAnsiTheme="minorHAnsi" w:cstheme="minorBidi"/>
            <w:noProof/>
            <w:color w:val="auto"/>
            <w:kern w:val="2"/>
            <w:sz w:val="24"/>
            <w:szCs w:val="24"/>
            <w14:ligatures w14:val="standardContextual"/>
          </w:rPr>
          <w:tab/>
        </w:r>
        <w:r w:rsidRPr="00E71960">
          <w:rPr>
            <w:rStyle w:val="Hyperlink"/>
            <w:noProof/>
          </w:rPr>
          <w:t>Open Licensing</w:t>
        </w:r>
        <w:r>
          <w:rPr>
            <w:noProof/>
            <w:webHidden/>
          </w:rPr>
          <w:tab/>
        </w:r>
        <w:r>
          <w:rPr>
            <w:noProof/>
            <w:webHidden/>
          </w:rPr>
          <w:fldChar w:fldCharType="begin"/>
        </w:r>
        <w:r>
          <w:rPr>
            <w:noProof/>
            <w:webHidden/>
          </w:rPr>
          <w:instrText xml:space="preserve"> PAGEREF _Toc216874151 \h </w:instrText>
        </w:r>
        <w:r>
          <w:rPr>
            <w:noProof/>
            <w:webHidden/>
          </w:rPr>
        </w:r>
        <w:r>
          <w:rPr>
            <w:noProof/>
            <w:webHidden/>
          </w:rPr>
          <w:fldChar w:fldCharType="separate"/>
        </w:r>
        <w:r>
          <w:rPr>
            <w:noProof/>
            <w:webHidden/>
          </w:rPr>
          <w:t>24</w:t>
        </w:r>
        <w:r>
          <w:rPr>
            <w:noProof/>
            <w:webHidden/>
          </w:rPr>
          <w:fldChar w:fldCharType="end"/>
        </w:r>
      </w:hyperlink>
    </w:p>
    <w:p w14:paraId="64A26957" w14:textId="1D3BC3E9" w:rsidR="00CD6E6A" w:rsidRDefault="00CD6E6A">
      <w:pPr>
        <w:pStyle w:val="TOC2"/>
        <w:rPr>
          <w:rFonts w:asciiTheme="minorHAnsi" w:hAnsiTheme="minorHAnsi" w:cstheme="minorBidi"/>
          <w:noProof/>
          <w:color w:val="auto"/>
          <w:kern w:val="2"/>
          <w:sz w:val="24"/>
          <w:szCs w:val="24"/>
          <w14:ligatures w14:val="standardContextual"/>
        </w:rPr>
      </w:pPr>
      <w:hyperlink w:anchor="_Toc216874152" w:history="1">
        <w:r w:rsidRPr="00E71960">
          <w:rPr>
            <w:rStyle w:val="Hyperlink"/>
            <w:noProof/>
          </w:rPr>
          <w:t>9.4</w:t>
        </w:r>
        <w:r>
          <w:rPr>
            <w:rFonts w:asciiTheme="minorHAnsi" w:hAnsiTheme="minorHAnsi" w:cstheme="minorBidi"/>
            <w:noProof/>
            <w:color w:val="auto"/>
            <w:kern w:val="2"/>
            <w:sz w:val="24"/>
            <w:szCs w:val="24"/>
            <w14:ligatures w14:val="standardContextual"/>
          </w:rPr>
          <w:tab/>
        </w:r>
        <w:r w:rsidRPr="00E71960">
          <w:rPr>
            <w:rStyle w:val="Hyperlink"/>
            <w:noProof/>
          </w:rPr>
          <w:t>Research involving Aboriginal and Torres Strait Islander people and communities</w:t>
        </w:r>
        <w:r>
          <w:rPr>
            <w:noProof/>
            <w:webHidden/>
          </w:rPr>
          <w:tab/>
        </w:r>
        <w:r>
          <w:rPr>
            <w:noProof/>
            <w:webHidden/>
          </w:rPr>
          <w:fldChar w:fldCharType="begin"/>
        </w:r>
        <w:r>
          <w:rPr>
            <w:noProof/>
            <w:webHidden/>
          </w:rPr>
          <w:instrText xml:space="preserve"> PAGEREF _Toc216874152 \h </w:instrText>
        </w:r>
        <w:r>
          <w:rPr>
            <w:noProof/>
            <w:webHidden/>
          </w:rPr>
        </w:r>
        <w:r>
          <w:rPr>
            <w:noProof/>
            <w:webHidden/>
          </w:rPr>
          <w:fldChar w:fldCharType="separate"/>
        </w:r>
        <w:r>
          <w:rPr>
            <w:noProof/>
            <w:webHidden/>
          </w:rPr>
          <w:t>24</w:t>
        </w:r>
        <w:r>
          <w:rPr>
            <w:noProof/>
            <w:webHidden/>
          </w:rPr>
          <w:fldChar w:fldCharType="end"/>
        </w:r>
      </w:hyperlink>
    </w:p>
    <w:p w14:paraId="45B0285D" w14:textId="1F137CA6" w:rsidR="00CD6E6A" w:rsidRDefault="00CD6E6A">
      <w:pPr>
        <w:pStyle w:val="TOC2"/>
        <w:rPr>
          <w:rFonts w:asciiTheme="minorHAnsi" w:hAnsiTheme="minorHAnsi" w:cstheme="minorBidi"/>
          <w:noProof/>
          <w:color w:val="auto"/>
          <w:kern w:val="2"/>
          <w:sz w:val="24"/>
          <w:szCs w:val="24"/>
          <w14:ligatures w14:val="standardContextual"/>
        </w:rPr>
      </w:pPr>
      <w:hyperlink w:anchor="_Toc216874153" w:history="1">
        <w:r w:rsidRPr="00E71960">
          <w:rPr>
            <w:rStyle w:val="Hyperlink"/>
            <w:noProof/>
          </w:rPr>
          <w:t>9.5</w:t>
        </w:r>
        <w:r>
          <w:rPr>
            <w:rFonts w:asciiTheme="minorHAnsi" w:hAnsiTheme="minorHAnsi" w:cstheme="minorBidi"/>
            <w:noProof/>
            <w:color w:val="auto"/>
            <w:kern w:val="2"/>
            <w:sz w:val="24"/>
            <w:szCs w:val="24"/>
            <w14:ligatures w14:val="standardContextual"/>
          </w:rPr>
          <w:tab/>
        </w:r>
        <w:r w:rsidRPr="00E71960">
          <w:rPr>
            <w:rStyle w:val="Hyperlink"/>
            <w:noProof/>
          </w:rPr>
          <w:t>Research data</w:t>
        </w:r>
        <w:r>
          <w:rPr>
            <w:noProof/>
            <w:webHidden/>
          </w:rPr>
          <w:tab/>
        </w:r>
        <w:r>
          <w:rPr>
            <w:noProof/>
            <w:webHidden/>
          </w:rPr>
          <w:fldChar w:fldCharType="begin"/>
        </w:r>
        <w:r>
          <w:rPr>
            <w:noProof/>
            <w:webHidden/>
          </w:rPr>
          <w:instrText xml:space="preserve"> PAGEREF _Toc216874153 \h </w:instrText>
        </w:r>
        <w:r>
          <w:rPr>
            <w:noProof/>
            <w:webHidden/>
          </w:rPr>
        </w:r>
        <w:r>
          <w:rPr>
            <w:noProof/>
            <w:webHidden/>
          </w:rPr>
          <w:fldChar w:fldCharType="separate"/>
        </w:r>
        <w:r>
          <w:rPr>
            <w:noProof/>
            <w:webHidden/>
          </w:rPr>
          <w:t>25</w:t>
        </w:r>
        <w:r>
          <w:rPr>
            <w:noProof/>
            <w:webHidden/>
          </w:rPr>
          <w:fldChar w:fldCharType="end"/>
        </w:r>
      </w:hyperlink>
    </w:p>
    <w:p w14:paraId="120957FF" w14:textId="5A55D7FD" w:rsidR="00CD6E6A" w:rsidRDefault="00CD6E6A">
      <w:pPr>
        <w:pStyle w:val="TOC2"/>
        <w:rPr>
          <w:rFonts w:asciiTheme="minorHAnsi" w:hAnsiTheme="minorHAnsi" w:cstheme="minorBidi"/>
          <w:noProof/>
          <w:color w:val="auto"/>
          <w:kern w:val="2"/>
          <w:sz w:val="24"/>
          <w:szCs w:val="24"/>
          <w14:ligatures w14:val="standardContextual"/>
        </w:rPr>
      </w:pPr>
      <w:hyperlink w:anchor="_Toc216874154" w:history="1">
        <w:r w:rsidRPr="00E71960">
          <w:rPr>
            <w:rStyle w:val="Hyperlink"/>
            <w:noProof/>
          </w:rPr>
          <w:t>9.6</w:t>
        </w:r>
        <w:r>
          <w:rPr>
            <w:rFonts w:asciiTheme="minorHAnsi" w:hAnsiTheme="minorHAnsi" w:cstheme="minorBidi"/>
            <w:noProof/>
            <w:color w:val="auto"/>
            <w:kern w:val="2"/>
            <w:sz w:val="24"/>
            <w:szCs w:val="24"/>
            <w14:ligatures w14:val="standardContextual"/>
          </w:rPr>
          <w:tab/>
        </w:r>
        <w:r w:rsidRPr="00E71960">
          <w:rPr>
            <w:rStyle w:val="Hyperlink"/>
            <w:noProof/>
          </w:rPr>
          <w:t>Research software</w:t>
        </w:r>
        <w:r>
          <w:rPr>
            <w:noProof/>
            <w:webHidden/>
          </w:rPr>
          <w:tab/>
        </w:r>
        <w:r>
          <w:rPr>
            <w:noProof/>
            <w:webHidden/>
          </w:rPr>
          <w:fldChar w:fldCharType="begin"/>
        </w:r>
        <w:r>
          <w:rPr>
            <w:noProof/>
            <w:webHidden/>
          </w:rPr>
          <w:instrText xml:space="preserve"> PAGEREF _Toc216874154 \h </w:instrText>
        </w:r>
        <w:r>
          <w:rPr>
            <w:noProof/>
            <w:webHidden/>
          </w:rPr>
        </w:r>
        <w:r>
          <w:rPr>
            <w:noProof/>
            <w:webHidden/>
          </w:rPr>
          <w:fldChar w:fldCharType="separate"/>
        </w:r>
        <w:r>
          <w:rPr>
            <w:noProof/>
            <w:webHidden/>
          </w:rPr>
          <w:t>26</w:t>
        </w:r>
        <w:r>
          <w:rPr>
            <w:noProof/>
            <w:webHidden/>
          </w:rPr>
          <w:fldChar w:fldCharType="end"/>
        </w:r>
      </w:hyperlink>
    </w:p>
    <w:p w14:paraId="0931B9C0" w14:textId="7ACE5897" w:rsidR="000E5ED9" w:rsidRPr="00D672C7" w:rsidRDefault="009B3DCB" w:rsidP="00D672C7">
      <w:pPr>
        <w:pStyle w:val="TOC2"/>
        <w:rPr>
          <w:rFonts w:asciiTheme="minorHAnsi" w:hAnsiTheme="minorHAnsi" w:cstheme="minorBidi"/>
          <w:noProof/>
          <w:color w:val="auto"/>
          <w:kern w:val="2"/>
          <w:sz w:val="24"/>
          <w:szCs w:val="24"/>
          <w14:ligatures w14:val="standardContextual"/>
        </w:rPr>
      </w:pPr>
      <w:r w:rsidRPr="00F35CBB">
        <w:rPr>
          <w:rFonts w:asciiTheme="majorHAnsi" w:hAnsiTheme="majorHAnsi"/>
          <w:caps/>
          <w:color w:val="FFFFFF" w:themeColor="background1"/>
          <w:sz w:val="24"/>
        </w:rPr>
        <w:fldChar w:fldCharType="end"/>
      </w:r>
      <w:r w:rsidR="000E5ED9" w:rsidRPr="00F35CBB">
        <w:rPr>
          <w:rFonts w:asciiTheme="majorHAnsi" w:hAnsiTheme="majorHAnsi"/>
          <w:caps/>
          <w:color w:val="FFFFFF" w:themeColor="background1"/>
          <w:sz w:val="24"/>
        </w:rPr>
        <w:br w:type="page"/>
      </w:r>
    </w:p>
    <w:p w14:paraId="7723F8B4" w14:textId="7ED22F28" w:rsidR="00295B04" w:rsidRPr="00F35CBB" w:rsidRDefault="000F56EE" w:rsidP="00F65F3A">
      <w:pPr>
        <w:pStyle w:val="Heading1Numbered"/>
        <w:rPr>
          <w:lang w:bidi="en-US"/>
        </w:rPr>
      </w:pPr>
      <w:bookmarkStart w:id="0" w:name="_Toc197340936"/>
      <w:bookmarkStart w:id="1" w:name="_Toc197341029"/>
      <w:bookmarkStart w:id="2" w:name="_Toc205905000"/>
      <w:bookmarkStart w:id="3" w:name="_Toc197340937"/>
      <w:bookmarkStart w:id="4" w:name="_Toc197341030"/>
      <w:bookmarkStart w:id="5" w:name="_Toc205905001"/>
      <w:bookmarkStart w:id="6" w:name="_Toc197340938"/>
      <w:bookmarkStart w:id="7" w:name="_Toc197341031"/>
      <w:bookmarkStart w:id="8" w:name="_Toc205905002"/>
      <w:bookmarkStart w:id="9" w:name="_Toc197340948"/>
      <w:bookmarkStart w:id="10" w:name="_Toc197341041"/>
      <w:bookmarkStart w:id="11" w:name="_Toc205905012"/>
      <w:bookmarkStart w:id="12" w:name="_Toc197340949"/>
      <w:bookmarkStart w:id="13" w:name="_Toc197341042"/>
      <w:bookmarkStart w:id="14" w:name="_Toc205905013"/>
      <w:bookmarkStart w:id="15" w:name="_Toc197340950"/>
      <w:bookmarkStart w:id="16" w:name="_Toc197341043"/>
      <w:bookmarkStart w:id="17" w:name="_Toc205905014"/>
      <w:bookmarkStart w:id="18" w:name="_Toc197340951"/>
      <w:bookmarkStart w:id="19" w:name="_Toc197341044"/>
      <w:bookmarkStart w:id="20" w:name="_Toc205905015"/>
      <w:bookmarkStart w:id="21" w:name="_Toc197340952"/>
      <w:bookmarkStart w:id="22" w:name="_Toc197341045"/>
      <w:bookmarkStart w:id="23" w:name="_Toc205905016"/>
      <w:bookmarkStart w:id="24" w:name="_Toc197340953"/>
      <w:bookmarkStart w:id="25" w:name="_Toc197341046"/>
      <w:bookmarkStart w:id="26" w:name="_Toc205905017"/>
      <w:bookmarkStart w:id="27" w:name="_Toc197340954"/>
      <w:bookmarkStart w:id="28" w:name="_Toc197341047"/>
      <w:bookmarkStart w:id="29" w:name="_Toc205905018"/>
      <w:bookmarkStart w:id="30" w:name="_Toc197340955"/>
      <w:bookmarkStart w:id="31" w:name="_Toc197341048"/>
      <w:bookmarkStart w:id="32" w:name="_Toc205905019"/>
      <w:bookmarkStart w:id="33" w:name="_Toc197340956"/>
      <w:bookmarkStart w:id="34" w:name="_Toc197341049"/>
      <w:bookmarkStart w:id="35" w:name="_Toc205905020"/>
      <w:bookmarkStart w:id="36" w:name="_Toc197340957"/>
      <w:bookmarkStart w:id="37" w:name="_Toc197341050"/>
      <w:bookmarkStart w:id="38" w:name="_Toc205905021"/>
      <w:bookmarkStart w:id="39" w:name="_Toc197340958"/>
      <w:bookmarkStart w:id="40" w:name="_Toc197341051"/>
      <w:bookmarkStart w:id="41" w:name="_Toc205905022"/>
      <w:bookmarkStart w:id="42" w:name="_Toc197340959"/>
      <w:bookmarkStart w:id="43" w:name="_Toc197341052"/>
      <w:bookmarkStart w:id="44" w:name="_Toc205905023"/>
      <w:bookmarkStart w:id="45" w:name="_Toc197340960"/>
      <w:bookmarkStart w:id="46" w:name="_Toc197341053"/>
      <w:bookmarkStart w:id="47" w:name="_Toc205905024"/>
      <w:bookmarkStart w:id="48" w:name="_Toc197340961"/>
      <w:bookmarkStart w:id="49" w:name="_Toc197341054"/>
      <w:bookmarkStart w:id="50" w:name="_Toc205905025"/>
      <w:bookmarkStart w:id="51" w:name="_Toc197340962"/>
      <w:bookmarkStart w:id="52" w:name="_Toc197341055"/>
      <w:bookmarkStart w:id="53" w:name="_Toc205905026"/>
      <w:bookmarkStart w:id="54" w:name="_Toc197340963"/>
      <w:bookmarkStart w:id="55" w:name="_Toc197341056"/>
      <w:bookmarkStart w:id="56" w:name="_Toc205905027"/>
      <w:bookmarkStart w:id="57" w:name="_Toc197340964"/>
      <w:bookmarkStart w:id="58" w:name="_Toc197341057"/>
      <w:bookmarkStart w:id="59" w:name="_Toc205905028"/>
      <w:bookmarkStart w:id="60" w:name="_Toc197340977"/>
      <w:bookmarkStart w:id="61" w:name="_Toc197341070"/>
      <w:bookmarkStart w:id="62" w:name="_Toc205905041"/>
      <w:bookmarkStart w:id="63" w:name="_Toc216874117"/>
      <w:bookmarkStart w:id="64" w:name="_Ref101252400"/>
      <w:bookmarkStart w:id="65" w:name="_Ref101254178"/>
      <w:bookmarkStart w:id="66" w:name="_Ref1020539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F35CBB">
        <w:rPr>
          <w:lang w:bidi="en-US"/>
        </w:rPr>
        <w:lastRenderedPageBreak/>
        <w:t>Introduction</w:t>
      </w:r>
      <w:bookmarkEnd w:id="63"/>
    </w:p>
    <w:p w14:paraId="2C0E06CE" w14:textId="3E081562" w:rsidR="0000062B" w:rsidRPr="00F35CBB" w:rsidRDefault="00B2503B" w:rsidP="003F7E5C">
      <w:pPr>
        <w:rPr>
          <w:lang w:bidi="en-US"/>
        </w:rPr>
      </w:pPr>
      <w:r w:rsidRPr="00F35CBB">
        <w:rPr>
          <w:lang w:bidi="en-US"/>
        </w:rPr>
        <w:t xml:space="preserve">The Australian Government makes a major investment in health and medical research to improve the health and wellbeing of society. </w:t>
      </w:r>
      <w:r w:rsidR="00024E02" w:rsidRPr="00F35CBB">
        <w:rPr>
          <w:lang w:bidi="en-US"/>
        </w:rPr>
        <w:t>The National Health and Medical Research Council (NHMRC) and the Health and Medical Research Office at the Australian Government Department of Health, Disability and Ageing, responsible for the Medical Research Future Fund (hereafter referred to as MRFF)</w:t>
      </w:r>
      <w:r w:rsidR="00AD7043" w:rsidRPr="00F35CBB">
        <w:rPr>
          <w:lang w:bidi="en-US"/>
        </w:rPr>
        <w:t>,</w:t>
      </w:r>
      <w:r w:rsidR="00024E02" w:rsidRPr="00F35CBB">
        <w:rPr>
          <w:lang w:bidi="en-US"/>
        </w:rPr>
        <w:t xml:space="preserve"> fund health and medical research. </w:t>
      </w:r>
      <w:r w:rsidR="003B00E4" w:rsidRPr="00F35CBB">
        <w:rPr>
          <w:lang w:bidi="en-US"/>
        </w:rPr>
        <w:t>High</w:t>
      </w:r>
      <w:r w:rsidR="00153613" w:rsidRPr="00F35CBB">
        <w:rPr>
          <w:lang w:bidi="en-US"/>
        </w:rPr>
        <w:t>-q</w:t>
      </w:r>
      <w:r w:rsidR="003B00E4" w:rsidRPr="00F35CBB">
        <w:rPr>
          <w:lang w:bidi="en-US"/>
        </w:rPr>
        <w:t xml:space="preserve">uality research that is rigorous, transparent and reproducible maximises the opportunity </w:t>
      </w:r>
      <w:r w:rsidR="00F419B6" w:rsidRPr="00F35CBB">
        <w:rPr>
          <w:lang w:bidi="en-US"/>
        </w:rPr>
        <w:t xml:space="preserve">for improving </w:t>
      </w:r>
      <w:r w:rsidR="00292930" w:rsidRPr="00F35CBB">
        <w:rPr>
          <w:lang w:bidi="en-US"/>
        </w:rPr>
        <w:t>health and wellbeing.</w:t>
      </w:r>
    </w:p>
    <w:p w14:paraId="57251269" w14:textId="229F9633" w:rsidR="00ED6631" w:rsidRPr="00F35CBB" w:rsidRDefault="00265384" w:rsidP="00ED6631">
      <w:pPr>
        <w:rPr>
          <w:lang w:bidi="en-US"/>
        </w:rPr>
      </w:pPr>
      <w:r w:rsidRPr="00F35CBB">
        <w:rPr>
          <w:lang w:bidi="en-US"/>
        </w:rPr>
        <w:t xml:space="preserve">Open science </w:t>
      </w:r>
      <w:r w:rsidR="0021017A" w:rsidRPr="00F35CBB">
        <w:rPr>
          <w:lang w:bidi="en-US"/>
        </w:rPr>
        <w:t>supports and improves transparency, reproducibility and replicability of research</w:t>
      </w:r>
      <w:r w:rsidR="00871E7F" w:rsidRPr="00F35CBB">
        <w:rPr>
          <w:lang w:bidi="en-US"/>
        </w:rPr>
        <w:t xml:space="preserve">, </w:t>
      </w:r>
      <w:r w:rsidR="00A35B33">
        <w:rPr>
          <w:lang w:bidi="en-US"/>
        </w:rPr>
        <w:t xml:space="preserve">aiming to </w:t>
      </w:r>
      <w:r w:rsidR="00871E7F" w:rsidRPr="00F35CBB">
        <w:rPr>
          <w:lang w:bidi="en-US"/>
        </w:rPr>
        <w:t>reduce waste</w:t>
      </w:r>
      <w:r w:rsidR="00AD215C" w:rsidRPr="00F35CBB">
        <w:rPr>
          <w:lang w:bidi="en-US"/>
        </w:rPr>
        <w:t xml:space="preserve">, minimise unnecessary research duplication and maximise the </w:t>
      </w:r>
      <w:r w:rsidR="00321080" w:rsidRPr="00F35CBB">
        <w:rPr>
          <w:lang w:bidi="en-US"/>
        </w:rPr>
        <w:t>benefits and value arising from research funding</w:t>
      </w:r>
      <w:r w:rsidR="00A703D0" w:rsidRPr="00F35CBB">
        <w:rPr>
          <w:lang w:bidi="en-US"/>
        </w:rPr>
        <w:t>.</w:t>
      </w:r>
      <w:r w:rsidR="00555475" w:rsidRPr="00F35CBB">
        <w:rPr>
          <w:lang w:bidi="en-US"/>
        </w:rPr>
        <w:t xml:space="preserve"> </w:t>
      </w:r>
      <w:r w:rsidR="00A0442F" w:rsidRPr="00F35CBB">
        <w:rPr>
          <w:lang w:bidi="en-US"/>
        </w:rPr>
        <w:t>Open science</w:t>
      </w:r>
      <w:r w:rsidR="00ED6631" w:rsidRPr="00F35CBB">
        <w:rPr>
          <w:lang w:bidi="en-US"/>
        </w:rPr>
        <w:t xml:space="preserve"> help</w:t>
      </w:r>
      <w:r w:rsidR="006D470A" w:rsidRPr="00F35CBB">
        <w:rPr>
          <w:lang w:bidi="en-US"/>
        </w:rPr>
        <w:t>s</w:t>
      </w:r>
      <w:r w:rsidR="00ED6631" w:rsidRPr="00F35CBB">
        <w:rPr>
          <w:lang w:bidi="en-US"/>
        </w:rPr>
        <w:t xml:space="preserve"> to increase the dissemination and improve accessibility of research, increase reuse of research data, improve research integrity and contribute to a stronger knowledge economy. Open science assists with reporting and demonstrating research achievement, supports track record assessment processes and contributes to better collaborations. Open science increases scientific collaborations and sharing of information for the benefits of science and society. It opens the processes of scientific knowledge creation, evaluation and communication to societal actors beyond the traditional scientific community. </w:t>
      </w:r>
    </w:p>
    <w:p w14:paraId="74C29F20" w14:textId="2A7F30FF" w:rsidR="00321597" w:rsidRPr="00F35CBB" w:rsidRDefault="00024E02" w:rsidP="00ED6631">
      <w:pPr>
        <w:rPr>
          <w:lang w:bidi="en-US"/>
        </w:rPr>
      </w:pPr>
      <w:r w:rsidRPr="00F35CBB">
        <w:rPr>
          <w:lang w:bidi="en-US"/>
        </w:rPr>
        <w:t xml:space="preserve">NHMRC and MRFF </w:t>
      </w:r>
      <w:r w:rsidR="00CE17D6" w:rsidRPr="00F35CBB">
        <w:rPr>
          <w:lang w:bidi="en-US"/>
        </w:rPr>
        <w:t xml:space="preserve">support and expect open science practices as outlined throughout this Policy to maximise the benefits and value arising from </w:t>
      </w:r>
      <w:r w:rsidR="007A6E42" w:rsidRPr="00F35CBB">
        <w:rPr>
          <w:lang w:bidi="en-US"/>
        </w:rPr>
        <w:t>their</w:t>
      </w:r>
      <w:r w:rsidR="00CE17D6" w:rsidRPr="00F35CBB">
        <w:rPr>
          <w:lang w:bidi="en-US"/>
        </w:rPr>
        <w:t xml:space="preserve"> funding.</w:t>
      </w:r>
      <w:r w:rsidR="007A6E42" w:rsidRPr="00F35CBB">
        <w:rPr>
          <w:lang w:bidi="en-US"/>
        </w:rPr>
        <w:t xml:space="preserve"> </w:t>
      </w:r>
      <w:r w:rsidR="00DC7FD2" w:rsidRPr="00F35CBB">
        <w:rPr>
          <w:lang w:bidi="en-US"/>
        </w:rPr>
        <w:t xml:space="preserve">Researchers </w:t>
      </w:r>
      <w:r w:rsidR="00EE1766" w:rsidRPr="00F35CBB">
        <w:rPr>
          <w:lang w:bidi="en-US"/>
        </w:rPr>
        <w:t>are expected to</w:t>
      </w:r>
      <w:r w:rsidR="00DC7FD2" w:rsidRPr="00F35CBB">
        <w:rPr>
          <w:lang w:bidi="en-US"/>
        </w:rPr>
        <w:t xml:space="preserve"> consider open science practices across the entire research cycle</w:t>
      </w:r>
      <w:r w:rsidR="00321597" w:rsidRPr="00F35CBB">
        <w:rPr>
          <w:lang w:bidi="en-US"/>
        </w:rPr>
        <w:t xml:space="preserve"> covering, but not limited to:</w:t>
      </w:r>
    </w:p>
    <w:p w14:paraId="23B6820A" w14:textId="38AA17BE" w:rsidR="00321597" w:rsidRPr="00F35CBB" w:rsidRDefault="00DC7FD2" w:rsidP="00321597">
      <w:pPr>
        <w:pStyle w:val="Bullet1"/>
        <w:rPr>
          <w:lang w:bidi="en-US"/>
        </w:rPr>
      </w:pPr>
      <w:r w:rsidRPr="00F35CBB">
        <w:rPr>
          <w:lang w:bidi="en-US"/>
        </w:rPr>
        <w:t>formulation of hypothes</w:t>
      </w:r>
      <w:r w:rsidR="00EC5828" w:rsidRPr="00F35CBB">
        <w:rPr>
          <w:lang w:bidi="en-US"/>
        </w:rPr>
        <w:t>e</w:t>
      </w:r>
      <w:r w:rsidRPr="00F35CBB">
        <w:rPr>
          <w:lang w:bidi="en-US"/>
        </w:rPr>
        <w:t>s</w:t>
      </w:r>
    </w:p>
    <w:p w14:paraId="57BC80E7" w14:textId="705DADC9" w:rsidR="00321597" w:rsidRPr="00F35CBB" w:rsidRDefault="00DC7FD2" w:rsidP="00321597">
      <w:pPr>
        <w:pStyle w:val="Bullet1"/>
        <w:rPr>
          <w:lang w:bidi="en-US"/>
        </w:rPr>
      </w:pPr>
      <w:r w:rsidRPr="00F35CBB">
        <w:rPr>
          <w:lang w:bidi="en-US"/>
        </w:rPr>
        <w:t>development and testing of methodologies</w:t>
      </w:r>
    </w:p>
    <w:p w14:paraId="27E39ED3" w14:textId="54E0E916" w:rsidR="00321597" w:rsidRPr="00F35CBB" w:rsidRDefault="00DC7FD2" w:rsidP="00321597">
      <w:pPr>
        <w:pStyle w:val="Bullet1"/>
        <w:rPr>
          <w:lang w:bidi="en-US"/>
        </w:rPr>
      </w:pPr>
      <w:r w:rsidRPr="00F35CBB">
        <w:rPr>
          <w:lang w:bidi="en-US"/>
        </w:rPr>
        <w:t>data collection, management and storage</w:t>
      </w:r>
    </w:p>
    <w:p w14:paraId="43AA0CD3" w14:textId="478C9E08" w:rsidR="00321597" w:rsidRPr="00F35CBB" w:rsidRDefault="00DC7FD2" w:rsidP="00321597">
      <w:pPr>
        <w:pStyle w:val="Bullet1"/>
        <w:rPr>
          <w:lang w:bidi="en-US"/>
        </w:rPr>
      </w:pPr>
      <w:r w:rsidRPr="00F35CBB">
        <w:rPr>
          <w:lang w:bidi="en-US"/>
        </w:rPr>
        <w:t>peer review and other evaluation and verification methods</w:t>
      </w:r>
    </w:p>
    <w:p w14:paraId="32596249" w14:textId="5788BDA5" w:rsidR="00321597" w:rsidRPr="00F35CBB" w:rsidRDefault="00DC7FD2" w:rsidP="00321597">
      <w:pPr>
        <w:pStyle w:val="Bullet1"/>
        <w:rPr>
          <w:lang w:bidi="en-US"/>
        </w:rPr>
      </w:pPr>
      <w:r w:rsidRPr="00F35CBB">
        <w:rPr>
          <w:lang w:bidi="en-US"/>
        </w:rPr>
        <w:t>analys</w:t>
      </w:r>
      <w:r w:rsidR="00EC5828" w:rsidRPr="00F35CBB">
        <w:rPr>
          <w:lang w:bidi="en-US"/>
        </w:rPr>
        <w:t>e</w:t>
      </w:r>
      <w:r w:rsidRPr="00F35CBB">
        <w:rPr>
          <w:lang w:bidi="en-US"/>
        </w:rPr>
        <w:t>s, reflection and interpretation</w:t>
      </w:r>
    </w:p>
    <w:p w14:paraId="0DF4D6D5" w14:textId="33E043E6" w:rsidR="00321597" w:rsidRPr="00F35CBB" w:rsidRDefault="00DC7FD2" w:rsidP="00321597">
      <w:pPr>
        <w:pStyle w:val="Bullet1"/>
        <w:rPr>
          <w:lang w:bidi="en-US"/>
        </w:rPr>
      </w:pPr>
      <w:r w:rsidRPr="00F35CBB">
        <w:rPr>
          <w:lang w:bidi="en-US"/>
        </w:rPr>
        <w:t xml:space="preserve">sharing and </w:t>
      </w:r>
      <w:r w:rsidR="007D6FC8" w:rsidRPr="00F35CBB">
        <w:rPr>
          <w:lang w:bidi="en-US"/>
        </w:rPr>
        <w:t>discussion</w:t>
      </w:r>
      <w:r w:rsidRPr="00F35CBB">
        <w:rPr>
          <w:lang w:bidi="en-US"/>
        </w:rPr>
        <w:t xml:space="preserve"> of ideas and results</w:t>
      </w:r>
    </w:p>
    <w:p w14:paraId="0FD33FAA" w14:textId="3D99AA0B" w:rsidR="00DC6C1D" w:rsidRPr="00F35CBB" w:rsidRDefault="00DC7FD2" w:rsidP="00DC6C1D">
      <w:pPr>
        <w:pStyle w:val="Bullet1"/>
        <w:rPr>
          <w:lang w:bidi="en-US"/>
        </w:rPr>
      </w:pPr>
      <w:r w:rsidRPr="00F35CBB">
        <w:rPr>
          <w:lang w:bidi="en-US"/>
        </w:rPr>
        <w:t>communication, distribution and uptake</w:t>
      </w:r>
    </w:p>
    <w:p w14:paraId="416EF7B1" w14:textId="4B1D3985" w:rsidR="00DC7FD2" w:rsidRPr="00F35CBB" w:rsidRDefault="00DC7FD2" w:rsidP="00DC6C1D">
      <w:pPr>
        <w:pStyle w:val="Bullet1"/>
        <w:rPr>
          <w:lang w:bidi="en-US"/>
        </w:rPr>
      </w:pPr>
      <w:r w:rsidRPr="00F35CBB">
        <w:rPr>
          <w:lang w:bidi="en-US"/>
        </w:rPr>
        <w:t>use and re-use.</w:t>
      </w:r>
    </w:p>
    <w:p w14:paraId="6650A8FA" w14:textId="545D312C" w:rsidR="0011334B" w:rsidRPr="00F35CBB" w:rsidRDefault="0011334B" w:rsidP="0011334B">
      <w:pPr>
        <w:pStyle w:val="Boxed1Text"/>
        <w:rPr>
          <w:lang w:bidi="en-US"/>
        </w:rPr>
      </w:pPr>
      <w:r w:rsidRPr="00F35CBB">
        <w:rPr>
          <w:lang w:bidi="en-US"/>
        </w:rPr>
        <w:t>This Policy applies to all research that is funded in whole or in part by NHMRC</w:t>
      </w:r>
      <w:r w:rsidR="00221A3B" w:rsidRPr="00F35CBB">
        <w:rPr>
          <w:lang w:bidi="en-US"/>
        </w:rPr>
        <w:t xml:space="preserve"> and/or MRFF</w:t>
      </w:r>
      <w:r w:rsidRPr="00F35CBB">
        <w:rPr>
          <w:lang w:bidi="en-US"/>
        </w:rPr>
        <w:t>.</w:t>
      </w:r>
    </w:p>
    <w:p w14:paraId="588A4AB5" w14:textId="4C1D6B66" w:rsidR="00C32E0E" w:rsidRPr="00F35CBB" w:rsidRDefault="00ED6631" w:rsidP="00ED6631">
      <w:r w:rsidRPr="00F35CBB">
        <w:rPr>
          <w:lang w:bidi="en-US"/>
        </w:rPr>
        <w:t xml:space="preserve">All recipients of NHMRC </w:t>
      </w:r>
      <w:r w:rsidR="00C32E0E" w:rsidRPr="00F35CBB">
        <w:rPr>
          <w:lang w:bidi="en-US"/>
        </w:rPr>
        <w:t xml:space="preserve">and MRFF </w:t>
      </w:r>
      <w:r w:rsidRPr="00F35CBB">
        <w:rPr>
          <w:lang w:bidi="en-US"/>
        </w:rPr>
        <w:t>grants must comply with all elements of this Policy.</w:t>
      </w:r>
      <w:r w:rsidRPr="00F35CBB">
        <w:t xml:space="preserve"> The Policy applies to research that has been funded in whole or in part through an NHMRC </w:t>
      </w:r>
      <w:r w:rsidR="00607DF1" w:rsidRPr="00F35CBB">
        <w:t>and/</w:t>
      </w:r>
      <w:r w:rsidR="00C32E0E" w:rsidRPr="00F35CBB">
        <w:t xml:space="preserve">or MRFF </w:t>
      </w:r>
      <w:r w:rsidRPr="00F35CBB">
        <w:t xml:space="preserve">grant (either during the award or after the funding period has ended). </w:t>
      </w:r>
    </w:p>
    <w:p w14:paraId="40958E98" w14:textId="1470B2EB" w:rsidR="00010BE2" w:rsidRPr="00F35CBB" w:rsidRDefault="00010BE2" w:rsidP="00ED6631">
      <w:r w:rsidRPr="00F35CBB">
        <w:t>Researchers are required to com</w:t>
      </w:r>
      <w:r w:rsidR="009E1F8E" w:rsidRPr="00F35CBB">
        <w:t xml:space="preserve">ply with this Policy as per the following </w:t>
      </w:r>
      <w:r w:rsidR="00134005" w:rsidRPr="00F35CBB">
        <w:t>grant a</w:t>
      </w:r>
      <w:r w:rsidR="009E1F8E" w:rsidRPr="00F35CBB">
        <w:t>greements:</w:t>
      </w:r>
    </w:p>
    <w:p w14:paraId="2180D1D1" w14:textId="74110C0E" w:rsidR="009E1F8E" w:rsidRPr="00F35CBB" w:rsidRDefault="009E1F8E" w:rsidP="009E1F8E">
      <w:pPr>
        <w:pStyle w:val="Bullet1"/>
      </w:pPr>
      <w:hyperlink r:id="rId18" w:history="1">
        <w:r w:rsidRPr="00F35CBB">
          <w:rPr>
            <w:rStyle w:val="Hyperlink"/>
          </w:rPr>
          <w:t>NHMRC Funding Agreement</w:t>
        </w:r>
      </w:hyperlink>
    </w:p>
    <w:p w14:paraId="01809A66" w14:textId="57F8B018" w:rsidR="005559E6" w:rsidRPr="00F35CBB" w:rsidRDefault="000E6858" w:rsidP="009E1F8E">
      <w:pPr>
        <w:pStyle w:val="Bullet1"/>
      </w:pPr>
      <w:hyperlink r:id="rId19" w:history="1">
        <w:r w:rsidRPr="00F35CBB">
          <w:rPr>
            <w:rStyle w:val="Hyperlink"/>
          </w:rPr>
          <w:t>MRFF</w:t>
        </w:r>
        <w:r w:rsidR="00E230DD" w:rsidRPr="00F35CBB">
          <w:rPr>
            <w:rStyle w:val="Hyperlink"/>
          </w:rPr>
          <w:t xml:space="preserve"> grant agreements</w:t>
        </w:r>
        <w:r w:rsidRPr="00F35CBB">
          <w:rPr>
            <w:rStyle w:val="Hyperlink"/>
          </w:rPr>
          <w:t xml:space="preserve"> </w:t>
        </w:r>
        <w:r w:rsidR="00B6351E" w:rsidRPr="00F35CBB">
          <w:rPr>
            <w:rStyle w:val="Hyperlink"/>
          </w:rPr>
          <w:t>(</w:t>
        </w:r>
        <w:r w:rsidRPr="00F35CBB">
          <w:rPr>
            <w:rStyle w:val="Hyperlink"/>
          </w:rPr>
          <w:t>B</w:t>
        </w:r>
        <w:r w:rsidR="00720860" w:rsidRPr="00F35CBB">
          <w:rPr>
            <w:rStyle w:val="Hyperlink"/>
          </w:rPr>
          <w:t>usiness Grants Hub</w:t>
        </w:r>
        <w:r w:rsidRPr="00F35CBB">
          <w:rPr>
            <w:rStyle w:val="Hyperlink"/>
          </w:rPr>
          <w:t>-administered and NHMRC-administered</w:t>
        </w:r>
        <w:r w:rsidR="00B6351E" w:rsidRPr="00F35CBB">
          <w:rPr>
            <w:rStyle w:val="Hyperlink"/>
          </w:rPr>
          <w:t>)</w:t>
        </w:r>
      </w:hyperlink>
      <w:r w:rsidR="00232522" w:rsidRPr="00F35CBB">
        <w:t>.</w:t>
      </w:r>
    </w:p>
    <w:p w14:paraId="0EE62842" w14:textId="76B70454" w:rsidR="009F4CB7" w:rsidRPr="00F35CBB" w:rsidRDefault="009F4CB7" w:rsidP="009F4CB7">
      <w:pPr>
        <w:rPr>
          <w:lang w:bidi="en-US"/>
        </w:rPr>
      </w:pPr>
      <w:r w:rsidRPr="00F35CBB">
        <w:rPr>
          <w:lang w:bidi="en-US"/>
        </w:rPr>
        <w:t>This Policy is intended to complement a range of existing NHMRC and MRFF guidance, which researchers must continue to adhere to, including the:</w:t>
      </w:r>
    </w:p>
    <w:p w14:paraId="2EA31B08" w14:textId="605615CC" w:rsidR="009F4CB7" w:rsidRPr="00F35CBB" w:rsidRDefault="009F4CB7" w:rsidP="009F4CB7">
      <w:pPr>
        <w:pStyle w:val="Bullet1"/>
        <w:rPr>
          <w:lang w:bidi="en-US"/>
        </w:rPr>
      </w:pPr>
      <w:hyperlink r:id="rId20" w:history="1">
        <w:r w:rsidRPr="00F35CBB">
          <w:rPr>
            <w:rStyle w:val="Hyperlink"/>
            <w:lang w:bidi="en-US"/>
          </w:rPr>
          <w:t>Australian Code for the Responsible Conduct of Research</w:t>
        </w:r>
      </w:hyperlink>
    </w:p>
    <w:p w14:paraId="4250DE71" w14:textId="5F51E48A" w:rsidR="009F4CB7" w:rsidRPr="00F35CBB" w:rsidRDefault="009F4CB7" w:rsidP="009F4CB7">
      <w:pPr>
        <w:pStyle w:val="Bullet1"/>
        <w:rPr>
          <w:lang w:bidi="en-US"/>
        </w:rPr>
      </w:pPr>
      <w:hyperlink r:id="rId21" w:history="1">
        <w:r w:rsidRPr="00F35CBB">
          <w:rPr>
            <w:rStyle w:val="Hyperlink"/>
            <w:lang w:bidi="en-US"/>
          </w:rPr>
          <w:t>National Statement on Ethical Conduct in Human Research</w:t>
        </w:r>
      </w:hyperlink>
    </w:p>
    <w:p w14:paraId="49F4FCE7" w14:textId="63B95CF2" w:rsidR="009F4CB7" w:rsidRPr="00F35CBB" w:rsidRDefault="009F4CB7" w:rsidP="009F4CB7">
      <w:pPr>
        <w:pStyle w:val="Bullet1"/>
        <w:rPr>
          <w:lang w:bidi="en-US"/>
        </w:rPr>
      </w:pPr>
      <w:hyperlink r:id="rId22" w:history="1">
        <w:r w:rsidRPr="00F35CBB">
          <w:rPr>
            <w:rStyle w:val="Hyperlink"/>
            <w:lang w:bidi="en-US"/>
          </w:rPr>
          <w:t xml:space="preserve">Ethical </w:t>
        </w:r>
        <w:r w:rsidR="00D34C14" w:rsidRPr="00F35CBB">
          <w:rPr>
            <w:rStyle w:val="Hyperlink"/>
            <w:lang w:bidi="en-US"/>
          </w:rPr>
          <w:t xml:space="preserve">guidelines for </w:t>
        </w:r>
        <w:r w:rsidRPr="00F35CBB">
          <w:rPr>
            <w:rStyle w:val="Hyperlink"/>
            <w:lang w:bidi="en-US"/>
          </w:rPr>
          <w:t>research with Aboriginal and Torres Strait Islander Peoples and communities</w:t>
        </w:r>
      </w:hyperlink>
    </w:p>
    <w:p w14:paraId="569705A1" w14:textId="2C66C2BE" w:rsidR="009F4CB7" w:rsidRPr="00F35CBB" w:rsidRDefault="009F4CB7" w:rsidP="009F4CB7">
      <w:pPr>
        <w:pStyle w:val="Bullet1"/>
        <w:rPr>
          <w:lang w:bidi="en-US"/>
        </w:rPr>
      </w:pPr>
      <w:hyperlink r:id="rId23" w:history="1">
        <w:r w:rsidRPr="00F35CBB">
          <w:rPr>
            <w:rStyle w:val="Hyperlink"/>
            <w:lang w:bidi="en-US"/>
          </w:rPr>
          <w:t>Principles for consumer involvement in research funded by the Medical Research Future Fund</w:t>
        </w:r>
      </w:hyperlink>
    </w:p>
    <w:p w14:paraId="7ABFD7E9" w14:textId="1384491D" w:rsidR="009F4CB7" w:rsidRPr="00F35CBB" w:rsidRDefault="009F4CB7" w:rsidP="009F4CB7">
      <w:pPr>
        <w:pStyle w:val="Bullet1"/>
        <w:rPr>
          <w:lang w:bidi="en-US"/>
        </w:rPr>
      </w:pPr>
      <w:hyperlink r:id="rId24" w:history="1">
        <w:r w:rsidRPr="00F35CBB">
          <w:rPr>
            <w:rStyle w:val="Hyperlink"/>
            <w:lang w:bidi="en-US"/>
          </w:rPr>
          <w:t>Statement on consumer and community involvement in health and medical research</w:t>
        </w:r>
      </w:hyperlink>
    </w:p>
    <w:p w14:paraId="2CCB1176" w14:textId="6F60C860" w:rsidR="009F4CB7" w:rsidRPr="00F35CBB" w:rsidRDefault="009F4CB7" w:rsidP="009F4CB7">
      <w:pPr>
        <w:pStyle w:val="Bullet1"/>
        <w:rPr>
          <w:lang w:bidi="en-US"/>
        </w:rPr>
      </w:pPr>
      <w:hyperlink r:id="rId25" w:history="1">
        <w:r w:rsidRPr="00F35CBB">
          <w:rPr>
            <w:rStyle w:val="Hyperlink"/>
            <w:lang w:bidi="en-US"/>
          </w:rPr>
          <w:t>Australian code for the care and use of animals for scientific purposes</w:t>
        </w:r>
      </w:hyperlink>
    </w:p>
    <w:p w14:paraId="79EF280E" w14:textId="2120A99F" w:rsidR="002302C0" w:rsidRPr="00F35CBB" w:rsidRDefault="009F4CB7" w:rsidP="009F4CB7">
      <w:pPr>
        <w:pStyle w:val="Bullet1"/>
        <w:rPr>
          <w:lang w:bidi="en-US"/>
        </w:rPr>
      </w:pPr>
      <w:hyperlink r:id="rId26" w:history="1">
        <w:r w:rsidRPr="00F35CBB">
          <w:rPr>
            <w:rStyle w:val="Hyperlink"/>
            <w:lang w:bidi="en-US"/>
          </w:rPr>
          <w:t>NHMRC’s Research Quality Strategy</w:t>
        </w:r>
      </w:hyperlink>
    </w:p>
    <w:p w14:paraId="5A06018A" w14:textId="1C58549B" w:rsidR="009F4CB7" w:rsidRPr="00F35CBB" w:rsidRDefault="002302C0" w:rsidP="009650D1">
      <w:pPr>
        <w:pStyle w:val="Bullet1"/>
        <w:rPr>
          <w:lang w:bidi="en-US"/>
        </w:rPr>
      </w:pPr>
      <w:hyperlink r:id="rId27" w:history="1">
        <w:r w:rsidRPr="00F35CBB">
          <w:rPr>
            <w:rStyle w:val="Hyperlink"/>
            <w:lang w:bidi="en-US"/>
          </w:rPr>
          <w:t>Statement on Sex, Gender, Variations of Sex Characteristics and Sexual Orientation in Health and Medical Research</w:t>
        </w:r>
      </w:hyperlink>
      <w:r w:rsidR="009F4CB7" w:rsidRPr="00F35CBB">
        <w:rPr>
          <w:lang w:bidi="en-US"/>
        </w:rPr>
        <w:t>.</w:t>
      </w:r>
    </w:p>
    <w:p w14:paraId="3C34246F" w14:textId="592F8F72" w:rsidR="005E3962" w:rsidRPr="00F35CBB" w:rsidRDefault="005E3962" w:rsidP="00ED6631">
      <w:pPr>
        <w:rPr>
          <w:lang w:bidi="en-US"/>
        </w:rPr>
      </w:pPr>
      <w:r w:rsidRPr="00F35CBB">
        <w:rPr>
          <w:lang w:bidi="en-US"/>
        </w:rPr>
        <w:t xml:space="preserve">If relevant, researchers must adhere to the requirements relating to the sharing of research outputs in the </w:t>
      </w:r>
      <w:hyperlink r:id="rId28" w:tooltip="Defence Trade Controls Act (2012)" w:history="1">
        <w:r w:rsidRPr="00F35CBB">
          <w:rPr>
            <w:rStyle w:val="Hyperlink"/>
            <w:i/>
            <w:lang w:bidi="en-US"/>
          </w:rPr>
          <w:t>Defence Trade Controls Act (2012)</w:t>
        </w:r>
      </w:hyperlink>
      <w:r w:rsidRPr="00F35CBB">
        <w:rPr>
          <w:lang w:bidi="en-US"/>
        </w:rPr>
        <w:t xml:space="preserve">. Detailed requirements can be obtained from the </w:t>
      </w:r>
      <w:hyperlink r:id="rId29" w:tooltip="Defence Export Controls Office website" w:history="1">
        <w:r w:rsidRPr="00F35CBB">
          <w:rPr>
            <w:rStyle w:val="Hyperlink"/>
            <w:lang w:bidi="en-US"/>
          </w:rPr>
          <w:t>Defence Export Controls Office</w:t>
        </w:r>
      </w:hyperlink>
      <w:r w:rsidRPr="00F35CBB">
        <w:rPr>
          <w:lang w:bidi="en-US"/>
        </w:rPr>
        <w:t xml:space="preserve"> and the </w:t>
      </w:r>
      <w:hyperlink r:id="rId30" w:tooltip="Defence and Strategic Goods List" w:history="1">
        <w:r w:rsidRPr="00F35CBB">
          <w:rPr>
            <w:rStyle w:val="Hyperlink"/>
            <w:lang w:bidi="en-US"/>
          </w:rPr>
          <w:t>Defence and Strategic Goods List</w:t>
        </w:r>
      </w:hyperlink>
      <w:r w:rsidRPr="00F35CBB">
        <w:rPr>
          <w:lang w:bidi="en-US"/>
        </w:rPr>
        <w:t>.</w:t>
      </w:r>
    </w:p>
    <w:p w14:paraId="63E70DC4" w14:textId="1FABFF7E" w:rsidR="00ED6631" w:rsidRPr="00F35CBB" w:rsidRDefault="00C20E9F" w:rsidP="00ED6631">
      <w:pPr>
        <w:rPr>
          <w:lang w:bidi="en-US"/>
        </w:rPr>
      </w:pPr>
      <w:r w:rsidRPr="00F35CBB">
        <w:rPr>
          <w:lang w:bidi="en-US"/>
        </w:rPr>
        <w:t>Administering organisations of</w:t>
      </w:r>
      <w:r w:rsidR="00E523A9" w:rsidRPr="00F35CBB">
        <w:rPr>
          <w:lang w:bidi="en-US"/>
        </w:rPr>
        <w:t xml:space="preserve"> NHMRC and MRFF grant funds</w:t>
      </w:r>
      <w:r w:rsidR="006A7B5B" w:rsidRPr="00F35CBB">
        <w:rPr>
          <w:lang w:bidi="en-US"/>
        </w:rPr>
        <w:t xml:space="preserve"> are </w:t>
      </w:r>
      <w:r w:rsidR="00E523A9" w:rsidRPr="00F35CBB">
        <w:rPr>
          <w:lang w:bidi="en-US"/>
        </w:rPr>
        <w:t xml:space="preserve">strongly </w:t>
      </w:r>
      <w:r w:rsidR="006A7B5B" w:rsidRPr="00F35CBB">
        <w:rPr>
          <w:lang w:bidi="en-US"/>
        </w:rPr>
        <w:t>encouraged</w:t>
      </w:r>
      <w:r w:rsidR="00ED6631" w:rsidRPr="00F35CBB">
        <w:rPr>
          <w:lang w:bidi="en-US"/>
        </w:rPr>
        <w:t xml:space="preserve"> to have or develop an institutional open science policy consistent with this Policy. </w:t>
      </w:r>
      <w:r w:rsidR="00404E9C" w:rsidRPr="00F35CBB">
        <w:rPr>
          <w:lang w:bidi="en-US"/>
        </w:rPr>
        <w:t>They are also encouraged</w:t>
      </w:r>
      <w:r w:rsidR="00ED6631" w:rsidRPr="00F35CBB">
        <w:rPr>
          <w:lang w:bidi="en-US"/>
        </w:rPr>
        <w:t xml:space="preserve"> to consider rewarding open science practices as part of recruitment, evaluation and promotion processes.</w:t>
      </w:r>
    </w:p>
    <w:p w14:paraId="162E8C50" w14:textId="0B58F4E5" w:rsidR="00085C5A" w:rsidRPr="00F35CBB" w:rsidRDefault="00085C5A" w:rsidP="00085C5A">
      <w:r w:rsidRPr="00F35CBB">
        <w:t xml:space="preserve">If researchers collaborate with researchers funded by other funding bodies with differing policies, they should be aware of any obligation to comply with the partner funding agency requirements. This may require consultation with the partner researcher(s) and/or funding agency. Compliance with this Policy should be discussed </w:t>
      </w:r>
      <w:r w:rsidR="00562189" w:rsidRPr="00F35CBB">
        <w:t xml:space="preserve">and agreed </w:t>
      </w:r>
      <w:r w:rsidRPr="00F35CBB">
        <w:t xml:space="preserve">when establishing a research collaboration to ensure that all parties, including those associated with another funding agency that may not have an open science policy </w:t>
      </w:r>
      <w:proofErr w:type="gramStart"/>
      <w:r w:rsidRPr="00F35CBB">
        <w:t>similar to</w:t>
      </w:r>
      <w:proofErr w:type="gramEnd"/>
      <w:r w:rsidRPr="00F35CBB">
        <w:t xml:space="preserve"> this</w:t>
      </w:r>
      <w:r w:rsidR="009650D1" w:rsidRPr="00F35CBB">
        <w:t xml:space="preserve"> </w:t>
      </w:r>
      <w:r w:rsidR="003C4457" w:rsidRPr="00F35CBB">
        <w:t>P</w:t>
      </w:r>
      <w:r w:rsidRPr="00F35CBB">
        <w:t xml:space="preserve">olicy, </w:t>
      </w:r>
      <w:r w:rsidR="00562189" w:rsidRPr="00F35CBB">
        <w:t>agree to</w:t>
      </w:r>
      <w:r w:rsidRPr="00F35CBB">
        <w:t xml:space="preserve"> the responsibilities of NHMRC</w:t>
      </w:r>
      <w:r w:rsidR="00404E9C" w:rsidRPr="00F35CBB">
        <w:t xml:space="preserve"> and MRFF</w:t>
      </w:r>
      <w:r w:rsidRPr="00F35CBB">
        <w:t>-funded researchers.</w:t>
      </w:r>
    </w:p>
    <w:p w14:paraId="03A73974" w14:textId="4DE39ABD" w:rsidR="00EB0BFF" w:rsidRPr="00F35CBB" w:rsidRDefault="00EB0BFF" w:rsidP="00DC3577">
      <w:pPr>
        <w:pStyle w:val="Heading2Numbered"/>
      </w:pPr>
      <w:bookmarkStart w:id="67" w:name="_Toc216874118"/>
      <w:r w:rsidRPr="00F35CBB">
        <w:t>Executive summary</w:t>
      </w:r>
      <w:bookmarkEnd w:id="67"/>
    </w:p>
    <w:p w14:paraId="0EE8CCC2" w14:textId="7633A4C7" w:rsidR="00850294" w:rsidRPr="00F35CBB" w:rsidRDefault="00850294" w:rsidP="00850294">
      <w:r w:rsidRPr="00F35CBB">
        <w:t xml:space="preserve">This </w:t>
      </w:r>
      <w:r w:rsidR="00720860" w:rsidRPr="00F35CBB">
        <w:t>P</w:t>
      </w:r>
      <w:r w:rsidRPr="00F35CBB">
        <w:t>olicy requires:</w:t>
      </w:r>
    </w:p>
    <w:p w14:paraId="1403F271" w14:textId="56BFEAA8" w:rsidR="00850294" w:rsidRPr="00F35CBB" w:rsidRDefault="00850294" w:rsidP="00C57ADC">
      <w:pPr>
        <w:pStyle w:val="Bullet1"/>
      </w:pPr>
      <w:r w:rsidRPr="00F35CBB">
        <w:t>all research that is funded in whole or in part by NHMRC and/or MRFF to comply</w:t>
      </w:r>
      <w:r w:rsidR="00417216" w:rsidRPr="00F35CBB">
        <w:t xml:space="preserve"> </w:t>
      </w:r>
      <w:r w:rsidR="001661BC" w:rsidRPr="00F35CBB">
        <w:t xml:space="preserve">with the </w:t>
      </w:r>
      <w:r w:rsidR="001B10FD" w:rsidRPr="00F35CBB">
        <w:t xml:space="preserve">requirements </w:t>
      </w:r>
      <w:r w:rsidR="00D128EA" w:rsidRPr="00F35CBB">
        <w:t>outlined herein</w:t>
      </w:r>
      <w:r w:rsidR="002E494C" w:rsidRPr="00F35CBB">
        <w:t xml:space="preserve"> </w:t>
      </w:r>
    </w:p>
    <w:p w14:paraId="767882DC" w14:textId="4631E4E6" w:rsidR="00850294" w:rsidRPr="00F35CBB" w:rsidRDefault="00850294" w:rsidP="00C57ADC">
      <w:pPr>
        <w:pStyle w:val="Bullet1"/>
      </w:pPr>
      <w:r w:rsidRPr="00F35CBB">
        <w:t>all research outputs to clearly acknowledge the funder(s) and include the unique grant identification number(s)</w:t>
      </w:r>
    </w:p>
    <w:p w14:paraId="08411967" w14:textId="4F06BFBA" w:rsidR="00850294" w:rsidRPr="00F35CBB" w:rsidRDefault="00850294" w:rsidP="00C57ADC">
      <w:pPr>
        <w:pStyle w:val="Bullet1"/>
      </w:pPr>
      <w:r w:rsidRPr="00F35CBB">
        <w:t xml:space="preserve">research outputs from grants to be identified in final reports using appropriate persistent identifiers </w:t>
      </w:r>
    </w:p>
    <w:p w14:paraId="4478320D" w14:textId="50F61B5C" w:rsidR="00850294" w:rsidRPr="00F35CBB" w:rsidRDefault="00850294" w:rsidP="00C57ADC">
      <w:pPr>
        <w:pStyle w:val="Bullet1"/>
      </w:pPr>
      <w:r w:rsidRPr="00F35CBB">
        <w:t>at least one version of a research paper (preprints, peer-reviewed preprints, author accepted manuscripts and versions of record) to be:</w:t>
      </w:r>
    </w:p>
    <w:p w14:paraId="5224E7F3" w14:textId="77777777" w:rsidR="00850294" w:rsidRPr="00F35CBB" w:rsidRDefault="00850294" w:rsidP="00A47741">
      <w:pPr>
        <w:pStyle w:val="Bullet2"/>
      </w:pPr>
      <w:r w:rsidRPr="00F35CBB">
        <w:t>made immediately open access, that is, without any embargo period at the time of first online publication</w:t>
      </w:r>
    </w:p>
    <w:p w14:paraId="6CE33D33" w14:textId="33CA8117" w:rsidR="00850294" w:rsidRPr="00F35CBB" w:rsidRDefault="00850294" w:rsidP="00A47741">
      <w:pPr>
        <w:pStyle w:val="Bullet2"/>
      </w:pPr>
      <w:r w:rsidRPr="00F35CBB">
        <w:t>published with a Creative Commons Attribution ‘CC BY’ licence</w:t>
      </w:r>
    </w:p>
    <w:p w14:paraId="64AFCB41" w14:textId="2053D0AA" w:rsidR="00850294" w:rsidRPr="00F35CBB" w:rsidRDefault="00850294" w:rsidP="00C57ADC">
      <w:pPr>
        <w:pStyle w:val="Bullet1"/>
      </w:pPr>
      <w:r w:rsidRPr="00F35CBB">
        <w:t xml:space="preserve">metadata for research papers to be made open access in an institutional repository as soon as possible, but no later than </w:t>
      </w:r>
      <w:r w:rsidR="00720860" w:rsidRPr="00F35CBB">
        <w:t>3</w:t>
      </w:r>
      <w:r w:rsidRPr="00F35CBB">
        <w:t xml:space="preserve"> months after </w:t>
      </w:r>
      <w:r w:rsidR="001F0116" w:rsidRPr="00F35CBB">
        <w:t xml:space="preserve">first online </w:t>
      </w:r>
      <w:r w:rsidRPr="00F35CBB">
        <w:t>publication</w:t>
      </w:r>
    </w:p>
    <w:p w14:paraId="47157506" w14:textId="667E4B05" w:rsidR="00850294" w:rsidRPr="00F35CBB" w:rsidRDefault="00850294" w:rsidP="00C57ADC">
      <w:pPr>
        <w:pStyle w:val="Bullet1"/>
      </w:pPr>
      <w:r w:rsidRPr="00F35CBB">
        <w:t>researchers to take reasonable steps to share research data and associated metadata, using an ‘as open as possible</w:t>
      </w:r>
      <w:r w:rsidR="3FE0B1A1">
        <w:t>,</w:t>
      </w:r>
      <w:r w:rsidR="00720860" w:rsidRPr="00F35CBB">
        <w:t xml:space="preserve"> </w:t>
      </w:r>
      <w:r w:rsidRPr="00F35CBB">
        <w:t>as closed as necessary’ approach</w:t>
      </w:r>
      <w:r w:rsidR="003A4EDE" w:rsidRPr="00F35CBB">
        <w:t xml:space="preserve">, adhering to the </w:t>
      </w:r>
      <w:r w:rsidR="00EA76DE" w:rsidRPr="00F35CBB">
        <w:t xml:space="preserve">CARE (Collective Benefit, Authority to control, Responsibility, Ethics) and </w:t>
      </w:r>
      <w:r w:rsidR="003A4EDE" w:rsidRPr="00F35CBB">
        <w:t>FAIR (Findable, Accessible, Interoperable, Reusable) principles</w:t>
      </w:r>
    </w:p>
    <w:p w14:paraId="1D373D0D" w14:textId="4FE8479B" w:rsidR="00850294" w:rsidRPr="00F35CBB" w:rsidRDefault="00850294" w:rsidP="00C57ADC">
      <w:pPr>
        <w:pStyle w:val="Bullet1"/>
      </w:pPr>
      <w:r w:rsidRPr="00F35CBB">
        <w:t>research papers to have a data availability statement</w:t>
      </w:r>
    </w:p>
    <w:p w14:paraId="6B2DD557" w14:textId="4EC87CA2" w:rsidR="00850294" w:rsidRPr="00F35CBB" w:rsidRDefault="00850294" w:rsidP="00C57ADC">
      <w:pPr>
        <w:pStyle w:val="Bullet1"/>
      </w:pPr>
      <w:r w:rsidRPr="00F35CBB">
        <w:t>in the case of a public health emergency, researchers to deposit data relevant to the public health emergency and associated metadata in a trusted repository, using an ‘as open as possible</w:t>
      </w:r>
      <w:r w:rsidR="00720860" w:rsidRPr="00F35CBB">
        <w:t xml:space="preserve"> </w:t>
      </w:r>
      <w:r w:rsidRPr="00F35CBB">
        <w:t xml:space="preserve">as closed as necessary’ approach and in line with the </w:t>
      </w:r>
      <w:r w:rsidR="00EA76DE" w:rsidRPr="00F35CBB">
        <w:t xml:space="preserve">CARE and </w:t>
      </w:r>
      <w:r w:rsidRPr="00F35CBB">
        <w:t>FAIR principles</w:t>
      </w:r>
    </w:p>
    <w:p w14:paraId="585E5E98" w14:textId="0C83C959" w:rsidR="00850294" w:rsidRDefault="00850294" w:rsidP="00C57ADC">
      <w:pPr>
        <w:pStyle w:val="Bullet1"/>
      </w:pPr>
      <w:r w:rsidRPr="00F35CBB">
        <w:t xml:space="preserve">for research outputs involving Aboriginal and Torres Strait Islander people and communities, researchers to </w:t>
      </w:r>
      <w:r w:rsidR="00B507B5" w:rsidRPr="00F35CBB">
        <w:t xml:space="preserve">take actions that </w:t>
      </w:r>
      <w:r w:rsidRPr="00F35CBB">
        <w:t>consider ownership, management, use of, access to, and distribution of research results and outputs</w:t>
      </w:r>
    </w:p>
    <w:p w14:paraId="689809A1" w14:textId="7AC72239" w:rsidR="002A03A4" w:rsidRPr="00F35CBB" w:rsidRDefault="002A03A4" w:rsidP="00337B2E">
      <w:pPr>
        <w:pStyle w:val="Bullet1"/>
      </w:pPr>
      <w:r w:rsidRPr="00F35CBB">
        <w:t>for research outputs involving Aboriginal and Torres Strait Islander people and communities, researchers to recognise and protect Indigenous Cultural and Intellectual Property (ICIP)</w:t>
      </w:r>
    </w:p>
    <w:p w14:paraId="59AFA899" w14:textId="77777777" w:rsidR="0088775A" w:rsidRPr="00F35CBB" w:rsidRDefault="00850294" w:rsidP="00C57ADC">
      <w:pPr>
        <w:pStyle w:val="Bullet1"/>
      </w:pPr>
      <w:r w:rsidRPr="00F35CBB">
        <w:t>research involving clinical trials to be registered in the Australian New Zealand Clinical Trials Registry or equivalent before recruitment of the first participant</w:t>
      </w:r>
      <w:r w:rsidR="00EF1383" w:rsidRPr="00F35CBB">
        <w:t xml:space="preserve">, and the trial </w:t>
      </w:r>
      <w:r w:rsidR="008A2FCA" w:rsidRPr="00F35CBB">
        <w:t>registration ID provided in reports to NHMRC and MRFF</w:t>
      </w:r>
    </w:p>
    <w:p w14:paraId="375FCDF4" w14:textId="5A3D1E35" w:rsidR="00850294" w:rsidRPr="00F35CBB" w:rsidRDefault="00E84C8A" w:rsidP="00C57ADC">
      <w:pPr>
        <w:pStyle w:val="Bullet1"/>
      </w:pPr>
      <w:r w:rsidRPr="00F35CBB">
        <w:lastRenderedPageBreak/>
        <w:t>f</w:t>
      </w:r>
      <w:r w:rsidR="0088775A" w:rsidRPr="00F35CBB">
        <w:t>or all newly awarded NHMRC grants, CIAs must have a valid ORCID recorded in their Sapphire profile to be eligible to hold NHMRC-funded grants</w:t>
      </w:r>
      <w:r w:rsidR="00850294" w:rsidRPr="00F35CBB">
        <w:t>.</w:t>
      </w:r>
    </w:p>
    <w:p w14:paraId="716CD038" w14:textId="4E401268" w:rsidR="00850294" w:rsidRPr="00F35CBB" w:rsidRDefault="00850294" w:rsidP="00850294">
      <w:r w:rsidRPr="00F35CBB">
        <w:t xml:space="preserve">This </w:t>
      </w:r>
      <w:r w:rsidR="00720860" w:rsidRPr="00F35CBB">
        <w:t>P</w:t>
      </w:r>
      <w:r w:rsidRPr="00F35CBB">
        <w:t>olicy recommends and encourages:</w:t>
      </w:r>
    </w:p>
    <w:p w14:paraId="767CF897" w14:textId="77777777" w:rsidR="00850294" w:rsidRPr="00F35CBB" w:rsidRDefault="00850294" w:rsidP="00850294">
      <w:pPr>
        <w:pStyle w:val="Bullet1"/>
      </w:pPr>
      <w:r w:rsidRPr="00F35CBB">
        <w:t>administering organisations of NHMRC and MRFF grant funds to have or develop an institutional open science policy consistent with this Policy</w:t>
      </w:r>
    </w:p>
    <w:p w14:paraId="3359A9A0" w14:textId="77777777" w:rsidR="00850294" w:rsidRPr="00F35CBB" w:rsidRDefault="00850294" w:rsidP="00850294">
      <w:pPr>
        <w:pStyle w:val="Bullet1"/>
      </w:pPr>
      <w:r w:rsidRPr="00F35CBB">
        <w:t>administering organisations of NHMRC and MRFF grant funds to consider rewarding open science practices as part of recruitment, evaluation and promotion processes</w:t>
      </w:r>
    </w:p>
    <w:p w14:paraId="11CD20D7" w14:textId="77777777" w:rsidR="00850294" w:rsidRPr="00F35CBB" w:rsidRDefault="00850294" w:rsidP="00850294">
      <w:pPr>
        <w:pStyle w:val="Bullet1"/>
      </w:pPr>
      <w:r w:rsidRPr="00F35CBB">
        <w:t>authors of scholarly books, scholarly book chapters and edited research books, including prestigious reference works, to make them open access where possible</w:t>
      </w:r>
    </w:p>
    <w:p w14:paraId="0571970D" w14:textId="01018371" w:rsidR="00850294" w:rsidRPr="00F35CBB" w:rsidRDefault="00850294" w:rsidP="00850294">
      <w:pPr>
        <w:pStyle w:val="Bullet1"/>
      </w:pPr>
      <w:r w:rsidRPr="00F35CBB">
        <w:t xml:space="preserve">planning for management and sharing of research outputs at the beginning of research projects and </w:t>
      </w:r>
      <w:r w:rsidR="009D5C2A" w:rsidRPr="00F35CBB">
        <w:t xml:space="preserve">for this to be </w:t>
      </w:r>
      <w:r w:rsidRPr="00F35CBB">
        <w:t>formalised in documents such as data management plans</w:t>
      </w:r>
    </w:p>
    <w:p w14:paraId="71BC7103" w14:textId="53748E7F" w:rsidR="00850294" w:rsidRPr="00F35CBB" w:rsidRDefault="00850294" w:rsidP="00850294">
      <w:pPr>
        <w:pStyle w:val="Bullet1"/>
      </w:pPr>
      <w:r w:rsidRPr="00F35CBB">
        <w:t>research software and code to be shared using the FAIR Principles for Research Software (FAIR4RS) and CARE principles, under an open license</w:t>
      </w:r>
    </w:p>
    <w:p w14:paraId="65486F22" w14:textId="77777777" w:rsidR="00850294" w:rsidRPr="00F35CBB" w:rsidRDefault="00850294" w:rsidP="00850294">
      <w:pPr>
        <w:pStyle w:val="Bullet1"/>
      </w:pPr>
      <w:r w:rsidRPr="00F35CBB">
        <w:t>appropriate metadata to accompany all research outputs</w:t>
      </w:r>
    </w:p>
    <w:p w14:paraId="26DC4CAF" w14:textId="493A6451" w:rsidR="00850294" w:rsidRPr="00F35CBB" w:rsidRDefault="00850294" w:rsidP="00850294">
      <w:pPr>
        <w:pStyle w:val="Bullet1"/>
      </w:pPr>
      <w:r w:rsidRPr="00F35CBB">
        <w:t>the use of</w:t>
      </w:r>
      <w:r w:rsidR="00720860" w:rsidRPr="00F35CBB">
        <w:t xml:space="preserve"> persistent identifiers (PIDs)</w:t>
      </w:r>
      <w:r w:rsidRPr="00F35CBB">
        <w:t>, such as Digital Object Identifiers (DOIs) for research papers, ORCIDs for researchers, Research Activity Identifiers (</w:t>
      </w:r>
      <w:proofErr w:type="spellStart"/>
      <w:r w:rsidRPr="00F35CBB">
        <w:t>RAiDs</w:t>
      </w:r>
      <w:proofErr w:type="spellEnd"/>
      <w:r w:rsidRPr="00F35CBB">
        <w:t>) for research activities and Research Organi</w:t>
      </w:r>
      <w:r w:rsidR="004A39CC" w:rsidRPr="00F35CBB">
        <w:t>z</w:t>
      </w:r>
      <w:r w:rsidRPr="00F35CBB">
        <w:t>ation Registry identifiers (RORs) for research organisations</w:t>
      </w:r>
    </w:p>
    <w:p w14:paraId="6C76AD8A" w14:textId="4478E0DD" w:rsidR="00850294" w:rsidRPr="00F35CBB" w:rsidRDefault="00850294" w:rsidP="00850294">
      <w:pPr>
        <w:pStyle w:val="Bullet1"/>
      </w:pPr>
      <w:r w:rsidRPr="00F35CBB">
        <w:t>methods and protocols to be fully described</w:t>
      </w:r>
    </w:p>
    <w:p w14:paraId="1FEC6A6A" w14:textId="75FE9240" w:rsidR="00850294" w:rsidRPr="00F35CBB" w:rsidRDefault="00850294" w:rsidP="00850294">
      <w:pPr>
        <w:pStyle w:val="Bullet1"/>
      </w:pPr>
      <w:r w:rsidRPr="00F35CBB">
        <w:t>research outputs to have an appropriate open licence (CC BY) applied when they are shared</w:t>
      </w:r>
    </w:p>
    <w:p w14:paraId="4BBB31E9" w14:textId="77777777" w:rsidR="00850294" w:rsidRPr="00F35CBB" w:rsidRDefault="00850294" w:rsidP="00850294">
      <w:pPr>
        <w:pStyle w:val="Bullet1"/>
      </w:pPr>
      <w:r w:rsidRPr="00F35CBB">
        <w:t>open engagement of societal actors through extended collaboration between scientists and societal actors beyond the scientific community</w:t>
      </w:r>
    </w:p>
    <w:p w14:paraId="67768378" w14:textId="75291FB4" w:rsidR="00850294" w:rsidRPr="00F35CBB" w:rsidRDefault="00850294" w:rsidP="00850294">
      <w:pPr>
        <w:pStyle w:val="Bullet1"/>
      </w:pPr>
      <w:r w:rsidRPr="00F35CBB">
        <w:t xml:space="preserve">researchers to share educational materials (such as training tools, presentations and </w:t>
      </w:r>
      <w:r>
        <w:t>resource</w:t>
      </w:r>
      <w:r w:rsidR="574F1FF1">
        <w:t>s</w:t>
      </w:r>
      <w:r w:rsidRPr="00F35CBB">
        <w:t>) with an open licence</w:t>
      </w:r>
    </w:p>
    <w:p w14:paraId="489E8BE7" w14:textId="35C9DE30" w:rsidR="00850294" w:rsidRPr="00F35CBB" w:rsidRDefault="00850294" w:rsidP="00850294">
      <w:pPr>
        <w:pStyle w:val="Bullet1"/>
      </w:pPr>
      <w:r w:rsidRPr="00F35CBB">
        <w:t>any reuse of research outputs to be appropriately acknowledged and cited, with appropriate reference to any</w:t>
      </w:r>
      <w:r w:rsidR="00720860" w:rsidRPr="00F35CBB">
        <w:t xml:space="preserve"> PIDs</w:t>
      </w:r>
      <w:r w:rsidRPr="00F35CBB">
        <w:t xml:space="preserve"> for that output</w:t>
      </w:r>
    </w:p>
    <w:p w14:paraId="0569F9AF" w14:textId="1A695FDD" w:rsidR="00850294" w:rsidRPr="00F35CBB" w:rsidRDefault="00850294" w:rsidP="00850294">
      <w:pPr>
        <w:pStyle w:val="Bullet1"/>
      </w:pPr>
      <w:r w:rsidRPr="00F35CBB">
        <w:t>the timely sharing of results from clinical trials, ideally within 12 months from primary study completion</w:t>
      </w:r>
      <w:r w:rsidR="00423F18" w:rsidRPr="00F35CBB">
        <w:t>, and the trial registration ID provided in all trial materials</w:t>
      </w:r>
    </w:p>
    <w:p w14:paraId="4D9C5D1B" w14:textId="1822CE18" w:rsidR="00850294" w:rsidRPr="00F35CBB" w:rsidRDefault="00850294" w:rsidP="00850294">
      <w:pPr>
        <w:pStyle w:val="Bullet1"/>
      </w:pPr>
      <w:r w:rsidRPr="00F35CBB">
        <w:t xml:space="preserve">the data from clinical trials to be described in </w:t>
      </w:r>
      <w:r w:rsidR="00941DCB" w:rsidRPr="00F35CBB">
        <w:t xml:space="preserve">the data discovery and request service </w:t>
      </w:r>
      <w:r w:rsidRPr="00F35CBB">
        <w:t>Health Data Australia</w:t>
      </w:r>
    </w:p>
    <w:p w14:paraId="02ACA6EF" w14:textId="6C57575F" w:rsidR="00850294" w:rsidRPr="00F35CBB" w:rsidRDefault="00850294" w:rsidP="00850294">
      <w:pPr>
        <w:pStyle w:val="Bullet1"/>
      </w:pPr>
      <w:r w:rsidRPr="00F35CBB">
        <w:t>in circumstances where research outputs, research data, datasets, software, and associated code generated is commercial in-confidence or where the sharing of data risks business or commercialisation prospects to:</w:t>
      </w:r>
    </w:p>
    <w:p w14:paraId="348CD54C" w14:textId="342202AC" w:rsidR="00850294" w:rsidRPr="00F35CBB" w:rsidRDefault="00850294" w:rsidP="00C57ADC">
      <w:pPr>
        <w:pStyle w:val="Bullet2"/>
      </w:pPr>
      <w:r w:rsidRPr="00F35CBB">
        <w:t>consult with relevant commercialisation and</w:t>
      </w:r>
      <w:r w:rsidR="00B96B0E" w:rsidRPr="00F35CBB">
        <w:t xml:space="preserve"> </w:t>
      </w:r>
      <w:r w:rsidR="00720860" w:rsidRPr="00F35CBB">
        <w:t>intellectual property (IP)</w:t>
      </w:r>
      <w:r w:rsidRPr="00F35CBB">
        <w:t xml:space="preserve"> experts on the development of a knowledge dissemination and/or data sharing plan</w:t>
      </w:r>
    </w:p>
    <w:p w14:paraId="19DFA07A" w14:textId="77777777" w:rsidR="00850294" w:rsidRPr="00F35CBB" w:rsidRDefault="00850294" w:rsidP="00C57ADC">
      <w:pPr>
        <w:pStyle w:val="Bullet2"/>
      </w:pPr>
      <w:r w:rsidRPr="00F35CBB">
        <w:t>document any restrictions or limitations to the knowledge dissemination and/or data sharing plan as part of any required reporting process to NHMRC and/or MRFF.</w:t>
      </w:r>
    </w:p>
    <w:p w14:paraId="0B665FFD" w14:textId="244B99EC" w:rsidR="00EB0BFF" w:rsidRPr="00F35CBB" w:rsidRDefault="004125E0" w:rsidP="00850294">
      <w:pPr>
        <w:pStyle w:val="Bullet1"/>
      </w:pPr>
      <w:r w:rsidRPr="00F35CBB">
        <w:t>all researchers funded by NHMRC and/or MRFF will have or obtain an ORCID and provide it to the funder(s)</w:t>
      </w:r>
      <w:r w:rsidR="00850294" w:rsidRPr="00F35CBB">
        <w:t>.</w:t>
      </w:r>
    </w:p>
    <w:p w14:paraId="51E09092" w14:textId="749512EC" w:rsidR="00DB1612" w:rsidRPr="00F35CBB" w:rsidRDefault="00DB1612" w:rsidP="00DC3577">
      <w:pPr>
        <w:pStyle w:val="Heading2Numbered"/>
      </w:pPr>
      <w:bookmarkStart w:id="68" w:name="_Toc216874119"/>
      <w:r w:rsidRPr="00F35CBB">
        <w:t>Acknowledgement of NHMRC</w:t>
      </w:r>
      <w:r w:rsidR="00897BC6" w:rsidRPr="00F35CBB">
        <w:t xml:space="preserve"> and MRFF</w:t>
      </w:r>
      <w:r w:rsidRPr="00F35CBB">
        <w:t xml:space="preserve"> funding</w:t>
      </w:r>
      <w:bookmarkEnd w:id="68"/>
    </w:p>
    <w:p w14:paraId="18C88756" w14:textId="465DB889" w:rsidR="00D90B32" w:rsidRPr="00F35CBB" w:rsidRDefault="00DB1612" w:rsidP="00501757">
      <w:r w:rsidRPr="00F35CBB">
        <w:t>All research outputs from NHMRC</w:t>
      </w:r>
      <w:r w:rsidR="009F1FFE" w:rsidRPr="00F35CBB">
        <w:t xml:space="preserve"> and/or MRFF</w:t>
      </w:r>
      <w:r w:rsidRPr="00F35CBB">
        <w:t xml:space="preserve">-funded research must clearly acknowledge </w:t>
      </w:r>
      <w:r w:rsidR="00671ABE" w:rsidRPr="00F35CBB">
        <w:t xml:space="preserve">the funder(s) </w:t>
      </w:r>
      <w:r w:rsidR="00EA3722" w:rsidRPr="00F35CBB">
        <w:t xml:space="preserve">and </w:t>
      </w:r>
      <w:r w:rsidR="00FA0FC2" w:rsidRPr="00F35CBB">
        <w:t>includ</w:t>
      </w:r>
      <w:r w:rsidR="00EA3722" w:rsidRPr="00F35CBB">
        <w:t>e</w:t>
      </w:r>
      <w:r w:rsidR="00FA0FC2" w:rsidRPr="00F35CBB">
        <w:t xml:space="preserve"> the </w:t>
      </w:r>
      <w:r w:rsidR="00000E61" w:rsidRPr="00F35CBB">
        <w:t xml:space="preserve">unique </w:t>
      </w:r>
      <w:r w:rsidR="00FA0FC2" w:rsidRPr="00F35CBB">
        <w:t>grant identification number</w:t>
      </w:r>
      <w:r w:rsidR="00897BC6" w:rsidRPr="00F35CBB">
        <w:t>(s)</w:t>
      </w:r>
      <w:r w:rsidR="002F531D" w:rsidRPr="00F35CBB">
        <w:t>. For NHMRC</w:t>
      </w:r>
      <w:r w:rsidR="00187BD1" w:rsidRPr="00F35CBB">
        <w:t>-</w:t>
      </w:r>
      <w:r w:rsidR="002F531D" w:rsidRPr="00F35CBB">
        <w:t xml:space="preserve">funded </w:t>
      </w:r>
      <w:r w:rsidR="00F0385B" w:rsidRPr="00F35CBB">
        <w:t>research outputs</w:t>
      </w:r>
      <w:r w:rsidR="001E2A46" w:rsidRPr="00F35CBB">
        <w:t>,</w:t>
      </w:r>
      <w:r w:rsidR="00E765CE" w:rsidRPr="00F35CBB">
        <w:t xml:space="preserve"> the </w:t>
      </w:r>
      <w:r w:rsidR="00AD4085" w:rsidRPr="00F35CBB">
        <w:t>Research Organi</w:t>
      </w:r>
      <w:r w:rsidR="00FA43B7" w:rsidRPr="00F35CBB">
        <w:t>zation Registry Identifier</w:t>
      </w:r>
      <w:r w:rsidR="004C07DC" w:rsidRPr="00F35CBB">
        <w:t xml:space="preserve"> for NHMRC</w:t>
      </w:r>
      <w:r w:rsidR="00FA43B7" w:rsidRPr="00F35CBB">
        <w:t xml:space="preserve"> </w:t>
      </w:r>
      <w:r w:rsidR="004C07DC" w:rsidRPr="00F35CBB">
        <w:t>(</w:t>
      </w:r>
      <w:hyperlink r:id="rId31" w:history="1">
        <w:r w:rsidR="004C07DC" w:rsidRPr="00F35CBB">
          <w:rPr>
            <w:rStyle w:val="Hyperlink"/>
          </w:rPr>
          <w:t>https://ror.org/011kf5r70</w:t>
        </w:r>
      </w:hyperlink>
      <w:r w:rsidR="004C07DC" w:rsidRPr="00F35CBB">
        <w:t>)</w:t>
      </w:r>
      <w:r w:rsidR="001E2A46" w:rsidRPr="00F35CBB">
        <w:t xml:space="preserve"> must </w:t>
      </w:r>
      <w:r w:rsidR="00A23F0D" w:rsidRPr="00F35CBB">
        <w:t xml:space="preserve">also </w:t>
      </w:r>
      <w:r w:rsidR="001E2A46" w:rsidRPr="00F35CBB">
        <w:t xml:space="preserve">be </w:t>
      </w:r>
      <w:r w:rsidR="00794F3E" w:rsidRPr="00F35CBB">
        <w:t>cited</w:t>
      </w:r>
      <w:r w:rsidRPr="00F35CBB">
        <w:t xml:space="preserve">. </w:t>
      </w:r>
      <w:r w:rsidR="00D90B32" w:rsidRPr="00F35CBB">
        <w:t>A suggested format for this is:</w:t>
      </w:r>
    </w:p>
    <w:p w14:paraId="6E8632C1" w14:textId="31ECAE5E" w:rsidR="00D90B32" w:rsidRPr="00F35CBB" w:rsidRDefault="00434FDF" w:rsidP="00D90B32">
      <w:pPr>
        <w:pStyle w:val="Bullet1"/>
        <w:numPr>
          <w:ilvl w:val="0"/>
          <w:numId w:val="0"/>
        </w:numPr>
      </w:pPr>
      <w:r w:rsidRPr="00F35CBB">
        <w:t>‘</w:t>
      </w:r>
      <w:r w:rsidR="00D90B32" w:rsidRPr="00F35CBB">
        <w:t>This research was funded in whole or part by [select the most appropriate]:</w:t>
      </w:r>
    </w:p>
    <w:p w14:paraId="2D55F9D8" w14:textId="6DBFD696" w:rsidR="00D90B32" w:rsidRPr="00F35CBB" w:rsidRDefault="00D90B32" w:rsidP="00D90B32">
      <w:pPr>
        <w:pStyle w:val="Bullet1"/>
        <w:numPr>
          <w:ilvl w:val="0"/>
          <w:numId w:val="46"/>
        </w:numPr>
      </w:pPr>
      <w:r w:rsidRPr="00F35CBB">
        <w:t>The National Health and Medical Research Council</w:t>
      </w:r>
      <w:r w:rsidR="00FF28F6" w:rsidRPr="00F35CBB">
        <w:t xml:space="preserve"> (ROR </w:t>
      </w:r>
      <w:hyperlink r:id="rId32" w:history="1">
        <w:r w:rsidR="00FF28F6" w:rsidRPr="00F35CBB">
          <w:rPr>
            <w:rStyle w:val="Hyperlink"/>
          </w:rPr>
          <w:t>https://ror.org/011kf5r70</w:t>
        </w:r>
      </w:hyperlink>
      <w:r w:rsidR="00FF28F6" w:rsidRPr="00F35CBB">
        <w:t>)</w:t>
      </w:r>
      <w:r w:rsidRPr="00F35CBB">
        <w:t xml:space="preserve"> [grant number(s)]</w:t>
      </w:r>
    </w:p>
    <w:p w14:paraId="565EA451" w14:textId="77777777" w:rsidR="00D90B32" w:rsidRPr="00F35CBB" w:rsidRDefault="00D90B32" w:rsidP="00D90B32">
      <w:pPr>
        <w:pStyle w:val="Bullet1"/>
        <w:numPr>
          <w:ilvl w:val="0"/>
          <w:numId w:val="46"/>
        </w:numPr>
      </w:pPr>
      <w:r w:rsidRPr="00F35CBB">
        <w:lastRenderedPageBreak/>
        <w:t>The Medical Research Future Fund [grant number(s)]</w:t>
      </w:r>
    </w:p>
    <w:p w14:paraId="07D290E5" w14:textId="73983B17" w:rsidR="00D90B32" w:rsidRPr="00F35CBB" w:rsidRDefault="00D90B32" w:rsidP="377938F0">
      <w:pPr>
        <w:pStyle w:val="Bullet1"/>
      </w:pPr>
      <w:r w:rsidRPr="00F35CBB">
        <w:t>The Medical Research Future Fund [grant number(s)] and National Health and Medical Research Council</w:t>
      </w:r>
      <w:r w:rsidR="00FF28F6" w:rsidRPr="00F35CBB">
        <w:t xml:space="preserve"> (ROR </w:t>
      </w:r>
      <w:hyperlink r:id="rId33" w:history="1">
        <w:r w:rsidR="00FF28F6" w:rsidRPr="00F35CBB">
          <w:rPr>
            <w:rStyle w:val="Hyperlink"/>
          </w:rPr>
          <w:t>https://ror.org/011kf5r70</w:t>
        </w:r>
      </w:hyperlink>
      <w:r w:rsidR="00FF28F6" w:rsidRPr="00F35CBB">
        <w:t>)</w:t>
      </w:r>
      <w:r w:rsidRPr="00F35CBB">
        <w:t xml:space="preserve"> [grant number(s)].</w:t>
      </w:r>
    </w:p>
    <w:p w14:paraId="6148E18B" w14:textId="321FD246" w:rsidR="00DB1612" w:rsidRPr="00F35CBB" w:rsidRDefault="00D92DAB" w:rsidP="00501757">
      <w:r w:rsidRPr="00F35CBB">
        <w:t>This can occur in</w:t>
      </w:r>
      <w:r w:rsidR="006F0DC3" w:rsidRPr="00F35CBB">
        <w:t xml:space="preserve"> </w:t>
      </w:r>
      <w:r w:rsidR="00947D54" w:rsidRPr="00F35CBB">
        <w:t>an</w:t>
      </w:r>
      <w:r w:rsidR="00EF3E4E" w:rsidRPr="00F35CBB">
        <w:t xml:space="preserve"> </w:t>
      </w:r>
      <w:r w:rsidR="006F0DC3" w:rsidRPr="00F35CBB">
        <w:t>acknowledgements section</w:t>
      </w:r>
      <w:r w:rsidRPr="00F35CBB">
        <w:t xml:space="preserve"> if available</w:t>
      </w:r>
      <w:r w:rsidR="006F0DC3" w:rsidRPr="00F35CBB">
        <w:t xml:space="preserve"> and ideally should also be in the metadata</w:t>
      </w:r>
      <w:r w:rsidR="00EA3722" w:rsidRPr="00F35CBB">
        <w:t xml:space="preserve"> for the research output</w:t>
      </w:r>
      <w:r w:rsidR="006F0DC3" w:rsidRPr="00F35CBB">
        <w:t>.</w:t>
      </w:r>
      <w:r w:rsidR="00DB1612" w:rsidRPr="00F35CBB">
        <w:t xml:space="preserve"> </w:t>
      </w:r>
      <w:r w:rsidR="00075BCB" w:rsidRPr="00F35CBB">
        <w:t>Adding this information allows the tracking of the impact of funding</w:t>
      </w:r>
      <w:r w:rsidR="00DC6D40" w:rsidRPr="00F35CBB">
        <w:t>,</w:t>
      </w:r>
      <w:r w:rsidR="00075BCB" w:rsidRPr="00F35CBB">
        <w:t xml:space="preserve"> which helps</w:t>
      </w:r>
      <w:r w:rsidR="00DC6D40" w:rsidRPr="00F35CBB">
        <w:t xml:space="preserve"> to</w:t>
      </w:r>
      <w:r w:rsidR="00075BCB" w:rsidRPr="00F35CBB">
        <w:t xml:space="preserve"> demonstrate the value of funding</w:t>
      </w:r>
      <w:r w:rsidR="00DC6D40" w:rsidRPr="00F35CBB">
        <w:t>.</w:t>
      </w:r>
    </w:p>
    <w:p w14:paraId="0C1BBE35" w14:textId="3B12D779" w:rsidR="00B51DBB" w:rsidRPr="00F35CBB" w:rsidRDefault="00B51DBB" w:rsidP="00B51DBB">
      <w:pPr>
        <w:pStyle w:val="Heading2Numbered"/>
      </w:pPr>
      <w:bookmarkStart w:id="69" w:name="_Toc216874120"/>
      <w:r w:rsidRPr="00F35CBB">
        <w:t>Reporting</w:t>
      </w:r>
      <w:bookmarkEnd w:id="69"/>
    </w:p>
    <w:p w14:paraId="5618B6A0" w14:textId="09D29715" w:rsidR="000678F5" w:rsidRPr="00F35CBB" w:rsidRDefault="00162DAD" w:rsidP="00501757">
      <w:r w:rsidRPr="00F35CBB">
        <w:t xml:space="preserve">For grant </w:t>
      </w:r>
      <w:r w:rsidR="007D63D4" w:rsidRPr="00F35CBB">
        <w:t>opportunities</w:t>
      </w:r>
      <w:r w:rsidRPr="00F35CBB">
        <w:t xml:space="preserve"> that require submission of a final report, r</w:t>
      </w:r>
      <w:r w:rsidR="00A73DB3" w:rsidRPr="00F35CBB">
        <w:t xml:space="preserve">esearch outputs </w:t>
      </w:r>
      <w:r w:rsidR="00365CD7" w:rsidRPr="00F35CBB">
        <w:t>from the grant</w:t>
      </w:r>
      <w:r w:rsidR="00CF7619" w:rsidRPr="00F35CBB">
        <w:t xml:space="preserve"> </w:t>
      </w:r>
      <w:r w:rsidR="001A57B3" w:rsidRPr="00F35CBB">
        <w:t xml:space="preserve">must be identified in </w:t>
      </w:r>
      <w:r w:rsidR="00647C44" w:rsidRPr="00F35CBB">
        <w:t>th</w:t>
      </w:r>
      <w:r w:rsidRPr="00F35CBB">
        <w:t>at</w:t>
      </w:r>
      <w:r w:rsidR="00647C44" w:rsidRPr="00F35CBB">
        <w:t xml:space="preserve"> final report</w:t>
      </w:r>
      <w:r w:rsidRPr="00F35CBB">
        <w:t xml:space="preserve">. </w:t>
      </w:r>
      <w:r w:rsidR="009D089E" w:rsidRPr="00F35CBB">
        <w:t>Appropriate p</w:t>
      </w:r>
      <w:r w:rsidR="00A61C37" w:rsidRPr="00F35CBB">
        <w:t>ersistent identifiers</w:t>
      </w:r>
      <w:r w:rsidR="009D089E" w:rsidRPr="00F35CBB">
        <w:t xml:space="preserve">, such as a DOI, </w:t>
      </w:r>
      <w:r w:rsidR="00335D7B" w:rsidRPr="00F35CBB">
        <w:t xml:space="preserve">must be provided for </w:t>
      </w:r>
      <w:r w:rsidR="00CB767A" w:rsidRPr="00F35CBB">
        <w:t>each listed research output.</w:t>
      </w:r>
    </w:p>
    <w:p w14:paraId="1227D681" w14:textId="34394D3D" w:rsidR="00DC3577" w:rsidRPr="00F35CBB" w:rsidRDefault="00EE243D" w:rsidP="00DC3577">
      <w:pPr>
        <w:pStyle w:val="Heading2Numbered"/>
      </w:pPr>
      <w:bookmarkStart w:id="70" w:name="_Toc216874121"/>
      <w:r w:rsidRPr="00F35CBB">
        <w:t>M</w:t>
      </w:r>
      <w:r w:rsidR="00DC3577" w:rsidRPr="00F35CBB">
        <w:t>onitoring</w:t>
      </w:r>
      <w:bookmarkEnd w:id="70"/>
    </w:p>
    <w:p w14:paraId="60A3DC5E" w14:textId="7C9CAE71" w:rsidR="00BC2158" w:rsidRPr="00F35CBB" w:rsidRDefault="00DC3577" w:rsidP="00442BE2">
      <w:r w:rsidRPr="00F35CBB">
        <w:t>Initial monitoring involve</w:t>
      </w:r>
      <w:r w:rsidR="00383A8D" w:rsidRPr="00F35CBB">
        <w:t>s</w:t>
      </w:r>
      <w:r w:rsidRPr="00F35CBB">
        <w:t xml:space="preserve"> assessing institutional support for researchers to comply with this Policy (e.g. policies, provision of assistance and infrastructure). </w:t>
      </w:r>
      <w:r w:rsidR="001503C0" w:rsidRPr="00F35CBB">
        <w:t>Later stages of</w:t>
      </w:r>
      <w:r w:rsidR="00383A8D" w:rsidRPr="00F35CBB">
        <w:t xml:space="preserve"> monitoring will involve assessing</w:t>
      </w:r>
      <w:r w:rsidR="005B6C06" w:rsidRPr="00F35CBB">
        <w:t xml:space="preserve"> compliance at an</w:t>
      </w:r>
      <w:r w:rsidR="00383A8D" w:rsidRPr="00F35CBB">
        <w:t xml:space="preserve"> institutional level</w:t>
      </w:r>
      <w:r w:rsidR="00F80EEC" w:rsidRPr="00F35CBB">
        <w:t xml:space="preserve">, for example </w:t>
      </w:r>
      <w:r w:rsidR="00E9022D" w:rsidRPr="00F35CBB">
        <w:t xml:space="preserve">examining </w:t>
      </w:r>
      <w:r w:rsidR="00F80EEC" w:rsidRPr="00F35CBB">
        <w:t xml:space="preserve">rates of </w:t>
      </w:r>
      <w:r w:rsidR="000E74DA" w:rsidRPr="00F35CBB">
        <w:t xml:space="preserve">open access </w:t>
      </w:r>
      <w:r w:rsidR="000F59F2" w:rsidRPr="00F35CBB">
        <w:t>research paper</w:t>
      </w:r>
      <w:r w:rsidR="000E74DA" w:rsidRPr="00F35CBB">
        <w:t xml:space="preserve">s </w:t>
      </w:r>
      <w:r w:rsidR="009C2BD5" w:rsidRPr="00F35CBB">
        <w:t>through</w:t>
      </w:r>
      <w:r w:rsidR="00FB6F0C" w:rsidRPr="00F35CBB">
        <w:t xml:space="preserve"> </w:t>
      </w:r>
      <w:r w:rsidR="00E9022D" w:rsidRPr="00F35CBB">
        <w:t xml:space="preserve">open </w:t>
      </w:r>
      <w:r w:rsidR="00CE61AE" w:rsidRPr="00F35CBB">
        <w:t>bibliometric</w:t>
      </w:r>
      <w:r w:rsidR="006D2953" w:rsidRPr="00F35CBB">
        <w:t xml:space="preserve"> </w:t>
      </w:r>
      <w:r w:rsidR="0071613C" w:rsidRPr="00F35CBB">
        <w:t>data</w:t>
      </w:r>
      <w:r w:rsidR="00383A8D" w:rsidRPr="00F35CBB">
        <w:t>.</w:t>
      </w:r>
    </w:p>
    <w:p w14:paraId="7A262B1D" w14:textId="2357DBEC" w:rsidR="00295B04" w:rsidRPr="00F35CBB" w:rsidRDefault="00D713B2" w:rsidP="00D672C7">
      <w:pPr>
        <w:rPr>
          <w:rFonts w:ascii="Gotham Medium" w:eastAsiaTheme="majorEastAsia" w:hAnsi="Gotham Medium" w:cstheme="majorBidi"/>
          <w:color w:val="09002E" w:themeColor="text2"/>
          <w:sz w:val="36"/>
          <w:szCs w:val="32"/>
          <w:lang w:bidi="en-US"/>
        </w:rPr>
      </w:pPr>
      <w:r w:rsidRPr="00F35CBB">
        <w:rPr>
          <w:lang w:bidi="en-US"/>
        </w:rPr>
        <w:t>NHMRC</w:t>
      </w:r>
      <w:r w:rsidR="00F747AC" w:rsidRPr="00F35CBB">
        <w:rPr>
          <w:lang w:bidi="en-US"/>
        </w:rPr>
        <w:t xml:space="preserve"> and MRFF are </w:t>
      </w:r>
      <w:r w:rsidRPr="00F35CBB">
        <w:rPr>
          <w:lang w:bidi="en-US"/>
        </w:rPr>
        <w:t>engaging in</w:t>
      </w:r>
      <w:r w:rsidR="001078A3" w:rsidRPr="00F35CBB">
        <w:rPr>
          <w:lang w:bidi="en-US"/>
        </w:rPr>
        <w:t xml:space="preserve"> national and</w:t>
      </w:r>
      <w:r w:rsidRPr="00F35CBB">
        <w:rPr>
          <w:lang w:bidi="en-US"/>
        </w:rPr>
        <w:t xml:space="preserve"> international discussions about assessing the status and trends of open science</w:t>
      </w:r>
      <w:r w:rsidR="00AE3F6A" w:rsidRPr="00F35CBB">
        <w:rPr>
          <w:rStyle w:val="FootnoteReference"/>
          <w:lang w:bidi="en-US"/>
        </w:rPr>
        <w:footnoteReference w:id="2"/>
      </w:r>
      <w:r w:rsidRPr="00F35CBB">
        <w:rPr>
          <w:lang w:bidi="en-US"/>
        </w:rPr>
        <w:t xml:space="preserve">, and will </w:t>
      </w:r>
      <w:r w:rsidR="00AE3F6A" w:rsidRPr="00F35CBB">
        <w:rPr>
          <w:lang w:bidi="en-US"/>
        </w:rPr>
        <w:t>develop further monitoring and evaluation processes as appropriate.</w:t>
      </w:r>
      <w:r w:rsidR="00BD6CFD" w:rsidRPr="00F35CBB">
        <w:rPr>
          <w:lang w:bidi="en-US"/>
        </w:rPr>
        <w:t xml:space="preserve"> Evaluation may include the implementation and impact of this Policy, including on broader health and medical research outcomes.</w:t>
      </w:r>
      <w:r w:rsidR="00295B04" w:rsidRPr="00F35CBB">
        <w:rPr>
          <w:lang w:bidi="en-US"/>
        </w:rPr>
        <w:br w:type="page"/>
      </w:r>
    </w:p>
    <w:p w14:paraId="3E50B3F9" w14:textId="0949DC4A" w:rsidR="00A36545" w:rsidRPr="00F35CBB" w:rsidRDefault="00520176" w:rsidP="00BA1769">
      <w:pPr>
        <w:pStyle w:val="Heading1Numbered"/>
      </w:pPr>
      <w:bookmarkStart w:id="71" w:name="_Toc216874122"/>
      <w:r w:rsidRPr="00F35CBB">
        <w:lastRenderedPageBreak/>
        <w:t>Research paper</w:t>
      </w:r>
      <w:r w:rsidR="009B3DCB" w:rsidRPr="00F35CBB">
        <w:t>s</w:t>
      </w:r>
      <w:bookmarkEnd w:id="64"/>
      <w:bookmarkEnd w:id="65"/>
      <w:bookmarkEnd w:id="66"/>
      <w:bookmarkEnd w:id="71"/>
    </w:p>
    <w:p w14:paraId="14400892" w14:textId="313BF229" w:rsidR="00281837" w:rsidRPr="00F35CBB" w:rsidRDefault="009B3DCB" w:rsidP="00281837">
      <w:pPr>
        <w:pStyle w:val="Heading2Numbered"/>
        <w:rPr>
          <w:lang w:bidi="en-US"/>
        </w:rPr>
      </w:pPr>
      <w:bookmarkStart w:id="72" w:name="_Toc216874123"/>
      <w:r w:rsidRPr="00F35CBB">
        <w:rPr>
          <w:lang w:bidi="en-US"/>
        </w:rPr>
        <w:t>Policy</w:t>
      </w:r>
      <w:bookmarkEnd w:id="72"/>
    </w:p>
    <w:p w14:paraId="388344E4" w14:textId="496B7C87" w:rsidR="004B244C" w:rsidRPr="00F35CBB" w:rsidRDefault="004B244C" w:rsidP="004B244C">
      <w:pPr>
        <w:rPr>
          <w:lang w:bidi="en-US"/>
        </w:rPr>
      </w:pPr>
      <w:bookmarkStart w:id="73" w:name="_Hlk101284134"/>
      <w:r w:rsidRPr="00F35CBB">
        <w:rPr>
          <w:lang w:bidi="en-US"/>
        </w:rPr>
        <w:t>When NHMRC</w:t>
      </w:r>
      <w:r w:rsidR="00EE25AC" w:rsidRPr="00F35CBB">
        <w:rPr>
          <w:lang w:bidi="en-US"/>
        </w:rPr>
        <w:t xml:space="preserve"> and/or MRFF</w:t>
      </w:r>
      <w:r w:rsidRPr="00F35CBB">
        <w:rPr>
          <w:lang w:bidi="en-US"/>
        </w:rPr>
        <w:t xml:space="preserve">-funded research is described in a research paper </w:t>
      </w:r>
      <w:r w:rsidRPr="00F35CBB">
        <w:rPr>
          <w:rStyle w:val="Emphasis"/>
        </w:rPr>
        <w:t>at least one</w:t>
      </w:r>
      <w:r w:rsidRPr="00F35CBB">
        <w:rPr>
          <w:lang w:bidi="en-US"/>
        </w:rPr>
        <w:t xml:space="preserve"> version of the research paper </w:t>
      </w:r>
      <w:r w:rsidRPr="00F35CBB">
        <w:rPr>
          <w:rStyle w:val="IntenseEmphasis"/>
        </w:rPr>
        <w:t>must</w:t>
      </w:r>
      <w:r w:rsidR="00D12C8D" w:rsidRPr="00F35CBB">
        <w:rPr>
          <w:lang w:bidi="en-US"/>
        </w:rPr>
        <w:t xml:space="preserve"> be</w:t>
      </w:r>
      <w:r w:rsidRPr="00F35CBB">
        <w:rPr>
          <w:lang w:bidi="en-US"/>
        </w:rPr>
        <w:t>:</w:t>
      </w:r>
    </w:p>
    <w:p w14:paraId="3D10230A" w14:textId="6A69E440" w:rsidR="00B53E75" w:rsidRPr="00F35CBB" w:rsidDel="002859EE" w:rsidRDefault="009B3DCB" w:rsidP="00B53E75">
      <w:pPr>
        <w:pStyle w:val="Bullet1"/>
        <w:rPr>
          <w:szCs w:val="20"/>
          <w:lang w:bidi="en-US"/>
        </w:rPr>
      </w:pPr>
      <w:r w:rsidRPr="00F35CBB" w:rsidDel="002859EE">
        <w:rPr>
          <w:lang w:bidi="en-US"/>
        </w:rPr>
        <w:t xml:space="preserve">made immediately </w:t>
      </w:r>
      <w:r w:rsidR="00F27B03" w:rsidRPr="00F35CBB" w:rsidDel="002859EE">
        <w:rPr>
          <w:lang w:bidi="en-US"/>
        </w:rPr>
        <w:t>open access</w:t>
      </w:r>
      <w:r w:rsidR="006B6B78" w:rsidRPr="00F35CBB" w:rsidDel="002859EE">
        <w:rPr>
          <w:lang w:bidi="en-US"/>
        </w:rPr>
        <w:t>,</w:t>
      </w:r>
      <w:r w:rsidR="001A0FAA" w:rsidRPr="00F35CBB" w:rsidDel="002859EE">
        <w:rPr>
          <w:lang w:bidi="en-US"/>
        </w:rPr>
        <w:t xml:space="preserve"> </w:t>
      </w:r>
      <w:r w:rsidR="00961081" w:rsidRPr="00F35CBB" w:rsidDel="002859EE">
        <w:rPr>
          <w:lang w:bidi="en-US"/>
        </w:rPr>
        <w:t>that is,</w:t>
      </w:r>
      <w:r w:rsidR="00F27B03" w:rsidRPr="00F35CBB" w:rsidDel="002859EE">
        <w:rPr>
          <w:lang w:bidi="en-US"/>
        </w:rPr>
        <w:t xml:space="preserve"> </w:t>
      </w:r>
      <w:r w:rsidR="001A0FAA" w:rsidRPr="00F35CBB" w:rsidDel="002859EE">
        <w:rPr>
          <w:lang w:bidi="en-US"/>
        </w:rPr>
        <w:t xml:space="preserve">without any embargo period </w:t>
      </w:r>
      <w:r w:rsidR="00E87A73" w:rsidRPr="00F35CBB" w:rsidDel="002859EE">
        <w:rPr>
          <w:lang w:bidi="en-US"/>
        </w:rPr>
        <w:t>at the time of first online publication</w:t>
      </w:r>
    </w:p>
    <w:p w14:paraId="2F1D0A7B" w14:textId="21DD30B8" w:rsidR="00B638FF" w:rsidRPr="00F35CBB" w:rsidDel="002859EE" w:rsidRDefault="009B3DCB" w:rsidP="00B638FF">
      <w:pPr>
        <w:pStyle w:val="Bullet1"/>
        <w:rPr>
          <w:lang w:bidi="en-US"/>
        </w:rPr>
      </w:pPr>
      <w:r w:rsidRPr="00F35CBB" w:rsidDel="002859EE">
        <w:rPr>
          <w:lang w:bidi="en-US"/>
        </w:rPr>
        <w:t xml:space="preserve">published with a </w:t>
      </w:r>
      <w:hyperlink r:id="rId34" w:history="1">
        <w:r w:rsidRPr="00F35CBB" w:rsidDel="002859EE">
          <w:rPr>
            <w:rStyle w:val="Hyperlink"/>
            <w:lang w:bidi="en-US"/>
          </w:rPr>
          <w:t>Creative Commons Attribution ‘CC BY’</w:t>
        </w:r>
        <w:r w:rsidRPr="00F35CBB" w:rsidDel="002859EE">
          <w:rPr>
            <w:rStyle w:val="Hyperlink"/>
          </w:rPr>
          <w:t xml:space="preserve"> licence</w:t>
        </w:r>
      </w:hyperlink>
      <w:r w:rsidR="00DB1EAC" w:rsidRPr="00F35CBB" w:rsidDel="002859EE">
        <w:rPr>
          <w:lang w:bidi="en-US"/>
        </w:rPr>
        <w:t xml:space="preserve"> (see </w:t>
      </w:r>
      <w:r w:rsidR="00DB1EAC" w:rsidRPr="00F35CBB" w:rsidDel="002859EE">
        <w:rPr>
          <w:rStyle w:val="Crossref"/>
        </w:rPr>
        <w:t>Section</w:t>
      </w:r>
      <w:r w:rsidR="00A61A69" w:rsidRPr="00F35CBB" w:rsidDel="002859EE">
        <w:rPr>
          <w:rStyle w:val="Crossref"/>
        </w:rPr>
        <w:t> </w:t>
      </w:r>
      <w:r w:rsidR="00B51AFF" w:rsidRPr="00F35CBB">
        <w:rPr>
          <w:rStyle w:val="Crossref"/>
        </w:rPr>
        <w:fldChar w:fldCharType="begin"/>
      </w:r>
      <w:r w:rsidR="00B51AFF" w:rsidRPr="00F35CBB">
        <w:rPr>
          <w:rStyle w:val="Crossref"/>
        </w:rPr>
        <w:instrText xml:space="preserve"> REF _Ref196919142 \r \h </w:instrText>
      </w:r>
      <w:r w:rsidR="00F35CBB">
        <w:rPr>
          <w:rStyle w:val="Crossref"/>
        </w:rPr>
        <w:instrText xml:space="preserve"> \* MERGEFORMAT </w:instrText>
      </w:r>
      <w:r w:rsidR="00B51AFF" w:rsidRPr="00F35CBB">
        <w:rPr>
          <w:rStyle w:val="Crossref"/>
        </w:rPr>
      </w:r>
      <w:r w:rsidR="00B51AFF" w:rsidRPr="00F35CBB">
        <w:rPr>
          <w:rStyle w:val="Crossref"/>
        </w:rPr>
        <w:fldChar w:fldCharType="separate"/>
      </w:r>
      <w:r w:rsidR="00F35CBB">
        <w:rPr>
          <w:rStyle w:val="Crossref"/>
        </w:rPr>
        <w:t>5.7</w:t>
      </w:r>
      <w:r w:rsidR="00B51AFF" w:rsidRPr="00F35CBB">
        <w:rPr>
          <w:rStyle w:val="Crossref"/>
        </w:rPr>
        <w:fldChar w:fldCharType="end"/>
      </w:r>
      <w:r w:rsidR="00DB1EAC" w:rsidRPr="00F35CBB" w:rsidDel="002859EE">
        <w:rPr>
          <w:lang w:bidi="en-US"/>
        </w:rPr>
        <w:t>)</w:t>
      </w:r>
      <w:r w:rsidR="002B507B" w:rsidRPr="00F35CBB" w:rsidDel="002859EE">
        <w:rPr>
          <w:lang w:bidi="en-US"/>
        </w:rPr>
        <w:t>.</w:t>
      </w:r>
    </w:p>
    <w:p w14:paraId="6434E595" w14:textId="77777777" w:rsidR="004B244C" w:rsidRPr="00F35CBB" w:rsidRDefault="004B244C" w:rsidP="004B244C">
      <w:pPr>
        <w:rPr>
          <w:lang w:bidi="en-US"/>
        </w:rPr>
      </w:pPr>
      <w:r w:rsidRPr="00F35CBB">
        <w:rPr>
          <w:lang w:bidi="en-US"/>
        </w:rPr>
        <w:t>Versions of research papers include preprints, peer-reviewed preprints, author accepted manuscripts and versions of record.</w:t>
      </w:r>
    </w:p>
    <w:p w14:paraId="70C255CE" w14:textId="7B6660A9" w:rsidR="00AA4841" w:rsidRPr="00F35CBB" w:rsidRDefault="00B746F0" w:rsidP="00AA4841">
      <w:r w:rsidRPr="00F35CBB">
        <w:t>Where possible, m</w:t>
      </w:r>
      <w:r w:rsidR="009B3DCB" w:rsidRPr="00F35CBB">
        <w:t xml:space="preserve">etadata for </w:t>
      </w:r>
      <w:r w:rsidR="002B2D26" w:rsidRPr="00F35CBB">
        <w:t>research papers</w:t>
      </w:r>
      <w:r w:rsidR="009B3DCB" w:rsidRPr="00F35CBB">
        <w:rPr>
          <w:lang w:bidi="en-US"/>
        </w:rPr>
        <w:t xml:space="preserve"> must be made </w:t>
      </w:r>
      <w:r w:rsidR="00F27B03" w:rsidRPr="00F35CBB">
        <w:rPr>
          <w:lang w:bidi="en-US"/>
        </w:rPr>
        <w:t xml:space="preserve">open access </w:t>
      </w:r>
      <w:r w:rsidR="009B3DCB" w:rsidRPr="00F35CBB">
        <w:rPr>
          <w:lang w:bidi="en-US"/>
        </w:rPr>
        <w:t>in an institutional repository as soon as possible</w:t>
      </w:r>
      <w:r w:rsidR="00CC6C7B" w:rsidRPr="00F35CBB">
        <w:rPr>
          <w:lang w:bidi="en-US"/>
        </w:rPr>
        <w:t>,</w:t>
      </w:r>
      <w:r w:rsidR="009B3DCB" w:rsidRPr="00F35CBB">
        <w:rPr>
          <w:lang w:bidi="en-US"/>
        </w:rPr>
        <w:t xml:space="preserve"> but no later than </w:t>
      </w:r>
      <w:r w:rsidR="009C2BD5" w:rsidRPr="00F35CBB">
        <w:rPr>
          <w:lang w:bidi="en-US"/>
        </w:rPr>
        <w:t xml:space="preserve">3 </w:t>
      </w:r>
      <w:r w:rsidR="009B3DCB" w:rsidRPr="00F35CBB">
        <w:rPr>
          <w:lang w:bidi="en-US"/>
        </w:rPr>
        <w:t xml:space="preserve">months </w:t>
      </w:r>
      <w:r w:rsidR="00037839" w:rsidRPr="00F35CBB">
        <w:rPr>
          <w:lang w:bidi="en-US"/>
        </w:rPr>
        <w:t xml:space="preserve">after </w:t>
      </w:r>
      <w:r w:rsidR="008048D2" w:rsidRPr="00F35CBB">
        <w:rPr>
          <w:lang w:bidi="en-US"/>
        </w:rPr>
        <w:t xml:space="preserve">first online </w:t>
      </w:r>
      <w:r w:rsidR="009B3DCB" w:rsidRPr="00F35CBB">
        <w:rPr>
          <w:lang w:bidi="en-US"/>
        </w:rPr>
        <w:t>publication.</w:t>
      </w:r>
      <w:bookmarkStart w:id="74" w:name="_Toc197340984"/>
      <w:bookmarkStart w:id="75" w:name="_Toc197341077"/>
      <w:bookmarkEnd w:id="74"/>
      <w:bookmarkEnd w:id="75"/>
    </w:p>
    <w:p w14:paraId="5801D47B" w14:textId="77777777" w:rsidR="00B35DA3" w:rsidRPr="00F35CBB" w:rsidRDefault="009B3DCB" w:rsidP="00E0577E">
      <w:pPr>
        <w:pStyle w:val="Heading2Numbered"/>
      </w:pPr>
      <w:bookmarkStart w:id="76" w:name="_Toc197340985"/>
      <w:bookmarkStart w:id="77" w:name="_Toc197341078"/>
      <w:bookmarkStart w:id="78" w:name="_Toc205905049"/>
      <w:bookmarkStart w:id="79" w:name="_Toc197340986"/>
      <w:bookmarkStart w:id="80" w:name="_Toc197341079"/>
      <w:bookmarkStart w:id="81" w:name="_Toc205905050"/>
      <w:bookmarkStart w:id="82" w:name="_Toc197340987"/>
      <w:bookmarkStart w:id="83" w:name="_Toc197341080"/>
      <w:bookmarkStart w:id="84" w:name="_Toc205905051"/>
      <w:bookmarkStart w:id="85" w:name="_Toc197340988"/>
      <w:bookmarkStart w:id="86" w:name="_Toc197341081"/>
      <w:bookmarkStart w:id="87" w:name="_Toc197340989"/>
      <w:bookmarkStart w:id="88" w:name="_Toc197341082"/>
      <w:bookmarkStart w:id="89" w:name="_Toc197340990"/>
      <w:bookmarkStart w:id="90" w:name="_Toc197341083"/>
      <w:bookmarkStart w:id="91" w:name="_Toc205905052"/>
      <w:bookmarkStart w:id="92" w:name="_Toc197340991"/>
      <w:bookmarkStart w:id="93" w:name="_Toc197341084"/>
      <w:bookmarkStart w:id="94" w:name="_Toc205905053"/>
      <w:bookmarkStart w:id="95" w:name="_Toc216874124"/>
      <w:bookmarkEnd w:id="73"/>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F35CBB">
        <w:t>Guidance</w:t>
      </w:r>
      <w:r w:rsidR="008145FF" w:rsidRPr="00F35CBB">
        <w:t xml:space="preserve"> for implementation</w:t>
      </w:r>
      <w:bookmarkEnd w:id="95"/>
    </w:p>
    <w:p w14:paraId="594168B2" w14:textId="77777777" w:rsidR="00900A21" w:rsidRPr="00F35CBB" w:rsidRDefault="009B3DCB" w:rsidP="00E0577E">
      <w:pPr>
        <w:pStyle w:val="Heading3Numbered"/>
      </w:pPr>
      <w:bookmarkStart w:id="96" w:name="_Ref100740190"/>
      <w:bookmarkStart w:id="97" w:name="_Toc216874125"/>
      <w:r w:rsidRPr="00F35CBB">
        <w:t>Routes to compliance</w:t>
      </w:r>
      <w:bookmarkEnd w:id="96"/>
      <w:bookmarkEnd w:id="97"/>
    </w:p>
    <w:p w14:paraId="3D5A51BA" w14:textId="30EEB096" w:rsidR="009525D7" w:rsidRPr="00F35CBB" w:rsidRDefault="009B3DCB" w:rsidP="00900A21">
      <w:r w:rsidRPr="00F35CBB">
        <w:t>Researchers may comply with</w:t>
      </w:r>
      <w:r w:rsidR="00E07637" w:rsidRPr="00F35CBB">
        <w:t xml:space="preserve"> the requirements for research papers in</w:t>
      </w:r>
      <w:r w:rsidRPr="00F35CBB">
        <w:t xml:space="preserve"> </w:t>
      </w:r>
      <w:r w:rsidR="00A77F7D" w:rsidRPr="00F35CBB">
        <w:t>this P</w:t>
      </w:r>
      <w:r w:rsidRPr="00F35CBB">
        <w:t xml:space="preserve">olicy </w:t>
      </w:r>
      <w:r w:rsidR="0026695B" w:rsidRPr="00F35CBB">
        <w:t xml:space="preserve">through </w:t>
      </w:r>
      <w:r w:rsidR="002826E8" w:rsidRPr="00F35CBB">
        <w:t xml:space="preserve">one </w:t>
      </w:r>
      <w:r w:rsidR="0026695B" w:rsidRPr="00F35CBB">
        <w:t>of t</w:t>
      </w:r>
      <w:r w:rsidR="009238B9" w:rsidRPr="00F35CBB">
        <w:t>hree</w:t>
      </w:r>
      <w:r w:rsidR="0026695B" w:rsidRPr="00F35CBB">
        <w:t xml:space="preserve"> routes</w:t>
      </w:r>
      <w:r w:rsidR="00731DE1" w:rsidRPr="00F35CBB">
        <w:t>.</w:t>
      </w:r>
    </w:p>
    <w:p w14:paraId="4CFE16F9" w14:textId="0865B1F1" w:rsidR="0026695B" w:rsidRPr="00F35CBB" w:rsidRDefault="009B3DCB" w:rsidP="00980F8B">
      <w:pPr>
        <w:pStyle w:val="Heading4Numbered"/>
      </w:pPr>
      <w:r w:rsidRPr="00F35CBB">
        <w:t xml:space="preserve">Route </w:t>
      </w:r>
      <w:r w:rsidR="003120D3" w:rsidRPr="00F35CBB">
        <w:t>O</w:t>
      </w:r>
      <w:r w:rsidRPr="00F35CBB">
        <w:t>ne</w:t>
      </w:r>
      <w:r w:rsidR="00B92CBA" w:rsidRPr="00F35CBB">
        <w:t>: V</w:t>
      </w:r>
      <w:r w:rsidR="004601C4" w:rsidRPr="00F35CBB">
        <w:t xml:space="preserve">ersion </w:t>
      </w:r>
      <w:r w:rsidR="00B92CBA" w:rsidRPr="00F35CBB">
        <w:t>o</w:t>
      </w:r>
      <w:r w:rsidR="004601C4" w:rsidRPr="00F35CBB">
        <w:t xml:space="preserve">f </w:t>
      </w:r>
      <w:r w:rsidR="00B92CBA" w:rsidRPr="00F35CBB">
        <w:t>R</w:t>
      </w:r>
      <w:r w:rsidR="004601C4" w:rsidRPr="00F35CBB">
        <w:t>ecord</w:t>
      </w:r>
      <w:r w:rsidR="00B92CBA" w:rsidRPr="00F35CBB">
        <w:t xml:space="preserve"> open access</w:t>
      </w:r>
      <w:r w:rsidR="00151523" w:rsidRPr="00F35CBB">
        <w:t xml:space="preserve"> (</w:t>
      </w:r>
      <w:r w:rsidR="00D952E5" w:rsidRPr="00F35CBB">
        <w:t>journal-based</w:t>
      </w:r>
      <w:r w:rsidR="00151523" w:rsidRPr="00F35CBB">
        <w:t xml:space="preserve"> open access)</w:t>
      </w:r>
    </w:p>
    <w:p w14:paraId="776A566C" w14:textId="3DA2CC80" w:rsidR="00197965" w:rsidRPr="00F35CBB" w:rsidRDefault="009B3DCB" w:rsidP="00197965">
      <w:r w:rsidRPr="00F35CBB">
        <w:t>Making the V</w:t>
      </w:r>
      <w:r w:rsidR="00DF048F" w:rsidRPr="00F35CBB">
        <w:t xml:space="preserve">ersion </w:t>
      </w:r>
      <w:r w:rsidRPr="00F35CBB">
        <w:t>o</w:t>
      </w:r>
      <w:r w:rsidR="00DF048F" w:rsidRPr="00F35CBB">
        <w:t xml:space="preserve">f </w:t>
      </w:r>
      <w:r w:rsidRPr="00F35CBB">
        <w:t>R</w:t>
      </w:r>
      <w:r w:rsidR="00DF048F" w:rsidRPr="00F35CBB">
        <w:t>ecord</w:t>
      </w:r>
      <w:r w:rsidR="00BD67DB" w:rsidRPr="00F35CBB">
        <w:t xml:space="preserve"> (</w:t>
      </w:r>
      <w:proofErr w:type="spellStart"/>
      <w:r w:rsidR="00BD67DB" w:rsidRPr="00F35CBB">
        <w:t>VoR</w:t>
      </w:r>
      <w:proofErr w:type="spellEnd"/>
      <w:r w:rsidR="00BD67DB" w:rsidRPr="00F35CBB">
        <w:t>)</w:t>
      </w:r>
      <w:r w:rsidRPr="00F35CBB">
        <w:t xml:space="preserve"> immediately </w:t>
      </w:r>
      <w:r w:rsidR="00F27B03" w:rsidRPr="00F35CBB">
        <w:t xml:space="preserve">open access </w:t>
      </w:r>
      <w:r w:rsidRPr="00F35CBB">
        <w:t xml:space="preserve">with a </w:t>
      </w:r>
      <w:r w:rsidR="0067086F" w:rsidRPr="00F35CBB">
        <w:t>CC BY licence</w:t>
      </w:r>
      <w:r w:rsidRPr="00F35CBB">
        <w:t>.</w:t>
      </w:r>
    </w:p>
    <w:p w14:paraId="7E2994B4" w14:textId="5F8C61E1" w:rsidR="004E73FB" w:rsidRPr="00F35CBB" w:rsidRDefault="004E73FB" w:rsidP="00197965">
      <w:r w:rsidRPr="00F35CBB">
        <w:t>This route can be used when an article is being published in an open access journal.</w:t>
      </w:r>
    </w:p>
    <w:p w14:paraId="157E807C" w14:textId="42CC0E2D" w:rsidR="002D72F1" w:rsidRPr="00F35CBB" w:rsidRDefault="002D72F1" w:rsidP="00197965">
      <w:pPr>
        <w:rPr>
          <w:szCs w:val="20"/>
          <w:lang w:bidi="en-US"/>
        </w:rPr>
      </w:pPr>
      <w:r w:rsidRPr="00F35CBB">
        <w:t xml:space="preserve">This </w:t>
      </w:r>
      <w:r w:rsidR="00EF7A07" w:rsidRPr="00F35CBB">
        <w:t xml:space="preserve">route </w:t>
      </w:r>
      <w:r w:rsidRPr="00F35CBB">
        <w:t>may be associated with the payment of a fee or article processing charge (APC). The APC may be paid directly by the author or institution or may be covered by a formal agreement between an institution or group of institutions and a publisher (for example</w:t>
      </w:r>
      <w:r w:rsidR="00EF7A07" w:rsidRPr="00F35CBB">
        <w:t>,</w:t>
      </w:r>
      <w:r w:rsidRPr="00F35CBB">
        <w:t xml:space="preserve"> </w:t>
      </w:r>
      <w:r w:rsidR="00EF7A07" w:rsidRPr="00F35CBB">
        <w:t xml:space="preserve">a </w:t>
      </w:r>
      <w:r w:rsidRPr="00F35CBB">
        <w:t>‘read and publish’</w:t>
      </w:r>
      <w:r w:rsidR="00A360EA" w:rsidRPr="00F35CBB">
        <w:t xml:space="preserve"> or</w:t>
      </w:r>
      <w:r w:rsidRPr="00F35CBB">
        <w:t xml:space="preserve"> transformative agreement).</w:t>
      </w:r>
    </w:p>
    <w:p w14:paraId="6202EBB1" w14:textId="602D310D" w:rsidR="002D72F1" w:rsidRPr="00F35CBB" w:rsidRDefault="002D72F1" w:rsidP="002826E8">
      <w:r w:rsidRPr="00F35CBB">
        <w:t>This route may be described as ‘gold</w:t>
      </w:r>
      <w:r w:rsidR="00057C0E" w:rsidRPr="00F35CBB">
        <w:t>’</w:t>
      </w:r>
      <w:r w:rsidRPr="00F35CBB">
        <w:t xml:space="preserve"> or ‘diamond</w:t>
      </w:r>
      <w:r w:rsidR="00057C0E" w:rsidRPr="00F35CBB">
        <w:t>’</w:t>
      </w:r>
      <w:r w:rsidRPr="00F35CBB">
        <w:t xml:space="preserve"> open access depending upon the business model of the journal.</w:t>
      </w:r>
    </w:p>
    <w:p w14:paraId="41099A1B" w14:textId="2CE3016A" w:rsidR="0026695B" w:rsidRPr="00F35CBB" w:rsidRDefault="009B3DCB" w:rsidP="00980F8B">
      <w:pPr>
        <w:pStyle w:val="Heading4Numbered"/>
      </w:pPr>
      <w:bookmarkStart w:id="98" w:name="_Hlk100744612"/>
      <w:r w:rsidRPr="00F35CBB">
        <w:t xml:space="preserve">Route </w:t>
      </w:r>
      <w:r w:rsidR="003120D3" w:rsidRPr="00F35CBB">
        <w:t>T</w:t>
      </w:r>
      <w:r w:rsidRPr="00F35CBB">
        <w:t>wo</w:t>
      </w:r>
      <w:r w:rsidR="007E4571" w:rsidRPr="00F35CBB">
        <w:t>: A</w:t>
      </w:r>
      <w:r w:rsidR="00DC1F1B" w:rsidRPr="00F35CBB">
        <w:t xml:space="preserve">uthor </w:t>
      </w:r>
      <w:r w:rsidR="007E4571" w:rsidRPr="00F35CBB">
        <w:t>A</w:t>
      </w:r>
      <w:r w:rsidR="00DC1F1B" w:rsidRPr="00F35CBB">
        <w:t xml:space="preserve">ccepted </w:t>
      </w:r>
      <w:r w:rsidR="007E4571" w:rsidRPr="00F35CBB">
        <w:t>M</w:t>
      </w:r>
      <w:r w:rsidR="00DC1F1B" w:rsidRPr="00F35CBB">
        <w:t>anuscript</w:t>
      </w:r>
      <w:r w:rsidR="007E4571" w:rsidRPr="00F35CBB">
        <w:t xml:space="preserve"> open access</w:t>
      </w:r>
      <w:r w:rsidR="00151523" w:rsidRPr="00F35CBB">
        <w:t xml:space="preserve"> (</w:t>
      </w:r>
      <w:r w:rsidR="00D952E5" w:rsidRPr="00F35CBB">
        <w:t>repository-based</w:t>
      </w:r>
      <w:r w:rsidR="00151523" w:rsidRPr="00F35CBB">
        <w:t xml:space="preserve"> open access)</w:t>
      </w:r>
    </w:p>
    <w:p w14:paraId="4F1BD941" w14:textId="298C132F" w:rsidR="00970659" w:rsidRPr="00F35CBB" w:rsidRDefault="009B3DCB" w:rsidP="00980F8B">
      <w:pPr>
        <w:pStyle w:val="Bullet1"/>
        <w:numPr>
          <w:ilvl w:val="0"/>
          <w:numId w:val="0"/>
        </w:numPr>
      </w:pPr>
      <w:r w:rsidRPr="00F35CBB">
        <w:t>Making the A</w:t>
      </w:r>
      <w:r w:rsidR="00DF048F" w:rsidRPr="00F35CBB">
        <w:t xml:space="preserve">uthor </w:t>
      </w:r>
      <w:r w:rsidRPr="00F35CBB">
        <w:t>A</w:t>
      </w:r>
      <w:r w:rsidR="00DF048F" w:rsidRPr="00F35CBB">
        <w:t xml:space="preserve">ccepted </w:t>
      </w:r>
      <w:r w:rsidRPr="00F35CBB">
        <w:t>M</w:t>
      </w:r>
      <w:r w:rsidR="00DF048F" w:rsidRPr="00F35CBB">
        <w:t>anuscript</w:t>
      </w:r>
      <w:r w:rsidR="003C19B7" w:rsidRPr="00F35CBB">
        <w:t xml:space="preserve"> (AAM)</w:t>
      </w:r>
      <w:r w:rsidRPr="00F35CBB">
        <w:t xml:space="preserve"> </w:t>
      </w:r>
      <w:r w:rsidR="00E87A73" w:rsidRPr="00F35CBB">
        <w:t xml:space="preserve">immediately </w:t>
      </w:r>
      <w:r w:rsidR="00F27B03" w:rsidRPr="00F35CBB">
        <w:t>open access</w:t>
      </w:r>
      <w:r w:rsidRPr="00F35CBB">
        <w:t xml:space="preserve"> with a </w:t>
      </w:r>
      <w:r w:rsidR="0067086F" w:rsidRPr="00F35CBB">
        <w:t>CC BY licence</w:t>
      </w:r>
      <w:r w:rsidR="00197965" w:rsidRPr="00F35CBB">
        <w:t xml:space="preserve"> by depositing the AAM in an open online repository such as an institutional or other subject-based repository.</w:t>
      </w:r>
    </w:p>
    <w:p w14:paraId="6083906F" w14:textId="1A83A292" w:rsidR="00836B34" w:rsidRPr="00F35CBB" w:rsidRDefault="009B3DCB" w:rsidP="00980F8B">
      <w:pPr>
        <w:pStyle w:val="Bullet1"/>
        <w:numPr>
          <w:ilvl w:val="0"/>
          <w:numId w:val="0"/>
        </w:numPr>
      </w:pPr>
      <w:r w:rsidRPr="00F35CBB">
        <w:t>This</w:t>
      </w:r>
      <w:r w:rsidR="001221CF" w:rsidRPr="00F35CBB">
        <w:t xml:space="preserve"> route</w:t>
      </w:r>
      <w:r w:rsidRPr="00F35CBB">
        <w:t xml:space="preserve"> is sometimes called ‘green</w:t>
      </w:r>
      <w:r w:rsidR="009C3D26" w:rsidRPr="00F35CBB">
        <w:t>’</w:t>
      </w:r>
      <w:r w:rsidRPr="00F35CBB">
        <w:t xml:space="preserve"> open access.</w:t>
      </w:r>
      <w:r w:rsidR="00AE7DB0" w:rsidRPr="00F35CBB">
        <w:t xml:space="preserve"> </w:t>
      </w:r>
      <w:r w:rsidR="00FE3437" w:rsidRPr="00F35CBB">
        <w:t xml:space="preserve">There is </w:t>
      </w:r>
      <w:r w:rsidR="00B90F91" w:rsidRPr="00F35CBB">
        <w:t xml:space="preserve">usually </w:t>
      </w:r>
      <w:r w:rsidR="00FE3437" w:rsidRPr="00F35CBB">
        <w:t>no</w:t>
      </w:r>
      <w:r w:rsidR="00114F48" w:rsidRPr="00F35CBB">
        <w:t xml:space="preserve"> fee or </w:t>
      </w:r>
      <w:r w:rsidR="00566BCA" w:rsidRPr="00F35CBB">
        <w:t>APC</w:t>
      </w:r>
      <w:r w:rsidR="00D752AC" w:rsidRPr="00F35CBB">
        <w:t xml:space="preserve"> associated with this route</w:t>
      </w:r>
      <w:r w:rsidR="00566BCA" w:rsidRPr="00F35CBB">
        <w:t>.</w:t>
      </w:r>
    </w:p>
    <w:p w14:paraId="60FEDE36" w14:textId="5A4CA1DB" w:rsidR="009039D6" w:rsidRPr="00F35CBB" w:rsidRDefault="00AE7DB0" w:rsidP="00980F8B">
      <w:pPr>
        <w:pStyle w:val="Bullet1"/>
        <w:numPr>
          <w:ilvl w:val="0"/>
          <w:numId w:val="0"/>
        </w:numPr>
      </w:pPr>
      <w:r w:rsidRPr="00F35CBB">
        <w:t xml:space="preserve">This route </w:t>
      </w:r>
      <w:r w:rsidR="00A863BA" w:rsidRPr="00F35CBB">
        <w:t xml:space="preserve">can be </w:t>
      </w:r>
      <w:r w:rsidR="00566BCA" w:rsidRPr="00F35CBB">
        <w:t xml:space="preserve">used </w:t>
      </w:r>
      <w:r w:rsidRPr="00F35CBB">
        <w:t xml:space="preserve">when </w:t>
      </w:r>
      <w:r w:rsidR="00A863BA" w:rsidRPr="00F35CBB">
        <w:t xml:space="preserve">an article is being published in a subscription/closed </w:t>
      </w:r>
      <w:r w:rsidRPr="00F35CBB">
        <w:t>journal</w:t>
      </w:r>
      <w:r w:rsidR="00A863BA" w:rsidRPr="00F35CBB">
        <w:t xml:space="preserve"> with no open access option</w:t>
      </w:r>
      <w:r w:rsidR="0082269E" w:rsidRPr="00F35CBB">
        <w:t>.</w:t>
      </w:r>
      <w:r w:rsidR="006229D6" w:rsidRPr="00F35CBB">
        <w:t xml:space="preserve"> A publisher-requested delay or ‘embargo period’ for the AAM does not meet the requirements of this Policy and should be refused.</w:t>
      </w:r>
    </w:p>
    <w:p w14:paraId="5176D8A4" w14:textId="0BE884FD" w:rsidR="00BD099A" w:rsidRPr="00F35CBB" w:rsidRDefault="003C19B7" w:rsidP="00980F8B">
      <w:pPr>
        <w:pStyle w:val="Bullet1"/>
        <w:numPr>
          <w:ilvl w:val="0"/>
          <w:numId w:val="0"/>
        </w:numPr>
      </w:pPr>
      <w:r w:rsidRPr="00F35CBB">
        <w:t xml:space="preserve">To </w:t>
      </w:r>
      <w:r w:rsidR="00DF7773" w:rsidRPr="00F35CBB">
        <w:t>use this route</w:t>
      </w:r>
      <w:r w:rsidRPr="00F35CBB">
        <w:t xml:space="preserve"> </w:t>
      </w:r>
      <w:r w:rsidR="00CA788B" w:rsidRPr="00F35CBB">
        <w:t xml:space="preserve">the </w:t>
      </w:r>
      <w:r w:rsidR="004E3B5F" w:rsidRPr="00F35CBB">
        <w:t>autho</w:t>
      </w:r>
      <w:r w:rsidR="00CA788B" w:rsidRPr="00F35CBB">
        <w:t>r</w:t>
      </w:r>
      <w:r w:rsidRPr="00F35CBB">
        <w:t xml:space="preserve"> (or </w:t>
      </w:r>
      <w:r w:rsidR="00CA788B" w:rsidRPr="00F35CBB">
        <w:t>their</w:t>
      </w:r>
      <w:r w:rsidRPr="00F35CBB">
        <w:t xml:space="preserve"> organisati</w:t>
      </w:r>
      <w:r w:rsidR="00CA788B" w:rsidRPr="00F35CBB">
        <w:t>on)</w:t>
      </w:r>
      <w:r w:rsidRPr="00F35CBB">
        <w:t xml:space="preserve"> need</w:t>
      </w:r>
      <w:r w:rsidR="00CA788B" w:rsidRPr="00F35CBB">
        <w:t>s</w:t>
      </w:r>
      <w:r w:rsidRPr="00F35CBB">
        <w:t xml:space="preserve"> to retain sufficient rights to apply a CC</w:t>
      </w:r>
      <w:r w:rsidR="00441796" w:rsidRPr="00F35CBB">
        <w:t> </w:t>
      </w:r>
      <w:r w:rsidRPr="00F35CBB">
        <w:t>BY licence to the AAM. This is known as </w:t>
      </w:r>
      <w:hyperlink r:id="rId35" w:tgtFrame="_self" w:history="1">
        <w:r w:rsidRPr="00F35CBB">
          <w:rPr>
            <w:rStyle w:val="Hyperlink"/>
          </w:rPr>
          <w:t>rights retention</w:t>
        </w:r>
      </w:hyperlink>
      <w:r w:rsidR="00441796" w:rsidRPr="00F35CBB">
        <w:t xml:space="preserve">. </w:t>
      </w:r>
      <w:r w:rsidR="003E1988" w:rsidRPr="00F35CBB">
        <w:t>The l</w:t>
      </w:r>
      <w:r w:rsidR="00441796" w:rsidRPr="00F35CBB">
        <w:t xml:space="preserve">icensing arrangements </w:t>
      </w:r>
      <w:r w:rsidR="003E1988" w:rsidRPr="00F35CBB">
        <w:t xml:space="preserve">must be </w:t>
      </w:r>
      <w:r w:rsidR="00441796" w:rsidRPr="00F35CBB">
        <w:t>in place prior to any publishing agreement</w:t>
      </w:r>
      <w:r w:rsidR="003E1988" w:rsidRPr="00F35CBB">
        <w:t xml:space="preserve"> through either (1) or (2).</w:t>
      </w:r>
    </w:p>
    <w:p w14:paraId="344AE0E5" w14:textId="7DC8ACE4" w:rsidR="00031106" w:rsidRPr="00F35CBB" w:rsidRDefault="003E1988" w:rsidP="00980F8B">
      <w:pPr>
        <w:pStyle w:val="Bullet1"/>
        <w:numPr>
          <w:ilvl w:val="0"/>
          <w:numId w:val="0"/>
        </w:numPr>
      </w:pPr>
      <w:r w:rsidRPr="00F35CBB">
        <w:t xml:space="preserve">(1) </w:t>
      </w:r>
      <w:r w:rsidR="00CA788B" w:rsidRPr="00F35CBB">
        <w:t xml:space="preserve">For an </w:t>
      </w:r>
      <w:r w:rsidR="00BD099A" w:rsidRPr="00F35CBB">
        <w:t>author</w:t>
      </w:r>
      <w:r w:rsidR="00CA788B" w:rsidRPr="00F35CBB">
        <w:t xml:space="preserve"> t</w:t>
      </w:r>
      <w:r w:rsidR="003C19B7" w:rsidRPr="00F35CBB">
        <w:t xml:space="preserve">o retain </w:t>
      </w:r>
      <w:r w:rsidR="00CA788B" w:rsidRPr="00F35CBB">
        <w:t xml:space="preserve">the </w:t>
      </w:r>
      <w:r w:rsidR="003C19B7" w:rsidRPr="00F35CBB">
        <w:t xml:space="preserve">right to self-archive, </w:t>
      </w:r>
      <w:r w:rsidR="00CA788B" w:rsidRPr="00F35CBB">
        <w:t xml:space="preserve">they must </w:t>
      </w:r>
      <w:r w:rsidR="003C19B7" w:rsidRPr="00F35CBB">
        <w:t>let the publisher know</w:t>
      </w:r>
      <w:r w:rsidR="00FC5FA6" w:rsidRPr="00F35CBB">
        <w:t xml:space="preserve">, </w:t>
      </w:r>
      <w:r w:rsidR="00277A8C">
        <w:t>for example,</w:t>
      </w:r>
      <w:r w:rsidR="00FC5FA6" w:rsidRPr="00F35CBB">
        <w:t xml:space="preserve"> in the cover letter,</w:t>
      </w:r>
      <w:r w:rsidR="003C19B7" w:rsidRPr="00F35CBB">
        <w:t xml:space="preserve"> at the point of submission</w:t>
      </w:r>
      <w:r w:rsidR="00B02A89" w:rsidRPr="00F35CBB">
        <w:t xml:space="preserve"> by using the following statement</w:t>
      </w:r>
      <w:r w:rsidR="00F7452D" w:rsidRPr="00F35CBB">
        <w:t>:</w:t>
      </w:r>
    </w:p>
    <w:p w14:paraId="4B77182F" w14:textId="7DC84FAF" w:rsidR="00031106" w:rsidRPr="00F35CBB" w:rsidRDefault="00031106" w:rsidP="00031106">
      <w:pPr>
        <w:pStyle w:val="Bullet1"/>
        <w:numPr>
          <w:ilvl w:val="0"/>
          <w:numId w:val="0"/>
        </w:numPr>
        <w:ind w:left="1"/>
      </w:pPr>
      <w:r w:rsidRPr="00F35CBB">
        <w:t>‘This research was funded in whole or part by [select the most appropriate]:</w:t>
      </w:r>
    </w:p>
    <w:p w14:paraId="32E79B6A" w14:textId="169D9739" w:rsidR="00031106" w:rsidRPr="00F35CBB" w:rsidRDefault="00031106" w:rsidP="00031106">
      <w:pPr>
        <w:pStyle w:val="Bullet1"/>
        <w:numPr>
          <w:ilvl w:val="0"/>
          <w:numId w:val="46"/>
        </w:numPr>
        <w:ind w:left="766"/>
      </w:pPr>
      <w:r w:rsidRPr="00F35CBB">
        <w:t>The National Health and Medical Research Council [grant number(s)]</w:t>
      </w:r>
    </w:p>
    <w:p w14:paraId="7A421143" w14:textId="77777777" w:rsidR="00031106" w:rsidRPr="00F35CBB" w:rsidRDefault="00031106" w:rsidP="00031106">
      <w:pPr>
        <w:pStyle w:val="Bullet1"/>
        <w:numPr>
          <w:ilvl w:val="0"/>
          <w:numId w:val="46"/>
        </w:numPr>
        <w:ind w:left="766"/>
      </w:pPr>
      <w:r w:rsidRPr="00F35CBB">
        <w:t>The Medical Research Future Fund [grant number(s)]</w:t>
      </w:r>
    </w:p>
    <w:p w14:paraId="539D3CC9" w14:textId="36BF2ADE" w:rsidR="00031106" w:rsidRPr="00F35CBB" w:rsidRDefault="00031106" w:rsidP="00031106">
      <w:pPr>
        <w:pStyle w:val="Bullet1"/>
        <w:numPr>
          <w:ilvl w:val="0"/>
          <w:numId w:val="46"/>
        </w:numPr>
        <w:ind w:left="766"/>
      </w:pPr>
      <w:r w:rsidRPr="00F35CBB">
        <w:t>The Medical Research Future Fund [grant number(s)] and National Health and Medical Research Council [grant number(s)].</w:t>
      </w:r>
    </w:p>
    <w:p w14:paraId="6DD0965F" w14:textId="5EDC5339" w:rsidR="00BD099A" w:rsidRPr="00F35CBB" w:rsidRDefault="00B02A89" w:rsidP="00031106">
      <w:pPr>
        <w:pStyle w:val="Bullet1"/>
        <w:numPr>
          <w:ilvl w:val="0"/>
          <w:numId w:val="0"/>
        </w:numPr>
        <w:ind w:left="1"/>
      </w:pPr>
      <w:r w:rsidRPr="00F35CBB">
        <w:lastRenderedPageBreak/>
        <w:t>For the purposes of open access, the author has applied a CC BY licence to any Author Accepted Manuscript version arising from this submission’.</w:t>
      </w:r>
    </w:p>
    <w:p w14:paraId="3CFC9B5D" w14:textId="77777777" w:rsidR="00BD099A" w:rsidRPr="00F35CBB" w:rsidRDefault="00BD099A" w:rsidP="00980F8B">
      <w:pPr>
        <w:pStyle w:val="Bullet1"/>
        <w:numPr>
          <w:ilvl w:val="0"/>
          <w:numId w:val="0"/>
        </w:numPr>
      </w:pPr>
      <w:r w:rsidRPr="00F35CBB">
        <w:t>OR</w:t>
      </w:r>
    </w:p>
    <w:p w14:paraId="010088DA" w14:textId="4571A3F9" w:rsidR="003C19B7" w:rsidRPr="00F35CBB" w:rsidRDefault="003E1988" w:rsidP="00980F8B">
      <w:pPr>
        <w:pStyle w:val="Bullet1"/>
        <w:numPr>
          <w:ilvl w:val="0"/>
          <w:numId w:val="0"/>
        </w:numPr>
      </w:pPr>
      <w:r w:rsidRPr="00F35CBB">
        <w:t xml:space="preserve">(2) </w:t>
      </w:r>
      <w:r w:rsidR="003C19B7" w:rsidRPr="00F35CBB">
        <w:t xml:space="preserve">If </w:t>
      </w:r>
      <w:r w:rsidR="004E3B5F" w:rsidRPr="00F35CBB">
        <w:t>an</w:t>
      </w:r>
      <w:r w:rsidR="003C19B7" w:rsidRPr="00F35CBB">
        <w:t xml:space="preserve"> organisation has a rights-retention policy, they may provide standard language </w:t>
      </w:r>
      <w:r w:rsidR="004E3B5F" w:rsidRPr="00F35CBB">
        <w:t xml:space="preserve">for the </w:t>
      </w:r>
      <w:r w:rsidR="00BD099A" w:rsidRPr="00F35CBB">
        <w:t>author</w:t>
      </w:r>
      <w:r w:rsidR="004E3B5F" w:rsidRPr="00F35CBB">
        <w:t xml:space="preserve"> </w:t>
      </w:r>
      <w:r w:rsidR="003C19B7" w:rsidRPr="00F35CBB">
        <w:t>to use.</w:t>
      </w:r>
    </w:p>
    <w:bookmarkEnd w:id="98"/>
    <w:p w14:paraId="137D4758" w14:textId="3F0B5ABE" w:rsidR="00610C01" w:rsidRPr="00F35CBB" w:rsidRDefault="00610C01" w:rsidP="00151523">
      <w:r w:rsidRPr="00F35CBB">
        <w:t xml:space="preserve">The </w:t>
      </w:r>
      <w:r w:rsidR="00D376E6" w:rsidRPr="00F35CBB">
        <w:t xml:space="preserve">Author Accepted Manuscript </w:t>
      </w:r>
      <w:r w:rsidRPr="00F35CBB">
        <w:t xml:space="preserve">metadata </w:t>
      </w:r>
      <w:r w:rsidR="000604CC" w:rsidRPr="00F35CBB">
        <w:t>should</w:t>
      </w:r>
      <w:r w:rsidRPr="00F35CBB">
        <w:t xml:space="preserve"> be linked to the </w:t>
      </w:r>
      <w:r w:rsidR="00D376E6" w:rsidRPr="00F35CBB">
        <w:t>Version of Record</w:t>
      </w:r>
      <w:r w:rsidRPr="00F35CBB">
        <w:t xml:space="preserve"> metadata</w:t>
      </w:r>
      <w:r w:rsidR="00BD67DB" w:rsidRPr="00F35CBB">
        <w:t xml:space="preserve">, to ensure transparency </w:t>
      </w:r>
      <w:r w:rsidR="006F44FD" w:rsidRPr="00F35CBB">
        <w:t>of</w:t>
      </w:r>
      <w:r w:rsidR="00BD67DB" w:rsidRPr="00F35CBB">
        <w:t xml:space="preserve"> versions of the same manuscript.</w:t>
      </w:r>
    </w:p>
    <w:p w14:paraId="6FEC03D0" w14:textId="01569903" w:rsidR="00141E1B" w:rsidRPr="00F35CBB" w:rsidRDefault="00141E1B" w:rsidP="004B13D8">
      <w:pPr>
        <w:pStyle w:val="Heading4Numbered"/>
      </w:pPr>
      <w:r w:rsidRPr="00F35CBB">
        <w:t xml:space="preserve">Route </w:t>
      </w:r>
      <w:r w:rsidR="00252922" w:rsidRPr="00F35CBB">
        <w:t>Three</w:t>
      </w:r>
      <w:r w:rsidRPr="00F35CBB">
        <w:t xml:space="preserve">: </w:t>
      </w:r>
      <w:r w:rsidR="001D61E7" w:rsidRPr="00F35CBB">
        <w:t>P</w:t>
      </w:r>
      <w:r w:rsidRPr="00F35CBB">
        <w:t>reprints</w:t>
      </w:r>
    </w:p>
    <w:p w14:paraId="0E087B1B" w14:textId="77777777" w:rsidR="006322FE" w:rsidRPr="00F35CBB" w:rsidRDefault="006322FE" w:rsidP="006322FE">
      <w:r w:rsidRPr="00F35CBB">
        <w:t>Making a preprint immediately open access with a CC BY licence in a publicly accessible archive or preprint server. This route can be used to make the research paper available at any time before publication of the Version of Record.</w:t>
      </w:r>
    </w:p>
    <w:p w14:paraId="7CB84768" w14:textId="57A42A94" w:rsidR="00F71187" w:rsidRPr="00F35CBB" w:rsidRDefault="00F71187" w:rsidP="00141E1B">
      <w:r w:rsidRPr="00F35CBB">
        <w:t xml:space="preserve">Preprints </w:t>
      </w:r>
      <w:r w:rsidR="00574CA3" w:rsidRPr="00F35CBB">
        <w:t xml:space="preserve">must </w:t>
      </w:r>
      <w:r w:rsidRPr="00F35CBB">
        <w:t xml:space="preserve">be deposited in a recognised publicly accessible archive or preprint server such as, but not limited to, </w:t>
      </w:r>
      <w:proofErr w:type="spellStart"/>
      <w:r w:rsidR="003E00AB" w:rsidRPr="00F35CBB">
        <w:t>arXiv</w:t>
      </w:r>
      <w:proofErr w:type="spellEnd"/>
      <w:r w:rsidR="003E00AB" w:rsidRPr="00F35CBB">
        <w:t xml:space="preserve">, </w:t>
      </w:r>
      <w:proofErr w:type="spellStart"/>
      <w:r w:rsidR="003E00AB" w:rsidRPr="00F35CBB">
        <w:t>bioRxiv</w:t>
      </w:r>
      <w:proofErr w:type="spellEnd"/>
      <w:r w:rsidR="003E00AB" w:rsidRPr="00F35CBB">
        <w:t xml:space="preserve">, </w:t>
      </w:r>
      <w:proofErr w:type="spellStart"/>
      <w:r w:rsidR="003E00AB" w:rsidRPr="00F35CBB">
        <w:t>medRxiv</w:t>
      </w:r>
      <w:proofErr w:type="spellEnd"/>
      <w:r w:rsidR="003E00AB" w:rsidRPr="00F35CBB">
        <w:t>,</w:t>
      </w:r>
      <w:r w:rsidR="00657387" w:rsidRPr="00F35CBB">
        <w:t xml:space="preserve"> </w:t>
      </w:r>
      <w:r w:rsidR="003E00AB" w:rsidRPr="00F35CBB">
        <w:t xml:space="preserve">Peer J Preprints and F1000 Research, </w:t>
      </w:r>
      <w:r w:rsidRPr="00F35CBB">
        <w:t xml:space="preserve">that ensures the content is accessible, provides versioning options, and links to the published </w:t>
      </w:r>
      <w:r w:rsidR="00574CA3" w:rsidRPr="00F35CBB">
        <w:t>Version of R</w:t>
      </w:r>
      <w:r w:rsidRPr="00F35CBB">
        <w:t>ecord.</w:t>
      </w:r>
      <w:r w:rsidR="0029702E" w:rsidRPr="00F35CBB">
        <w:t xml:space="preserve"> Most preprints are indexed, so are findable and citable.</w:t>
      </w:r>
    </w:p>
    <w:p w14:paraId="72F93996" w14:textId="7B1B60F7" w:rsidR="00C77A32" w:rsidRPr="00F35CBB" w:rsidRDefault="00046D10" w:rsidP="006777BD">
      <w:r w:rsidRPr="00F35CBB">
        <w:t xml:space="preserve">NHMRC </w:t>
      </w:r>
      <w:r w:rsidR="00757F63" w:rsidRPr="00F35CBB">
        <w:t xml:space="preserve">and MRFF </w:t>
      </w:r>
      <w:r w:rsidRPr="00F35CBB">
        <w:t>encourage the posting of preprints</w:t>
      </w:r>
      <w:r w:rsidR="00594946" w:rsidRPr="00F35CBB">
        <w:t xml:space="preserve"> for all manuscripts, regardless of </w:t>
      </w:r>
      <w:r w:rsidR="00822DEA" w:rsidRPr="00F35CBB">
        <w:t>whether</w:t>
      </w:r>
      <w:r w:rsidR="001A0F2A" w:rsidRPr="00F35CBB">
        <w:t xml:space="preserve"> they are</w:t>
      </w:r>
      <w:r w:rsidR="00594946" w:rsidRPr="00F35CBB">
        <w:t xml:space="preserve"> </w:t>
      </w:r>
      <w:r w:rsidR="001A0F2A" w:rsidRPr="00F35CBB">
        <w:t>choosing</w:t>
      </w:r>
      <w:r w:rsidR="00594946" w:rsidRPr="00F35CBB">
        <w:t xml:space="preserve"> to achieve compliance with this policy</w:t>
      </w:r>
      <w:r w:rsidR="001A0F2A" w:rsidRPr="00F35CBB">
        <w:t xml:space="preserve"> through Route Three</w:t>
      </w:r>
      <w:r w:rsidRPr="00F35CBB">
        <w:t xml:space="preserve">. </w:t>
      </w:r>
      <w:r w:rsidR="00C77A32" w:rsidRPr="00F35CBB">
        <w:t xml:space="preserve">By posting </w:t>
      </w:r>
      <w:r w:rsidR="00594946" w:rsidRPr="00F35CBB">
        <w:t>manu</w:t>
      </w:r>
      <w:r w:rsidR="00C77A32" w:rsidRPr="00F35CBB">
        <w:t xml:space="preserve">scripts early as a preprint, authors establish primacy with a fully citable version. Authors retain full control of when their work will be disseminated and bypass the lengthy publishing timelines that can delay access. Authors </w:t>
      </w:r>
      <w:r w:rsidR="000017B0" w:rsidRPr="00F35CBB">
        <w:t xml:space="preserve">can </w:t>
      </w:r>
      <w:r w:rsidR="00C77A32" w:rsidRPr="00F35CBB">
        <w:t>receive feedback and commentary on their preprint and then publish updated versions.</w:t>
      </w:r>
    </w:p>
    <w:p w14:paraId="224F1A81" w14:textId="33AC615F" w:rsidR="00352777" w:rsidRPr="00F35CBB" w:rsidRDefault="00057112" w:rsidP="006777BD">
      <w:r w:rsidRPr="00F35CBB">
        <w:t xml:space="preserve">Researchers are encouraged to pursue </w:t>
      </w:r>
      <w:r w:rsidR="00E936B4" w:rsidRPr="00F35CBB">
        <w:t xml:space="preserve">peer-reviewed publication of their preprints to establish a Version of Record, where feasible. </w:t>
      </w:r>
      <w:r w:rsidR="006777BD" w:rsidRPr="00F35CBB">
        <w:t>Whe</w:t>
      </w:r>
      <w:r w:rsidR="00E936B4" w:rsidRPr="00F35CBB">
        <w:t>n</w:t>
      </w:r>
      <w:r w:rsidR="006777BD" w:rsidRPr="00F35CBB">
        <w:t xml:space="preserve"> </w:t>
      </w:r>
      <w:r w:rsidR="000431FA" w:rsidRPr="00F35CBB">
        <w:t>a</w:t>
      </w:r>
      <w:r w:rsidR="00756959" w:rsidRPr="00F35CBB">
        <w:t xml:space="preserve"> preprint</w:t>
      </w:r>
      <w:r w:rsidR="006777BD" w:rsidRPr="00F35CBB">
        <w:t xml:space="preserve"> is subsequently published in a peer-reviewed journal, it is </w:t>
      </w:r>
      <w:r w:rsidR="00C926E7" w:rsidRPr="00F35CBB">
        <w:t>best practice</w:t>
      </w:r>
      <w:r w:rsidR="006777BD" w:rsidRPr="00F35CBB">
        <w:t xml:space="preserve"> </w:t>
      </w:r>
      <w:r w:rsidR="00751318" w:rsidRPr="00F35CBB">
        <w:t>t</w:t>
      </w:r>
      <w:r w:rsidR="006777BD" w:rsidRPr="00F35CBB">
        <w:t xml:space="preserve">o link the preprint </w:t>
      </w:r>
      <w:r w:rsidR="007304E8" w:rsidRPr="00F35CBB">
        <w:t xml:space="preserve">and </w:t>
      </w:r>
      <w:r w:rsidR="00F46D0C" w:rsidRPr="00F35CBB">
        <w:t>Version of Record</w:t>
      </w:r>
      <w:r w:rsidR="007304E8" w:rsidRPr="00F35CBB">
        <w:t xml:space="preserve"> metadata</w:t>
      </w:r>
      <w:r w:rsidR="006777BD" w:rsidRPr="00F35CBB">
        <w:t xml:space="preserve">, to ensure transparency </w:t>
      </w:r>
      <w:r w:rsidR="006F44FD" w:rsidRPr="00F35CBB">
        <w:t>of</w:t>
      </w:r>
      <w:r w:rsidR="006777BD" w:rsidRPr="00F35CBB">
        <w:t xml:space="preserve"> versions of the same manuscript.</w:t>
      </w:r>
      <w:r w:rsidR="00992796" w:rsidRPr="00F35CBB">
        <w:t xml:space="preserve"> </w:t>
      </w:r>
      <w:r w:rsidR="00352777" w:rsidRPr="00F35CBB">
        <w:t xml:space="preserve">Most journals accept articles that have been shared as preprints. </w:t>
      </w:r>
      <w:r w:rsidR="001D3FAD" w:rsidRPr="00F35CBB">
        <w:t>Researchers should</w:t>
      </w:r>
      <w:r w:rsidR="00352777" w:rsidRPr="00F35CBB">
        <w:t xml:space="preserve"> check the journal’s policies on this matter prior to submitting an article that </w:t>
      </w:r>
      <w:r w:rsidR="001D3FAD" w:rsidRPr="00F35CBB">
        <w:t>they</w:t>
      </w:r>
      <w:r w:rsidR="00352777" w:rsidRPr="00F35CBB">
        <w:t xml:space="preserve"> have previously shared as a preprint.</w:t>
      </w:r>
    </w:p>
    <w:p w14:paraId="66312D46" w14:textId="75DE9A5B" w:rsidR="003C0863" w:rsidRPr="00F35CBB" w:rsidRDefault="009237E9" w:rsidP="003C0863">
      <w:pPr>
        <w:pStyle w:val="Boxed1Heading"/>
      </w:pPr>
      <w:proofErr w:type="spellStart"/>
      <w:r w:rsidRPr="00F35CBB">
        <w:t>Bibliodiversity</w:t>
      </w:r>
      <w:proofErr w:type="spellEnd"/>
      <w:r w:rsidRPr="00F35CBB">
        <w:t>: v</w:t>
      </w:r>
      <w:r w:rsidR="009B3DCB" w:rsidRPr="00F35CBB">
        <w:t xml:space="preserve">arious routes to achieving open access for </w:t>
      </w:r>
      <w:r w:rsidR="00E07E70" w:rsidRPr="00F35CBB">
        <w:t>research papers</w:t>
      </w:r>
    </w:p>
    <w:p w14:paraId="0BC085A8" w14:textId="77205226" w:rsidR="00046149" w:rsidRPr="00F35CBB" w:rsidRDefault="009B3DCB" w:rsidP="0025667B">
      <w:r w:rsidRPr="00F35CBB">
        <w:t xml:space="preserve">NHMRC </w:t>
      </w:r>
      <w:r w:rsidR="0033659E" w:rsidRPr="00F35CBB">
        <w:t xml:space="preserve">and MRFF </w:t>
      </w:r>
      <w:r w:rsidRPr="00F35CBB">
        <w:t xml:space="preserve">recognise the valuable contribution </w:t>
      </w:r>
      <w:r w:rsidR="00210AE2" w:rsidRPr="00F35CBB">
        <w:t>provided by</w:t>
      </w:r>
      <w:r w:rsidRPr="00F35CBB">
        <w:t xml:space="preserve"> all routes to achieving open access to </w:t>
      </w:r>
      <w:r w:rsidR="00805E0D" w:rsidRPr="00F35CBB">
        <w:t>research papers</w:t>
      </w:r>
      <w:r w:rsidRPr="00F35CBB">
        <w:t xml:space="preserve">. </w:t>
      </w:r>
      <w:r w:rsidR="0033659E" w:rsidRPr="00F35CBB">
        <w:t>They</w:t>
      </w:r>
      <w:r w:rsidRPr="00F35CBB">
        <w:t xml:space="preserve"> appreciate that many people, organisations and companies have committed time and resources to develop</w:t>
      </w:r>
      <w:r w:rsidR="00F82D61" w:rsidRPr="00F35CBB">
        <w:t>ing</w:t>
      </w:r>
      <w:r w:rsidRPr="00F35CBB">
        <w:t xml:space="preserve"> the various routes now available to researchers. NHMRC</w:t>
      </w:r>
      <w:r w:rsidR="0033659E" w:rsidRPr="00F35CBB">
        <w:t xml:space="preserve"> and MRFF</w:t>
      </w:r>
      <w:r w:rsidRPr="00F35CBB">
        <w:t xml:space="preserve"> ha</w:t>
      </w:r>
      <w:r w:rsidR="0033659E" w:rsidRPr="00F35CBB">
        <w:t>ve</w:t>
      </w:r>
      <w:r w:rsidRPr="00F35CBB">
        <w:t xml:space="preserve"> no preferred route for open access and respect a diversity of approaches. For further information about types of open access, see</w:t>
      </w:r>
      <w:r w:rsidR="00843AFF" w:rsidRPr="00F35CBB">
        <w:t xml:space="preserve"> </w:t>
      </w:r>
      <w:r w:rsidR="00843AFF" w:rsidRPr="00F35CBB">
        <w:rPr>
          <w:rStyle w:val="Crossref"/>
        </w:rPr>
        <w:t>Section</w:t>
      </w:r>
      <w:r w:rsidR="00216EF3" w:rsidRPr="00F35CBB">
        <w:rPr>
          <w:rStyle w:val="Crossref"/>
        </w:rPr>
        <w:t> </w:t>
      </w:r>
      <w:r w:rsidR="009F7797" w:rsidRPr="00F35CBB">
        <w:rPr>
          <w:rStyle w:val="Crossref"/>
        </w:rPr>
        <w:fldChar w:fldCharType="begin"/>
      </w:r>
      <w:r w:rsidR="009F7797" w:rsidRPr="00F35CBB">
        <w:rPr>
          <w:rStyle w:val="Crossref"/>
        </w:rPr>
        <w:instrText xml:space="preserve"> REF _Ref197091223 \r \h </w:instrText>
      </w:r>
      <w:r w:rsidR="00F35CBB">
        <w:rPr>
          <w:rStyle w:val="Crossref"/>
        </w:rPr>
        <w:instrText xml:space="preserve"> \* MERGEFORMAT </w:instrText>
      </w:r>
      <w:r w:rsidR="009F7797" w:rsidRPr="00F35CBB">
        <w:rPr>
          <w:rStyle w:val="Crossref"/>
        </w:rPr>
      </w:r>
      <w:r w:rsidR="009F7797" w:rsidRPr="00F35CBB">
        <w:rPr>
          <w:rStyle w:val="Crossref"/>
        </w:rPr>
        <w:fldChar w:fldCharType="separate"/>
      </w:r>
      <w:r w:rsidR="00F35CBB">
        <w:rPr>
          <w:rStyle w:val="Crossref"/>
        </w:rPr>
        <w:t>9.2</w:t>
      </w:r>
      <w:r w:rsidR="009F7797" w:rsidRPr="00F35CBB">
        <w:rPr>
          <w:rStyle w:val="Crossref"/>
        </w:rPr>
        <w:fldChar w:fldCharType="end"/>
      </w:r>
      <w:r w:rsidRPr="00F35CBB">
        <w:t>.</w:t>
      </w:r>
    </w:p>
    <w:p w14:paraId="73D446DC" w14:textId="54374F12" w:rsidR="007628E3" w:rsidRPr="00F35CBB" w:rsidRDefault="009B3DCB" w:rsidP="007628E3">
      <w:pPr>
        <w:rPr>
          <w:b/>
          <w:bCs/>
          <w:color w:val="005F85" w:themeColor="accent2"/>
        </w:rPr>
      </w:pPr>
      <w:r w:rsidRPr="00F35CBB">
        <w:t xml:space="preserve">NHMRC </w:t>
      </w:r>
      <w:r w:rsidR="0033659E" w:rsidRPr="00F35CBB">
        <w:t xml:space="preserve">and MRFF </w:t>
      </w:r>
      <w:r w:rsidRPr="00F35CBB">
        <w:t>acknowledge that</w:t>
      </w:r>
      <w:r w:rsidR="00DE47DE" w:rsidRPr="00F35CBB">
        <w:t xml:space="preserve"> authors </w:t>
      </w:r>
      <w:r w:rsidR="006D1D67" w:rsidRPr="00F35CBB">
        <w:t>consider</w:t>
      </w:r>
      <w:r w:rsidRPr="00F35CBB">
        <w:t xml:space="preserve"> a wide range of factors </w:t>
      </w:r>
      <w:r w:rsidR="00F82D61" w:rsidRPr="00F35CBB">
        <w:t xml:space="preserve">when </w:t>
      </w:r>
      <w:r w:rsidRPr="00F35CBB">
        <w:t xml:space="preserve">deciding on the best outlets for </w:t>
      </w:r>
      <w:r w:rsidR="00E07E70" w:rsidRPr="00F35CBB">
        <w:t xml:space="preserve">research papers </w:t>
      </w:r>
      <w:r w:rsidRPr="00F35CBB">
        <w:t xml:space="preserve">arising from their research to maximise the impact of their work and further dissemination and production of knowledge. The decision to publish </w:t>
      </w:r>
      <w:proofErr w:type="gramStart"/>
      <w:r w:rsidRPr="00F35CBB">
        <w:t>in particular formats</w:t>
      </w:r>
      <w:proofErr w:type="gramEnd"/>
      <w:r w:rsidRPr="00F35CBB">
        <w:t xml:space="preserve"> and journal titles is therefore the decision of authors. </w:t>
      </w:r>
      <w:r w:rsidR="00515645" w:rsidRPr="00F35CBB">
        <w:t>Authors</w:t>
      </w:r>
      <w:r w:rsidRPr="00F35CBB">
        <w:t xml:space="preserve"> are strongly encouraged to consider whether the principles of open access apply to their </w:t>
      </w:r>
      <w:r w:rsidR="007420F8" w:rsidRPr="00F35CBB">
        <w:t xml:space="preserve">location </w:t>
      </w:r>
      <w:r w:rsidRPr="00F35CBB">
        <w:t xml:space="preserve">of choice. </w:t>
      </w:r>
      <w:r w:rsidR="00515645" w:rsidRPr="00F35CBB">
        <w:t>Authors</w:t>
      </w:r>
      <w:r w:rsidRPr="00F35CBB">
        <w:t xml:space="preserve"> should also be aware of questionable or unscrupulous practices, such as ‘predatory</w:t>
      </w:r>
      <w:r w:rsidR="0013746F" w:rsidRPr="00F35CBB">
        <w:t>’</w:t>
      </w:r>
      <w:r w:rsidRPr="00F35CBB">
        <w:t xml:space="preserve"> publishing</w:t>
      </w:r>
      <w:r w:rsidR="0013746F" w:rsidRPr="00F35CBB">
        <w:t xml:space="preserve"> </w:t>
      </w:r>
      <w:r w:rsidR="00B169E1" w:rsidRPr="00F35CBB">
        <w:t xml:space="preserve">and ‘hijacked’ </w:t>
      </w:r>
      <w:proofErr w:type="gramStart"/>
      <w:r w:rsidR="00B169E1" w:rsidRPr="00F35CBB">
        <w:t>journals</w:t>
      </w:r>
      <w:r w:rsidR="007E0DB2" w:rsidRPr="00F35CBB">
        <w:t>, and</w:t>
      </w:r>
      <w:proofErr w:type="gramEnd"/>
      <w:r w:rsidR="007E0DB2" w:rsidRPr="00F35CBB">
        <w:t xml:space="preserve"> </w:t>
      </w:r>
      <w:r w:rsidR="004C6E2C" w:rsidRPr="00F35CBB">
        <w:t xml:space="preserve">never publish </w:t>
      </w:r>
      <w:r w:rsidR="007E0DB2" w:rsidRPr="00F35CBB">
        <w:t>in such journals</w:t>
      </w:r>
      <w:r w:rsidR="0027699C" w:rsidRPr="00F35CBB">
        <w:t>.</w:t>
      </w:r>
      <w:r w:rsidR="006D1D67" w:rsidRPr="00F35CBB">
        <w:t xml:space="preserve"> </w:t>
      </w:r>
      <w:r w:rsidR="00A9085B" w:rsidRPr="00F35CBB">
        <w:t xml:space="preserve">Additional information to assist authors </w:t>
      </w:r>
      <w:r w:rsidRPr="00F35CBB">
        <w:t>when considering where to publish their work</w:t>
      </w:r>
      <w:r w:rsidR="00A9085B" w:rsidRPr="00F35CBB">
        <w:t xml:space="preserve"> is provided i</w:t>
      </w:r>
      <w:r w:rsidR="00805440" w:rsidRPr="00F35CBB">
        <w:t>n</w:t>
      </w:r>
      <w:r w:rsidR="00A9085B" w:rsidRPr="00F35CBB">
        <w:t xml:space="preserve"> </w:t>
      </w:r>
      <w:r w:rsidR="00A9085B" w:rsidRPr="00F35CBB">
        <w:rPr>
          <w:rStyle w:val="Crossref"/>
        </w:rPr>
        <w:t>Section </w:t>
      </w:r>
      <w:r w:rsidR="006478D8" w:rsidRPr="00F35CBB">
        <w:rPr>
          <w:rStyle w:val="Crossref"/>
        </w:rPr>
        <w:fldChar w:fldCharType="begin"/>
      </w:r>
      <w:r w:rsidR="006478D8" w:rsidRPr="00F35CBB">
        <w:rPr>
          <w:rStyle w:val="Crossref"/>
        </w:rPr>
        <w:instrText xml:space="preserve"> REF _Ref197091223 \r \h </w:instrText>
      </w:r>
      <w:r w:rsidR="00F35CBB">
        <w:rPr>
          <w:rStyle w:val="Crossref"/>
        </w:rPr>
        <w:instrText xml:space="preserve"> \* MERGEFORMAT </w:instrText>
      </w:r>
      <w:r w:rsidR="006478D8" w:rsidRPr="00F35CBB">
        <w:rPr>
          <w:rStyle w:val="Crossref"/>
        </w:rPr>
      </w:r>
      <w:r w:rsidR="006478D8" w:rsidRPr="00F35CBB">
        <w:rPr>
          <w:rStyle w:val="Crossref"/>
        </w:rPr>
        <w:fldChar w:fldCharType="separate"/>
      </w:r>
      <w:r w:rsidR="00F35CBB">
        <w:rPr>
          <w:rStyle w:val="Crossref"/>
        </w:rPr>
        <w:t>9.2</w:t>
      </w:r>
      <w:r w:rsidR="006478D8" w:rsidRPr="00F35CBB">
        <w:rPr>
          <w:rStyle w:val="Crossref"/>
        </w:rPr>
        <w:fldChar w:fldCharType="end"/>
      </w:r>
      <w:r w:rsidR="00A9085B" w:rsidRPr="00F35CBB">
        <w:rPr>
          <w:rStyle w:val="Crossref"/>
        </w:rPr>
        <w:t>.</w:t>
      </w:r>
    </w:p>
    <w:p w14:paraId="31AF550B" w14:textId="77777777" w:rsidR="00D20270" w:rsidRPr="00F35CBB" w:rsidRDefault="009B3DCB" w:rsidP="00D20270">
      <w:pPr>
        <w:pStyle w:val="Boxed1Heading"/>
      </w:pPr>
      <w:r w:rsidRPr="00F35CBB">
        <w:t>Author choice</w:t>
      </w:r>
    </w:p>
    <w:p w14:paraId="2E5E48DC" w14:textId="7EBA821C" w:rsidR="00216EF3" w:rsidRPr="00F35CBB" w:rsidRDefault="009B3DCB" w:rsidP="00D20270">
      <w:pPr>
        <w:pStyle w:val="Boxed1Text"/>
      </w:pPr>
      <w:r w:rsidRPr="00F35CBB">
        <w:t xml:space="preserve">Under this Policy, </w:t>
      </w:r>
      <w:r w:rsidR="005A0D8D" w:rsidRPr="00F35CBB">
        <w:t>author</w:t>
      </w:r>
      <w:r w:rsidRPr="00F35CBB">
        <w:t xml:space="preserve">s have the freedom to submit manuscripts to their </w:t>
      </w:r>
      <w:r w:rsidR="00D41CD6" w:rsidRPr="00F35CBB">
        <w:t xml:space="preserve">publication location </w:t>
      </w:r>
      <w:r w:rsidRPr="00F35CBB">
        <w:t>of choice, including subscription journals</w:t>
      </w:r>
      <w:r w:rsidR="001911F8" w:rsidRPr="00F35CBB">
        <w:t>.</w:t>
      </w:r>
      <w:r w:rsidRPr="00F35CBB">
        <w:t xml:space="preserve"> There are no limits on where </w:t>
      </w:r>
      <w:r w:rsidR="005A0D8D" w:rsidRPr="00F35CBB">
        <w:t>autho</w:t>
      </w:r>
      <w:r w:rsidRPr="00F35CBB">
        <w:t>rs can submit manuscripts</w:t>
      </w:r>
      <w:r w:rsidR="00E36A06" w:rsidRPr="00F35CBB">
        <w:t xml:space="preserve">, except for avoiding fraudulent </w:t>
      </w:r>
      <w:r w:rsidR="00565D3E" w:rsidRPr="00F35CBB">
        <w:t>journals</w:t>
      </w:r>
      <w:r w:rsidRPr="00F35CBB">
        <w:t>.</w:t>
      </w:r>
    </w:p>
    <w:p w14:paraId="721DECCC" w14:textId="77777777" w:rsidR="00C22044" w:rsidRPr="00F35CBB" w:rsidRDefault="009B3DCB" w:rsidP="00F122C3">
      <w:pPr>
        <w:pStyle w:val="Heading4Numbered"/>
      </w:pPr>
      <w:r w:rsidRPr="00F35CBB">
        <w:lastRenderedPageBreak/>
        <w:t>Non-compliant publishing sites</w:t>
      </w:r>
    </w:p>
    <w:p w14:paraId="011235E4" w14:textId="15CD6274" w:rsidR="002D5976" w:rsidRPr="00F35CBB" w:rsidRDefault="004C722C" w:rsidP="007628E3">
      <w:r w:rsidRPr="00F35CBB">
        <w:t>Professional s</w:t>
      </w:r>
      <w:r w:rsidR="009B3DCB" w:rsidRPr="00F35CBB">
        <w:t xml:space="preserve">cholarly communications networks (e.g. ResearchGate, Academia.edu) are </w:t>
      </w:r>
      <w:r w:rsidRPr="00F35CBB">
        <w:t xml:space="preserve">primarily file sharing and </w:t>
      </w:r>
      <w:r w:rsidR="009B3DCB" w:rsidRPr="00F35CBB">
        <w:t xml:space="preserve">social networking platforms and are not acceptable repositories for the purposes of this </w:t>
      </w:r>
      <w:r w:rsidR="00D70932" w:rsidRPr="00F35CBB">
        <w:t>P</w:t>
      </w:r>
      <w:r w:rsidR="009B3DCB" w:rsidRPr="00F35CBB">
        <w:t>olicy as they may not provide the appropriate support for long-term storage, curation and/or rights retention through open licensing (CC BY).</w:t>
      </w:r>
    </w:p>
    <w:p w14:paraId="18BC8CB7" w14:textId="4F0320F8" w:rsidR="0003681E" w:rsidRPr="00F35CBB" w:rsidRDefault="009B3DCB" w:rsidP="007628E3">
      <w:pPr>
        <w:rPr>
          <w:szCs w:val="20"/>
        </w:rPr>
      </w:pPr>
      <w:r w:rsidRPr="00F35CBB">
        <w:t xml:space="preserve">While this Policy fosters full open access to </w:t>
      </w:r>
      <w:r w:rsidR="0033659E" w:rsidRPr="00F35CBB">
        <w:t>research paper</w:t>
      </w:r>
      <w:r w:rsidRPr="00F35CBB">
        <w:t xml:space="preserve">s, NHMRC </w:t>
      </w:r>
      <w:r w:rsidR="0033659E" w:rsidRPr="00F35CBB">
        <w:t xml:space="preserve">and MRFF </w:t>
      </w:r>
      <w:r w:rsidRPr="00F35CBB">
        <w:t xml:space="preserve">do not support the posting of </w:t>
      </w:r>
      <w:r w:rsidR="0033659E" w:rsidRPr="00F35CBB">
        <w:t>research paper</w:t>
      </w:r>
      <w:r w:rsidRPr="00F35CBB">
        <w:t>s on ‘</w:t>
      </w:r>
      <w:r w:rsidRPr="00F35CBB">
        <w:rPr>
          <w:szCs w:val="20"/>
        </w:rPr>
        <w:t>pirate’ sites</w:t>
      </w:r>
      <w:r w:rsidR="005C670B" w:rsidRPr="00F35CBB">
        <w:rPr>
          <w:szCs w:val="20"/>
        </w:rPr>
        <w:t>.</w:t>
      </w:r>
      <w:r w:rsidR="00B24008" w:rsidRPr="00F35CBB">
        <w:rPr>
          <w:szCs w:val="20"/>
        </w:rPr>
        <w:t xml:space="preserve"> </w:t>
      </w:r>
      <w:r w:rsidR="005C670B" w:rsidRPr="00F35CBB">
        <w:rPr>
          <w:szCs w:val="20"/>
        </w:rPr>
        <w:t>T</w:t>
      </w:r>
      <w:r w:rsidR="00B24008" w:rsidRPr="00F35CBB">
        <w:rPr>
          <w:szCs w:val="20"/>
        </w:rPr>
        <w:t>hat is</w:t>
      </w:r>
      <w:r w:rsidR="005C670B" w:rsidRPr="00F35CBB">
        <w:rPr>
          <w:szCs w:val="20"/>
        </w:rPr>
        <w:t>,</w:t>
      </w:r>
      <w:r w:rsidR="00B24008" w:rsidRPr="00F35CBB">
        <w:rPr>
          <w:szCs w:val="20"/>
        </w:rPr>
        <w:t xml:space="preserve"> sites that provide </w:t>
      </w:r>
      <w:r w:rsidR="00B24008" w:rsidRPr="00F35CBB">
        <w:rPr>
          <w:color w:val="333333"/>
          <w:szCs w:val="20"/>
          <w:shd w:val="clear" w:color="auto" w:fill="FFFFFF"/>
        </w:rPr>
        <w:t>free access to paywalled journal articles without regard to copyright</w:t>
      </w:r>
      <w:r w:rsidRPr="00F35CBB">
        <w:rPr>
          <w:szCs w:val="20"/>
        </w:rPr>
        <w:t>.</w:t>
      </w:r>
    </w:p>
    <w:p w14:paraId="410D2134" w14:textId="4D126BF0" w:rsidR="00D26AF2" w:rsidRPr="00F35CBB" w:rsidRDefault="009B3DCB" w:rsidP="00BA1769">
      <w:pPr>
        <w:pStyle w:val="Boxed1Heading"/>
      </w:pPr>
      <w:r w:rsidRPr="00F35CBB">
        <w:t>Hybrid journals</w:t>
      </w:r>
    </w:p>
    <w:p w14:paraId="2FBF9674" w14:textId="71F1D1E7" w:rsidR="009B410B" w:rsidRPr="00F35CBB" w:rsidRDefault="003D6415" w:rsidP="00BA1769">
      <w:pPr>
        <w:pStyle w:val="Boxed1Text"/>
      </w:pPr>
      <w:r w:rsidRPr="00F35CBB">
        <w:t>‘</w:t>
      </w:r>
      <w:r w:rsidR="00D26AF2" w:rsidRPr="00F35CBB">
        <w:t>Hybrid</w:t>
      </w:r>
      <w:r w:rsidR="009B3DCB" w:rsidRPr="00F35CBB">
        <w:t>’</w:t>
      </w:r>
      <w:r w:rsidR="00D26AF2" w:rsidRPr="00F35CBB">
        <w:t xml:space="preserve"> </w:t>
      </w:r>
      <w:r w:rsidR="00EF7C81" w:rsidRPr="00F35CBB">
        <w:t xml:space="preserve">journals require </w:t>
      </w:r>
      <w:r w:rsidR="001911F8" w:rsidRPr="00F35CBB">
        <w:t>the payment of</w:t>
      </w:r>
      <w:r w:rsidR="00D26AF2" w:rsidRPr="00F35CBB">
        <w:t xml:space="preserve"> an APC for an individual journal article to be made open access in an otherwise subscription journal.</w:t>
      </w:r>
      <w:r w:rsidR="003F50C9" w:rsidRPr="00F35CBB">
        <w:t xml:space="preserve"> Unless these journals are included </w:t>
      </w:r>
      <w:r w:rsidR="00387C28" w:rsidRPr="00F35CBB">
        <w:t>as part of a formal agreement between an institution or group of institutions and a publisher (for example, a ‘read and publish’ or a transformative agreement),</w:t>
      </w:r>
      <w:r w:rsidR="003F50C9" w:rsidRPr="00F35CBB">
        <w:t xml:space="preserve"> </w:t>
      </w:r>
      <w:r w:rsidR="00843F6C" w:rsidRPr="00F35CBB">
        <w:t>h</w:t>
      </w:r>
      <w:r w:rsidR="00696381" w:rsidRPr="00F35CBB">
        <w:t xml:space="preserve">ybrid </w:t>
      </w:r>
      <w:r w:rsidR="00D26AF2" w:rsidRPr="00F35CBB">
        <w:t xml:space="preserve">journals </w:t>
      </w:r>
      <w:r w:rsidR="00843F6C" w:rsidRPr="00F35CBB">
        <w:t>do</w:t>
      </w:r>
      <w:r w:rsidR="00EF7C81" w:rsidRPr="00F35CBB">
        <w:t xml:space="preserve"> not meet the </w:t>
      </w:r>
      <w:r w:rsidR="00A7467C" w:rsidRPr="00F35CBB">
        <w:t xml:space="preserve">intent </w:t>
      </w:r>
      <w:r w:rsidR="00EF7C81" w:rsidRPr="00F35CBB">
        <w:t>of this Policy.</w:t>
      </w:r>
    </w:p>
    <w:p w14:paraId="2266510B" w14:textId="5EC88075" w:rsidR="005B40B7" w:rsidRPr="00F35CBB" w:rsidRDefault="009B3DCB" w:rsidP="00681702">
      <w:pPr>
        <w:pStyle w:val="Heading3Numbered"/>
      </w:pPr>
      <w:bookmarkStart w:id="99" w:name="_Toc216874126"/>
      <w:r w:rsidRPr="00F35CBB">
        <w:t>Use of NHMRC</w:t>
      </w:r>
      <w:r w:rsidR="00AA2B42" w:rsidRPr="00F35CBB">
        <w:t xml:space="preserve"> and MRFF</w:t>
      </w:r>
      <w:r w:rsidRPr="00F35CBB">
        <w:t xml:space="preserve"> funding to pay </w:t>
      </w:r>
      <w:r w:rsidR="00C84C83" w:rsidRPr="00F35CBB">
        <w:t>o</w:t>
      </w:r>
      <w:r w:rsidRPr="00F35CBB">
        <w:t xml:space="preserve">pen </w:t>
      </w:r>
      <w:r w:rsidR="00C84C83" w:rsidRPr="00F35CBB">
        <w:t>a</w:t>
      </w:r>
      <w:r w:rsidRPr="00F35CBB">
        <w:t>ccess costs</w:t>
      </w:r>
      <w:bookmarkEnd w:id="99"/>
    </w:p>
    <w:p w14:paraId="166C1DCF" w14:textId="364A3B41" w:rsidR="009F0321" w:rsidRPr="00F35CBB" w:rsidRDefault="009B3DCB" w:rsidP="005B40B7">
      <w:pPr>
        <w:rPr>
          <w:rFonts w:cs="Arial"/>
        </w:rPr>
      </w:pPr>
      <w:r w:rsidRPr="00F35CBB">
        <w:rPr>
          <w:rFonts w:cs="Arial"/>
        </w:rPr>
        <w:t xml:space="preserve">When researchers apply for research funding, it is not possible to predict where and how knowledge translation and knowledge transfer of their work will occur (because the research is yet to be undertaken). </w:t>
      </w:r>
      <w:r w:rsidR="009F0321" w:rsidRPr="00F35CBB">
        <w:rPr>
          <w:rFonts w:cs="Arial"/>
        </w:rPr>
        <w:t xml:space="preserve">Further, not all routes to open access require payment of a fee and </w:t>
      </w:r>
      <w:r w:rsidR="00A5762C" w:rsidRPr="00F35CBB">
        <w:rPr>
          <w:rFonts w:cs="Arial"/>
        </w:rPr>
        <w:t xml:space="preserve">it is </w:t>
      </w:r>
      <w:r w:rsidR="009F0321" w:rsidRPr="00F35CBB">
        <w:rPr>
          <w:rFonts w:cs="Arial"/>
        </w:rPr>
        <w:t>recommend</w:t>
      </w:r>
      <w:r w:rsidR="00A5762C" w:rsidRPr="00F35CBB">
        <w:rPr>
          <w:rFonts w:cs="Arial"/>
        </w:rPr>
        <w:t>ed</w:t>
      </w:r>
      <w:r w:rsidR="009F0321" w:rsidRPr="00F35CBB">
        <w:rPr>
          <w:rFonts w:cs="Arial"/>
        </w:rPr>
        <w:t xml:space="preserve"> that authors consider this factor when deciding where to publish their work. </w:t>
      </w:r>
      <w:r w:rsidR="009F0321" w:rsidRPr="00F35CBB">
        <w:rPr>
          <w:rFonts w:cs="Arial"/>
          <w:color w:val="000000"/>
        </w:rPr>
        <w:t xml:space="preserve">NHMRC and MRFF also recognise the role of </w:t>
      </w:r>
      <w:r w:rsidR="000C0E25" w:rsidRPr="00F35CBB">
        <w:rPr>
          <w:rFonts w:cs="Arial"/>
          <w:color w:val="000000"/>
        </w:rPr>
        <w:t>read and publish/</w:t>
      </w:r>
      <w:r w:rsidR="009F0321" w:rsidRPr="00F35CBB">
        <w:rPr>
          <w:rFonts w:cs="Arial"/>
          <w:color w:val="000000"/>
        </w:rPr>
        <w:t>transformative agreements in achieving a sustainable and cost-effective transition to open access for the research sector.</w:t>
      </w:r>
    </w:p>
    <w:p w14:paraId="19C35F98" w14:textId="4788CBE9" w:rsidR="009F0321" w:rsidRPr="00F35CBB" w:rsidRDefault="009F0321" w:rsidP="00D73683">
      <w:pPr>
        <w:pStyle w:val="Heading4Numbered"/>
      </w:pPr>
      <w:r w:rsidRPr="00F35CBB">
        <w:t>Use of NHMRC funding</w:t>
      </w:r>
    </w:p>
    <w:p w14:paraId="4A3FCB91" w14:textId="796FF543" w:rsidR="005B40B7" w:rsidRPr="00F35CBB" w:rsidRDefault="00251F87" w:rsidP="005B40B7">
      <w:pPr>
        <w:rPr>
          <w:rFonts w:cs="Arial"/>
        </w:rPr>
      </w:pPr>
      <w:r w:rsidRPr="00F35CBB">
        <w:rPr>
          <w:rFonts w:cs="Arial"/>
        </w:rPr>
        <w:t>Open science costs</w:t>
      </w:r>
      <w:r w:rsidR="009B3DCB" w:rsidRPr="00F35CBB">
        <w:rPr>
          <w:rFonts w:cs="Arial"/>
        </w:rPr>
        <w:t xml:space="preserve"> are not to be included as </w:t>
      </w:r>
      <w:r w:rsidR="00283D71" w:rsidRPr="00F35CBB">
        <w:rPr>
          <w:rFonts w:cs="Arial"/>
        </w:rPr>
        <w:t xml:space="preserve">Direct Research Costs </w:t>
      </w:r>
      <w:r w:rsidR="00283C01" w:rsidRPr="00F35CBB">
        <w:rPr>
          <w:rFonts w:cs="Arial"/>
        </w:rPr>
        <w:t>(</w:t>
      </w:r>
      <w:r w:rsidR="009B3DCB" w:rsidRPr="00F35CBB">
        <w:rPr>
          <w:rFonts w:cs="Arial"/>
        </w:rPr>
        <w:t>DRCs</w:t>
      </w:r>
      <w:r w:rsidR="00283C01" w:rsidRPr="00F35CBB">
        <w:rPr>
          <w:rFonts w:cs="Arial"/>
        </w:rPr>
        <w:t>)</w:t>
      </w:r>
      <w:r w:rsidR="009B3DCB" w:rsidRPr="00F35CBB">
        <w:rPr>
          <w:rFonts w:cs="Arial"/>
        </w:rPr>
        <w:t xml:space="preserve"> in grant application budgets. However, over the grant lifetime,</w:t>
      </w:r>
      <w:r w:rsidR="009B3DCB" w:rsidRPr="00F35CBB">
        <w:rPr>
          <w:rFonts w:cs="Arial"/>
          <w:b/>
          <w:bCs/>
        </w:rPr>
        <w:t xml:space="preserve"> funds can be used to support costs associated with publi</w:t>
      </w:r>
      <w:r w:rsidR="00F24815" w:rsidRPr="00F35CBB">
        <w:rPr>
          <w:rFonts w:cs="Arial"/>
          <w:b/>
          <w:bCs/>
        </w:rPr>
        <w:t>shing</w:t>
      </w:r>
      <w:r w:rsidR="009B3DCB" w:rsidRPr="00F35CBB">
        <w:rPr>
          <w:rFonts w:cs="Arial"/>
          <w:b/>
          <w:bCs/>
        </w:rPr>
        <w:t xml:space="preserve"> open access such as article processing charges</w:t>
      </w:r>
      <w:r w:rsidR="009B3DCB" w:rsidRPr="00F35CBB">
        <w:rPr>
          <w:rFonts w:cs="Arial"/>
        </w:rPr>
        <w:t xml:space="preserve">, which are the result of the research </w:t>
      </w:r>
      <w:proofErr w:type="gramStart"/>
      <w:r w:rsidR="009B3DCB" w:rsidRPr="00F35CBB">
        <w:rPr>
          <w:rFonts w:cs="Arial"/>
        </w:rPr>
        <w:t>activity</w:t>
      </w:r>
      <w:proofErr w:type="gramEnd"/>
      <w:r w:rsidR="009B3DCB" w:rsidRPr="00F35CBB">
        <w:rPr>
          <w:rFonts w:cs="Arial"/>
        </w:rPr>
        <w:t xml:space="preserve"> and which are in accordance with the DRC Principles.</w:t>
      </w:r>
      <w:r w:rsidR="00283C01" w:rsidRPr="00F35CBB">
        <w:rPr>
          <w:rStyle w:val="FootnoteReference"/>
          <w:rFonts w:cs="Arial"/>
        </w:rPr>
        <w:footnoteReference w:id="3"/>
      </w:r>
    </w:p>
    <w:p w14:paraId="58C3052B" w14:textId="77777777" w:rsidR="00244B41" w:rsidRPr="00F35CBB" w:rsidRDefault="00244B41" w:rsidP="00D73683">
      <w:pPr>
        <w:pStyle w:val="Heading4Numbered"/>
      </w:pPr>
      <w:r w:rsidRPr="00F35CBB">
        <w:t>Use of MRFF funding</w:t>
      </w:r>
    </w:p>
    <w:p w14:paraId="0F5AB8C7" w14:textId="7A202F0C" w:rsidR="005B40B7" w:rsidRPr="00F35CBB" w:rsidRDefault="00244B41" w:rsidP="005B40B7">
      <w:pPr>
        <w:spacing w:after="0" w:line="240" w:lineRule="auto"/>
      </w:pPr>
      <w:r w:rsidRPr="00F35CBB">
        <w:t xml:space="preserve">The eligible use of MRFF funds for open </w:t>
      </w:r>
      <w:r w:rsidR="00251F87" w:rsidRPr="00F35CBB">
        <w:t>science</w:t>
      </w:r>
      <w:r w:rsidRPr="00F35CBB">
        <w:t xml:space="preserve"> costs differs by grant </w:t>
      </w:r>
      <w:r w:rsidR="002C5A7F" w:rsidRPr="00F35CBB">
        <w:t>o</w:t>
      </w:r>
      <w:r w:rsidRPr="00F35CBB">
        <w:t xml:space="preserve">pportunity. Applicants should review the grant opportunity guidelines during application preparation to determine the eligibility of including </w:t>
      </w:r>
      <w:r w:rsidR="00C84C83" w:rsidRPr="00F35CBB">
        <w:t>o</w:t>
      </w:r>
      <w:r w:rsidRPr="00F35CBB">
        <w:t xml:space="preserve">pen access </w:t>
      </w:r>
      <w:r w:rsidR="00C84C83" w:rsidRPr="00F35CBB">
        <w:t xml:space="preserve">costs </w:t>
      </w:r>
      <w:r w:rsidRPr="00F35CBB">
        <w:t xml:space="preserve">in their application. If funded, grantees should review the guidelines again to determine the eligibility of using MRFF funds for </w:t>
      </w:r>
      <w:r w:rsidR="00F33852" w:rsidRPr="00F35CBB">
        <w:t xml:space="preserve">open </w:t>
      </w:r>
      <w:r w:rsidR="00A1218D" w:rsidRPr="00F35CBB">
        <w:t>science</w:t>
      </w:r>
      <w:r w:rsidRPr="00F35CBB">
        <w:t xml:space="preserve"> costs during the grant period.</w:t>
      </w:r>
      <w:r w:rsidR="009B3DCB" w:rsidRPr="00F35CBB">
        <w:br w:type="page"/>
      </w:r>
    </w:p>
    <w:p w14:paraId="266F6616" w14:textId="18F616EB" w:rsidR="008C789F" w:rsidRPr="00F35CBB" w:rsidRDefault="00E8093F" w:rsidP="008C789F">
      <w:pPr>
        <w:pStyle w:val="Heading1Numbered"/>
      </w:pPr>
      <w:bookmarkStart w:id="100" w:name="_Ref102053997"/>
      <w:bookmarkStart w:id="101" w:name="_Toc216874127"/>
      <w:bookmarkStart w:id="102" w:name="_Hlk100559496"/>
      <w:r w:rsidRPr="00F35CBB">
        <w:lastRenderedPageBreak/>
        <w:t xml:space="preserve">CARE and </w:t>
      </w:r>
      <w:r w:rsidR="00356226" w:rsidRPr="00F35CBB">
        <w:t>FAIR r</w:t>
      </w:r>
      <w:r w:rsidR="009B3DCB" w:rsidRPr="00F35CBB">
        <w:t>esearch data</w:t>
      </w:r>
      <w:bookmarkEnd w:id="100"/>
      <w:bookmarkEnd w:id="101"/>
    </w:p>
    <w:p w14:paraId="1AAC31E3" w14:textId="3B29A6C8" w:rsidR="006D671B" w:rsidRPr="00F35CBB" w:rsidRDefault="001033C1" w:rsidP="006325B4">
      <w:pPr>
        <w:pStyle w:val="Heading2Numbered"/>
        <w:rPr>
          <w:lang w:bidi="en-US"/>
        </w:rPr>
      </w:pPr>
      <w:bookmarkStart w:id="103" w:name="_Toc216874128"/>
      <w:r w:rsidRPr="00F35CBB">
        <w:rPr>
          <w:lang w:bidi="en-US"/>
        </w:rPr>
        <w:t>Policy</w:t>
      </w:r>
      <w:bookmarkEnd w:id="103"/>
    </w:p>
    <w:p w14:paraId="5300C053" w14:textId="2DFC7770" w:rsidR="00F91053" w:rsidRPr="00F35CBB" w:rsidRDefault="00F130A1" w:rsidP="00F91053">
      <w:pPr>
        <w:rPr>
          <w:lang w:bidi="en-US"/>
        </w:rPr>
      </w:pPr>
      <w:r w:rsidRPr="00F35CBB">
        <w:rPr>
          <w:lang w:bidi="en-US"/>
        </w:rPr>
        <w:t>R</w:t>
      </w:r>
      <w:r w:rsidR="00116A83" w:rsidRPr="00F35CBB">
        <w:rPr>
          <w:lang w:bidi="en-US"/>
        </w:rPr>
        <w:t xml:space="preserve">esearchers </w:t>
      </w:r>
      <w:r w:rsidRPr="00F35CBB">
        <w:rPr>
          <w:lang w:bidi="en-US"/>
        </w:rPr>
        <w:t xml:space="preserve">are expected </w:t>
      </w:r>
      <w:r w:rsidR="00116A83" w:rsidRPr="00F35CBB">
        <w:rPr>
          <w:lang w:bidi="en-US"/>
        </w:rPr>
        <w:t>to take reasonable steps to share research data and associated metadata, using an ‘as open as possible</w:t>
      </w:r>
      <w:r w:rsidR="07E1D4AA" w:rsidRPr="00F35CBB">
        <w:rPr>
          <w:lang w:bidi="en-US"/>
        </w:rPr>
        <w:t>,</w:t>
      </w:r>
      <w:r w:rsidR="00116A83" w:rsidRPr="00F35CBB">
        <w:rPr>
          <w:lang w:bidi="en-US"/>
        </w:rPr>
        <w:t xml:space="preserve"> as closed as necessary’ approach.</w:t>
      </w:r>
      <w:r w:rsidR="00F91053" w:rsidRPr="00F35CBB">
        <w:rPr>
          <w:lang w:bidi="en-US"/>
        </w:rPr>
        <w:t xml:space="preserve"> Researchers must adhere to the </w:t>
      </w:r>
      <w:hyperlink r:id="rId36" w:history="1">
        <w:r w:rsidR="000D6A4C" w:rsidRPr="00397397">
          <w:rPr>
            <w:rStyle w:val="Hyperlink"/>
            <w:lang w:bidi="en-US"/>
          </w:rPr>
          <w:t>CARE</w:t>
        </w:r>
      </w:hyperlink>
      <w:r w:rsidR="000D6A4C" w:rsidRPr="00F35CBB">
        <w:t xml:space="preserve"> and </w:t>
      </w:r>
      <w:hyperlink r:id="rId37" w:history="1">
        <w:r w:rsidR="003221F8" w:rsidRPr="00F35CBB">
          <w:rPr>
            <w:rStyle w:val="Hyperlink"/>
          </w:rPr>
          <w:t>FAIR</w:t>
        </w:r>
      </w:hyperlink>
      <w:r w:rsidR="00AE5ABA" w:rsidRPr="00F35CBB">
        <w:rPr>
          <w:lang w:bidi="en-US"/>
        </w:rPr>
        <w:t xml:space="preserve"> Principles</w:t>
      </w:r>
      <w:r w:rsidR="00F91053" w:rsidRPr="00F35CBB">
        <w:rPr>
          <w:lang w:bidi="en-US"/>
        </w:rPr>
        <w:t>.</w:t>
      </w:r>
    </w:p>
    <w:p w14:paraId="692DDF9E" w14:textId="05BE0DD5" w:rsidR="00594844" w:rsidRPr="00F35CBB" w:rsidRDefault="009B3DCB" w:rsidP="00A1253B">
      <w:pPr>
        <w:rPr>
          <w:lang w:bidi="en-US"/>
        </w:rPr>
      </w:pPr>
      <w:r w:rsidRPr="00F35CBB">
        <w:rPr>
          <w:lang w:bidi="en-US"/>
        </w:rPr>
        <w:t>Making research data available in a timely and responsible way maximises the benefit that can be derived from research by ensuring other researchers can verify the data, build on it and use it to advance knowledge and improv</w:t>
      </w:r>
      <w:r w:rsidR="00DC715F" w:rsidRPr="00F35CBB">
        <w:rPr>
          <w:lang w:bidi="en-US"/>
        </w:rPr>
        <w:t>e the health and wellbeing of society</w:t>
      </w:r>
      <w:r w:rsidRPr="00F35CBB">
        <w:rPr>
          <w:lang w:bidi="en-US"/>
        </w:rPr>
        <w:t>.</w:t>
      </w:r>
      <w:r w:rsidR="000F2220" w:rsidRPr="00F35CBB">
        <w:rPr>
          <w:lang w:bidi="en-US"/>
        </w:rPr>
        <w:t xml:space="preserve"> </w:t>
      </w:r>
      <w:r w:rsidR="008C153C" w:rsidRPr="00F35CBB">
        <w:rPr>
          <w:lang w:bidi="en-US"/>
        </w:rPr>
        <w:t>This</w:t>
      </w:r>
      <w:r w:rsidR="000F2220" w:rsidRPr="00F35CBB">
        <w:rPr>
          <w:lang w:bidi="en-US"/>
        </w:rPr>
        <w:t xml:space="preserve"> also </w:t>
      </w:r>
      <w:r w:rsidR="00425FE3" w:rsidRPr="00F35CBB">
        <w:rPr>
          <w:lang w:bidi="en-US"/>
        </w:rPr>
        <w:t xml:space="preserve">honours </w:t>
      </w:r>
      <w:r w:rsidR="000F2220" w:rsidRPr="00F35CBB">
        <w:rPr>
          <w:lang w:bidi="en-US"/>
        </w:rPr>
        <w:t>research participants’ contributions to science, as it maximi</w:t>
      </w:r>
      <w:r w:rsidR="00DE63BE" w:rsidRPr="00F35CBB">
        <w:rPr>
          <w:lang w:bidi="en-US"/>
        </w:rPr>
        <w:t>s</w:t>
      </w:r>
      <w:r w:rsidR="000F2220" w:rsidRPr="00F35CBB">
        <w:rPr>
          <w:lang w:bidi="en-US"/>
        </w:rPr>
        <w:t>es the potential for turning research discoveries into medical advancements for the individuals who volunteer and the communities they represent</w:t>
      </w:r>
      <w:r w:rsidR="00116A83" w:rsidRPr="00F35CBB">
        <w:rPr>
          <w:lang w:bidi="en-US"/>
        </w:rPr>
        <w:t>.</w:t>
      </w:r>
    </w:p>
    <w:p w14:paraId="58EB0C5C" w14:textId="31937A6F" w:rsidR="00A770C8" w:rsidRPr="00F35CBB" w:rsidRDefault="00A770C8" w:rsidP="00A770C8">
      <w:pPr>
        <w:rPr>
          <w:lang w:bidi="en-US"/>
        </w:rPr>
      </w:pPr>
      <w:r w:rsidRPr="00F35CBB">
        <w:rPr>
          <w:lang w:bidi="en-US"/>
        </w:rPr>
        <w:t>Where data is derived from human research participants</w:t>
      </w:r>
      <w:r w:rsidR="00BB22DA" w:rsidRPr="00F35CBB">
        <w:rPr>
          <w:lang w:bidi="en-US"/>
        </w:rPr>
        <w:t>, t</w:t>
      </w:r>
      <w:r w:rsidRPr="00F35CBB">
        <w:rPr>
          <w:lang w:bidi="en-US"/>
        </w:rPr>
        <w:t>he sharing of data must comply with the terms of consent under which the data was collected and any requirements of the Human Research Ethics Committee which approved the project.</w:t>
      </w:r>
      <w:r w:rsidR="00232ADE" w:rsidRPr="00F35CBB">
        <w:rPr>
          <w:lang w:bidi="en-US"/>
        </w:rPr>
        <w:t xml:space="preserve"> For Indigenous data</w:t>
      </w:r>
      <w:r w:rsidR="000A6517" w:rsidRPr="00F35CBB">
        <w:rPr>
          <w:lang w:bidi="en-US"/>
        </w:rPr>
        <w:t>,</w:t>
      </w:r>
      <w:r w:rsidR="00232ADE" w:rsidRPr="00F35CBB">
        <w:rPr>
          <w:lang w:bidi="en-US"/>
        </w:rPr>
        <w:t xml:space="preserve"> researchers must also ensure that consent processes and data governance arrangements reflect the CARE Principles, including community-led decision-making and culturally appropriate data stewardship.</w:t>
      </w:r>
    </w:p>
    <w:p w14:paraId="4DD59AA6" w14:textId="497ED270" w:rsidR="00C13C6D" w:rsidRPr="00F35CBB" w:rsidRDefault="00385CEC" w:rsidP="00B20C10">
      <w:pPr>
        <w:rPr>
          <w:lang w:bidi="en-US"/>
        </w:rPr>
      </w:pPr>
      <w:r w:rsidRPr="00F35CBB">
        <w:rPr>
          <w:lang w:bidi="en-US"/>
        </w:rPr>
        <w:t>When NHMRC</w:t>
      </w:r>
      <w:r w:rsidR="00A1189C" w:rsidRPr="00F35CBB">
        <w:rPr>
          <w:lang w:bidi="en-US"/>
        </w:rPr>
        <w:t xml:space="preserve"> or MRFF</w:t>
      </w:r>
      <w:r w:rsidRPr="00F35CBB">
        <w:rPr>
          <w:lang w:bidi="en-US"/>
        </w:rPr>
        <w:t xml:space="preserve">-funded research is described in a research paper, the research paper </w:t>
      </w:r>
      <w:r w:rsidR="00475C4D" w:rsidRPr="00F35CBB">
        <w:rPr>
          <w:lang w:bidi="en-US"/>
        </w:rPr>
        <w:t>must</w:t>
      </w:r>
      <w:r w:rsidRPr="00F35CBB">
        <w:rPr>
          <w:lang w:bidi="en-US"/>
        </w:rPr>
        <w:t xml:space="preserve"> have a d</w:t>
      </w:r>
      <w:r w:rsidR="00027D5B" w:rsidRPr="00F35CBB">
        <w:rPr>
          <w:lang w:bidi="en-US"/>
        </w:rPr>
        <w:t xml:space="preserve">ata </w:t>
      </w:r>
      <w:r w:rsidR="00053AF9" w:rsidRPr="00F35CBB">
        <w:rPr>
          <w:lang w:bidi="en-US"/>
        </w:rPr>
        <w:t>availability</w:t>
      </w:r>
      <w:r w:rsidR="00027D5B" w:rsidRPr="00F35CBB">
        <w:rPr>
          <w:lang w:bidi="en-US"/>
        </w:rPr>
        <w:t xml:space="preserve"> statement</w:t>
      </w:r>
      <w:r w:rsidR="00DD447A" w:rsidRPr="00F35CBB">
        <w:rPr>
          <w:lang w:val="en-GB" w:bidi="en-US"/>
        </w:rPr>
        <w:t>. Conditions for access should also be made clear in the metadata of a deposited dataset.</w:t>
      </w:r>
    </w:p>
    <w:p w14:paraId="3F8E44FD" w14:textId="2872C610" w:rsidR="00044265" w:rsidRPr="00F35CBB" w:rsidRDefault="00044265" w:rsidP="00044265">
      <w:pPr>
        <w:pStyle w:val="Heading3Numbered"/>
        <w:rPr>
          <w:lang w:bidi="en-US"/>
        </w:rPr>
      </w:pPr>
      <w:bookmarkStart w:id="104" w:name="_Toc216874129"/>
      <w:r w:rsidRPr="00F35CBB">
        <w:rPr>
          <w:lang w:bidi="en-US"/>
        </w:rPr>
        <w:t>Data sharing in public health emergencies</w:t>
      </w:r>
      <w:bookmarkEnd w:id="104"/>
    </w:p>
    <w:p w14:paraId="0040C783" w14:textId="23CF86BF" w:rsidR="000425BD" w:rsidRPr="00F35CBB" w:rsidRDefault="000425BD" w:rsidP="000425BD">
      <w:pPr>
        <w:rPr>
          <w:lang w:bidi="en-US"/>
        </w:rPr>
      </w:pPr>
      <w:r w:rsidRPr="00F35CBB">
        <w:rPr>
          <w:lang w:bidi="en-US"/>
        </w:rPr>
        <w:t xml:space="preserve">Sharing of data is crucial during public health emergencies. Public health emergencies are special cases where rapid data sharing may be necessary to enable an effective response to a crisis. </w:t>
      </w:r>
      <w:r w:rsidR="006762AD" w:rsidRPr="00F35CBB">
        <w:rPr>
          <w:lang w:bidi="en-US"/>
        </w:rPr>
        <w:t>A public health emergency is an event such as a public health emergency of international concern in accordance with the World Health Organi</w:t>
      </w:r>
      <w:r w:rsidR="004A39CC" w:rsidRPr="00F35CBB">
        <w:rPr>
          <w:lang w:bidi="en-US"/>
        </w:rPr>
        <w:t>z</w:t>
      </w:r>
      <w:r w:rsidR="006762AD" w:rsidRPr="00F35CBB">
        <w:rPr>
          <w:lang w:bidi="en-US"/>
        </w:rPr>
        <w:t>ation, or a public health emergency under applicable national frameworks and regulations.</w:t>
      </w:r>
    </w:p>
    <w:p w14:paraId="7A23C7F7" w14:textId="215BE8DB" w:rsidR="009B62AC" w:rsidRPr="00F35CBB" w:rsidRDefault="00880B33" w:rsidP="008C789F">
      <w:pPr>
        <w:rPr>
          <w:lang w:bidi="en-US"/>
        </w:rPr>
      </w:pPr>
      <w:r w:rsidRPr="00F35CBB">
        <w:rPr>
          <w:lang w:bidi="en-US"/>
        </w:rPr>
        <w:t xml:space="preserve">In the case of a public health emergency, </w:t>
      </w:r>
      <w:r w:rsidR="002F408A" w:rsidRPr="00F35CBB">
        <w:rPr>
          <w:lang w:bidi="en-US"/>
        </w:rPr>
        <w:t>researchers</w:t>
      </w:r>
      <w:r w:rsidRPr="00F35CBB">
        <w:rPr>
          <w:lang w:bidi="en-US"/>
        </w:rPr>
        <w:t xml:space="preserve"> must deposit data </w:t>
      </w:r>
      <w:r w:rsidR="00A82483" w:rsidRPr="00F35CBB">
        <w:rPr>
          <w:lang w:bidi="en-US"/>
        </w:rPr>
        <w:t xml:space="preserve">relevant to the public health emergency </w:t>
      </w:r>
      <w:r w:rsidRPr="00F35CBB">
        <w:rPr>
          <w:lang w:bidi="en-US"/>
        </w:rPr>
        <w:t>and associated metadata in a trusted repository</w:t>
      </w:r>
      <w:r w:rsidR="00A82483" w:rsidRPr="00F35CBB">
        <w:rPr>
          <w:lang w:bidi="en-US"/>
        </w:rPr>
        <w:t>,</w:t>
      </w:r>
      <w:r w:rsidRPr="00F35CBB">
        <w:rPr>
          <w:lang w:bidi="en-US"/>
        </w:rPr>
        <w:t xml:space="preserve"> </w:t>
      </w:r>
      <w:r w:rsidR="00883F72" w:rsidRPr="00F35CBB">
        <w:rPr>
          <w:lang w:bidi="en-US"/>
        </w:rPr>
        <w:t>using an</w:t>
      </w:r>
      <w:r w:rsidRPr="00F35CBB">
        <w:rPr>
          <w:lang w:bidi="en-US"/>
        </w:rPr>
        <w:t xml:space="preserve"> </w:t>
      </w:r>
      <w:r w:rsidR="00883F72" w:rsidRPr="00F35CBB">
        <w:rPr>
          <w:lang w:bidi="en-US"/>
        </w:rPr>
        <w:t>‘</w:t>
      </w:r>
      <w:r w:rsidRPr="00F35CBB">
        <w:rPr>
          <w:lang w:bidi="en-US"/>
        </w:rPr>
        <w:t>as open as possible</w:t>
      </w:r>
      <w:r w:rsidR="61F0D72E" w:rsidRPr="377938F0">
        <w:rPr>
          <w:lang w:bidi="en-US"/>
        </w:rPr>
        <w:t>,</w:t>
      </w:r>
      <w:r w:rsidR="00F04C19" w:rsidRPr="00F35CBB">
        <w:rPr>
          <w:lang w:bidi="en-US"/>
        </w:rPr>
        <w:t xml:space="preserve"> </w:t>
      </w:r>
      <w:r w:rsidRPr="00F35CBB">
        <w:rPr>
          <w:lang w:bidi="en-US"/>
        </w:rPr>
        <w:t>as closed as necessary</w:t>
      </w:r>
      <w:r w:rsidR="00883F72" w:rsidRPr="00F35CBB">
        <w:rPr>
          <w:lang w:bidi="en-US"/>
        </w:rPr>
        <w:t>’</w:t>
      </w:r>
      <w:r w:rsidRPr="00F35CBB">
        <w:rPr>
          <w:lang w:bidi="en-US"/>
        </w:rPr>
        <w:t xml:space="preserve"> </w:t>
      </w:r>
      <w:r w:rsidR="00883F72" w:rsidRPr="00F35CBB">
        <w:rPr>
          <w:lang w:bidi="en-US"/>
        </w:rPr>
        <w:t xml:space="preserve">approach </w:t>
      </w:r>
      <w:r w:rsidRPr="00F35CBB">
        <w:rPr>
          <w:lang w:bidi="en-US"/>
        </w:rPr>
        <w:t xml:space="preserve">and in line with the </w:t>
      </w:r>
      <w:r w:rsidR="00EA76DE" w:rsidRPr="00F35CBB">
        <w:rPr>
          <w:lang w:bidi="en-US"/>
        </w:rPr>
        <w:t>CA</w:t>
      </w:r>
      <w:r w:rsidR="008D2ED0">
        <w:rPr>
          <w:lang w:bidi="en-US"/>
        </w:rPr>
        <w:t>RE</w:t>
      </w:r>
      <w:r w:rsidR="00EA76DE" w:rsidRPr="00F35CBB">
        <w:rPr>
          <w:lang w:bidi="en-US"/>
        </w:rPr>
        <w:t xml:space="preserve"> and </w:t>
      </w:r>
      <w:r w:rsidRPr="00F35CBB">
        <w:rPr>
          <w:lang w:bidi="en-US"/>
        </w:rPr>
        <w:t>FAIR principles. Data should be deposited as soon as its quality is appropriately assured, and at most within one month of acquisition.</w:t>
      </w:r>
    </w:p>
    <w:p w14:paraId="608F72FF" w14:textId="77777777" w:rsidR="006325B4" w:rsidRPr="00F35CBB" w:rsidRDefault="009B3DCB" w:rsidP="006325B4">
      <w:pPr>
        <w:pStyle w:val="Heading2Numbered"/>
        <w:rPr>
          <w:lang w:bidi="en-US"/>
        </w:rPr>
      </w:pPr>
      <w:bookmarkStart w:id="105" w:name="_Toc216874130"/>
      <w:r w:rsidRPr="00F35CBB">
        <w:rPr>
          <w:lang w:bidi="en-US"/>
        </w:rPr>
        <w:t>Guidance for implementation</w:t>
      </w:r>
      <w:bookmarkEnd w:id="105"/>
    </w:p>
    <w:p w14:paraId="4FC84AA1" w14:textId="0049AED3" w:rsidR="003818B2" w:rsidRPr="00F35CBB" w:rsidRDefault="001A26D8" w:rsidP="000425BD">
      <w:pPr>
        <w:rPr>
          <w:lang w:bidi="en-US"/>
        </w:rPr>
      </w:pPr>
      <w:r w:rsidRPr="00F35CBB">
        <w:rPr>
          <w:lang w:bidi="en-US"/>
        </w:rPr>
        <w:t xml:space="preserve">Data sharing requires an overall strategy for managing data from the conception and planning stages of all projects. It is important to </w:t>
      </w:r>
      <w:r w:rsidR="00B5236F" w:rsidRPr="00F35CBB">
        <w:rPr>
          <w:lang w:bidi="en-US"/>
        </w:rPr>
        <w:t>consider</w:t>
      </w:r>
      <w:r w:rsidRPr="00F35CBB">
        <w:rPr>
          <w:lang w:bidi="en-US"/>
        </w:rPr>
        <w:t xml:space="preserve"> ethical and legal aspects of the data before </w:t>
      </w:r>
      <w:r w:rsidR="00B5236F" w:rsidRPr="00F35CBB">
        <w:rPr>
          <w:lang w:bidi="en-US"/>
        </w:rPr>
        <w:t>deciding</w:t>
      </w:r>
      <w:r w:rsidRPr="00F35CBB">
        <w:rPr>
          <w:lang w:bidi="en-US"/>
        </w:rPr>
        <w:t xml:space="preserve"> to share data. </w:t>
      </w:r>
      <w:r w:rsidR="00684D5B" w:rsidRPr="00F35CBB">
        <w:rPr>
          <w:lang w:bidi="en-US"/>
        </w:rPr>
        <w:t>For Indigenous data</w:t>
      </w:r>
      <w:r w:rsidR="00AD6922" w:rsidRPr="00F35CBB">
        <w:rPr>
          <w:lang w:bidi="en-US"/>
        </w:rPr>
        <w:t>,</w:t>
      </w:r>
      <w:r w:rsidR="00684D5B" w:rsidRPr="00F35CBB">
        <w:rPr>
          <w:lang w:bidi="en-US"/>
        </w:rPr>
        <w:t xml:space="preserve"> this includes engaging with communities early, respecting Indigenous </w:t>
      </w:r>
      <w:r w:rsidR="008C5243" w:rsidRPr="00F35CBB">
        <w:rPr>
          <w:lang w:bidi="en-US"/>
        </w:rPr>
        <w:t>D</w:t>
      </w:r>
      <w:r w:rsidR="00684D5B" w:rsidRPr="00F35CBB">
        <w:rPr>
          <w:lang w:bidi="en-US"/>
        </w:rPr>
        <w:t xml:space="preserve">ata </w:t>
      </w:r>
      <w:r w:rsidR="008C5243" w:rsidRPr="00F35CBB">
        <w:rPr>
          <w:lang w:bidi="en-US"/>
        </w:rPr>
        <w:t>S</w:t>
      </w:r>
      <w:r w:rsidR="00684D5B" w:rsidRPr="00F35CBB">
        <w:rPr>
          <w:lang w:bidi="en-US"/>
        </w:rPr>
        <w:t>overeignty, and ensuring that data sharing aligns with community values and expectations.</w:t>
      </w:r>
    </w:p>
    <w:p w14:paraId="511C7625" w14:textId="5E00EF0D" w:rsidR="001A26D8" w:rsidRPr="00F35CBB" w:rsidRDefault="001A26D8" w:rsidP="000425BD">
      <w:pPr>
        <w:rPr>
          <w:lang w:bidi="en-US"/>
        </w:rPr>
      </w:pPr>
      <w:r w:rsidRPr="00F35CBB">
        <w:rPr>
          <w:lang w:bidi="en-US"/>
        </w:rPr>
        <w:t>When sharing research data, researchers must consider the appropriate level of access to provide</w:t>
      </w:r>
      <w:r w:rsidR="008E4B53" w:rsidRPr="00F35CBB">
        <w:rPr>
          <w:lang w:bidi="en-US"/>
        </w:rPr>
        <w:t xml:space="preserve"> and communicate this clearly in the metadata</w:t>
      </w:r>
      <w:r w:rsidRPr="00F35CBB">
        <w:rPr>
          <w:lang w:bidi="en-US"/>
        </w:rPr>
        <w:t>. The level of access may range from highly restricted (e.g. commercial in confidence, patient level, culturally sensitive, national security) to fully open access.</w:t>
      </w:r>
      <w:r w:rsidR="00665BC3" w:rsidRPr="00F35CBB">
        <w:rPr>
          <w:lang w:bidi="en-US"/>
        </w:rPr>
        <w:t xml:space="preserve"> Researchers should refer to the </w:t>
      </w:r>
      <w:hyperlink r:id="rId38" w:history="1">
        <w:r w:rsidR="00665BC3" w:rsidRPr="00F35CBB">
          <w:rPr>
            <w:rStyle w:val="Hyperlink"/>
            <w:lang w:bidi="en-US"/>
          </w:rPr>
          <w:t>Five Safes Framework</w:t>
        </w:r>
      </w:hyperlink>
      <w:r w:rsidR="00665BC3" w:rsidRPr="00F35CBB">
        <w:rPr>
          <w:lang w:bidi="en-US"/>
        </w:rPr>
        <w:t>, a risk management model designed to help, identify, assess, and manage risks associated with data sharing and release</w:t>
      </w:r>
      <w:r w:rsidR="00EB35B0" w:rsidRPr="00F35CBB">
        <w:rPr>
          <w:lang w:bidi="en-US"/>
        </w:rPr>
        <w:t>.</w:t>
      </w:r>
    </w:p>
    <w:p w14:paraId="3929ED41" w14:textId="52A72401" w:rsidR="00E57D80" w:rsidRPr="00F35CBB" w:rsidRDefault="00443353" w:rsidP="00E57D80">
      <w:pPr>
        <w:rPr>
          <w:lang w:bidi="en-US"/>
        </w:rPr>
      </w:pPr>
      <w:r w:rsidRPr="00F35CBB">
        <w:rPr>
          <w:lang w:bidi="en-US"/>
        </w:rPr>
        <w:t>R</w:t>
      </w:r>
      <w:r w:rsidR="0008234B" w:rsidRPr="00F35CBB">
        <w:rPr>
          <w:lang w:bidi="en-US"/>
        </w:rPr>
        <w:t xml:space="preserve">esearch </w:t>
      </w:r>
      <w:r w:rsidR="009B3DCB" w:rsidRPr="00F35CBB">
        <w:rPr>
          <w:lang w:bidi="en-US"/>
        </w:rPr>
        <w:t>data and metadata should be deposited in a well curated, openly accessible data repository. The repositor</w:t>
      </w:r>
      <w:r w:rsidR="009134C2" w:rsidRPr="00F35CBB">
        <w:rPr>
          <w:lang w:bidi="en-US"/>
        </w:rPr>
        <w:t>y</w:t>
      </w:r>
      <w:r w:rsidR="009B3DCB" w:rsidRPr="00F35CBB">
        <w:rPr>
          <w:lang w:bidi="en-US"/>
        </w:rPr>
        <w:t xml:space="preserve"> should facilitate access to the data and </w:t>
      </w:r>
      <w:r w:rsidR="009134C2" w:rsidRPr="00F35CBB">
        <w:rPr>
          <w:lang w:bidi="en-US"/>
        </w:rPr>
        <w:t xml:space="preserve">may </w:t>
      </w:r>
      <w:r w:rsidR="009B3DCB" w:rsidRPr="00F35CBB">
        <w:rPr>
          <w:lang w:bidi="en-US"/>
        </w:rPr>
        <w:t xml:space="preserve">manage any necessary approval processes that </w:t>
      </w:r>
      <w:r w:rsidR="007E4998" w:rsidRPr="00F35CBB">
        <w:rPr>
          <w:lang w:bidi="en-US"/>
        </w:rPr>
        <w:t>consider</w:t>
      </w:r>
      <w:r w:rsidR="009B3DCB" w:rsidRPr="00F35CBB">
        <w:rPr>
          <w:lang w:bidi="en-US"/>
        </w:rPr>
        <w:t xml:space="preserve"> any sensitivities associated with the data or metadata. </w:t>
      </w:r>
      <w:r w:rsidR="002D7B19" w:rsidRPr="00F35CBB">
        <w:rPr>
          <w:lang w:bidi="en-US"/>
        </w:rPr>
        <w:t xml:space="preserve">The </w:t>
      </w:r>
      <w:r w:rsidR="005840DE" w:rsidRPr="00F35CBB">
        <w:rPr>
          <w:lang w:bidi="en-US"/>
        </w:rPr>
        <w:t xml:space="preserve">data should be assigned a persistent identifier, such as a DOI. </w:t>
      </w:r>
      <w:r w:rsidR="00E57D80" w:rsidRPr="00F35CBB">
        <w:rPr>
          <w:lang w:bidi="en-US"/>
        </w:rPr>
        <w:t>Making data, metadata, provenance information and workflows available in established and certified repositories will increase how FAIR the data is.</w:t>
      </w:r>
      <w:r w:rsidR="00334BC2" w:rsidRPr="00F35CBB">
        <w:rPr>
          <w:lang w:bidi="en-US"/>
        </w:rPr>
        <w:t xml:space="preserve"> For Indigenous data, repositories should also support CARE-aligned practices, such as community governance, culturally appropriate metadata, and benefit-sharing mechanisms.</w:t>
      </w:r>
    </w:p>
    <w:p w14:paraId="4733CF0F" w14:textId="64DFA93A" w:rsidR="00782724" w:rsidRPr="00F35CBB" w:rsidRDefault="007E4998" w:rsidP="008C789F">
      <w:pPr>
        <w:rPr>
          <w:lang w:bidi="en-US"/>
        </w:rPr>
      </w:pPr>
      <w:r w:rsidRPr="00F35CBB">
        <w:rPr>
          <w:lang w:bidi="en-US"/>
        </w:rPr>
        <w:t>For</w:t>
      </w:r>
      <w:r w:rsidR="00DB5FF5" w:rsidRPr="00F35CBB">
        <w:rPr>
          <w:lang w:bidi="en-US"/>
        </w:rPr>
        <w:t xml:space="preserve"> the data to be of value to other researchers and for proper analyses to be conducted, the analytical techniques, assumptions, software</w:t>
      </w:r>
      <w:r w:rsidR="00D84FE3" w:rsidRPr="00F35CBB">
        <w:rPr>
          <w:lang w:bidi="en-US"/>
        </w:rPr>
        <w:t>, data dictionary</w:t>
      </w:r>
      <w:r w:rsidR="00DB5FF5" w:rsidRPr="00F35CBB">
        <w:rPr>
          <w:lang w:bidi="en-US"/>
        </w:rPr>
        <w:t xml:space="preserve"> and other details relevant to the </w:t>
      </w:r>
      <w:r w:rsidR="00F641FC" w:rsidRPr="00F35CBB">
        <w:rPr>
          <w:lang w:bidi="en-US"/>
        </w:rPr>
        <w:t>research</w:t>
      </w:r>
      <w:r w:rsidR="00DB5FF5" w:rsidRPr="00F35CBB">
        <w:rPr>
          <w:lang w:bidi="en-US"/>
        </w:rPr>
        <w:t xml:space="preserve"> should also be shared alongside the </w:t>
      </w:r>
      <w:r w:rsidR="00DB5FF5" w:rsidRPr="00F35CBB">
        <w:rPr>
          <w:lang w:bidi="en-US"/>
        </w:rPr>
        <w:lastRenderedPageBreak/>
        <w:t>data.</w:t>
      </w:r>
      <w:r w:rsidR="00841E4E" w:rsidRPr="00F35CBB">
        <w:rPr>
          <w:lang w:bidi="en-US"/>
        </w:rPr>
        <w:t xml:space="preserve"> </w:t>
      </w:r>
      <w:r w:rsidR="004708B7" w:rsidRPr="00F35CBB">
        <w:rPr>
          <w:lang w:bidi="en-US"/>
        </w:rPr>
        <w:t>Openly available r</w:t>
      </w:r>
      <w:r w:rsidR="00E57D80" w:rsidRPr="00F35CBB">
        <w:rPr>
          <w:lang w:bidi="en-US"/>
        </w:rPr>
        <w:t>esearch</w:t>
      </w:r>
      <w:r w:rsidR="009B3DCB" w:rsidRPr="00F35CBB">
        <w:rPr>
          <w:lang w:bidi="en-US"/>
        </w:rPr>
        <w:t xml:space="preserve"> data should be licensed with a suitable open licence, such as </w:t>
      </w:r>
      <w:hyperlink r:id="rId39" w:history="1">
        <w:r w:rsidR="00E40126" w:rsidRPr="00F35CBB">
          <w:rPr>
            <w:rStyle w:val="Hyperlink"/>
          </w:rPr>
          <w:t>Creative Commons Attribution ‘CC BY’</w:t>
        </w:r>
      </w:hyperlink>
      <w:r w:rsidR="00E40126" w:rsidRPr="00F35CBB">
        <w:t xml:space="preserve"> licence</w:t>
      </w:r>
      <w:r w:rsidR="009B3DCB" w:rsidRPr="00F35CBB">
        <w:rPr>
          <w:lang w:bidi="en-US"/>
        </w:rPr>
        <w:t>.</w:t>
      </w:r>
    </w:p>
    <w:p w14:paraId="347461AE" w14:textId="11878AE0" w:rsidR="00AF3C46" w:rsidRPr="00F35CBB" w:rsidRDefault="00AF3C46" w:rsidP="00AF3C46">
      <w:r w:rsidRPr="00F35CBB">
        <w:t>In some cases researchers can</w:t>
      </w:r>
      <w:r w:rsidR="00442304" w:rsidRPr="00F35CBB">
        <w:t>’</w:t>
      </w:r>
      <w:r w:rsidRPr="00F35CBB">
        <w:t>t share data</w:t>
      </w:r>
      <w:r w:rsidR="00442304" w:rsidRPr="00F35CBB">
        <w:t>,</w:t>
      </w:r>
      <w:r w:rsidRPr="00F35CBB">
        <w:t xml:space="preserve"> because they do not have rights for it (e.g. data from third parties like data linkage services or hospitals), </w:t>
      </w:r>
      <w:r w:rsidR="009523E5" w:rsidRPr="00F35CBB">
        <w:t xml:space="preserve">due to cross-jurisdictional restrictions on data sharing, </w:t>
      </w:r>
      <w:r w:rsidRPr="00F35CBB">
        <w:t>or because the data is subject to data protection regulations due to the location of collaborators (e.g. European collaborators subject to the General Data Protection Regulation).</w:t>
      </w:r>
      <w:r w:rsidR="003B5DB9" w:rsidRPr="00F35CBB">
        <w:t xml:space="preserve"> </w:t>
      </w:r>
      <w:r w:rsidRPr="00F35CBB">
        <w:t>In case</w:t>
      </w:r>
      <w:r w:rsidR="003B5DB9" w:rsidRPr="00F35CBB">
        <w:t>s</w:t>
      </w:r>
      <w:r w:rsidR="004129AD" w:rsidRPr="00F35CBB">
        <w:t xml:space="preserve"> like this</w:t>
      </w:r>
      <w:r w:rsidRPr="00F35CBB">
        <w:t>, the researcher should provide detailed information in the research paper about how they accessed the data, what data they used and what time-period it covered.</w:t>
      </w:r>
    </w:p>
    <w:p w14:paraId="181096FE" w14:textId="271C63F6" w:rsidR="00147749" w:rsidRPr="00F35CBB" w:rsidRDefault="00782724" w:rsidP="008C789F">
      <w:pPr>
        <w:rPr>
          <w:lang w:val="en-GB" w:bidi="en-US"/>
        </w:rPr>
      </w:pPr>
      <w:r w:rsidRPr="00F35CBB">
        <w:rPr>
          <w:lang w:bidi="en-US"/>
        </w:rPr>
        <w:t xml:space="preserve">Issues related to proprietary data also can arise when co-funding is provided by the private sector (for example, the pharmaceutical or biotechnology industries). </w:t>
      </w:r>
      <w:r w:rsidR="001C11F0" w:rsidRPr="00F35CBB">
        <w:rPr>
          <w:lang w:bidi="en-US"/>
        </w:rPr>
        <w:t>T</w:t>
      </w:r>
      <w:r w:rsidRPr="00F35CBB">
        <w:rPr>
          <w:lang w:bidi="en-US"/>
        </w:rPr>
        <w:t xml:space="preserve">he extent of data sharing may be limited by restrictions imposed by licensing limitations attached to materials needed to conduct the research. </w:t>
      </w:r>
      <w:r w:rsidR="000D591C" w:rsidRPr="00F35CBB">
        <w:rPr>
          <w:lang w:bidi="en-US"/>
        </w:rPr>
        <w:t>Researchers</w:t>
      </w:r>
      <w:r w:rsidRPr="00F35CBB">
        <w:rPr>
          <w:lang w:bidi="en-US"/>
        </w:rPr>
        <w:t xml:space="preserve"> should discuss projects with proposed collaborators early to avoid agreements that unnecessarily restrict data sharing.</w:t>
      </w:r>
    </w:p>
    <w:p w14:paraId="3886455B" w14:textId="0720A2F0" w:rsidR="001C0DB2" w:rsidRPr="00F35CBB" w:rsidRDefault="001C0DB2" w:rsidP="00322580">
      <w:pPr>
        <w:pStyle w:val="Heading3Numbered"/>
        <w:rPr>
          <w:lang w:val="en-GB" w:bidi="en-US"/>
        </w:rPr>
      </w:pPr>
      <w:bookmarkStart w:id="106" w:name="_Toc216874131"/>
      <w:r w:rsidRPr="00F35CBB">
        <w:rPr>
          <w:lang w:val="en-GB" w:bidi="en-US"/>
        </w:rPr>
        <w:t>Sensitive data</w:t>
      </w:r>
      <w:bookmarkEnd w:id="106"/>
    </w:p>
    <w:p w14:paraId="4648D9B8" w14:textId="17E77025" w:rsidR="0034484E" w:rsidRPr="00F35CBB" w:rsidRDefault="0034484E" w:rsidP="0034484E">
      <w:pPr>
        <w:rPr>
          <w:lang w:bidi="en-US"/>
        </w:rPr>
      </w:pPr>
      <w:r w:rsidRPr="00F35CBB">
        <w:rPr>
          <w:lang w:bidi="en-US"/>
        </w:rPr>
        <w:t xml:space="preserve">Sensitive data subject to privacy legislation (e.g. identifiable human </w:t>
      </w:r>
      <w:r w:rsidRPr="377938F0">
        <w:rPr>
          <w:lang w:bidi="en-US"/>
        </w:rPr>
        <w:t xml:space="preserve">medical/health and personal data or information) </w:t>
      </w:r>
      <w:r w:rsidRPr="377938F0">
        <w:rPr>
          <w:rFonts w:cs="Gotham Book"/>
          <w:color w:val="221E1F"/>
        </w:rPr>
        <w:t>may be appropriately shared through mediated access arrangements and the application of a risk assessment framework</w:t>
      </w:r>
      <w:r w:rsidR="00FE6324" w:rsidRPr="377938F0">
        <w:rPr>
          <w:rFonts w:cs="Gotham Book"/>
          <w:color w:val="221E1F"/>
        </w:rPr>
        <w:t xml:space="preserve"> like </w:t>
      </w:r>
      <w:r w:rsidR="00FE6324" w:rsidRPr="00F35CBB">
        <w:rPr>
          <w:lang w:bidi="en-US"/>
        </w:rPr>
        <w:t xml:space="preserve">the </w:t>
      </w:r>
      <w:hyperlink r:id="rId40">
        <w:r w:rsidR="00FE6324" w:rsidRPr="377938F0">
          <w:rPr>
            <w:rStyle w:val="Hyperlink"/>
            <w:lang w:bidi="en-US"/>
          </w:rPr>
          <w:t>Five Safes Framework</w:t>
        </w:r>
      </w:hyperlink>
      <w:r w:rsidRPr="377938F0">
        <w:rPr>
          <w:rFonts w:cs="Gotham Book"/>
          <w:color w:val="221E1F"/>
        </w:rPr>
        <w:t>, which may include data treatments such as anonymisation</w:t>
      </w:r>
      <w:r w:rsidRPr="377938F0">
        <w:rPr>
          <w:lang w:bidi="en-US"/>
        </w:rPr>
        <w:t xml:space="preserve">. </w:t>
      </w:r>
      <w:r w:rsidRPr="377938F0">
        <w:rPr>
          <w:rFonts w:cs="Gotham Book"/>
          <w:color w:val="221E1F"/>
        </w:rPr>
        <w:t>Researchers must ensure that the security and privacy measures</w:t>
      </w:r>
      <w:r w:rsidRPr="00F35CBB">
        <w:rPr>
          <w:rStyle w:val="A9"/>
          <w:sz w:val="20"/>
          <w:szCs w:val="20"/>
        </w:rPr>
        <w:t xml:space="preserve"> </w:t>
      </w:r>
      <w:r w:rsidRPr="377938F0">
        <w:rPr>
          <w:rFonts w:cs="Gotham Book"/>
          <w:color w:val="221E1F"/>
        </w:rPr>
        <w:t>that are used for research data are proportional to the risks associated with the confidentiality or sensitivities of these data. These measures relate to storage, access and sharing of the data and should be recorded in a data management plan.</w:t>
      </w:r>
    </w:p>
    <w:p w14:paraId="3B7F73B8" w14:textId="6A57B2A3" w:rsidR="009C2F6D" w:rsidRPr="00F35CBB" w:rsidRDefault="009C2F6D" w:rsidP="009C2F6D">
      <w:pPr>
        <w:rPr>
          <w:lang w:bidi="en-US"/>
        </w:rPr>
      </w:pPr>
      <w:r w:rsidRPr="00F35CBB">
        <w:rPr>
          <w:lang w:bidi="en-US"/>
        </w:rPr>
        <w:t xml:space="preserve">The </w:t>
      </w:r>
      <w:hyperlink r:id="rId41" w:history="1">
        <w:r w:rsidRPr="00F35CBB">
          <w:rPr>
            <w:rStyle w:val="Hyperlink"/>
            <w:lang w:bidi="en-US"/>
          </w:rPr>
          <w:t>National Statement on Ethical Conduct in Human Research</w:t>
        </w:r>
      </w:hyperlink>
      <w:r w:rsidRPr="00F35CBB">
        <w:rPr>
          <w:i/>
          <w:iCs/>
          <w:lang w:bidi="en-US"/>
        </w:rPr>
        <w:t xml:space="preserve"> </w:t>
      </w:r>
      <w:r w:rsidRPr="00F35CBB">
        <w:rPr>
          <w:lang w:bidi="en-US"/>
        </w:rPr>
        <w:t xml:space="preserve">provides guidance for researchers about sharing sensitive data, </w:t>
      </w:r>
      <w:r w:rsidR="00542D22" w:rsidRPr="00F35CBB">
        <w:rPr>
          <w:lang w:bidi="en-US"/>
        </w:rPr>
        <w:t>including</w:t>
      </w:r>
      <w:r w:rsidRPr="00F35CBB">
        <w:rPr>
          <w:lang w:bidi="en-US"/>
        </w:rPr>
        <w:t xml:space="preserve"> consent</w:t>
      </w:r>
      <w:r w:rsidR="001C745B" w:rsidRPr="00F35CBB">
        <w:rPr>
          <w:lang w:bidi="en-US"/>
        </w:rPr>
        <w:t>.</w:t>
      </w:r>
    </w:p>
    <w:p w14:paraId="20FA3717" w14:textId="736BF84C" w:rsidR="00B6401E" w:rsidRPr="00F35CBB" w:rsidRDefault="00801410" w:rsidP="00DF12A0">
      <w:pPr>
        <w:rPr>
          <w:lang w:bidi="en-US"/>
        </w:rPr>
      </w:pPr>
      <w:r w:rsidRPr="00F35CBB">
        <w:rPr>
          <w:lang w:bidi="en-US"/>
        </w:rPr>
        <w:t>For Indigenous data</w:t>
      </w:r>
      <w:r w:rsidR="003A1091" w:rsidRPr="00F35CBB">
        <w:rPr>
          <w:lang w:bidi="en-US"/>
        </w:rPr>
        <w:t>,</w:t>
      </w:r>
      <w:r w:rsidRPr="00F35CBB">
        <w:rPr>
          <w:lang w:bidi="en-US"/>
        </w:rPr>
        <w:t xml:space="preserve"> sensitivity may extend beyond privacy to include cultural, spiritual, and community considerations. Researchers must work with Indigenous communities to identify what constitutes sensitive data and ensure that data sharing practices reflect community values, protocols, and governance structures.</w:t>
      </w:r>
      <w:r w:rsidR="00B6401E" w:rsidRPr="00F35CBB">
        <w:rPr>
          <w:lang w:bidi="en-US"/>
        </w:rPr>
        <w:br w:type="page"/>
      </w:r>
    </w:p>
    <w:p w14:paraId="745781C4" w14:textId="72235CBA" w:rsidR="003A2124" w:rsidRPr="00F35CBB" w:rsidRDefault="003A2124" w:rsidP="003A2124">
      <w:pPr>
        <w:pStyle w:val="Heading1Numbered"/>
        <w:rPr>
          <w:lang w:bidi="en-US"/>
        </w:rPr>
      </w:pPr>
      <w:bookmarkStart w:id="107" w:name="_Ref101255295"/>
      <w:bookmarkStart w:id="108" w:name="_Toc216874132"/>
      <w:r w:rsidRPr="00F35CBB">
        <w:rPr>
          <w:lang w:bidi="en-US"/>
        </w:rPr>
        <w:lastRenderedPageBreak/>
        <w:t xml:space="preserve">Research </w:t>
      </w:r>
      <w:r w:rsidRPr="00F35CBB">
        <w:t>involving</w:t>
      </w:r>
      <w:r w:rsidRPr="00F35CBB">
        <w:rPr>
          <w:lang w:bidi="en-US"/>
        </w:rPr>
        <w:t xml:space="preserve"> Aboriginal and Torres Strait Islander people and communities</w:t>
      </w:r>
      <w:bookmarkEnd w:id="107"/>
      <w:bookmarkEnd w:id="108"/>
    </w:p>
    <w:tbl>
      <w:tblPr>
        <w:tblStyle w:val="TableGrid"/>
        <w:tblW w:w="0" w:type="auto"/>
        <w:tblBorders>
          <w:top w:val="single" w:sz="4" w:space="0" w:color="77BCD9"/>
          <w:left w:val="single" w:sz="4" w:space="0" w:color="77BCD9"/>
          <w:bottom w:val="single" w:sz="4" w:space="0" w:color="77BCD9"/>
          <w:right w:val="single" w:sz="4" w:space="0" w:color="77BCD9"/>
          <w:insideH w:val="single" w:sz="4" w:space="0" w:color="77BCD9"/>
          <w:insideV w:val="single" w:sz="4" w:space="0" w:color="77BCD9"/>
        </w:tblBorders>
        <w:shd w:val="clear" w:color="auto" w:fill="E3F1F7"/>
        <w:tblCellMar>
          <w:left w:w="0" w:type="dxa"/>
          <w:right w:w="0" w:type="dxa"/>
        </w:tblCellMar>
        <w:tblLook w:val="04A0" w:firstRow="1" w:lastRow="0" w:firstColumn="1" w:lastColumn="0" w:noHBand="0" w:noVBand="1"/>
      </w:tblPr>
      <w:tblGrid>
        <w:gridCol w:w="9628"/>
      </w:tblGrid>
      <w:tr w:rsidR="003A2124" w:rsidRPr="00F35CBB" w14:paraId="72561883" w14:textId="77777777" w:rsidTr="006B7D4E">
        <w:tc>
          <w:tcPr>
            <w:tcW w:w="9628" w:type="dxa"/>
            <w:shd w:val="clear" w:color="auto" w:fill="E3F1F7"/>
          </w:tcPr>
          <w:p w14:paraId="5C1A26F9" w14:textId="0FE64408" w:rsidR="003A2124" w:rsidRPr="00F35CBB" w:rsidRDefault="003A2124" w:rsidP="006B7D4E">
            <w:pPr>
              <w:spacing w:before="240" w:after="240"/>
              <w:ind w:left="284" w:right="284"/>
            </w:pPr>
            <w:r w:rsidRPr="00F35CBB">
              <w:t xml:space="preserve">This section provides additional guidance for </w:t>
            </w:r>
            <w:r w:rsidR="00ED5C0D" w:rsidRPr="00F35CBB">
              <w:t>research outputs</w:t>
            </w:r>
            <w:r w:rsidRPr="00F35CBB">
              <w:t xml:space="preserve"> from research involving Aboriginal and Torres Strait Islander people and communities. This section must be read in conjunction with other </w:t>
            </w:r>
            <w:r w:rsidRPr="00F35CBB">
              <w:rPr>
                <w:lang w:bidi="en-US"/>
              </w:rPr>
              <w:t xml:space="preserve">guidance about the conduct of research involving Aboriginal and Torres Strait Islander people and communities (see </w:t>
            </w:r>
            <w:r w:rsidRPr="00F35CBB">
              <w:rPr>
                <w:rStyle w:val="Crossref"/>
              </w:rPr>
              <w:t>Section </w:t>
            </w:r>
            <w:r w:rsidRPr="00F35CBB">
              <w:rPr>
                <w:rStyle w:val="Crossref"/>
              </w:rPr>
              <w:fldChar w:fldCharType="begin"/>
            </w:r>
            <w:r w:rsidRPr="00F35CBB">
              <w:rPr>
                <w:rStyle w:val="Crossref"/>
              </w:rPr>
              <w:instrText xml:space="preserve"> REF _Ref103173244 \r \h  \* MERGEFORMAT </w:instrText>
            </w:r>
            <w:r w:rsidRPr="00F35CBB">
              <w:rPr>
                <w:rStyle w:val="Crossref"/>
              </w:rPr>
            </w:r>
            <w:r w:rsidRPr="00F35CBB">
              <w:rPr>
                <w:rStyle w:val="Crossref"/>
              </w:rPr>
              <w:fldChar w:fldCharType="separate"/>
            </w:r>
            <w:r w:rsidR="00F35CBB">
              <w:rPr>
                <w:rStyle w:val="Crossref"/>
              </w:rPr>
              <w:t>9.4</w:t>
            </w:r>
            <w:r w:rsidRPr="00F35CBB">
              <w:rPr>
                <w:rStyle w:val="Crossref"/>
              </w:rPr>
              <w:fldChar w:fldCharType="end"/>
            </w:r>
            <w:r w:rsidRPr="00F35CBB">
              <w:rPr>
                <w:lang w:bidi="en-US"/>
              </w:rPr>
              <w:t>)</w:t>
            </w:r>
            <w:r w:rsidRPr="00F35CBB">
              <w:t>. Researchers must remain up to date with current requirements.</w:t>
            </w:r>
          </w:p>
        </w:tc>
      </w:tr>
    </w:tbl>
    <w:p w14:paraId="6BF755AB" w14:textId="102180D6" w:rsidR="003A2124" w:rsidRPr="00F35CBB" w:rsidRDefault="003A2124" w:rsidP="003A2124">
      <w:pPr>
        <w:rPr>
          <w:lang w:bidi="en-US"/>
        </w:rPr>
      </w:pPr>
      <w:r w:rsidRPr="00F35CBB">
        <w:t xml:space="preserve">Aboriginal and Torres Strait Islander people and communities have the right to assert and retain ownership of the cultural and Intellectual Property </w:t>
      </w:r>
      <w:r w:rsidR="0028598F" w:rsidRPr="00F35CBB">
        <w:t xml:space="preserve">produced </w:t>
      </w:r>
      <w:r w:rsidRPr="00F35CBB">
        <w:t>as part of the conduct of research.</w:t>
      </w:r>
      <w:bookmarkStart w:id="109" w:name="_Ref101354480"/>
      <w:r w:rsidRPr="00F35CBB">
        <w:rPr>
          <w:rStyle w:val="FootnoteReference"/>
        </w:rPr>
        <w:footnoteReference w:id="4"/>
      </w:r>
      <w:bookmarkEnd w:id="109"/>
      <w:r w:rsidRPr="00F35CBB">
        <w:rPr>
          <w:vertAlign w:val="superscript"/>
        </w:rPr>
        <w:t>,</w:t>
      </w:r>
      <w:bookmarkStart w:id="110" w:name="_Ref102125313"/>
      <w:r w:rsidRPr="00F35CBB">
        <w:rPr>
          <w:rStyle w:val="FootnoteReference"/>
        </w:rPr>
        <w:footnoteReference w:id="5"/>
      </w:r>
      <w:bookmarkEnd w:id="110"/>
      <w:r w:rsidRPr="00F35CBB">
        <w:rPr>
          <w:vertAlign w:val="superscript"/>
        </w:rPr>
        <w:t>,</w:t>
      </w:r>
      <w:bookmarkStart w:id="111" w:name="_Ref101354485"/>
      <w:r w:rsidRPr="00F35CBB">
        <w:rPr>
          <w:rStyle w:val="FootnoteReference"/>
        </w:rPr>
        <w:footnoteReference w:id="6"/>
      </w:r>
      <w:bookmarkEnd w:id="111"/>
      <w:r w:rsidRPr="00F35CBB">
        <w:rPr>
          <w:vertAlign w:val="superscript"/>
        </w:rPr>
        <w:t xml:space="preserve"> </w:t>
      </w:r>
      <w:r w:rsidRPr="00F35CBB">
        <w:rPr>
          <w:lang w:bidi="en-US"/>
        </w:rPr>
        <w:t xml:space="preserve">For </w:t>
      </w:r>
      <w:r w:rsidR="009E6218" w:rsidRPr="00F35CBB">
        <w:rPr>
          <w:lang w:bidi="en-US"/>
        </w:rPr>
        <w:t xml:space="preserve">research outputs </w:t>
      </w:r>
      <w:r w:rsidRPr="00F35CBB">
        <w:rPr>
          <w:lang w:bidi="en-US"/>
        </w:rPr>
        <w:t>arising from NHMRC</w:t>
      </w:r>
      <w:r w:rsidR="00726595" w:rsidRPr="00F35CBB">
        <w:rPr>
          <w:lang w:bidi="en-US"/>
        </w:rPr>
        <w:t xml:space="preserve"> and/or MRFF</w:t>
      </w:r>
      <w:r w:rsidRPr="00F35CBB">
        <w:rPr>
          <w:lang w:bidi="en-US"/>
        </w:rPr>
        <w:t xml:space="preserve">-funded research involving Aboriginal and Torres Strait Islander people and communities, researchers must </w:t>
      </w:r>
      <w:r w:rsidR="0005389F" w:rsidRPr="00F35CBB">
        <w:rPr>
          <w:lang w:bidi="en-US"/>
        </w:rPr>
        <w:t xml:space="preserve">undertake </w:t>
      </w:r>
      <w:r w:rsidRPr="00F35CBB">
        <w:rPr>
          <w:lang w:bidi="en-US"/>
        </w:rPr>
        <w:t>actions, which demonstrate commitment to the values of justice, equity, respect and responsibility,</w:t>
      </w:r>
      <w:r w:rsidRPr="00F35CBB">
        <w:rPr>
          <w:i/>
          <w:iCs/>
          <w:lang w:bidi="en-US"/>
        </w:rPr>
        <w:t xml:space="preserve"> </w:t>
      </w:r>
      <w:r w:rsidRPr="00F35CBB">
        <w:rPr>
          <w:lang w:bidi="en-US"/>
        </w:rPr>
        <w:t xml:space="preserve">and the principles of </w:t>
      </w:r>
      <w:r w:rsidRPr="00F35CBB">
        <w:t xml:space="preserve">Aboriginal and Torres Strait Islander </w:t>
      </w:r>
      <w:r w:rsidRPr="00F35CBB">
        <w:rPr>
          <w:lang w:bidi="en-US"/>
        </w:rPr>
        <w:t>self-determination and leadership, sustainability and accountability</w:t>
      </w:r>
      <w:r w:rsidR="00B507B5" w:rsidRPr="00F35CBB">
        <w:rPr>
          <w:lang w:bidi="en-US"/>
        </w:rPr>
        <w:t>, such as</w:t>
      </w:r>
      <w:r w:rsidRPr="00F35CBB">
        <w:rPr>
          <w:lang w:bidi="en-US"/>
        </w:rPr>
        <w:t>:</w:t>
      </w:r>
      <w:r w:rsidR="00C850C7" w:rsidRPr="00F35CBB">
        <w:rPr>
          <w:vertAlign w:val="superscript"/>
          <w:lang w:bidi="en-US"/>
        </w:rPr>
        <w:fldChar w:fldCharType="begin"/>
      </w:r>
      <w:r w:rsidR="00C850C7" w:rsidRPr="00F35CBB">
        <w:rPr>
          <w:vertAlign w:val="superscript"/>
          <w:lang w:bidi="en-US"/>
        </w:rPr>
        <w:instrText xml:space="preserve"> NOTEREF _Ref101354480 \h  \* MERGEFORMAT </w:instrText>
      </w:r>
      <w:r w:rsidR="00C850C7" w:rsidRPr="00F35CBB">
        <w:rPr>
          <w:vertAlign w:val="superscript"/>
          <w:lang w:bidi="en-US"/>
        </w:rPr>
      </w:r>
      <w:r w:rsidR="00C850C7" w:rsidRPr="00F35CBB">
        <w:rPr>
          <w:vertAlign w:val="superscript"/>
          <w:lang w:bidi="en-US"/>
        </w:rPr>
        <w:fldChar w:fldCharType="separate"/>
      </w:r>
      <w:r w:rsidR="00F35CBB">
        <w:rPr>
          <w:vertAlign w:val="superscript"/>
          <w:lang w:bidi="en-US"/>
        </w:rPr>
        <w:t>3</w:t>
      </w:r>
      <w:r w:rsidR="00C850C7" w:rsidRPr="00F35CBB">
        <w:rPr>
          <w:vertAlign w:val="superscript"/>
          <w:lang w:bidi="en-US"/>
        </w:rPr>
        <w:fldChar w:fldCharType="end"/>
      </w:r>
      <w:r w:rsidR="00C850C7" w:rsidRPr="00F35CBB">
        <w:rPr>
          <w:vertAlign w:val="superscript"/>
          <w:lang w:bidi="en-US"/>
        </w:rPr>
        <w:t>,</w:t>
      </w:r>
      <w:r w:rsidR="00C850C7" w:rsidRPr="00F35CBB">
        <w:rPr>
          <w:vertAlign w:val="superscript"/>
          <w:lang w:bidi="en-US"/>
        </w:rPr>
        <w:fldChar w:fldCharType="begin"/>
      </w:r>
      <w:r w:rsidR="00C850C7" w:rsidRPr="00F35CBB">
        <w:rPr>
          <w:vertAlign w:val="superscript"/>
          <w:lang w:bidi="en-US"/>
        </w:rPr>
        <w:instrText xml:space="preserve"> NOTEREF _Ref102125313 \h  \* MERGEFORMAT </w:instrText>
      </w:r>
      <w:r w:rsidR="00C850C7" w:rsidRPr="00F35CBB">
        <w:rPr>
          <w:vertAlign w:val="superscript"/>
          <w:lang w:bidi="en-US"/>
        </w:rPr>
      </w:r>
      <w:r w:rsidR="00C850C7" w:rsidRPr="00F35CBB">
        <w:rPr>
          <w:vertAlign w:val="superscript"/>
          <w:lang w:bidi="en-US"/>
        </w:rPr>
        <w:fldChar w:fldCharType="separate"/>
      </w:r>
      <w:r w:rsidR="00F35CBB">
        <w:rPr>
          <w:vertAlign w:val="superscript"/>
          <w:lang w:bidi="en-US"/>
        </w:rPr>
        <w:t>4</w:t>
      </w:r>
      <w:r w:rsidR="00C850C7" w:rsidRPr="00F35CBB">
        <w:rPr>
          <w:vertAlign w:val="superscript"/>
          <w:lang w:bidi="en-US"/>
        </w:rPr>
        <w:fldChar w:fldCharType="end"/>
      </w:r>
      <w:r w:rsidR="00C850C7" w:rsidRPr="00F35CBB">
        <w:rPr>
          <w:vertAlign w:val="superscript"/>
          <w:lang w:bidi="en-US"/>
        </w:rPr>
        <w:t>,</w:t>
      </w:r>
      <w:r w:rsidR="00C850C7" w:rsidRPr="00F35CBB">
        <w:rPr>
          <w:vertAlign w:val="superscript"/>
          <w:lang w:bidi="en-US"/>
        </w:rPr>
        <w:fldChar w:fldCharType="begin"/>
      </w:r>
      <w:r w:rsidR="00C850C7" w:rsidRPr="00F35CBB">
        <w:rPr>
          <w:vertAlign w:val="superscript"/>
          <w:lang w:bidi="en-US"/>
        </w:rPr>
        <w:instrText xml:space="preserve"> NOTEREF _Ref101354485 \h  \* MERGEFORMAT </w:instrText>
      </w:r>
      <w:r w:rsidR="00C850C7" w:rsidRPr="00F35CBB">
        <w:rPr>
          <w:vertAlign w:val="superscript"/>
          <w:lang w:bidi="en-US"/>
        </w:rPr>
      </w:r>
      <w:r w:rsidR="00C850C7" w:rsidRPr="00F35CBB">
        <w:rPr>
          <w:vertAlign w:val="superscript"/>
          <w:lang w:bidi="en-US"/>
        </w:rPr>
        <w:fldChar w:fldCharType="separate"/>
      </w:r>
      <w:r w:rsidR="00F35CBB">
        <w:rPr>
          <w:vertAlign w:val="superscript"/>
          <w:lang w:bidi="en-US"/>
        </w:rPr>
        <w:t>5</w:t>
      </w:r>
      <w:r w:rsidR="00C850C7" w:rsidRPr="00F35CBB">
        <w:rPr>
          <w:vertAlign w:val="superscript"/>
          <w:lang w:bidi="en-US"/>
        </w:rPr>
        <w:fldChar w:fldCharType="end"/>
      </w:r>
      <w:r w:rsidR="00C850C7" w:rsidRPr="00F35CBB">
        <w:rPr>
          <w:vertAlign w:val="superscript"/>
          <w:lang w:bidi="en-US"/>
        </w:rPr>
        <w:t>,</w:t>
      </w:r>
      <w:r w:rsidR="008B35B9" w:rsidRPr="00F35CBB">
        <w:rPr>
          <w:rStyle w:val="FootnoteReference"/>
          <w:lang w:bidi="en-US"/>
        </w:rPr>
        <w:footnoteReference w:id="7"/>
      </w:r>
    </w:p>
    <w:p w14:paraId="0A9E7989" w14:textId="76AC3CB6" w:rsidR="003A2124" w:rsidRPr="00570E7B" w:rsidRDefault="003A2124" w:rsidP="003A2124">
      <w:pPr>
        <w:pStyle w:val="Bullet1"/>
        <w:rPr>
          <w:lang w:bidi="en-US"/>
        </w:rPr>
      </w:pPr>
      <w:r w:rsidRPr="00F35CBB">
        <w:rPr>
          <w:lang w:bidi="en-US"/>
        </w:rPr>
        <w:t>discussing ownership, management, use of, access to, and distribution of research results</w:t>
      </w:r>
      <w:r w:rsidR="00BC07FA" w:rsidRPr="00F35CBB">
        <w:rPr>
          <w:lang w:bidi="en-US"/>
        </w:rPr>
        <w:t xml:space="preserve"> and outputs</w:t>
      </w:r>
      <w:r w:rsidRPr="00F35CBB">
        <w:rPr>
          <w:lang w:bidi="en-US"/>
        </w:rPr>
        <w:t xml:space="preserve"> at </w:t>
      </w:r>
      <w:r w:rsidRPr="00570E7B">
        <w:rPr>
          <w:lang w:bidi="en-US"/>
        </w:rPr>
        <w:t>the start of a research project and formalising this in a written research agreement</w:t>
      </w:r>
    </w:p>
    <w:p w14:paraId="75CD2512" w14:textId="0DC7568B" w:rsidR="005C4AEE" w:rsidRPr="00570E7B" w:rsidRDefault="00CA1B8F" w:rsidP="005C4AEE">
      <w:pPr>
        <w:pStyle w:val="Bullet1"/>
        <w:rPr>
          <w:lang w:bidi="en-US"/>
        </w:rPr>
      </w:pPr>
      <w:r w:rsidRPr="00570E7B">
        <w:rPr>
          <w:szCs w:val="20"/>
          <w:lang w:bidi="en-US"/>
        </w:rPr>
        <w:t xml:space="preserve">including principles of </w:t>
      </w:r>
      <w:r w:rsidR="00370BB0" w:rsidRPr="00570E7B">
        <w:rPr>
          <w:szCs w:val="20"/>
          <w:lang w:bidi="en-US"/>
        </w:rPr>
        <w:t>I</w:t>
      </w:r>
      <w:r w:rsidR="00791435" w:rsidRPr="00570E7B">
        <w:rPr>
          <w:szCs w:val="20"/>
          <w:lang w:bidi="en-US"/>
        </w:rPr>
        <w:t xml:space="preserve">ndigenous </w:t>
      </w:r>
      <w:r w:rsidR="00370BB0" w:rsidRPr="00570E7B">
        <w:rPr>
          <w:szCs w:val="20"/>
          <w:lang w:bidi="en-US"/>
        </w:rPr>
        <w:t>D</w:t>
      </w:r>
      <w:r w:rsidR="00791435" w:rsidRPr="00570E7B">
        <w:rPr>
          <w:szCs w:val="20"/>
          <w:lang w:bidi="en-US"/>
        </w:rPr>
        <w:t xml:space="preserve">ata </w:t>
      </w:r>
      <w:r w:rsidR="00370BB0" w:rsidRPr="00570E7B">
        <w:rPr>
          <w:szCs w:val="20"/>
          <w:lang w:bidi="en-US"/>
        </w:rPr>
        <w:t>G</w:t>
      </w:r>
      <w:r w:rsidR="00791435" w:rsidRPr="00570E7B">
        <w:rPr>
          <w:szCs w:val="20"/>
          <w:lang w:bidi="en-US"/>
        </w:rPr>
        <w:t xml:space="preserve">overnance and </w:t>
      </w:r>
      <w:r w:rsidR="00370BB0" w:rsidRPr="00570E7B">
        <w:rPr>
          <w:szCs w:val="20"/>
          <w:lang w:bidi="en-US"/>
        </w:rPr>
        <w:t>I</w:t>
      </w:r>
      <w:r w:rsidRPr="00570E7B">
        <w:rPr>
          <w:szCs w:val="20"/>
          <w:lang w:bidi="en-US"/>
        </w:rPr>
        <w:t xml:space="preserve">ndigenous </w:t>
      </w:r>
      <w:r w:rsidR="00370BB0" w:rsidRPr="00570E7B">
        <w:rPr>
          <w:szCs w:val="20"/>
          <w:lang w:bidi="en-US"/>
        </w:rPr>
        <w:t>D</w:t>
      </w:r>
      <w:r w:rsidRPr="00570E7B">
        <w:rPr>
          <w:szCs w:val="20"/>
          <w:lang w:bidi="en-US"/>
        </w:rPr>
        <w:t xml:space="preserve">ata </w:t>
      </w:r>
      <w:r w:rsidR="00370BB0" w:rsidRPr="00570E7B">
        <w:rPr>
          <w:szCs w:val="20"/>
          <w:lang w:bidi="en-US"/>
        </w:rPr>
        <w:t>S</w:t>
      </w:r>
      <w:r w:rsidRPr="00570E7B">
        <w:rPr>
          <w:szCs w:val="20"/>
          <w:lang w:bidi="en-US"/>
        </w:rPr>
        <w:t>overeignty</w:t>
      </w:r>
      <w:r w:rsidR="0098776E" w:rsidRPr="00570E7B">
        <w:rPr>
          <w:szCs w:val="20"/>
          <w:lang w:bidi="en-US"/>
        </w:rPr>
        <w:t xml:space="preserve"> </w:t>
      </w:r>
      <w:r w:rsidR="00C75CEE" w:rsidRPr="00570E7B">
        <w:rPr>
          <w:szCs w:val="20"/>
          <w:lang w:bidi="en-US"/>
        </w:rPr>
        <w:t xml:space="preserve">through actions </w:t>
      </w:r>
      <w:r w:rsidR="006D50AB" w:rsidRPr="00570E7B">
        <w:rPr>
          <w:szCs w:val="20"/>
          <w:lang w:bidi="en-US"/>
        </w:rPr>
        <w:t>such as</w:t>
      </w:r>
      <w:r w:rsidR="0098776E" w:rsidRPr="00570E7B">
        <w:rPr>
          <w:lang w:bidi="en-US"/>
        </w:rPr>
        <w:t>:</w:t>
      </w:r>
    </w:p>
    <w:p w14:paraId="508DDE64" w14:textId="7EC6EF67" w:rsidR="00A842A0" w:rsidRPr="00570E7B" w:rsidRDefault="003C1972" w:rsidP="00A842A0">
      <w:pPr>
        <w:pStyle w:val="Bullet2"/>
        <w:rPr>
          <w:lang w:bidi="en-US"/>
        </w:rPr>
      </w:pPr>
      <w:r w:rsidRPr="00570E7B">
        <w:rPr>
          <w:lang w:bidi="en-US"/>
        </w:rPr>
        <w:t>aligning with</w:t>
      </w:r>
      <w:r w:rsidR="00954B91" w:rsidRPr="00570E7B">
        <w:rPr>
          <w:lang w:bidi="en-US"/>
        </w:rPr>
        <w:t xml:space="preserve"> the</w:t>
      </w:r>
      <w:r w:rsidRPr="00570E7B">
        <w:rPr>
          <w:lang w:bidi="en-US"/>
        </w:rPr>
        <w:t xml:space="preserve"> </w:t>
      </w:r>
      <w:r w:rsidR="00954B91" w:rsidRPr="00570E7B">
        <w:rPr>
          <w:lang w:bidi="en-US"/>
        </w:rPr>
        <w:t xml:space="preserve">Maiam </w:t>
      </w:r>
      <w:proofErr w:type="spellStart"/>
      <w:r w:rsidR="00954B91" w:rsidRPr="00570E7B">
        <w:rPr>
          <w:lang w:bidi="en-US"/>
        </w:rPr>
        <w:t>Nayri</w:t>
      </w:r>
      <w:proofErr w:type="spellEnd"/>
      <w:r w:rsidR="00954B91" w:rsidRPr="00570E7B">
        <w:rPr>
          <w:lang w:bidi="en-US"/>
        </w:rPr>
        <w:t xml:space="preserve"> </w:t>
      </w:r>
      <w:proofErr w:type="spellStart"/>
      <w:r w:rsidR="00954B91" w:rsidRPr="00570E7B">
        <w:rPr>
          <w:lang w:bidi="en-US"/>
        </w:rPr>
        <w:t>Wingara</w:t>
      </w:r>
      <w:proofErr w:type="spellEnd"/>
      <w:r w:rsidR="00954B91" w:rsidRPr="00570E7B">
        <w:rPr>
          <w:lang w:bidi="en-US"/>
        </w:rPr>
        <w:t xml:space="preserve"> principles of Indigenous Data Sovereignty</w:t>
      </w:r>
      <w:r w:rsidR="00E51DE0" w:rsidRPr="00570E7B">
        <w:rPr>
          <w:rStyle w:val="FootnoteReference"/>
          <w:lang w:bidi="en-US"/>
        </w:rPr>
        <w:footnoteReference w:id="8"/>
      </w:r>
      <w:r w:rsidR="001D1D58" w:rsidRPr="00570E7B">
        <w:rPr>
          <w:lang w:bidi="en-US"/>
        </w:rPr>
        <w:t xml:space="preserve"> </w:t>
      </w:r>
      <w:r w:rsidR="00A842A0" w:rsidRPr="00570E7B">
        <w:rPr>
          <w:lang w:bidi="en-US"/>
        </w:rPr>
        <w:t>that Indigenous peoples have the right to:</w:t>
      </w:r>
    </w:p>
    <w:p w14:paraId="371A4E51" w14:textId="19693699" w:rsidR="00A842A0" w:rsidRPr="00570E7B" w:rsidRDefault="00A842A0" w:rsidP="00BE7787">
      <w:pPr>
        <w:pStyle w:val="Bullet3"/>
        <w:numPr>
          <w:ilvl w:val="3"/>
          <w:numId w:val="5"/>
        </w:numPr>
        <w:rPr>
          <w:lang w:bidi="en-US"/>
        </w:rPr>
      </w:pPr>
      <w:r w:rsidRPr="00570E7B">
        <w:rPr>
          <w:lang w:bidi="en-US"/>
        </w:rPr>
        <w:t>Exercise control of the data ecosystem including creation, development, stewardship, analysis, dissemination and infrastructure.</w:t>
      </w:r>
    </w:p>
    <w:p w14:paraId="07A60405" w14:textId="713C1947" w:rsidR="00A842A0" w:rsidRPr="00570E7B" w:rsidRDefault="00A842A0" w:rsidP="00BE7787">
      <w:pPr>
        <w:pStyle w:val="Bullet3"/>
        <w:numPr>
          <w:ilvl w:val="3"/>
          <w:numId w:val="5"/>
        </w:numPr>
        <w:rPr>
          <w:lang w:bidi="en-US"/>
        </w:rPr>
      </w:pPr>
      <w:r w:rsidRPr="00570E7B">
        <w:rPr>
          <w:lang w:bidi="en-US"/>
        </w:rPr>
        <w:t>Data that are contextual and disaggregated (available and accessible at individual, community and First Nations levels).</w:t>
      </w:r>
    </w:p>
    <w:p w14:paraId="7D067228" w14:textId="6B64A13E" w:rsidR="00A842A0" w:rsidRPr="00570E7B" w:rsidRDefault="00A842A0" w:rsidP="00BE7787">
      <w:pPr>
        <w:pStyle w:val="Bullet3"/>
        <w:numPr>
          <w:ilvl w:val="3"/>
          <w:numId w:val="5"/>
        </w:numPr>
        <w:rPr>
          <w:lang w:bidi="en-US"/>
        </w:rPr>
      </w:pPr>
      <w:r w:rsidRPr="00570E7B">
        <w:rPr>
          <w:lang w:bidi="en-US"/>
        </w:rPr>
        <w:t>Data that are relevant and empowers sustainable self-determination and effective self-governance.</w:t>
      </w:r>
    </w:p>
    <w:p w14:paraId="3A5C244E" w14:textId="7D66489B" w:rsidR="00A842A0" w:rsidRPr="00570E7B" w:rsidRDefault="00A842A0" w:rsidP="00BE7787">
      <w:pPr>
        <w:pStyle w:val="Bullet3"/>
        <w:numPr>
          <w:ilvl w:val="3"/>
          <w:numId w:val="5"/>
        </w:numPr>
        <w:rPr>
          <w:lang w:bidi="en-US"/>
        </w:rPr>
      </w:pPr>
      <w:r w:rsidRPr="00570E7B">
        <w:rPr>
          <w:lang w:bidi="en-US"/>
        </w:rPr>
        <w:t>Data structures that are accountable to Indigenous peoples and First Nations.</w:t>
      </w:r>
    </w:p>
    <w:p w14:paraId="7FCABAEC" w14:textId="76AE097E" w:rsidR="003E2AAE" w:rsidRPr="00570E7B" w:rsidRDefault="00A842A0" w:rsidP="00BE7787">
      <w:pPr>
        <w:pStyle w:val="Bullet3"/>
        <w:numPr>
          <w:ilvl w:val="3"/>
          <w:numId w:val="5"/>
        </w:numPr>
        <w:rPr>
          <w:lang w:bidi="en-US"/>
        </w:rPr>
      </w:pPr>
      <w:r w:rsidRPr="00570E7B">
        <w:rPr>
          <w:lang w:bidi="en-US"/>
        </w:rPr>
        <w:t xml:space="preserve">Data that are protective and respects </w:t>
      </w:r>
      <w:r w:rsidR="00FF03B7">
        <w:rPr>
          <w:lang w:bidi="en-US"/>
        </w:rPr>
        <w:t>thei</w:t>
      </w:r>
      <w:r w:rsidRPr="00570E7B">
        <w:rPr>
          <w:lang w:bidi="en-US"/>
        </w:rPr>
        <w:t>r individual and collective interests.</w:t>
      </w:r>
    </w:p>
    <w:p w14:paraId="2CA7EB1A" w14:textId="2735747C" w:rsidR="0098776E" w:rsidRPr="00570E7B" w:rsidRDefault="00591DF7" w:rsidP="0098776E">
      <w:pPr>
        <w:pStyle w:val="Bullet2"/>
        <w:rPr>
          <w:lang w:bidi="en-US"/>
        </w:rPr>
      </w:pPr>
      <w:r w:rsidRPr="00570E7B">
        <w:rPr>
          <w:lang w:bidi="en-US"/>
        </w:rPr>
        <w:t>establishing Indigenous-led governance arrangements, such as advisory groups or committees, to oversee data use, sharing, and interpretation</w:t>
      </w:r>
    </w:p>
    <w:p w14:paraId="36BFFC3D" w14:textId="1F7F928C" w:rsidR="008A6FD3" w:rsidRPr="00570E7B" w:rsidRDefault="008A6FD3" w:rsidP="0098776E">
      <w:pPr>
        <w:pStyle w:val="Bullet2"/>
        <w:rPr>
          <w:lang w:bidi="en-US"/>
        </w:rPr>
      </w:pPr>
      <w:r w:rsidRPr="00570E7B">
        <w:rPr>
          <w:lang w:bidi="en-US"/>
        </w:rPr>
        <w:t xml:space="preserve">providing capacity building </w:t>
      </w:r>
      <w:r w:rsidR="00EB1EE6" w:rsidRPr="00570E7B">
        <w:rPr>
          <w:lang w:bidi="en-US"/>
        </w:rPr>
        <w:t>and support for communities to engage in governance roles</w:t>
      </w:r>
    </w:p>
    <w:p w14:paraId="19D5C3BD" w14:textId="0DAF1958" w:rsidR="00DA7EC9" w:rsidRPr="00F35CBB" w:rsidRDefault="002C58F5" w:rsidP="0098776E">
      <w:pPr>
        <w:pStyle w:val="Bullet2"/>
        <w:rPr>
          <w:lang w:bidi="en-US"/>
        </w:rPr>
      </w:pPr>
      <w:r w:rsidRPr="00F35CBB">
        <w:rPr>
          <w:lang w:bidi="en-US"/>
        </w:rPr>
        <w:t xml:space="preserve">formalising agreements specifying ownership and custodianship of data, conditions for data sharing and reuse, and processes for withdrawal or restriction of data access </w:t>
      </w:r>
      <w:r w:rsidR="006770FD">
        <w:rPr>
          <w:lang w:bidi="en-US"/>
        </w:rPr>
        <w:t>i</w:t>
      </w:r>
      <w:r w:rsidRPr="00F35CBB">
        <w:rPr>
          <w:lang w:bidi="en-US"/>
        </w:rPr>
        <w:t>f community requirements change</w:t>
      </w:r>
    </w:p>
    <w:p w14:paraId="35FB5BA9" w14:textId="61385529" w:rsidR="00591DF7" w:rsidRPr="00F35CBB" w:rsidRDefault="006D50AB" w:rsidP="0098776E">
      <w:pPr>
        <w:pStyle w:val="Bullet2"/>
        <w:rPr>
          <w:lang w:bidi="en-US"/>
        </w:rPr>
      </w:pPr>
      <w:r w:rsidRPr="00F35CBB">
        <w:rPr>
          <w:lang w:bidi="en-US"/>
        </w:rPr>
        <w:t>incorporating</w:t>
      </w:r>
      <w:r w:rsidR="00DA7EC9" w:rsidRPr="00F35CBB">
        <w:rPr>
          <w:lang w:bidi="en-US"/>
        </w:rPr>
        <w:t xml:space="preserve"> mechanisms to evaluate how Indigenous Data Sovereignty principles were implemented, using frameworks such as </w:t>
      </w:r>
      <w:hyperlink r:id="rId42" w:history="1">
        <w:r w:rsidR="00DA7EC9" w:rsidRPr="00F35CBB">
          <w:rPr>
            <w:rStyle w:val="Hyperlink"/>
            <w:lang w:bidi="en-US"/>
          </w:rPr>
          <w:t>OCCAAARS</w:t>
        </w:r>
      </w:hyperlink>
      <w:r w:rsidR="00DA7EC9" w:rsidRPr="00F35CBB">
        <w:rPr>
          <w:lang w:bidi="en-US"/>
        </w:rPr>
        <w:t xml:space="preserve"> (Ownership</w:t>
      </w:r>
      <w:r w:rsidR="00E551AA" w:rsidRPr="00F35CBB">
        <w:rPr>
          <w:lang w:bidi="en-US"/>
        </w:rPr>
        <w:t>, Collection, Control, Access, Analysis, Application, Archiving, Responsibilities</w:t>
      </w:r>
      <w:r w:rsidR="00E804FC" w:rsidRPr="00F35CBB">
        <w:rPr>
          <w:lang w:bidi="en-US"/>
        </w:rPr>
        <w:t>)</w:t>
      </w:r>
    </w:p>
    <w:p w14:paraId="3246C708" w14:textId="3EE517C1" w:rsidR="009453C6" w:rsidRPr="00F35CBB" w:rsidRDefault="00CA1B8F" w:rsidP="003A2124">
      <w:pPr>
        <w:pStyle w:val="Bullet1"/>
        <w:rPr>
          <w:lang w:bidi="en-US"/>
        </w:rPr>
      </w:pPr>
      <w:r w:rsidRPr="00F35CBB">
        <w:rPr>
          <w:lang w:bidi="en-US"/>
        </w:rPr>
        <w:lastRenderedPageBreak/>
        <w:t xml:space="preserve">incorporating </w:t>
      </w:r>
      <w:r w:rsidR="007C7315" w:rsidRPr="00F35CBB">
        <w:rPr>
          <w:lang w:bidi="en-US"/>
        </w:rPr>
        <w:t>data sharing sensitivities in plans for data management and sharing</w:t>
      </w:r>
    </w:p>
    <w:p w14:paraId="7CA92C58" w14:textId="0F08DE60" w:rsidR="003A2124" w:rsidRPr="00F35CBB" w:rsidRDefault="003A2124" w:rsidP="003A2124">
      <w:pPr>
        <w:pStyle w:val="Bullet1"/>
        <w:rPr>
          <w:lang w:bidi="en-US"/>
        </w:rPr>
      </w:pPr>
      <w:r w:rsidRPr="00F35CBB">
        <w:rPr>
          <w:lang w:bidi="en-US"/>
        </w:rPr>
        <w:t xml:space="preserve">sharing of Intellectual Property rights for </w:t>
      </w:r>
      <w:r w:rsidR="00BC07FA" w:rsidRPr="00F35CBB">
        <w:rPr>
          <w:lang w:bidi="en-US"/>
        </w:rPr>
        <w:t>research outputs</w:t>
      </w:r>
    </w:p>
    <w:p w14:paraId="0117394A" w14:textId="6CDC6720" w:rsidR="003A2124" w:rsidRPr="00F35CBB" w:rsidRDefault="003A2124" w:rsidP="003A2124">
      <w:pPr>
        <w:pStyle w:val="Bullet1"/>
        <w:rPr>
          <w:lang w:bidi="en-US"/>
        </w:rPr>
      </w:pPr>
      <w:r w:rsidRPr="00F35CBB">
        <w:rPr>
          <w:lang w:bidi="en-US"/>
        </w:rPr>
        <w:t xml:space="preserve">sharing of copyright for </w:t>
      </w:r>
      <w:r w:rsidR="00BC07FA" w:rsidRPr="00F35CBB">
        <w:rPr>
          <w:lang w:bidi="en-US"/>
        </w:rPr>
        <w:t>research outputs</w:t>
      </w:r>
    </w:p>
    <w:p w14:paraId="72FD6F2C" w14:textId="6CFA57EB" w:rsidR="003A2124" w:rsidRPr="00F35CBB" w:rsidRDefault="003A2124" w:rsidP="003A2124">
      <w:pPr>
        <w:pStyle w:val="Bullet1"/>
        <w:rPr>
          <w:lang w:bidi="en-US"/>
        </w:rPr>
      </w:pPr>
      <w:r w:rsidRPr="00F35CBB">
        <w:rPr>
          <w:lang w:bidi="en-US"/>
        </w:rPr>
        <w:t xml:space="preserve">co-authorship on </w:t>
      </w:r>
      <w:r w:rsidR="00BC07FA" w:rsidRPr="00F35CBB">
        <w:rPr>
          <w:lang w:bidi="en-US"/>
        </w:rPr>
        <w:t>research outputs</w:t>
      </w:r>
    </w:p>
    <w:p w14:paraId="7F9EDA07" w14:textId="09404092" w:rsidR="003A2124" w:rsidRPr="00F35CBB" w:rsidRDefault="003A2124" w:rsidP="003A2124">
      <w:pPr>
        <w:pStyle w:val="Bullet1"/>
        <w:rPr>
          <w:lang w:bidi="en-US"/>
        </w:rPr>
      </w:pPr>
      <w:r w:rsidRPr="00F35CBB">
        <w:rPr>
          <w:lang w:bidi="en-US"/>
        </w:rPr>
        <w:t xml:space="preserve">using </w:t>
      </w:r>
      <w:hyperlink r:id="rId43" w:history="1">
        <w:r w:rsidRPr="00F35CBB">
          <w:rPr>
            <w:rStyle w:val="Hyperlink"/>
            <w:lang w:bidi="en-US"/>
          </w:rPr>
          <w:t>Traditional Knowledge Notices</w:t>
        </w:r>
      </w:hyperlink>
      <w:r w:rsidRPr="00F35CBB">
        <w:rPr>
          <w:lang w:bidi="en-US"/>
        </w:rPr>
        <w:t xml:space="preserve"> in </w:t>
      </w:r>
      <w:r w:rsidR="00C81CFB" w:rsidRPr="00F35CBB">
        <w:rPr>
          <w:lang w:bidi="en-US"/>
        </w:rPr>
        <w:t xml:space="preserve">research output </w:t>
      </w:r>
      <w:r w:rsidRPr="00F35CBB">
        <w:rPr>
          <w:lang w:bidi="en-US"/>
        </w:rPr>
        <w:t>metadata</w:t>
      </w:r>
    </w:p>
    <w:p w14:paraId="0C1F2B44" w14:textId="576CD3CF" w:rsidR="003A2124" w:rsidRPr="00F35CBB" w:rsidRDefault="003A2124" w:rsidP="003A2124">
      <w:pPr>
        <w:pStyle w:val="Bullet1"/>
        <w:rPr>
          <w:lang w:bidi="en-US"/>
        </w:rPr>
      </w:pPr>
      <w:r w:rsidRPr="00F35CBB">
        <w:rPr>
          <w:lang w:bidi="en-US"/>
        </w:rPr>
        <w:t xml:space="preserve">encouraging the use of </w:t>
      </w:r>
      <w:hyperlink r:id="rId44" w:history="1">
        <w:r w:rsidRPr="00F35CBB">
          <w:rPr>
            <w:rStyle w:val="Hyperlink"/>
            <w:lang w:bidi="en-US"/>
          </w:rPr>
          <w:t>Traditional Knowledge labels</w:t>
        </w:r>
      </w:hyperlink>
      <w:r w:rsidRPr="00F35CBB">
        <w:rPr>
          <w:lang w:bidi="en-US"/>
        </w:rPr>
        <w:t xml:space="preserve"> in </w:t>
      </w:r>
      <w:r w:rsidR="00C81CFB" w:rsidRPr="00F35CBB">
        <w:rPr>
          <w:lang w:bidi="en-US"/>
        </w:rPr>
        <w:t xml:space="preserve">research output </w:t>
      </w:r>
      <w:r w:rsidRPr="00F35CBB">
        <w:rPr>
          <w:lang w:bidi="en-US"/>
        </w:rPr>
        <w:t xml:space="preserve">metadata by </w:t>
      </w:r>
      <w:r w:rsidRPr="00F35CBB">
        <w:t xml:space="preserve">Aboriginal and Torres Strait Islander </w:t>
      </w:r>
      <w:r w:rsidRPr="00F35CBB">
        <w:rPr>
          <w:lang w:bidi="en-US"/>
        </w:rPr>
        <w:t>communities and local organisations</w:t>
      </w:r>
    </w:p>
    <w:p w14:paraId="22CB98C3" w14:textId="6268ACD6" w:rsidR="003A2124" w:rsidRPr="00F35CBB" w:rsidRDefault="003A2124" w:rsidP="003A2124">
      <w:pPr>
        <w:pStyle w:val="Bullet1"/>
        <w:rPr>
          <w:lang w:bidi="en-US"/>
        </w:rPr>
      </w:pPr>
      <w:r w:rsidRPr="00F35CBB">
        <w:rPr>
          <w:lang w:bidi="en-US"/>
        </w:rPr>
        <w:t xml:space="preserve">recognising and acknowledging the individual and collective contribution of Aboriginal and Torres Strait Islander people and communities (e.g. through acknowledgement in final reports, </w:t>
      </w:r>
      <w:r w:rsidR="00F33852" w:rsidRPr="00F35CBB">
        <w:rPr>
          <w:lang w:bidi="en-US"/>
        </w:rPr>
        <w:t>research output</w:t>
      </w:r>
      <w:r w:rsidRPr="00F35CBB" w:rsidDel="00C81CFB">
        <w:rPr>
          <w:lang w:bidi="en-US"/>
        </w:rPr>
        <w:t>s</w:t>
      </w:r>
      <w:r w:rsidRPr="00F35CBB">
        <w:rPr>
          <w:lang w:bidi="en-US"/>
        </w:rPr>
        <w:t xml:space="preserve"> and/or presentations)</w:t>
      </w:r>
    </w:p>
    <w:p w14:paraId="23AD4AD4" w14:textId="05068272" w:rsidR="00163491" w:rsidRPr="00F35CBB" w:rsidRDefault="00163491" w:rsidP="00163491">
      <w:pPr>
        <w:pStyle w:val="Bullet1"/>
        <w:rPr>
          <w:lang w:bidi="en-US"/>
        </w:rPr>
      </w:pPr>
      <w:r w:rsidRPr="00F35CBB">
        <w:rPr>
          <w:lang w:bidi="en-US"/>
        </w:rPr>
        <w:t xml:space="preserve">contributing to the </w:t>
      </w:r>
      <w:hyperlink r:id="rId45" w:history="1">
        <w:r w:rsidRPr="00F35CBB">
          <w:rPr>
            <w:rStyle w:val="Hyperlink"/>
            <w:lang w:bidi="en-US"/>
          </w:rPr>
          <w:t>Indigenous Research Exchange</w:t>
        </w:r>
      </w:hyperlink>
      <w:r w:rsidRPr="00F35CBB">
        <w:rPr>
          <w:lang w:bidi="en-US"/>
        </w:rPr>
        <w:t xml:space="preserve"> platform managed by the Australian Institute of Aboriginal and Torres Strait Islander Studies (AIATSIS)</w:t>
      </w:r>
    </w:p>
    <w:p w14:paraId="57B05C45" w14:textId="1719C869" w:rsidR="007C38F2" w:rsidRPr="00F35CBB" w:rsidRDefault="003A2124" w:rsidP="00877B70">
      <w:pPr>
        <w:pStyle w:val="Bullet1"/>
        <w:rPr>
          <w:lang w:bidi="en-US"/>
        </w:rPr>
      </w:pPr>
      <w:r w:rsidRPr="00F35CBB">
        <w:rPr>
          <w:lang w:bidi="en-US"/>
        </w:rPr>
        <w:t xml:space="preserve">adopting a more restrictive Creative Commons licence </w:t>
      </w:r>
      <w:r w:rsidR="009E4AEB" w:rsidRPr="00F35CBB">
        <w:rPr>
          <w:lang w:bidi="en-US"/>
        </w:rPr>
        <w:t xml:space="preserve">for openly shared research outputs </w:t>
      </w:r>
      <w:r w:rsidRPr="00F35CBB">
        <w:rPr>
          <w:lang w:bidi="en-US"/>
        </w:rPr>
        <w:t xml:space="preserve">if and as appropriate, such as the </w:t>
      </w:r>
      <w:hyperlink r:id="rId46" w:history="1">
        <w:r w:rsidRPr="00F35CBB">
          <w:rPr>
            <w:rStyle w:val="Hyperlink"/>
            <w:lang w:bidi="en-US"/>
          </w:rPr>
          <w:t>Creative Commons Attribution No-derivatives licence (CC</w:t>
        </w:r>
        <w:r w:rsidR="00CD11F6" w:rsidRPr="00F35CBB">
          <w:rPr>
            <w:rStyle w:val="Hyperlink"/>
            <w:lang w:bidi="en-US"/>
          </w:rPr>
          <w:t> </w:t>
        </w:r>
        <w:r w:rsidRPr="00F35CBB">
          <w:rPr>
            <w:rStyle w:val="Hyperlink"/>
            <w:lang w:bidi="en-US"/>
          </w:rPr>
          <w:t>BY-ND)</w:t>
        </w:r>
      </w:hyperlink>
      <w:r w:rsidR="00163491" w:rsidRPr="00F35CBB">
        <w:rPr>
          <w:lang w:bidi="en-US"/>
        </w:rPr>
        <w:t>.</w:t>
      </w:r>
      <w:r w:rsidR="00163491" w:rsidRPr="00F35CBB">
        <w:t xml:space="preserve"> Use of a more restrictive Creative Commons licence for research involving Aboriginal and Torres Strait Islander people and communities is an allowable exception to the otherwise mandatory use of the fully open Creative Commons Attribution licence (CC BY) for research papers. Express permission or approval from NHMRC or MRFF is not required.</w:t>
      </w:r>
      <w:r w:rsidR="007C38F2" w:rsidRPr="00F35CBB">
        <w:rPr>
          <w:lang w:bidi="en-US"/>
        </w:rPr>
        <w:br w:type="page"/>
      </w:r>
    </w:p>
    <w:p w14:paraId="0615B302" w14:textId="36B0F946" w:rsidR="00ED45BB" w:rsidRPr="00F35CBB" w:rsidRDefault="00ED45BB" w:rsidP="00C1348E">
      <w:pPr>
        <w:pStyle w:val="Heading1Numbered"/>
      </w:pPr>
      <w:bookmarkStart w:id="112" w:name="_Toc205905063"/>
      <w:bookmarkStart w:id="113" w:name="_Toc216874133"/>
      <w:bookmarkStart w:id="114" w:name="_Ref100666314"/>
      <w:bookmarkEnd w:id="112"/>
      <w:r w:rsidRPr="00F35CBB">
        <w:lastRenderedPageBreak/>
        <w:t xml:space="preserve">Open </w:t>
      </w:r>
      <w:r w:rsidR="00581AA1" w:rsidRPr="00F35CBB">
        <w:t>s</w:t>
      </w:r>
      <w:r w:rsidRPr="00F35CBB">
        <w:t xml:space="preserve">cience </w:t>
      </w:r>
      <w:r w:rsidR="002C7480" w:rsidRPr="00F35CBB">
        <w:t>practices</w:t>
      </w:r>
      <w:bookmarkEnd w:id="113"/>
    </w:p>
    <w:p w14:paraId="67C9A769" w14:textId="14E3780F" w:rsidR="009F50E4" w:rsidRPr="00F35CBB" w:rsidRDefault="00232DBF" w:rsidP="009F50E4">
      <w:pPr>
        <w:rPr>
          <w:lang w:bidi="en-US"/>
        </w:rPr>
      </w:pPr>
      <w:r w:rsidRPr="00F35CBB">
        <w:rPr>
          <w:lang w:bidi="en-US"/>
        </w:rPr>
        <w:t xml:space="preserve">NHMRC </w:t>
      </w:r>
      <w:r w:rsidR="003417EE" w:rsidRPr="00F35CBB">
        <w:rPr>
          <w:lang w:bidi="en-US"/>
        </w:rPr>
        <w:t xml:space="preserve">and MRFF </w:t>
      </w:r>
      <w:r w:rsidR="00B81892" w:rsidRPr="00F35CBB">
        <w:rPr>
          <w:lang w:bidi="en-US"/>
        </w:rPr>
        <w:t xml:space="preserve">strongly </w:t>
      </w:r>
      <w:r w:rsidR="00467743" w:rsidRPr="00F35CBB">
        <w:rPr>
          <w:lang w:bidi="en-US"/>
        </w:rPr>
        <w:t>encourage</w:t>
      </w:r>
      <w:r w:rsidRPr="00F35CBB">
        <w:rPr>
          <w:lang w:bidi="en-US"/>
        </w:rPr>
        <w:t xml:space="preserve"> the following</w:t>
      </w:r>
      <w:r w:rsidR="00581AA1" w:rsidRPr="00F35CBB">
        <w:rPr>
          <w:lang w:bidi="en-US"/>
        </w:rPr>
        <w:t xml:space="preserve"> open science practices</w:t>
      </w:r>
      <w:r w:rsidR="00B81892" w:rsidRPr="00F35CBB">
        <w:rPr>
          <w:lang w:bidi="en-US"/>
        </w:rPr>
        <w:t>.</w:t>
      </w:r>
    </w:p>
    <w:p w14:paraId="35EE6F9C" w14:textId="5DDA8BA6" w:rsidR="00DE0252" w:rsidRPr="00F35CBB" w:rsidRDefault="000B51E1" w:rsidP="009F50E4">
      <w:r w:rsidRPr="00F35CBB">
        <w:t xml:space="preserve">Research </w:t>
      </w:r>
      <w:r w:rsidR="00794571" w:rsidRPr="00F35CBB">
        <w:t>outputs related to research papers that are openly licensed should be deposited in a suitable open repository, following appropriate technical standards that allow them to be properly linked to</w:t>
      </w:r>
      <w:r w:rsidR="0058226F" w:rsidRPr="00F35CBB">
        <w:t xml:space="preserve"> the</w:t>
      </w:r>
      <w:r w:rsidR="00794571" w:rsidRPr="00F35CBB">
        <w:t xml:space="preserve"> </w:t>
      </w:r>
      <w:r w:rsidR="00EF3CB2" w:rsidRPr="00F35CBB">
        <w:t>research papers</w:t>
      </w:r>
      <w:r w:rsidR="00794571" w:rsidRPr="00F35CBB">
        <w:t>.</w:t>
      </w:r>
    </w:p>
    <w:p w14:paraId="2F749161" w14:textId="42825CE8" w:rsidR="00530943" w:rsidRPr="00F35CBB" w:rsidRDefault="00530943" w:rsidP="009F50E4">
      <w:pPr>
        <w:rPr>
          <w:lang w:bidi="en-US"/>
        </w:rPr>
      </w:pPr>
      <w:r w:rsidRPr="00F35CBB">
        <w:rPr>
          <w:lang w:bidi="en-US"/>
        </w:rPr>
        <w:t>NHMRC</w:t>
      </w:r>
      <w:r w:rsidR="00814141" w:rsidRPr="00F35CBB">
        <w:rPr>
          <w:lang w:bidi="en-US"/>
        </w:rPr>
        <w:t xml:space="preserve"> and MRFF</w:t>
      </w:r>
      <w:r w:rsidRPr="00F35CBB">
        <w:rPr>
          <w:lang w:bidi="en-US"/>
        </w:rPr>
        <w:t xml:space="preserve"> encourage authors of scholarly books, scholarly book chapters and edited research books, including prestigious reference works</w:t>
      </w:r>
      <w:r w:rsidR="00B57157" w:rsidRPr="00F35CBB">
        <w:rPr>
          <w:lang w:bidi="en-US"/>
        </w:rPr>
        <w:t>,</w:t>
      </w:r>
      <w:r w:rsidRPr="00F35CBB">
        <w:rPr>
          <w:lang w:bidi="en-US"/>
        </w:rPr>
        <w:t xml:space="preserve"> to make them open access where possible.</w:t>
      </w:r>
    </w:p>
    <w:p w14:paraId="37DEB62A" w14:textId="5B204321" w:rsidR="00421B65" w:rsidRPr="00F35CBB" w:rsidRDefault="00421B65" w:rsidP="00C955E3">
      <w:pPr>
        <w:pStyle w:val="Heading2Numbered"/>
        <w:rPr>
          <w:lang w:bidi="en-US"/>
        </w:rPr>
      </w:pPr>
      <w:bookmarkStart w:id="115" w:name="_Toc216874134"/>
      <w:r w:rsidRPr="00F35CBB">
        <w:rPr>
          <w:lang w:bidi="en-US"/>
        </w:rPr>
        <w:t>Planning</w:t>
      </w:r>
      <w:bookmarkEnd w:id="115"/>
    </w:p>
    <w:p w14:paraId="1CC9D4CA" w14:textId="2C9DAF16" w:rsidR="00421B65" w:rsidRPr="00F35CBB" w:rsidRDefault="00421B65" w:rsidP="00807D21">
      <w:r w:rsidRPr="00F35CBB">
        <w:t>Planning for manag</w:t>
      </w:r>
      <w:r w:rsidR="00D23A77" w:rsidRPr="00F35CBB">
        <w:t>ement</w:t>
      </w:r>
      <w:r w:rsidRPr="00F35CBB">
        <w:t xml:space="preserve"> and sharing </w:t>
      </w:r>
      <w:r w:rsidR="00D23A77" w:rsidRPr="00F35CBB">
        <w:t xml:space="preserve">of </w:t>
      </w:r>
      <w:r w:rsidRPr="00F35CBB">
        <w:t xml:space="preserve">research outputs should </w:t>
      </w:r>
      <w:r w:rsidR="00ED40BD" w:rsidRPr="00F35CBB">
        <w:t xml:space="preserve">always </w:t>
      </w:r>
      <w:r w:rsidRPr="00F35CBB">
        <w:t>be considered at the beginning of research projects</w:t>
      </w:r>
      <w:r w:rsidR="00D72724" w:rsidRPr="00F35CBB">
        <w:t xml:space="preserve"> and can be formalised </w:t>
      </w:r>
      <w:r w:rsidR="00404F1E" w:rsidRPr="00F35CBB">
        <w:t>in documents</w:t>
      </w:r>
      <w:r w:rsidR="00D72724" w:rsidRPr="00F35CBB">
        <w:t xml:space="preserve"> such as data management plans</w:t>
      </w:r>
      <w:r w:rsidRPr="00F35CBB">
        <w:t>.</w:t>
      </w:r>
    </w:p>
    <w:p w14:paraId="7B828F56" w14:textId="14188122" w:rsidR="00511DA4" w:rsidRPr="00F35CBB" w:rsidRDefault="00726595" w:rsidP="00807D21">
      <w:pPr>
        <w:rPr>
          <w:bCs/>
          <w:lang w:bidi="en-US"/>
        </w:rPr>
      </w:pPr>
      <w:r w:rsidRPr="00F35CBB">
        <w:rPr>
          <w:lang w:bidi="en-US"/>
        </w:rPr>
        <w:t>R</w:t>
      </w:r>
      <w:r w:rsidR="00511DA4" w:rsidRPr="00F35CBB">
        <w:rPr>
          <w:lang w:bidi="en-US"/>
        </w:rPr>
        <w:t xml:space="preserve">esearchers </w:t>
      </w:r>
      <w:r w:rsidRPr="00F35CBB">
        <w:rPr>
          <w:lang w:bidi="en-US"/>
        </w:rPr>
        <w:t>should</w:t>
      </w:r>
      <w:r w:rsidR="00511DA4" w:rsidRPr="00F35CBB">
        <w:rPr>
          <w:lang w:bidi="en-US"/>
        </w:rPr>
        <w:t xml:space="preserve"> develop a data management plan at the start of each research project, as a matter of best practice</w:t>
      </w:r>
      <w:r w:rsidR="00511DA4" w:rsidRPr="00F35CBB">
        <w:rPr>
          <w:b/>
          <w:lang w:bidi="en-US"/>
        </w:rPr>
        <w:t xml:space="preserve">. </w:t>
      </w:r>
      <w:r w:rsidR="00511DA4" w:rsidRPr="00F35CBB">
        <w:rPr>
          <w:bCs/>
          <w:lang w:bidi="en-US"/>
        </w:rPr>
        <w:t xml:space="preserve">Data management plans should consider collection, curation, quality assurance, storage, preservation and dissemination in an appropriate manner. Planning for well-managed data collections before the project commences will facilitate making the data </w:t>
      </w:r>
      <w:r w:rsidR="00FE21E3" w:rsidRPr="00F35CBB">
        <w:rPr>
          <w:bCs/>
          <w:lang w:bidi="en-US"/>
        </w:rPr>
        <w:t>FAIR</w:t>
      </w:r>
      <w:r w:rsidR="00511DA4" w:rsidRPr="00F35CBB">
        <w:rPr>
          <w:bCs/>
          <w:lang w:bidi="en-US"/>
        </w:rPr>
        <w:t>.</w:t>
      </w:r>
    </w:p>
    <w:p w14:paraId="0F4950FE" w14:textId="1479E410" w:rsidR="000B444B" w:rsidRPr="00F35CBB" w:rsidRDefault="00866D6B" w:rsidP="000B444B">
      <w:pPr>
        <w:rPr>
          <w:lang w:bidi="en-US"/>
        </w:rPr>
      </w:pPr>
      <w:r w:rsidRPr="00F35CBB">
        <w:rPr>
          <w:lang w:bidi="en-US"/>
        </w:rPr>
        <w:t xml:space="preserve">To </w:t>
      </w:r>
      <w:r w:rsidR="000B444B" w:rsidRPr="00F35CBB">
        <w:rPr>
          <w:lang w:bidi="en-US"/>
        </w:rPr>
        <w:t>maximise the usefulness of data from NHMRC</w:t>
      </w:r>
      <w:r w:rsidR="00A605FB" w:rsidRPr="00F35CBB">
        <w:rPr>
          <w:lang w:bidi="en-US"/>
        </w:rPr>
        <w:t xml:space="preserve"> and/or MRFF</w:t>
      </w:r>
      <w:r w:rsidR="000B444B" w:rsidRPr="00F35CBB">
        <w:rPr>
          <w:lang w:bidi="en-US"/>
        </w:rPr>
        <w:t xml:space="preserve">-funded research, researchers </w:t>
      </w:r>
      <w:r w:rsidR="00A605FB" w:rsidRPr="00F35CBB">
        <w:rPr>
          <w:lang w:bidi="en-US"/>
        </w:rPr>
        <w:t xml:space="preserve">are encouraged </w:t>
      </w:r>
      <w:r w:rsidR="000B444B" w:rsidRPr="00F35CBB">
        <w:rPr>
          <w:lang w:bidi="en-US"/>
        </w:rPr>
        <w:t xml:space="preserve">to use the broadest consent that appropriately considers the codes, laws, ethics and cultural sensitivities of the community in which the research is to be conducted. </w:t>
      </w:r>
    </w:p>
    <w:p w14:paraId="4735579A" w14:textId="1287D695" w:rsidR="006F1D23" w:rsidRPr="00F35CBB" w:rsidRDefault="006F1D23" w:rsidP="00BE0FE5">
      <w:pPr>
        <w:pStyle w:val="Heading2Numbered"/>
        <w:rPr>
          <w:lang w:bidi="en-US"/>
        </w:rPr>
      </w:pPr>
      <w:bookmarkStart w:id="116" w:name="_Toc216874135"/>
      <w:r w:rsidRPr="00F35CBB">
        <w:rPr>
          <w:lang w:bidi="en-US"/>
        </w:rPr>
        <w:t>Research software and code</w:t>
      </w:r>
      <w:bookmarkEnd w:id="116"/>
    </w:p>
    <w:p w14:paraId="583A1382" w14:textId="7C529124" w:rsidR="006F1D23" w:rsidRPr="00F35CBB" w:rsidRDefault="006F1D23" w:rsidP="00807D21">
      <w:r w:rsidRPr="00F35CBB">
        <w:t xml:space="preserve">Research software and code are research </w:t>
      </w:r>
      <w:proofErr w:type="gramStart"/>
      <w:r w:rsidRPr="00F35CBB">
        <w:t xml:space="preserve">outputs in their own </w:t>
      </w:r>
      <w:r w:rsidR="00955191" w:rsidRPr="00F35CBB">
        <w:t>right</w:t>
      </w:r>
      <w:proofErr w:type="gramEnd"/>
      <w:r w:rsidR="00AA40B3" w:rsidRPr="00F35CBB">
        <w:t xml:space="preserve">. They </w:t>
      </w:r>
      <w:r w:rsidRPr="00F35CBB">
        <w:t>should be shared using the</w:t>
      </w:r>
      <w:r w:rsidR="00955191" w:rsidRPr="00F35CBB">
        <w:t xml:space="preserve"> FAIR4RS </w:t>
      </w:r>
      <w:r w:rsidRPr="00F35CBB">
        <w:t>and CARE principles</w:t>
      </w:r>
      <w:r w:rsidR="00775A0B" w:rsidRPr="00F35CBB">
        <w:t>, under an open license that grants others the right to use, access, modify, expand, study, create derivative works and share the software and its source code, design or blueprint</w:t>
      </w:r>
      <w:r w:rsidRPr="00F35CBB">
        <w:t>.</w:t>
      </w:r>
    </w:p>
    <w:p w14:paraId="41116342" w14:textId="6B40A5C0" w:rsidR="006F1D23" w:rsidRPr="00F35CBB" w:rsidRDefault="006F1D23" w:rsidP="00986FEC">
      <w:r w:rsidRPr="00F35CBB">
        <w:rPr>
          <w:lang w:bidi="en-US"/>
        </w:rPr>
        <w:t>Research software</w:t>
      </w:r>
      <w:r w:rsidR="00955191" w:rsidRPr="00F35CBB">
        <w:rPr>
          <w:lang w:bidi="en-US"/>
        </w:rPr>
        <w:t xml:space="preserve"> and cod</w:t>
      </w:r>
      <w:r w:rsidR="003361A1" w:rsidRPr="00F35CBB">
        <w:rPr>
          <w:lang w:bidi="en-US"/>
        </w:rPr>
        <w:t>e</w:t>
      </w:r>
      <w:r w:rsidRPr="00F35CBB">
        <w:rPr>
          <w:lang w:bidi="en-US"/>
        </w:rPr>
        <w:t xml:space="preserve"> should be deposited in trusted, public repositories that </w:t>
      </w:r>
      <w:r w:rsidR="0070620E" w:rsidRPr="00F35CBB">
        <w:rPr>
          <w:lang w:bidi="en-US"/>
        </w:rPr>
        <w:t xml:space="preserve">maximise </w:t>
      </w:r>
      <w:r w:rsidRPr="00F35CBB">
        <w:rPr>
          <w:lang w:bidi="en-US"/>
        </w:rPr>
        <w:t>discovery, collaborative development, version control, and long-term preservation</w:t>
      </w:r>
      <w:r w:rsidRPr="00F35CBB">
        <w:t>.</w:t>
      </w:r>
    </w:p>
    <w:p w14:paraId="64EA2118" w14:textId="532A2ABA" w:rsidR="00632671" w:rsidRPr="00F35CBB" w:rsidRDefault="00632671" w:rsidP="00986FEC">
      <w:r w:rsidRPr="00F35CBB">
        <w:t>In the context of open science, when open code is a component of a research process, enabling reuse and replication generally requires that it be accompanied with open data and open specifications of the environment required to compile and run it.</w:t>
      </w:r>
    </w:p>
    <w:p w14:paraId="4321635C" w14:textId="41F74EE8" w:rsidR="007B1F81" w:rsidRPr="00F35CBB" w:rsidRDefault="007B1F81" w:rsidP="00C955E3">
      <w:pPr>
        <w:pStyle w:val="Heading2Numbered"/>
        <w:rPr>
          <w:lang w:bidi="en-US"/>
        </w:rPr>
      </w:pPr>
      <w:bookmarkStart w:id="117" w:name="_Toc216874136"/>
      <w:r w:rsidRPr="00F35CBB">
        <w:rPr>
          <w:lang w:bidi="en-US"/>
        </w:rPr>
        <w:t>Metadata</w:t>
      </w:r>
      <w:r w:rsidR="00AA0CC8" w:rsidRPr="00F35CBB">
        <w:rPr>
          <w:lang w:bidi="en-US"/>
        </w:rPr>
        <w:t xml:space="preserve"> and Persistent Identifiers</w:t>
      </w:r>
      <w:bookmarkEnd w:id="117"/>
    </w:p>
    <w:p w14:paraId="3E3CE355" w14:textId="13B5FF75" w:rsidR="00F42236" w:rsidRPr="00F35CBB" w:rsidRDefault="00986322" w:rsidP="000021BE">
      <w:pPr>
        <w:rPr>
          <w:lang w:bidi="en-US"/>
        </w:rPr>
      </w:pPr>
      <w:r w:rsidRPr="00F35CBB">
        <w:rPr>
          <w:lang w:bidi="en-US"/>
        </w:rPr>
        <w:t>A</w:t>
      </w:r>
      <w:r w:rsidR="00F42236" w:rsidRPr="00F35CBB">
        <w:rPr>
          <w:lang w:bidi="en-US"/>
        </w:rPr>
        <w:t xml:space="preserve">ppropriate metadata </w:t>
      </w:r>
      <w:r w:rsidRPr="00F35CBB">
        <w:rPr>
          <w:lang w:bidi="en-US"/>
        </w:rPr>
        <w:t xml:space="preserve">should </w:t>
      </w:r>
      <w:r w:rsidR="00F42236" w:rsidRPr="00F35CBB">
        <w:rPr>
          <w:lang w:bidi="en-US"/>
        </w:rPr>
        <w:t xml:space="preserve">accompany </w:t>
      </w:r>
      <w:r w:rsidR="00ED7B0D" w:rsidRPr="00F35CBB">
        <w:rPr>
          <w:lang w:bidi="en-US"/>
        </w:rPr>
        <w:t>a</w:t>
      </w:r>
      <w:r w:rsidR="007D2FF9" w:rsidRPr="00F35CBB">
        <w:rPr>
          <w:lang w:bidi="en-US"/>
        </w:rPr>
        <w:t>ll</w:t>
      </w:r>
      <w:r w:rsidR="00ED7B0D" w:rsidRPr="00F35CBB">
        <w:rPr>
          <w:lang w:bidi="en-US"/>
        </w:rPr>
        <w:t xml:space="preserve"> research outputs</w:t>
      </w:r>
      <w:r w:rsidR="00F42236" w:rsidRPr="00F35CBB">
        <w:rPr>
          <w:lang w:bidi="en-US"/>
        </w:rPr>
        <w:t>. This allow</w:t>
      </w:r>
      <w:r w:rsidRPr="00F35CBB">
        <w:rPr>
          <w:lang w:bidi="en-US"/>
        </w:rPr>
        <w:t>s</w:t>
      </w:r>
      <w:r w:rsidR="00F42236" w:rsidRPr="00F35CBB">
        <w:rPr>
          <w:lang w:bidi="en-US"/>
        </w:rPr>
        <w:t xml:space="preserve"> </w:t>
      </w:r>
      <w:r w:rsidR="005B5219" w:rsidRPr="00F35CBB">
        <w:rPr>
          <w:lang w:bidi="en-US"/>
        </w:rPr>
        <w:t>others</w:t>
      </w:r>
      <w:r w:rsidR="00F42236" w:rsidRPr="00F35CBB">
        <w:rPr>
          <w:lang w:bidi="en-US"/>
        </w:rPr>
        <w:t xml:space="preserve"> to fully understand the </w:t>
      </w:r>
      <w:r w:rsidR="005B5219" w:rsidRPr="00F35CBB">
        <w:rPr>
          <w:lang w:bidi="en-US"/>
        </w:rPr>
        <w:t>research output</w:t>
      </w:r>
      <w:r w:rsidR="00F42236" w:rsidRPr="00F35CBB">
        <w:rPr>
          <w:lang w:bidi="en-US"/>
        </w:rPr>
        <w:t xml:space="preserve"> and any other details relevant to the interpretation </w:t>
      </w:r>
      <w:r w:rsidR="000B02D3" w:rsidRPr="00F35CBB">
        <w:rPr>
          <w:lang w:bidi="en-US"/>
        </w:rPr>
        <w:t xml:space="preserve">and reuse </w:t>
      </w:r>
      <w:r w:rsidR="00F42236" w:rsidRPr="00F35CBB">
        <w:rPr>
          <w:lang w:bidi="en-US"/>
        </w:rPr>
        <w:t xml:space="preserve">of the </w:t>
      </w:r>
      <w:r w:rsidR="005B5219" w:rsidRPr="00F35CBB">
        <w:rPr>
          <w:lang w:bidi="en-US"/>
        </w:rPr>
        <w:t>research output</w:t>
      </w:r>
      <w:r w:rsidR="00F42236" w:rsidRPr="00F35CBB">
        <w:rPr>
          <w:lang w:bidi="en-US"/>
        </w:rPr>
        <w:t>.</w:t>
      </w:r>
    </w:p>
    <w:p w14:paraId="2298133C" w14:textId="6D8A6160" w:rsidR="00500346" w:rsidRPr="00F35CBB" w:rsidRDefault="00500346" w:rsidP="00E720F0">
      <w:r w:rsidRPr="00F35CBB">
        <w:rPr>
          <w:lang w:bidi="en-US"/>
        </w:rPr>
        <w:t xml:space="preserve">Use of standardised metadata and PIDs by researchers when applying for funding, reporting research results, </w:t>
      </w:r>
      <w:r w:rsidR="00633BFD" w:rsidRPr="00F35CBB">
        <w:rPr>
          <w:lang w:bidi="en-US"/>
        </w:rPr>
        <w:t xml:space="preserve">submitting manuscripts, </w:t>
      </w:r>
      <w:r w:rsidRPr="00F35CBB">
        <w:rPr>
          <w:lang w:bidi="en-US"/>
        </w:rPr>
        <w:t>and reporting progress on research projects enable</w:t>
      </w:r>
      <w:r w:rsidR="00E106B5" w:rsidRPr="00F35CBB">
        <w:rPr>
          <w:lang w:bidi="en-US"/>
        </w:rPr>
        <w:t>s</w:t>
      </w:r>
      <w:r w:rsidRPr="00F35CBB">
        <w:rPr>
          <w:lang w:bidi="en-US"/>
        </w:rPr>
        <w:t xml:space="preserve"> more robust cross-linking of </w:t>
      </w:r>
      <w:r w:rsidR="00A225E9" w:rsidRPr="00F35CBB">
        <w:rPr>
          <w:lang w:bidi="en-US"/>
        </w:rPr>
        <w:t>researchers</w:t>
      </w:r>
      <w:r w:rsidRPr="00F35CBB">
        <w:rPr>
          <w:lang w:bidi="en-US"/>
        </w:rPr>
        <w:t>, funding sources and research outputs</w:t>
      </w:r>
      <w:r w:rsidR="00A225E9" w:rsidRPr="00F35CBB">
        <w:rPr>
          <w:lang w:bidi="en-US"/>
        </w:rPr>
        <w:t>.</w:t>
      </w:r>
      <w:r w:rsidR="00804A1E" w:rsidRPr="00F35CBB">
        <w:rPr>
          <w:lang w:bidi="en-US"/>
        </w:rPr>
        <w:t xml:space="preserve"> This allows funding agencies to track the impacts of funded research more effectively.</w:t>
      </w:r>
    </w:p>
    <w:p w14:paraId="665631C7" w14:textId="4C932C81" w:rsidR="00500346" w:rsidRPr="00F35CBB" w:rsidRDefault="00BA3C36" w:rsidP="0074400D">
      <w:pPr>
        <w:rPr>
          <w:lang w:bidi="en-US"/>
        </w:rPr>
      </w:pPr>
      <w:r w:rsidRPr="00F35CBB">
        <w:rPr>
          <w:lang w:bidi="en-US"/>
        </w:rPr>
        <w:t xml:space="preserve">In accordance with the National Persistent </w:t>
      </w:r>
      <w:r w:rsidR="0015314B" w:rsidRPr="00F35CBB">
        <w:rPr>
          <w:lang w:bidi="en-US"/>
        </w:rPr>
        <w:t>Identifier</w:t>
      </w:r>
      <w:r w:rsidRPr="00F35CBB">
        <w:rPr>
          <w:lang w:bidi="en-US"/>
        </w:rPr>
        <w:t xml:space="preserve"> Strategy and Roadmap, </w:t>
      </w:r>
      <w:r w:rsidR="00AE7C1D" w:rsidRPr="00F35CBB">
        <w:rPr>
          <w:lang w:bidi="en-US"/>
        </w:rPr>
        <w:t xml:space="preserve">NHMRC </w:t>
      </w:r>
      <w:r w:rsidR="0049081F" w:rsidRPr="00F35CBB">
        <w:rPr>
          <w:lang w:bidi="en-US"/>
        </w:rPr>
        <w:t xml:space="preserve">and MRFF </w:t>
      </w:r>
      <w:r w:rsidR="00AE7C1D" w:rsidRPr="00F35CBB">
        <w:rPr>
          <w:lang w:bidi="en-US"/>
        </w:rPr>
        <w:t>strongly encourage the use of PIDs, such as DOIs for research papers, ORCIDs for researchers,</w:t>
      </w:r>
      <w:r w:rsidR="00117251" w:rsidRPr="00F35CBB">
        <w:rPr>
          <w:lang w:bidi="en-US"/>
        </w:rPr>
        <w:t xml:space="preserve"> </w:t>
      </w:r>
      <w:proofErr w:type="spellStart"/>
      <w:r w:rsidR="00117251" w:rsidRPr="00F35CBB">
        <w:rPr>
          <w:lang w:bidi="en-US"/>
        </w:rPr>
        <w:t>RAiDs</w:t>
      </w:r>
      <w:proofErr w:type="spellEnd"/>
      <w:r w:rsidR="00117251" w:rsidRPr="00F35CBB">
        <w:rPr>
          <w:lang w:bidi="en-US"/>
        </w:rPr>
        <w:t xml:space="preserve"> for research activities and RORs for research organisations.</w:t>
      </w:r>
    </w:p>
    <w:p w14:paraId="4A0A6111" w14:textId="24869800" w:rsidR="003F2C99" w:rsidRPr="00F35CBB" w:rsidRDefault="003F2C99" w:rsidP="003F2C99">
      <w:pPr>
        <w:rPr>
          <w:lang w:bidi="en-US"/>
        </w:rPr>
      </w:pPr>
      <w:r w:rsidRPr="00F35CBB">
        <w:rPr>
          <w:lang w:bidi="en-US"/>
        </w:rPr>
        <w:t xml:space="preserve">NHMRC </w:t>
      </w:r>
      <w:r w:rsidR="00344AFD" w:rsidRPr="00F35CBB">
        <w:rPr>
          <w:lang w:bidi="en-US"/>
        </w:rPr>
        <w:t xml:space="preserve">and MRFF </w:t>
      </w:r>
      <w:r w:rsidRPr="00F35CBB">
        <w:rPr>
          <w:lang w:bidi="en-US"/>
        </w:rPr>
        <w:t xml:space="preserve">expect that all </w:t>
      </w:r>
      <w:r w:rsidR="00344AFD" w:rsidRPr="00F35CBB">
        <w:rPr>
          <w:lang w:bidi="en-US"/>
        </w:rPr>
        <w:t>r</w:t>
      </w:r>
      <w:r w:rsidRPr="00F35CBB">
        <w:rPr>
          <w:lang w:bidi="en-US"/>
        </w:rPr>
        <w:t xml:space="preserve">esearchers </w:t>
      </w:r>
      <w:r w:rsidR="00344AFD" w:rsidRPr="00F35CBB">
        <w:rPr>
          <w:lang w:bidi="en-US"/>
        </w:rPr>
        <w:t xml:space="preserve">funded by NHMRC and/or MRFF </w:t>
      </w:r>
      <w:r w:rsidRPr="00F35CBB">
        <w:rPr>
          <w:lang w:bidi="en-US"/>
        </w:rPr>
        <w:t xml:space="preserve">will have or obtain an ORCID and </w:t>
      </w:r>
      <w:r w:rsidR="00523B2E" w:rsidRPr="00F35CBB">
        <w:rPr>
          <w:lang w:bidi="en-US"/>
        </w:rPr>
        <w:t xml:space="preserve">provide it to the funder(s), by </w:t>
      </w:r>
      <w:r w:rsidRPr="00F35CBB">
        <w:rPr>
          <w:lang w:bidi="en-US"/>
        </w:rPr>
        <w:t>enter</w:t>
      </w:r>
      <w:r w:rsidR="00523B2E" w:rsidRPr="00F35CBB">
        <w:rPr>
          <w:lang w:bidi="en-US"/>
        </w:rPr>
        <w:t>ing</w:t>
      </w:r>
      <w:r w:rsidRPr="00F35CBB">
        <w:rPr>
          <w:lang w:bidi="en-US"/>
        </w:rPr>
        <w:t xml:space="preserve"> it into their profile in Sapphire</w:t>
      </w:r>
      <w:r w:rsidR="00245B35" w:rsidRPr="00F35CBB">
        <w:rPr>
          <w:lang w:bidi="en-US"/>
        </w:rPr>
        <w:t xml:space="preserve"> or including it as part of </w:t>
      </w:r>
      <w:r w:rsidR="00A24B77" w:rsidRPr="00F35CBB">
        <w:rPr>
          <w:lang w:bidi="en-US"/>
        </w:rPr>
        <w:t>the chief investigator</w:t>
      </w:r>
      <w:r w:rsidR="00245B35" w:rsidRPr="00F35CBB">
        <w:rPr>
          <w:lang w:bidi="en-US"/>
        </w:rPr>
        <w:t xml:space="preserve"> information during application for BGH-administered MRFF grants</w:t>
      </w:r>
      <w:r w:rsidRPr="00F35CBB">
        <w:rPr>
          <w:lang w:bidi="en-US"/>
        </w:rPr>
        <w:t>.</w:t>
      </w:r>
      <w:r w:rsidR="006F146C" w:rsidRPr="00F35CBB">
        <w:rPr>
          <w:lang w:bidi="en-US"/>
        </w:rPr>
        <w:t xml:space="preserve"> </w:t>
      </w:r>
      <w:r w:rsidR="001C39AF" w:rsidRPr="00F35CBB">
        <w:rPr>
          <w:lang w:bidi="en-US"/>
        </w:rPr>
        <w:t>For all newly awarded NHMRC grants, CIAs must have a valid ORCID recorded in their Sapphire profile to be eligible to hold NHMRC</w:t>
      </w:r>
      <w:r w:rsidR="00BE1DEA" w:rsidRPr="00F35CBB">
        <w:rPr>
          <w:lang w:bidi="en-US"/>
        </w:rPr>
        <w:t>-</w:t>
      </w:r>
      <w:r w:rsidR="001C39AF" w:rsidRPr="00F35CBB">
        <w:rPr>
          <w:lang w:bidi="en-US"/>
        </w:rPr>
        <w:t>funded grants.</w:t>
      </w:r>
    </w:p>
    <w:p w14:paraId="3AD7EA83" w14:textId="7F670758" w:rsidR="008014A0" w:rsidRPr="00F35CBB" w:rsidRDefault="00F557AB" w:rsidP="008014A0">
      <w:pPr>
        <w:rPr>
          <w:lang w:bidi="en-US"/>
        </w:rPr>
      </w:pPr>
      <w:r>
        <w:rPr>
          <w:lang w:bidi="en-US"/>
        </w:rPr>
        <w:lastRenderedPageBreak/>
        <w:t>T</w:t>
      </w:r>
      <w:r w:rsidR="008014A0" w:rsidRPr="00F35CBB">
        <w:rPr>
          <w:lang w:bidi="en-US"/>
        </w:rPr>
        <w:t>he NHMRC Funding Agreement</w:t>
      </w:r>
      <w:r>
        <w:rPr>
          <w:lang w:bidi="en-US"/>
        </w:rPr>
        <w:t xml:space="preserve"> requires research outputs to inc</w:t>
      </w:r>
      <w:r w:rsidR="009B6F6C">
        <w:rPr>
          <w:lang w:bidi="en-US"/>
        </w:rPr>
        <w:t xml:space="preserve">lude </w:t>
      </w:r>
      <w:r w:rsidR="008014A0" w:rsidRPr="008227E7">
        <w:t>the unique NHMRC Grant Identification Number</w:t>
      </w:r>
      <w:r w:rsidR="007728DA">
        <w:t xml:space="preserve"> and </w:t>
      </w:r>
      <w:r w:rsidR="007728DA" w:rsidRPr="007728DA">
        <w:t>the Research Organization Registry Identifier for NHMRC (</w:t>
      </w:r>
      <w:hyperlink r:id="rId47" w:history="1">
        <w:r w:rsidR="007728DA" w:rsidRPr="007728DA">
          <w:rPr>
            <w:rStyle w:val="Hyperlink"/>
          </w:rPr>
          <w:t>https://ror.org/011kf5r70</w:t>
        </w:r>
      </w:hyperlink>
      <w:r w:rsidR="007728DA" w:rsidRPr="007728DA">
        <w:t>)</w:t>
      </w:r>
      <w:r w:rsidR="007728DA">
        <w:t>.</w:t>
      </w:r>
      <w:r w:rsidR="007728DA" w:rsidRPr="007728DA">
        <w:t xml:space="preserve"> </w:t>
      </w:r>
      <w:r w:rsidR="008014A0" w:rsidRPr="00F35CBB">
        <w:rPr>
          <w:lang w:bidi="en-US"/>
        </w:rPr>
        <w:t>One way to meet this requirement is to ensure that the metadata for research outputs from NHMRC-funded research include the NHMRC Grant Identification Number(s)</w:t>
      </w:r>
      <w:r w:rsidR="0090056E">
        <w:rPr>
          <w:lang w:bidi="en-US"/>
        </w:rPr>
        <w:t xml:space="preserve"> and </w:t>
      </w:r>
      <w:r w:rsidR="0090056E" w:rsidRPr="0090056E">
        <w:rPr>
          <w:lang w:bidi="en-US"/>
        </w:rPr>
        <w:t>the Research Organization Registry Identifier for NHMRC (</w:t>
      </w:r>
      <w:hyperlink r:id="rId48" w:history="1">
        <w:r w:rsidR="0090056E" w:rsidRPr="0090056E">
          <w:rPr>
            <w:rStyle w:val="Hyperlink"/>
            <w:lang w:bidi="en-US"/>
          </w:rPr>
          <w:t>https://ror.org/011kf5r70</w:t>
        </w:r>
      </w:hyperlink>
      <w:r w:rsidR="0090056E" w:rsidRPr="0090056E">
        <w:rPr>
          <w:lang w:bidi="en-US"/>
        </w:rPr>
        <w:t>)</w:t>
      </w:r>
      <w:r w:rsidR="008014A0" w:rsidRPr="00F35CBB">
        <w:rPr>
          <w:lang w:bidi="en-US"/>
        </w:rPr>
        <w:t>.</w:t>
      </w:r>
    </w:p>
    <w:p w14:paraId="4FC6FEA0" w14:textId="38359350" w:rsidR="004F4E01" w:rsidRPr="00F35CBB" w:rsidRDefault="00716820" w:rsidP="00C955E3">
      <w:pPr>
        <w:pStyle w:val="Heading2Numbered"/>
      </w:pPr>
      <w:bookmarkStart w:id="118" w:name="_Toc216874137"/>
      <w:r w:rsidRPr="00F35CBB">
        <w:t>Publication of n</w:t>
      </w:r>
      <w:r w:rsidR="004F4E01" w:rsidRPr="00F35CBB">
        <w:t>egative</w:t>
      </w:r>
      <w:r w:rsidRPr="00F35CBB">
        <w:t xml:space="preserve"> and/or </w:t>
      </w:r>
      <w:r w:rsidR="004F4E01" w:rsidRPr="00F35CBB">
        <w:t>null results</w:t>
      </w:r>
      <w:bookmarkEnd w:id="118"/>
    </w:p>
    <w:p w14:paraId="1AD91936" w14:textId="24BEAB3A" w:rsidR="001C5B10" w:rsidRPr="00F35CBB" w:rsidRDefault="006B19BE" w:rsidP="009F6D2C">
      <w:r w:rsidRPr="00F35CBB">
        <w:t xml:space="preserve">The </w:t>
      </w:r>
      <w:r w:rsidR="00B81892" w:rsidRPr="00F35CBB">
        <w:t xml:space="preserve">bias produced by </w:t>
      </w:r>
      <w:r w:rsidR="00740052" w:rsidRPr="00F35CBB">
        <w:t>selective publishing of studies with positive or significant findings</w:t>
      </w:r>
      <w:r w:rsidR="0091588B" w:rsidRPr="00F35CBB">
        <w:t xml:space="preserve"> distorts the scientific record</w:t>
      </w:r>
      <w:r w:rsidR="00D10611" w:rsidRPr="00F35CBB">
        <w:t xml:space="preserve"> and wastes time and money through </w:t>
      </w:r>
      <w:r w:rsidR="000127B2" w:rsidRPr="00F35CBB">
        <w:t xml:space="preserve">unnecessary </w:t>
      </w:r>
      <w:r w:rsidR="00D10611" w:rsidRPr="00F35CBB">
        <w:t xml:space="preserve">duplication of </w:t>
      </w:r>
      <w:r w:rsidR="00BC0FB3" w:rsidRPr="00F35CBB">
        <w:t>studies</w:t>
      </w:r>
      <w:r w:rsidR="0091588B" w:rsidRPr="00F35CBB">
        <w:t xml:space="preserve">. </w:t>
      </w:r>
      <w:r w:rsidR="00C91759" w:rsidRPr="00F35CBB">
        <w:t xml:space="preserve">Additionally, a focus on producing </w:t>
      </w:r>
      <w:r w:rsidR="00C87A4D" w:rsidRPr="00F35CBB">
        <w:t>research papers</w:t>
      </w:r>
      <w:r w:rsidR="00C91759" w:rsidRPr="00F35CBB">
        <w:t xml:space="preserve"> with positive or significant findings can lead to selective reporting and exaggeration of statistical significance</w:t>
      </w:r>
      <w:r w:rsidR="00F616C6" w:rsidRPr="00F35CBB">
        <w:t xml:space="preserve"> and effect sizes</w:t>
      </w:r>
      <w:r w:rsidR="00C91759" w:rsidRPr="00F35CBB">
        <w:t>.</w:t>
      </w:r>
      <w:r w:rsidR="006250E5" w:rsidRPr="00F35CBB">
        <w:t xml:space="preserve"> </w:t>
      </w:r>
      <w:r w:rsidR="003B585F" w:rsidRPr="00F35CBB">
        <w:t xml:space="preserve">It can also lead to bias in </w:t>
      </w:r>
      <w:r w:rsidR="00BE0D84" w:rsidRPr="00F35CBB">
        <w:t xml:space="preserve">any large language models that are trained with </w:t>
      </w:r>
      <w:r w:rsidR="00DC16A5" w:rsidRPr="00F35CBB">
        <w:t xml:space="preserve">such </w:t>
      </w:r>
      <w:r w:rsidR="00C87A4D" w:rsidRPr="00F35CBB">
        <w:t>research papers</w:t>
      </w:r>
      <w:r w:rsidR="0021677D" w:rsidRPr="00F35CBB">
        <w:t>, and when the results are summarised in systematic reviews and meta-analyses</w:t>
      </w:r>
      <w:r w:rsidR="00BE0D84" w:rsidRPr="00F35CBB">
        <w:t>.</w:t>
      </w:r>
      <w:r w:rsidR="0057215C" w:rsidRPr="00F35CBB">
        <w:t xml:space="preserve"> Negative results and those that do not conform to</w:t>
      </w:r>
      <w:r w:rsidR="00541625" w:rsidRPr="00F35CBB">
        <w:t xml:space="preserve"> the results expected by the researchers who carried them out also contribute to the </w:t>
      </w:r>
      <w:r w:rsidR="00541625" w:rsidRPr="00F35CBB">
        <w:rPr>
          <w:lang w:bidi="en-US"/>
        </w:rPr>
        <w:t>advancement of scientific knowledge</w:t>
      </w:r>
      <w:r w:rsidR="007E483F" w:rsidRPr="00F35CBB">
        <w:rPr>
          <w:lang w:bidi="en-US"/>
        </w:rPr>
        <w:t>.</w:t>
      </w:r>
    </w:p>
    <w:p w14:paraId="3802FFF6" w14:textId="0B04EA03" w:rsidR="00C16392" w:rsidRPr="00F35CBB" w:rsidRDefault="005E29ED">
      <w:pPr>
        <w:spacing w:line="240" w:lineRule="atLeast"/>
      </w:pPr>
      <w:r w:rsidRPr="00F35CBB">
        <w:t>Researchers should address th</w:t>
      </w:r>
      <w:r w:rsidR="00C16392" w:rsidRPr="00F35CBB">
        <w:t>ese issues through</w:t>
      </w:r>
      <w:r w:rsidR="00B87DBD" w:rsidRPr="00F35CBB">
        <w:t xml:space="preserve"> </w:t>
      </w:r>
      <w:r w:rsidR="00B644A0" w:rsidRPr="00F35CBB">
        <w:t>open science practices</w:t>
      </w:r>
      <w:r w:rsidR="00B87DBD" w:rsidRPr="00F35CBB">
        <w:t xml:space="preserve"> such as</w:t>
      </w:r>
      <w:r w:rsidR="00C16392" w:rsidRPr="00F35CBB">
        <w:t>:</w:t>
      </w:r>
    </w:p>
    <w:p w14:paraId="24F5D4DD" w14:textId="3B5DE8AD" w:rsidR="00C16392" w:rsidRPr="00F35CBB" w:rsidRDefault="004A281B" w:rsidP="00C16392">
      <w:pPr>
        <w:pStyle w:val="Bullet1"/>
      </w:pPr>
      <w:r w:rsidRPr="00F35CBB">
        <w:t>p</w:t>
      </w:r>
      <w:r w:rsidR="00C16392" w:rsidRPr="00F35CBB">
        <w:t xml:space="preserve">reregistration </w:t>
      </w:r>
      <w:r w:rsidRPr="00F35CBB">
        <w:t>of studies</w:t>
      </w:r>
    </w:p>
    <w:p w14:paraId="0416F201" w14:textId="4815F5D5" w:rsidR="00912D93" w:rsidRPr="00F35CBB" w:rsidRDefault="00EB73B9" w:rsidP="00C16392">
      <w:pPr>
        <w:pStyle w:val="Bullet1"/>
      </w:pPr>
      <w:r w:rsidRPr="00F35CBB">
        <w:t>publishing</w:t>
      </w:r>
      <w:r w:rsidR="00F22BA0" w:rsidRPr="00F35CBB">
        <w:t xml:space="preserve"> research protocols</w:t>
      </w:r>
    </w:p>
    <w:p w14:paraId="473A72B4" w14:textId="456EBE4F" w:rsidR="004A281B" w:rsidRPr="00F35CBB" w:rsidRDefault="00912D93" w:rsidP="00C16392">
      <w:pPr>
        <w:pStyle w:val="Bullet1"/>
      </w:pPr>
      <w:r w:rsidRPr="00F35CBB">
        <w:t xml:space="preserve">using </w:t>
      </w:r>
      <w:r w:rsidR="00F22BA0" w:rsidRPr="00F35CBB">
        <w:t>registered reports</w:t>
      </w:r>
      <w:r w:rsidRPr="00F35CBB">
        <w:t xml:space="preserve"> with peer review prior to data collection</w:t>
      </w:r>
    </w:p>
    <w:p w14:paraId="2A60AC41" w14:textId="77777777" w:rsidR="00AF3C46" w:rsidRPr="00F35CBB" w:rsidRDefault="008E48AE" w:rsidP="00930495">
      <w:pPr>
        <w:pStyle w:val="Bullet1"/>
      </w:pPr>
      <w:r w:rsidRPr="00F35CBB">
        <w:t xml:space="preserve">publishing </w:t>
      </w:r>
      <w:r w:rsidR="00AA54F8" w:rsidRPr="00F35CBB">
        <w:t>research findings as a preprint</w:t>
      </w:r>
    </w:p>
    <w:p w14:paraId="110D1237" w14:textId="4CDD7F29" w:rsidR="00B644A0" w:rsidRPr="00F35CBB" w:rsidRDefault="00AF3C46" w:rsidP="00930495">
      <w:pPr>
        <w:pStyle w:val="Bullet1"/>
      </w:pPr>
      <w:r w:rsidRPr="00F35CBB">
        <w:t>adding clinical trial results</w:t>
      </w:r>
      <w:r w:rsidR="00AF3204" w:rsidRPr="00F35CBB">
        <w:t xml:space="preserve"> and associated trial materials</w:t>
      </w:r>
      <w:r w:rsidRPr="00F35CBB">
        <w:t xml:space="preserve"> to the Australian New Zealand Clinical Trials Registry (ANZCTR)</w:t>
      </w:r>
      <w:r w:rsidR="00B8016E" w:rsidRPr="00F35CBB">
        <w:t xml:space="preserve"> or other WHO-recognised trial registry</w:t>
      </w:r>
      <w:r w:rsidR="00AA54F8" w:rsidRPr="00F35CBB">
        <w:t>.</w:t>
      </w:r>
    </w:p>
    <w:p w14:paraId="13B8D26D" w14:textId="4DAFE92E" w:rsidR="009F5A33" w:rsidRPr="00F35CBB" w:rsidRDefault="009F5A33" w:rsidP="00C955E3">
      <w:pPr>
        <w:pStyle w:val="Heading2Numbered"/>
      </w:pPr>
      <w:bookmarkStart w:id="119" w:name="_Toc216874138"/>
      <w:r w:rsidRPr="00F35CBB">
        <w:t>Preregistration</w:t>
      </w:r>
      <w:bookmarkEnd w:id="119"/>
    </w:p>
    <w:p w14:paraId="4A7EEB71" w14:textId="36820826" w:rsidR="00A95D1A" w:rsidRPr="00F35CBB" w:rsidRDefault="00623868" w:rsidP="009F6D2C">
      <w:r w:rsidRPr="00F35CBB">
        <w:t>For research that involves pre-planned hypothesis testing,</w:t>
      </w:r>
      <w:r w:rsidRPr="00F35CBB" w:rsidDel="00623868">
        <w:t xml:space="preserve"> </w:t>
      </w:r>
      <w:r w:rsidRPr="00F35CBB">
        <w:t>d</w:t>
      </w:r>
      <w:r w:rsidR="00376663" w:rsidRPr="00F35CBB">
        <w:t xml:space="preserve">ecisions about hypotheses, research design and analysis plans should be made </w:t>
      </w:r>
      <w:r w:rsidR="008E5B97" w:rsidRPr="00F35CBB">
        <w:t>at the beginning of a study. These should be recorded in a research plan that is preregistered in a time-stamped repository</w:t>
      </w:r>
      <w:r w:rsidR="0092087A" w:rsidRPr="00F35CBB">
        <w:t>.</w:t>
      </w:r>
    </w:p>
    <w:p w14:paraId="4D79D0BF" w14:textId="357F64E2" w:rsidR="002A2EE1" w:rsidRPr="00F35CBB" w:rsidRDefault="00FB50D2" w:rsidP="009F6D2C">
      <w:r w:rsidRPr="00F35CBB">
        <w:t>Preregistration</w:t>
      </w:r>
      <w:r w:rsidR="00E0366B" w:rsidRPr="00F35CBB">
        <w:t xml:space="preserve"> enhance</w:t>
      </w:r>
      <w:r w:rsidR="0092087A" w:rsidRPr="00F35CBB">
        <w:t>s</w:t>
      </w:r>
      <w:r w:rsidR="00E0366B" w:rsidRPr="00F35CBB">
        <w:t xml:space="preserve"> research integrity by increasing transparency about research design and analysis plans, helping distinguish between planned and unplanned research, reducing potential biases, and improving the replicability of scientific findings.</w:t>
      </w:r>
      <w:r w:rsidR="00E27758" w:rsidRPr="00F35CBB">
        <w:t xml:space="preserve"> It can enhance the credibility of findings,</w:t>
      </w:r>
      <w:r w:rsidR="00C433AE" w:rsidRPr="00F35CBB">
        <w:t xml:space="preserve"> </w:t>
      </w:r>
      <w:r w:rsidR="00DF225F" w:rsidRPr="00F35CBB">
        <w:t>demonstrate</w:t>
      </w:r>
      <w:r w:rsidR="00C433AE" w:rsidRPr="00F35CBB">
        <w:t xml:space="preserve"> methodological rigor, reduce the risk of being ‘scooped’ by establishing claims to research approaches, and improve research planning.</w:t>
      </w:r>
    </w:p>
    <w:p w14:paraId="5DE54ECD" w14:textId="1432ADF8" w:rsidR="00A31ADA" w:rsidRPr="00F35CBB" w:rsidRDefault="00A31ADA" w:rsidP="009F6D2C">
      <w:r w:rsidRPr="00F35CBB">
        <w:t xml:space="preserve">ANZCTR accepts </w:t>
      </w:r>
      <w:r w:rsidR="008261D9" w:rsidRPr="00F35CBB">
        <w:t xml:space="preserve">registration of </w:t>
      </w:r>
      <w:r w:rsidR="00BB2B81" w:rsidRPr="00F35CBB">
        <w:t>observational studies in addition to clinical trials</w:t>
      </w:r>
      <w:r w:rsidR="000D501E" w:rsidRPr="00F35CBB">
        <w:t>.</w:t>
      </w:r>
      <w:r w:rsidR="00BB2B81" w:rsidRPr="00F35CBB">
        <w:t xml:space="preserve"> NHMRC and MRFF strongly encourage that all observational studies </w:t>
      </w:r>
      <w:r w:rsidR="00141AEF" w:rsidRPr="00F35CBB">
        <w:t>be</w:t>
      </w:r>
      <w:r w:rsidR="00BB2B81" w:rsidRPr="00F35CBB">
        <w:t xml:space="preserve"> registered in ANZCTR.</w:t>
      </w:r>
    </w:p>
    <w:p w14:paraId="7FFE666F" w14:textId="39F09733" w:rsidR="00E075E9" w:rsidRPr="00F35CBB" w:rsidRDefault="00E075E9" w:rsidP="009F6D2C">
      <w:r w:rsidRPr="00F35CBB">
        <w:t xml:space="preserve">For preregistration of clinical trials see </w:t>
      </w:r>
      <w:r w:rsidRPr="00F35CBB">
        <w:rPr>
          <w:rStyle w:val="Crossref"/>
        </w:rPr>
        <w:t>Section</w:t>
      </w:r>
      <w:r w:rsidR="00981EE8" w:rsidRPr="00F35CBB">
        <w:rPr>
          <w:rStyle w:val="Crossref"/>
        </w:rPr>
        <w:t xml:space="preserve"> 6</w:t>
      </w:r>
      <w:r w:rsidRPr="00F35CBB">
        <w:t>.</w:t>
      </w:r>
    </w:p>
    <w:p w14:paraId="18681AB4" w14:textId="6D01EFEB" w:rsidR="004B2778" w:rsidRPr="00F35CBB" w:rsidRDefault="004B2778" w:rsidP="00C955E3">
      <w:pPr>
        <w:pStyle w:val="Heading2Numbered"/>
      </w:pPr>
      <w:bookmarkStart w:id="120" w:name="_Toc216874139"/>
      <w:r w:rsidRPr="00F35CBB">
        <w:t>Methods</w:t>
      </w:r>
      <w:bookmarkEnd w:id="120"/>
    </w:p>
    <w:p w14:paraId="79B4D76F" w14:textId="3CB0CCDB" w:rsidR="00D406DF" w:rsidRPr="00F35CBB" w:rsidRDefault="00AD3163" w:rsidP="009F6D2C">
      <w:r w:rsidRPr="00F35CBB">
        <w:t xml:space="preserve">Methods and protocols should be fully described </w:t>
      </w:r>
      <w:r w:rsidR="00955101" w:rsidRPr="00F35CBB">
        <w:t>for transparency</w:t>
      </w:r>
      <w:r w:rsidR="00D406DF" w:rsidRPr="00F35CBB">
        <w:t>,</w:t>
      </w:r>
      <w:r w:rsidR="00955101" w:rsidRPr="00F35CBB">
        <w:t xml:space="preserve"> and to enable others to reproduce the research. </w:t>
      </w:r>
      <w:r w:rsidR="00D406DF" w:rsidRPr="00F35CBB">
        <w:t xml:space="preserve">Description of methods </w:t>
      </w:r>
      <w:r w:rsidR="00E65D6B" w:rsidRPr="00F35CBB">
        <w:t>should use</w:t>
      </w:r>
      <w:r w:rsidR="00D406DF" w:rsidRPr="00F35CBB">
        <w:t xml:space="preserve"> </w:t>
      </w:r>
      <w:r w:rsidR="00B353BD" w:rsidRPr="00F35CBB">
        <w:t>a</w:t>
      </w:r>
      <w:r w:rsidR="00195757" w:rsidRPr="00F35CBB">
        <w:t>n appropriate</w:t>
      </w:r>
      <w:r w:rsidR="00AC4F7B" w:rsidRPr="00F35CBB">
        <w:t xml:space="preserve"> reporting guideline</w:t>
      </w:r>
      <w:r w:rsidR="00B353BD" w:rsidRPr="00F35CBB">
        <w:t xml:space="preserve">, such as those collated by the </w:t>
      </w:r>
      <w:r w:rsidR="00486095" w:rsidRPr="00F35CBB">
        <w:t>EQUATOR</w:t>
      </w:r>
      <w:r w:rsidR="00B353BD" w:rsidRPr="00F35CBB">
        <w:t xml:space="preserve"> network</w:t>
      </w:r>
      <w:r w:rsidR="00B37158" w:rsidRPr="00F35CBB">
        <w:t>.</w:t>
      </w:r>
    </w:p>
    <w:p w14:paraId="438E29B2" w14:textId="77777777" w:rsidR="00FC3586" w:rsidRPr="00F35CBB" w:rsidRDefault="00FC3586" w:rsidP="00FC3586">
      <w:pPr>
        <w:pStyle w:val="Heading2Numbered"/>
      </w:pPr>
      <w:bookmarkStart w:id="121" w:name="_Ref196919142"/>
      <w:bookmarkStart w:id="122" w:name="_Toc216874140"/>
      <w:r w:rsidRPr="00F35CBB">
        <w:t>Licensing</w:t>
      </w:r>
      <w:bookmarkEnd w:id="121"/>
      <w:bookmarkEnd w:id="122"/>
    </w:p>
    <w:p w14:paraId="3FE263B6" w14:textId="3C9EAEB2" w:rsidR="00FC3586" w:rsidRPr="00F35CBB" w:rsidRDefault="00FC3586" w:rsidP="00FC3586">
      <w:pPr>
        <w:rPr>
          <w:lang w:bidi="en-US"/>
        </w:rPr>
      </w:pPr>
      <w:r w:rsidRPr="00F35CBB">
        <w:rPr>
          <w:lang w:bidi="en-US"/>
        </w:rPr>
        <w:t xml:space="preserve">Open science is about more than a research output being freely available to read or view, it also needs to be free to reuse and share. Open licensing allows freely available research outputs to be legally shared and reused. Research outputs should have an appropriate open licence </w:t>
      </w:r>
      <w:r w:rsidR="006B06A6" w:rsidRPr="00F35CBB">
        <w:rPr>
          <w:lang w:bidi="en-US"/>
        </w:rPr>
        <w:t>(CC</w:t>
      </w:r>
      <w:r w:rsidR="00AF3C46" w:rsidRPr="00F35CBB">
        <w:rPr>
          <w:lang w:bidi="en-US"/>
        </w:rPr>
        <w:t> </w:t>
      </w:r>
      <w:r w:rsidR="006B06A6" w:rsidRPr="00F35CBB">
        <w:rPr>
          <w:lang w:bidi="en-US"/>
        </w:rPr>
        <w:t xml:space="preserve">BY) </w:t>
      </w:r>
      <w:r w:rsidRPr="00F35CBB">
        <w:rPr>
          <w:lang w:bidi="en-US"/>
        </w:rPr>
        <w:t xml:space="preserve">applied when they are shared. </w:t>
      </w:r>
      <w:r w:rsidRPr="00F35CBB" w:rsidDel="002859EE">
        <w:rPr>
          <w:lang w:bidi="en-US"/>
        </w:rPr>
        <w:t xml:space="preserve">Use of this open licensing ensures that authors retain rights to their </w:t>
      </w:r>
      <w:r w:rsidR="007B362F" w:rsidRPr="00F35CBB">
        <w:rPr>
          <w:lang w:bidi="en-US"/>
        </w:rPr>
        <w:t>output</w:t>
      </w:r>
      <w:r w:rsidR="007B362F" w:rsidRPr="00F35CBB" w:rsidDel="002859EE">
        <w:rPr>
          <w:lang w:bidi="en-US"/>
        </w:rPr>
        <w:t xml:space="preserve"> </w:t>
      </w:r>
      <w:r w:rsidRPr="00F35CBB" w:rsidDel="002859EE">
        <w:rPr>
          <w:lang w:bidi="en-US"/>
        </w:rPr>
        <w:t>whilst providing a broad licence that grants public permission for use of the work.</w:t>
      </w:r>
    </w:p>
    <w:p w14:paraId="6B1812FC" w14:textId="2E4C37E0" w:rsidR="00FC3586" w:rsidRPr="00F35CBB" w:rsidRDefault="00FC3586" w:rsidP="00FC3586">
      <w:pPr>
        <w:rPr>
          <w:lang w:bidi="en-US"/>
        </w:rPr>
      </w:pPr>
      <w:r w:rsidRPr="00F35CBB">
        <w:rPr>
          <w:lang w:bidi="en-US"/>
        </w:rPr>
        <w:lastRenderedPageBreak/>
        <w:t xml:space="preserve">For research outputs related to research involving Aboriginal and Torres Strait Islander people and communities, Indigenous attribution must be considered (see </w:t>
      </w:r>
      <w:r w:rsidRPr="00F35CBB">
        <w:rPr>
          <w:rStyle w:val="Crossref"/>
        </w:rPr>
        <w:t>Section </w:t>
      </w:r>
      <w:r w:rsidRPr="00F35CBB">
        <w:rPr>
          <w:rStyle w:val="Crossref"/>
        </w:rPr>
        <w:fldChar w:fldCharType="begin"/>
      </w:r>
      <w:r w:rsidRPr="00F35CBB">
        <w:rPr>
          <w:rStyle w:val="Crossref"/>
        </w:rPr>
        <w:instrText xml:space="preserve"> REF _Ref101255295 \n \h  \* MERGEFORMAT </w:instrText>
      </w:r>
      <w:r w:rsidRPr="00F35CBB">
        <w:rPr>
          <w:rStyle w:val="Crossref"/>
        </w:rPr>
      </w:r>
      <w:r w:rsidRPr="00F35CBB">
        <w:rPr>
          <w:rStyle w:val="Crossref"/>
        </w:rPr>
        <w:fldChar w:fldCharType="separate"/>
      </w:r>
      <w:r w:rsidR="00F35CBB">
        <w:rPr>
          <w:rStyle w:val="Crossref"/>
        </w:rPr>
        <w:t>4</w:t>
      </w:r>
      <w:r w:rsidRPr="00F35CBB">
        <w:rPr>
          <w:rStyle w:val="Crossref"/>
        </w:rPr>
        <w:fldChar w:fldCharType="end"/>
      </w:r>
      <w:r w:rsidRPr="00F35CBB">
        <w:rPr>
          <w:rStyle w:val="Crossref"/>
        </w:rPr>
        <w:t>)</w:t>
      </w:r>
      <w:r w:rsidRPr="00F35CBB">
        <w:rPr>
          <w:lang w:bidi="en-US"/>
        </w:rPr>
        <w:t>.</w:t>
      </w:r>
      <w:r w:rsidR="0044323B" w:rsidRPr="00F35CBB">
        <w:rPr>
          <w:lang w:bidi="en-US"/>
        </w:rPr>
        <w:t xml:space="preserve"> Licensing of a research output to allow sharing and reuse is separate to protection of Intellectual Property, which is discussed in </w:t>
      </w:r>
      <w:r w:rsidR="0044323B" w:rsidRPr="00F35CBB">
        <w:rPr>
          <w:rStyle w:val="Crossref"/>
        </w:rPr>
        <w:t xml:space="preserve">Section </w:t>
      </w:r>
      <w:r w:rsidR="0044323B" w:rsidRPr="00F35CBB">
        <w:rPr>
          <w:rStyle w:val="Crossref"/>
        </w:rPr>
        <w:fldChar w:fldCharType="begin"/>
      </w:r>
      <w:r w:rsidR="0044323B" w:rsidRPr="00F35CBB">
        <w:rPr>
          <w:rStyle w:val="Crossref"/>
        </w:rPr>
        <w:instrText xml:space="preserve"> REF _Ref205557704 \r \h  \* MERGEFORMAT </w:instrText>
      </w:r>
      <w:r w:rsidR="0044323B" w:rsidRPr="00F35CBB">
        <w:rPr>
          <w:rStyle w:val="Crossref"/>
        </w:rPr>
      </w:r>
      <w:r w:rsidR="0044323B" w:rsidRPr="00F35CBB">
        <w:rPr>
          <w:rStyle w:val="Crossref"/>
        </w:rPr>
        <w:fldChar w:fldCharType="separate"/>
      </w:r>
      <w:r w:rsidR="00F35CBB">
        <w:rPr>
          <w:rStyle w:val="Crossref"/>
        </w:rPr>
        <w:t>7</w:t>
      </w:r>
      <w:r w:rsidR="0044323B" w:rsidRPr="00F35CBB">
        <w:rPr>
          <w:rStyle w:val="Crossref"/>
        </w:rPr>
        <w:fldChar w:fldCharType="end"/>
      </w:r>
      <w:r w:rsidR="0044323B" w:rsidRPr="00F35CBB">
        <w:rPr>
          <w:lang w:bidi="en-US"/>
        </w:rPr>
        <w:t>.</w:t>
      </w:r>
    </w:p>
    <w:p w14:paraId="34890CE7" w14:textId="77777777" w:rsidR="009E173E" w:rsidRPr="00F35CBB" w:rsidRDefault="009E173E" w:rsidP="00D00770">
      <w:pPr>
        <w:pStyle w:val="Heading4Numbered"/>
      </w:pPr>
      <w:r w:rsidRPr="00F35CBB">
        <w:t>About the CC BY licence</w:t>
      </w:r>
    </w:p>
    <w:p w14:paraId="19A58C4F" w14:textId="78280802" w:rsidR="009E173E" w:rsidRPr="00F35CBB" w:rsidRDefault="009E173E" w:rsidP="009E173E">
      <w:r w:rsidRPr="00F35CBB">
        <w:t>CC BY is an internationally accepted</w:t>
      </w:r>
      <w:r w:rsidR="00F90512" w:rsidRPr="00F35CBB">
        <w:t xml:space="preserve"> open</w:t>
      </w:r>
      <w:r w:rsidRPr="00F35CBB">
        <w:t xml:space="preserve"> licence widely used in scholarly publishing</w:t>
      </w:r>
      <w:r w:rsidR="00F90512" w:rsidRPr="00F35CBB">
        <w:t xml:space="preserve"> and research outputs</w:t>
      </w:r>
      <w:r w:rsidRPr="00F35CBB">
        <w:t>. It removes barriers to reuse of research outputs, such as uncertainty about how information can be used or the need to seek permission, while preserving the moral rights of authors in line with established scholarly norms. It ensures proper attribution to the author(s) and allows research outputs to be:</w:t>
      </w:r>
    </w:p>
    <w:p w14:paraId="7F047203" w14:textId="06409FA5" w:rsidR="009E173E" w:rsidRPr="00F35CBB" w:rsidRDefault="009E173E" w:rsidP="009E173E">
      <w:pPr>
        <w:pStyle w:val="Bullet1"/>
      </w:pPr>
      <w:r w:rsidRPr="00F35CBB">
        <w:t>freely available to use and share</w:t>
      </w:r>
    </w:p>
    <w:p w14:paraId="6896C995" w14:textId="1377828E" w:rsidR="009E173E" w:rsidRPr="00F35CBB" w:rsidRDefault="009E173E" w:rsidP="009E173E">
      <w:pPr>
        <w:pStyle w:val="Bullet1"/>
      </w:pPr>
      <w:r w:rsidRPr="00F35CBB">
        <w:t>copied and redistributed in any medium or format</w:t>
      </w:r>
    </w:p>
    <w:p w14:paraId="3169FBAF" w14:textId="7A4250CF" w:rsidR="00534C87" w:rsidRPr="00F35CBB" w:rsidRDefault="009E173E" w:rsidP="00534C87">
      <w:pPr>
        <w:pStyle w:val="Bullet1"/>
      </w:pPr>
      <w:r w:rsidRPr="00F35CBB">
        <w:t>adapted, transformed, remixed and built upon.</w:t>
      </w:r>
    </w:p>
    <w:p w14:paraId="5688D589" w14:textId="165903E8" w:rsidR="00534C87" w:rsidRPr="00F35CBB" w:rsidRDefault="00534C87" w:rsidP="00534C87">
      <w:r w:rsidRPr="00F35CBB">
        <w:t xml:space="preserve">Other versions of the </w:t>
      </w:r>
      <w:r w:rsidR="00D5060B" w:rsidRPr="00F35CBB">
        <w:t>CC licences (</w:t>
      </w:r>
      <w:r w:rsidR="000C3CFD">
        <w:t>for example</w:t>
      </w:r>
      <w:r w:rsidR="007B76F0">
        <w:t>,</w:t>
      </w:r>
      <w:r w:rsidR="00D5060B" w:rsidRPr="00F35CBB">
        <w:t xml:space="preserve"> CC BY ND, CC BY NC) are </w:t>
      </w:r>
      <w:r w:rsidR="00FE2B05" w:rsidRPr="00F35CBB">
        <w:t>more restrictive and do not meet the intent of this Policy</w:t>
      </w:r>
      <w:r w:rsidR="0053085C" w:rsidRPr="00F35CBB">
        <w:t xml:space="preserve">, with </w:t>
      </w:r>
      <w:r w:rsidR="00DD4FAF" w:rsidRPr="00F35CBB">
        <w:t xml:space="preserve">an exception for some </w:t>
      </w:r>
      <w:r w:rsidR="00DD4FAF" w:rsidRPr="00F35CBB">
        <w:rPr>
          <w:lang w:bidi="en-US"/>
        </w:rPr>
        <w:t xml:space="preserve">research involving Aboriginal and Torres Strait Islander people and communities (see </w:t>
      </w:r>
      <w:r w:rsidR="00DD4FAF" w:rsidRPr="00F35CBB">
        <w:rPr>
          <w:rStyle w:val="Crossref"/>
        </w:rPr>
        <w:t>Section </w:t>
      </w:r>
      <w:r w:rsidR="00DD4FAF" w:rsidRPr="00F35CBB">
        <w:rPr>
          <w:rStyle w:val="Crossref"/>
        </w:rPr>
        <w:fldChar w:fldCharType="begin"/>
      </w:r>
      <w:r w:rsidR="00DD4FAF" w:rsidRPr="00F35CBB">
        <w:rPr>
          <w:rStyle w:val="Crossref"/>
        </w:rPr>
        <w:instrText xml:space="preserve"> REF _Ref101255295 \n \h  \* MERGEFORMAT </w:instrText>
      </w:r>
      <w:r w:rsidR="00DD4FAF" w:rsidRPr="00F35CBB">
        <w:rPr>
          <w:rStyle w:val="Crossref"/>
        </w:rPr>
      </w:r>
      <w:r w:rsidR="00DD4FAF" w:rsidRPr="00F35CBB">
        <w:rPr>
          <w:rStyle w:val="Crossref"/>
        </w:rPr>
        <w:fldChar w:fldCharType="separate"/>
      </w:r>
      <w:r w:rsidR="00F35CBB">
        <w:rPr>
          <w:rStyle w:val="Crossref"/>
        </w:rPr>
        <w:t>4</w:t>
      </w:r>
      <w:r w:rsidR="00DD4FAF" w:rsidRPr="00F35CBB">
        <w:rPr>
          <w:rStyle w:val="Crossref"/>
        </w:rPr>
        <w:fldChar w:fldCharType="end"/>
      </w:r>
      <w:r w:rsidR="006306EF" w:rsidRPr="00F35CBB">
        <w:rPr>
          <w:lang w:bidi="en-US"/>
        </w:rPr>
        <w:t>).</w:t>
      </w:r>
    </w:p>
    <w:p w14:paraId="2055730E" w14:textId="77777777" w:rsidR="00FC3586" w:rsidRPr="00F35CBB" w:rsidRDefault="00FC3586" w:rsidP="00FC3586">
      <w:pPr>
        <w:pStyle w:val="Heading3Numbered"/>
      </w:pPr>
      <w:bookmarkStart w:id="123" w:name="_Toc216874141"/>
      <w:r w:rsidRPr="00F35CBB">
        <w:t>Third-party materials</w:t>
      </w:r>
      <w:bookmarkEnd w:id="123"/>
    </w:p>
    <w:p w14:paraId="092B9810" w14:textId="7A152726" w:rsidR="00FC3586" w:rsidRPr="00F35CBB" w:rsidRDefault="00FC3586" w:rsidP="00FC3586">
      <w:r w:rsidRPr="00F35CBB">
        <w:t xml:space="preserve">These licensing requirements do not apply to any materials included within a research output that are provided or owned by third-party copyright holders. Research outputs with a CC BY licence can include third-party materials (such as images, photographs or maps) that are subject to a more restrictive licence. NHMRC </w:t>
      </w:r>
      <w:r w:rsidR="00257D9B" w:rsidRPr="00F35CBB">
        <w:t xml:space="preserve">and MRFF </w:t>
      </w:r>
      <w:r w:rsidRPr="00F35CBB">
        <w:t>consider this approach compliant with this Policy.</w:t>
      </w:r>
    </w:p>
    <w:p w14:paraId="73A96CAB" w14:textId="60080C39" w:rsidR="00E20A2D" w:rsidRPr="00F35CBB" w:rsidRDefault="00500346" w:rsidP="00085C5A">
      <w:pPr>
        <w:pStyle w:val="Heading2Numbered"/>
      </w:pPr>
      <w:bookmarkStart w:id="124" w:name="_Toc216874142"/>
      <w:r w:rsidRPr="00F35CBB">
        <w:t>Open engagement of societal actors</w:t>
      </w:r>
      <w:bookmarkEnd w:id="124"/>
    </w:p>
    <w:p w14:paraId="648CF3AC" w14:textId="4DBF11F9" w:rsidR="00500346" w:rsidRPr="00F35CBB" w:rsidRDefault="00892B5F" w:rsidP="00500346">
      <w:pPr>
        <w:rPr>
          <w:lang w:bidi="en-US"/>
        </w:rPr>
      </w:pPr>
      <w:r w:rsidRPr="00F35CBB">
        <w:rPr>
          <w:lang w:bidi="en-US"/>
        </w:rPr>
        <w:t>NHMRC</w:t>
      </w:r>
      <w:r w:rsidR="00E602B7" w:rsidRPr="00F35CBB">
        <w:rPr>
          <w:lang w:bidi="en-US"/>
        </w:rPr>
        <w:t xml:space="preserve"> and MRFF</w:t>
      </w:r>
      <w:r w:rsidRPr="00F35CBB">
        <w:rPr>
          <w:lang w:bidi="en-US"/>
        </w:rPr>
        <w:t xml:space="preserve"> encourage o</w:t>
      </w:r>
      <w:r w:rsidR="00500346" w:rsidRPr="00F35CBB">
        <w:rPr>
          <w:lang w:bidi="en-US"/>
        </w:rPr>
        <w:t>pen engagement of societal actors through extended collaboration between scientists and societal actors beyond the scientific community</w:t>
      </w:r>
      <w:r w:rsidR="00FD7688" w:rsidRPr="00F35CBB">
        <w:rPr>
          <w:lang w:bidi="en-US"/>
        </w:rPr>
        <w:t>.</w:t>
      </w:r>
      <w:r w:rsidR="00500346" w:rsidRPr="00F35CBB">
        <w:rPr>
          <w:lang w:bidi="en-US"/>
        </w:rPr>
        <w:t xml:space="preserve"> </w:t>
      </w:r>
      <w:r w:rsidR="009C2120" w:rsidRPr="00F35CBB">
        <w:rPr>
          <w:lang w:bidi="en-US"/>
        </w:rPr>
        <w:t xml:space="preserve">This may include </w:t>
      </w:r>
      <w:proofErr w:type="gramStart"/>
      <w:r w:rsidR="009C2120" w:rsidRPr="00F35CBB">
        <w:rPr>
          <w:lang w:bidi="en-US"/>
        </w:rPr>
        <w:t>o</w:t>
      </w:r>
      <w:r w:rsidR="00500346" w:rsidRPr="00F35CBB">
        <w:rPr>
          <w:lang w:bidi="en-US"/>
        </w:rPr>
        <w:t>pening up</w:t>
      </w:r>
      <w:proofErr w:type="gramEnd"/>
      <w:r w:rsidR="00500346" w:rsidRPr="00F35CBB">
        <w:rPr>
          <w:lang w:bidi="en-US"/>
        </w:rPr>
        <w:t xml:space="preserve"> practices and tools that are part of the research cycle</w:t>
      </w:r>
      <w:r w:rsidR="00CF2B7B" w:rsidRPr="00F35CBB">
        <w:rPr>
          <w:lang w:bidi="en-US"/>
        </w:rPr>
        <w:t>,</w:t>
      </w:r>
      <w:r w:rsidR="00500346" w:rsidRPr="00F35CBB">
        <w:rPr>
          <w:lang w:bidi="en-US"/>
        </w:rPr>
        <w:t xml:space="preserve"> making the scientific process more inclusive and accessible to the broader inquiring society based on new forms of collaboration</w:t>
      </w:r>
      <w:r w:rsidR="00CF2B7B" w:rsidRPr="00F35CBB">
        <w:rPr>
          <w:lang w:bidi="en-US"/>
        </w:rPr>
        <w:t>,</w:t>
      </w:r>
      <w:r w:rsidR="00500346" w:rsidRPr="00F35CBB">
        <w:rPr>
          <w:lang w:bidi="en-US"/>
        </w:rPr>
        <w:t xml:space="preserve"> and work such a</w:t>
      </w:r>
      <w:r w:rsidRPr="00F35CBB">
        <w:rPr>
          <w:lang w:bidi="en-US"/>
        </w:rPr>
        <w:t>s</w:t>
      </w:r>
      <w:r w:rsidR="00500346" w:rsidRPr="00F35CBB">
        <w:rPr>
          <w:lang w:bidi="en-US"/>
        </w:rPr>
        <w:t xml:space="preserve"> crowdsourcing and scientific volunteering.</w:t>
      </w:r>
    </w:p>
    <w:p w14:paraId="6BD03845" w14:textId="6AD09B2E" w:rsidR="002E4435" w:rsidRPr="00F35CBB" w:rsidRDefault="002E4435" w:rsidP="002E4435">
      <w:pPr>
        <w:pStyle w:val="Heading2Numbered"/>
        <w:rPr>
          <w:lang w:bidi="en-US"/>
        </w:rPr>
      </w:pPr>
      <w:bookmarkStart w:id="125" w:name="_Toc216874143"/>
      <w:r w:rsidRPr="00F35CBB">
        <w:rPr>
          <w:lang w:bidi="en-US"/>
        </w:rPr>
        <w:t>Open educational resources</w:t>
      </w:r>
      <w:bookmarkEnd w:id="125"/>
    </w:p>
    <w:p w14:paraId="2DAA1C02" w14:textId="142849DE" w:rsidR="00E602B7" w:rsidRPr="00F35CBB" w:rsidRDefault="00947876" w:rsidP="002E4435">
      <w:pPr>
        <w:rPr>
          <w:lang w:bidi="en-US"/>
        </w:rPr>
      </w:pPr>
      <w:r w:rsidRPr="00F35CBB">
        <w:rPr>
          <w:lang w:bidi="en-US"/>
        </w:rPr>
        <w:t>Researchers should share educational materials, such as training tools, presentations and resources developed from NHMRC and</w:t>
      </w:r>
      <w:r w:rsidR="00B202D0" w:rsidRPr="00F35CBB">
        <w:rPr>
          <w:lang w:bidi="en-US"/>
        </w:rPr>
        <w:t>/or</w:t>
      </w:r>
      <w:r w:rsidRPr="00F35CBB">
        <w:rPr>
          <w:lang w:bidi="en-US"/>
        </w:rPr>
        <w:t xml:space="preserve"> MRFF-funded </w:t>
      </w:r>
      <w:r w:rsidR="00B202D0" w:rsidRPr="00F35CBB">
        <w:rPr>
          <w:lang w:bidi="en-US"/>
        </w:rPr>
        <w:t>research. These materials must have an open licence.</w:t>
      </w:r>
    </w:p>
    <w:p w14:paraId="145FC669" w14:textId="66154BCC" w:rsidR="00017F60" w:rsidRPr="00F35CBB" w:rsidRDefault="00FD7688" w:rsidP="00085C5A">
      <w:pPr>
        <w:pStyle w:val="Heading2Numbered"/>
        <w:rPr>
          <w:lang w:bidi="en-US"/>
        </w:rPr>
      </w:pPr>
      <w:bookmarkStart w:id="126" w:name="_Toc216874144"/>
      <w:r w:rsidRPr="00F35CBB">
        <w:rPr>
          <w:lang w:bidi="en-US"/>
        </w:rPr>
        <w:t>Citation</w:t>
      </w:r>
      <w:bookmarkEnd w:id="126"/>
    </w:p>
    <w:p w14:paraId="2C2F58AF" w14:textId="35E29018" w:rsidR="00B47A7B" w:rsidRPr="00F35CBB" w:rsidRDefault="00017F60" w:rsidP="00B47A7B">
      <w:r w:rsidRPr="00F35CBB">
        <w:t xml:space="preserve">Any </w:t>
      </w:r>
      <w:r w:rsidR="009F1113" w:rsidRPr="00F35CBB">
        <w:t xml:space="preserve">reuse </w:t>
      </w:r>
      <w:r w:rsidRPr="00F35CBB">
        <w:t xml:space="preserve">of research outputs should be </w:t>
      </w:r>
      <w:r w:rsidR="00924C22" w:rsidRPr="00F35CBB">
        <w:t xml:space="preserve">appropriately acknowledged and </w:t>
      </w:r>
      <w:r w:rsidRPr="00F35CBB">
        <w:t xml:space="preserve">cited, with </w:t>
      </w:r>
      <w:r w:rsidR="00A95D1A" w:rsidRPr="00F35CBB">
        <w:t xml:space="preserve">appropriate </w:t>
      </w:r>
      <w:r w:rsidRPr="00F35CBB">
        <w:t xml:space="preserve">reference to any </w:t>
      </w:r>
      <w:r w:rsidR="00FC2EEB" w:rsidRPr="00F35CBB">
        <w:t>PID</w:t>
      </w:r>
      <w:r w:rsidRPr="00F35CBB">
        <w:t xml:space="preserve"> for that output</w:t>
      </w:r>
      <w:r w:rsidR="00ED7CB6" w:rsidRPr="00F35CBB">
        <w:t>.</w:t>
      </w:r>
      <w:bookmarkStart w:id="127" w:name="_Ref202539154"/>
    </w:p>
    <w:p w14:paraId="35A7094E" w14:textId="7AC32A01" w:rsidR="006E7812" w:rsidRPr="00F35CBB" w:rsidRDefault="006E7812" w:rsidP="002F2AB1">
      <w:pPr>
        <w:pStyle w:val="Heading1Numbered"/>
      </w:pPr>
      <w:bookmarkStart w:id="128" w:name="_Ref210834212"/>
      <w:bookmarkStart w:id="129" w:name="_Ref210834221"/>
      <w:bookmarkStart w:id="130" w:name="_Toc216874145"/>
      <w:r w:rsidRPr="00F35CBB">
        <w:t>Clinical trials</w:t>
      </w:r>
      <w:bookmarkEnd w:id="127"/>
      <w:bookmarkEnd w:id="128"/>
      <w:bookmarkEnd w:id="129"/>
      <w:bookmarkEnd w:id="130"/>
    </w:p>
    <w:p w14:paraId="76C08A27" w14:textId="7748ADE0" w:rsidR="00C85C04" w:rsidRPr="00F35CBB" w:rsidRDefault="000A1513" w:rsidP="00A60494">
      <w:r w:rsidRPr="00F35CBB">
        <w:t>Research involving clinical trials must be registered in the Australian New Zealand Clinical Trials Registry (</w:t>
      </w:r>
      <w:hyperlink r:id="rId49" w:history="1">
        <w:r w:rsidRPr="00F35CBB">
          <w:rPr>
            <w:rStyle w:val="Hyperlink"/>
          </w:rPr>
          <w:t>ANZCTR</w:t>
        </w:r>
      </w:hyperlink>
      <w:r w:rsidRPr="00F35CBB">
        <w:t xml:space="preserve">) or equivalent </w:t>
      </w:r>
      <w:r w:rsidR="00B0567B" w:rsidRPr="00F35CBB">
        <w:t>WHO-accredited clinical trial reg</w:t>
      </w:r>
      <w:r w:rsidR="00DE3292" w:rsidRPr="00F35CBB">
        <w:t xml:space="preserve">istry </w:t>
      </w:r>
      <w:r w:rsidRPr="00F35CBB">
        <w:t xml:space="preserve">before recruitment of the first participant. </w:t>
      </w:r>
      <w:r w:rsidR="00C85C04" w:rsidRPr="377938F0">
        <w:rPr>
          <w:rFonts w:cs="Arial"/>
        </w:rPr>
        <w:t xml:space="preserve">This requirement extends to providing regular updates of trial amendments and publication of outcomes at the conclusion of the trial, in accordance with </w:t>
      </w:r>
      <w:hyperlink r:id="rId50" w:history="1">
        <w:r w:rsidR="00C85C04" w:rsidRPr="377938F0">
          <w:rPr>
            <w:rStyle w:val="Hyperlink"/>
            <w:rFonts w:cs="Arial"/>
          </w:rPr>
          <w:t>standard best practice</w:t>
        </w:r>
      </w:hyperlink>
      <w:r w:rsidR="00C85C04" w:rsidRPr="377938F0">
        <w:rPr>
          <w:rFonts w:cs="Arial"/>
        </w:rPr>
        <w:t>.</w:t>
      </w:r>
      <w:r w:rsidR="00C85C04" w:rsidRPr="00F35CBB">
        <w:rPr>
          <w:szCs w:val="20"/>
        </w:rPr>
        <w:t xml:space="preserve"> </w:t>
      </w:r>
      <w:r w:rsidR="00C85C04" w:rsidRPr="377938F0">
        <w:rPr>
          <w:rFonts w:cs="Arial"/>
        </w:rPr>
        <w:t xml:space="preserve">The </w:t>
      </w:r>
      <w:r w:rsidR="00457387" w:rsidRPr="377938F0">
        <w:rPr>
          <w:rFonts w:cs="Arial"/>
        </w:rPr>
        <w:t xml:space="preserve">trial </w:t>
      </w:r>
      <w:r w:rsidR="003011EA" w:rsidRPr="377938F0">
        <w:rPr>
          <w:rFonts w:cs="Arial"/>
        </w:rPr>
        <w:t>registration</w:t>
      </w:r>
      <w:r w:rsidR="00C85C04" w:rsidRPr="377938F0">
        <w:t xml:space="preserve"> ID</w:t>
      </w:r>
      <w:r w:rsidR="00C85C04" w:rsidRPr="377938F0">
        <w:rPr>
          <w:rFonts w:cs="Arial"/>
        </w:rPr>
        <w:t xml:space="preserve"> </w:t>
      </w:r>
      <w:r w:rsidR="00102A3B" w:rsidRPr="377938F0">
        <w:rPr>
          <w:rFonts w:cs="Arial"/>
        </w:rPr>
        <w:t>must</w:t>
      </w:r>
      <w:r w:rsidR="00C85C04" w:rsidRPr="377938F0">
        <w:rPr>
          <w:rFonts w:cs="Arial"/>
        </w:rPr>
        <w:t xml:space="preserve"> be provided </w:t>
      </w:r>
      <w:r w:rsidR="00BC3C7C" w:rsidRPr="377938F0">
        <w:rPr>
          <w:rFonts w:cs="Arial"/>
        </w:rPr>
        <w:t xml:space="preserve">in </w:t>
      </w:r>
      <w:r w:rsidR="00C85C04" w:rsidRPr="377938F0">
        <w:rPr>
          <w:rFonts w:cs="Arial"/>
        </w:rPr>
        <w:t>reports</w:t>
      </w:r>
      <w:r w:rsidR="00BC3C7C" w:rsidRPr="377938F0">
        <w:rPr>
          <w:rFonts w:cs="Arial"/>
        </w:rPr>
        <w:t xml:space="preserve"> to NHMRC and MRFF</w:t>
      </w:r>
      <w:r w:rsidR="00C85C04" w:rsidRPr="377938F0">
        <w:rPr>
          <w:rFonts w:cstheme="minorBidi"/>
        </w:rPr>
        <w:t>.</w:t>
      </w:r>
    </w:p>
    <w:p w14:paraId="6131A2C2" w14:textId="6FE9F0E9" w:rsidR="000E3594" w:rsidRPr="00F35CBB" w:rsidRDefault="000B7AF9" w:rsidP="007F3741">
      <w:pPr>
        <w:keepNext/>
      </w:pPr>
      <w:r w:rsidRPr="00F35CBB">
        <w:t>NHMRC</w:t>
      </w:r>
      <w:r w:rsidR="008A6178" w:rsidRPr="00F35CBB">
        <w:t xml:space="preserve"> </w:t>
      </w:r>
      <w:r w:rsidR="000A1513" w:rsidRPr="00F35CBB">
        <w:t xml:space="preserve">and MRFF </w:t>
      </w:r>
      <w:r w:rsidR="008A6178" w:rsidRPr="00F35CBB">
        <w:t xml:space="preserve">encourage the use of core outcome sets for clinical trials, such as those </w:t>
      </w:r>
      <w:r w:rsidR="00831011" w:rsidRPr="00F35CBB">
        <w:t xml:space="preserve">described by the </w:t>
      </w:r>
      <w:hyperlink r:id="rId51" w:history="1">
        <w:r w:rsidR="000D10F0" w:rsidRPr="00F35CBB">
          <w:rPr>
            <w:rStyle w:val="Hyperlink"/>
          </w:rPr>
          <w:t>C</w:t>
        </w:r>
        <w:r w:rsidR="004F5324" w:rsidRPr="00F35CBB">
          <w:rPr>
            <w:rStyle w:val="Hyperlink"/>
          </w:rPr>
          <w:t xml:space="preserve">ore </w:t>
        </w:r>
        <w:r w:rsidR="000D10F0" w:rsidRPr="00F35CBB">
          <w:rPr>
            <w:rStyle w:val="Hyperlink"/>
          </w:rPr>
          <w:t>O</w:t>
        </w:r>
        <w:r w:rsidR="004F5324" w:rsidRPr="00F35CBB">
          <w:rPr>
            <w:rStyle w:val="Hyperlink"/>
          </w:rPr>
          <w:t xml:space="preserve">utcome </w:t>
        </w:r>
        <w:r w:rsidR="000D10F0" w:rsidRPr="00F35CBB">
          <w:rPr>
            <w:rStyle w:val="Hyperlink"/>
          </w:rPr>
          <w:t>M</w:t>
        </w:r>
        <w:r w:rsidR="004F5324" w:rsidRPr="00F35CBB">
          <w:rPr>
            <w:rStyle w:val="Hyperlink"/>
          </w:rPr>
          <w:t xml:space="preserve">easures in </w:t>
        </w:r>
        <w:r w:rsidR="000D10F0" w:rsidRPr="00F35CBB">
          <w:rPr>
            <w:rStyle w:val="Hyperlink"/>
          </w:rPr>
          <w:t>E</w:t>
        </w:r>
        <w:r w:rsidR="004F5324" w:rsidRPr="00F35CBB">
          <w:rPr>
            <w:rStyle w:val="Hyperlink"/>
          </w:rPr>
          <w:t xml:space="preserve">ffectiveness </w:t>
        </w:r>
        <w:r w:rsidR="000D10F0" w:rsidRPr="00F35CBB">
          <w:rPr>
            <w:rStyle w:val="Hyperlink"/>
          </w:rPr>
          <w:t>T</w:t>
        </w:r>
        <w:r w:rsidR="004F5324" w:rsidRPr="00F35CBB">
          <w:rPr>
            <w:rStyle w:val="Hyperlink"/>
          </w:rPr>
          <w:t xml:space="preserve">rials </w:t>
        </w:r>
        <w:r w:rsidR="000D10F0" w:rsidRPr="00F35CBB">
          <w:rPr>
            <w:rStyle w:val="Hyperlink"/>
          </w:rPr>
          <w:t>Initiative</w:t>
        </w:r>
      </w:hyperlink>
      <w:r w:rsidR="00831011" w:rsidRPr="00F35CBB">
        <w:t>.</w:t>
      </w:r>
      <w:r w:rsidR="00B05AAC" w:rsidRPr="00F35CBB">
        <w:t xml:space="preserve"> </w:t>
      </w:r>
      <w:r w:rsidR="000D10F0" w:rsidRPr="00F35CBB">
        <w:t>The</w:t>
      </w:r>
      <w:r w:rsidR="000E3594" w:rsidRPr="00F35CBB">
        <w:t>y</w:t>
      </w:r>
      <w:r w:rsidR="000D10F0" w:rsidRPr="00F35CBB">
        <w:t xml:space="preserve"> </w:t>
      </w:r>
      <w:r w:rsidR="000E3594" w:rsidRPr="00F35CBB">
        <w:t xml:space="preserve">represent the minimum outcome sets that should be </w:t>
      </w:r>
      <w:r w:rsidR="000E3594" w:rsidRPr="00F35CBB">
        <w:lastRenderedPageBreak/>
        <w:t>measured and reported in clinical trials of specific conditions to ensure that the results can be compared and/or combined if required.</w:t>
      </w:r>
    </w:p>
    <w:p w14:paraId="0A9668C6" w14:textId="1E6C9DC3" w:rsidR="003547C4" w:rsidRPr="00F35CBB" w:rsidRDefault="003547C4" w:rsidP="00A60494">
      <w:r w:rsidRPr="00F35CBB">
        <w:t>NHMRC and MRFF encourage</w:t>
      </w:r>
      <w:r w:rsidR="005E0395" w:rsidRPr="00F35CBB">
        <w:t xml:space="preserve"> the sharing of</w:t>
      </w:r>
      <w:r w:rsidRPr="00F35CBB">
        <w:t xml:space="preserve"> other clinical trial materials, such as protocols, </w:t>
      </w:r>
      <w:r w:rsidR="003E70F8" w:rsidRPr="00F35CBB">
        <w:t xml:space="preserve">lay summaries and </w:t>
      </w:r>
      <w:r w:rsidR="00CD0B4E" w:rsidRPr="00F35CBB">
        <w:t>summary results</w:t>
      </w:r>
      <w:r w:rsidR="003E70F8" w:rsidRPr="00F35CBB">
        <w:t xml:space="preserve"> on </w:t>
      </w:r>
      <w:r w:rsidR="005E0395" w:rsidRPr="00F35CBB">
        <w:t>the</w:t>
      </w:r>
      <w:r w:rsidR="003E70F8" w:rsidRPr="00F35CBB">
        <w:t xml:space="preserve"> clinical trial registry where the clinical trial was registered.</w:t>
      </w:r>
    </w:p>
    <w:p w14:paraId="59F6FD0A" w14:textId="3CBEAD8C" w:rsidR="006E7812" w:rsidRPr="00F35CBB" w:rsidRDefault="00645B1A" w:rsidP="00A60494">
      <w:r w:rsidRPr="00F35CBB">
        <w:t xml:space="preserve">NHMRC </w:t>
      </w:r>
      <w:r w:rsidR="0056559E" w:rsidRPr="00F35CBB">
        <w:t xml:space="preserve">and MRFF </w:t>
      </w:r>
      <w:r w:rsidRPr="00F35CBB">
        <w:t>expect the t</w:t>
      </w:r>
      <w:r w:rsidR="0033522E" w:rsidRPr="00F35CBB">
        <w:t xml:space="preserve">imely </w:t>
      </w:r>
      <w:r w:rsidR="00CB3C90" w:rsidRPr="00F35CBB">
        <w:t>sharing</w:t>
      </w:r>
      <w:r w:rsidR="0033522E" w:rsidRPr="00F35CBB">
        <w:t xml:space="preserve"> of results</w:t>
      </w:r>
      <w:r w:rsidRPr="00F35CBB">
        <w:t xml:space="preserve"> from clinical trials,</w:t>
      </w:r>
      <w:r w:rsidR="0033522E" w:rsidRPr="00F35CBB">
        <w:t xml:space="preserve"> </w:t>
      </w:r>
      <w:r w:rsidRPr="00F35CBB">
        <w:t>ideally within</w:t>
      </w:r>
      <w:r w:rsidR="0033522E" w:rsidRPr="00F35CBB">
        <w:t xml:space="preserve"> 12 months from primary study completion</w:t>
      </w:r>
      <w:r w:rsidRPr="00F35CBB">
        <w:t xml:space="preserve">. </w:t>
      </w:r>
      <w:r w:rsidR="00C402EF" w:rsidRPr="00F35CBB">
        <w:t xml:space="preserve">This may be in </w:t>
      </w:r>
      <w:r w:rsidR="000A4917" w:rsidRPr="00F35CBB">
        <w:t xml:space="preserve">formats such as </w:t>
      </w:r>
      <w:r w:rsidR="00C402EF" w:rsidRPr="00F35CBB">
        <w:t>an open access research paper</w:t>
      </w:r>
      <w:r w:rsidR="000A4917" w:rsidRPr="00F35CBB">
        <w:t xml:space="preserve"> and/or </w:t>
      </w:r>
      <w:r w:rsidR="00BB4540" w:rsidRPr="00F35CBB">
        <w:t>repor</w:t>
      </w:r>
      <w:r w:rsidR="00CB2563" w:rsidRPr="00F35CBB">
        <w:t xml:space="preserve">ting summary results in </w:t>
      </w:r>
      <w:r w:rsidR="0019256D" w:rsidRPr="00F35CBB">
        <w:t xml:space="preserve">a </w:t>
      </w:r>
      <w:r w:rsidR="00CB2563" w:rsidRPr="00F35CBB">
        <w:t>clinical trial registr</w:t>
      </w:r>
      <w:r w:rsidR="0019256D" w:rsidRPr="00F35CBB">
        <w:t>y</w:t>
      </w:r>
      <w:r w:rsidR="00DF7EAA" w:rsidRPr="00F35CBB">
        <w:t xml:space="preserve"> such as </w:t>
      </w:r>
      <w:hyperlink r:id="rId52" w:history="1">
        <w:r w:rsidR="00DF7EAA" w:rsidRPr="00F35CBB">
          <w:rPr>
            <w:rStyle w:val="Hyperlink"/>
          </w:rPr>
          <w:t>ANZCTR</w:t>
        </w:r>
      </w:hyperlink>
      <w:r w:rsidR="00CB2563" w:rsidRPr="00F35CBB">
        <w:t xml:space="preserve">. All </w:t>
      </w:r>
      <w:r w:rsidR="00403544" w:rsidRPr="00F35CBB">
        <w:t xml:space="preserve">trial materials and </w:t>
      </w:r>
      <w:r w:rsidR="00CB2563" w:rsidRPr="00F35CBB">
        <w:t>communication of results from clinical trials should include reference to the trial registration ID.</w:t>
      </w:r>
    </w:p>
    <w:p w14:paraId="56D70AB5" w14:textId="0760F1CE" w:rsidR="007D73C4" w:rsidRPr="00F35CBB" w:rsidRDefault="00B83E1D" w:rsidP="00A60494">
      <w:r w:rsidRPr="00F35CBB">
        <w:t xml:space="preserve">NHMRC </w:t>
      </w:r>
      <w:r w:rsidR="004F2AFA" w:rsidRPr="00F35CBB">
        <w:t xml:space="preserve">and MRFF </w:t>
      </w:r>
      <w:r w:rsidRPr="00F35CBB">
        <w:t xml:space="preserve">strongly encourage </w:t>
      </w:r>
      <w:r w:rsidR="004F2AFA" w:rsidRPr="00F35CBB">
        <w:t>t</w:t>
      </w:r>
      <w:r w:rsidRPr="00F35CBB">
        <w:t xml:space="preserve">he data from clinical trials to be described in </w:t>
      </w:r>
      <w:hyperlink r:id="rId53" w:history="1">
        <w:r w:rsidR="007D73C4" w:rsidRPr="00F35CBB">
          <w:rPr>
            <w:rStyle w:val="Hyperlink"/>
          </w:rPr>
          <w:t>Health Data Australia</w:t>
        </w:r>
      </w:hyperlink>
      <w:r w:rsidR="007D73C4" w:rsidRPr="00F35CBB">
        <w:t>, which is a data discovery and request service developed by the Australian Research Data Commons in partnership with the health research sector. Health Data Australia helps users to find, access, and reuse data for research from Australian health research organisations, government agencies, and cultural institutions. It does not store the data itself but provides descriptions of the data from its data publishing partners.</w:t>
      </w:r>
    </w:p>
    <w:p w14:paraId="73565E91" w14:textId="3405DE19" w:rsidR="006E7812" w:rsidRPr="00F35CBB" w:rsidRDefault="006E7812" w:rsidP="006E7812">
      <w:pPr>
        <w:rPr>
          <w:lang w:bidi="en-US"/>
        </w:rPr>
      </w:pPr>
      <w:r w:rsidRPr="00F35CBB">
        <w:rPr>
          <w:lang w:bidi="en-US"/>
        </w:rPr>
        <w:t>Researchers planning to share data from clinical trials should follow these key principles</w:t>
      </w:r>
      <w:r w:rsidR="007D73C4" w:rsidRPr="00F35CBB">
        <w:rPr>
          <w:rStyle w:val="FootnoteReference"/>
          <w:lang w:bidi="en-US"/>
        </w:rPr>
        <w:footnoteReference w:id="9"/>
      </w:r>
      <w:r w:rsidRPr="00F35CBB">
        <w:rPr>
          <w:lang w:bidi="en-US"/>
        </w:rPr>
        <w:t>:</w:t>
      </w:r>
    </w:p>
    <w:p w14:paraId="5376DD21" w14:textId="028CE1AD" w:rsidR="006E7812" w:rsidRPr="00F35CBB" w:rsidRDefault="00981EE8" w:rsidP="006E7812">
      <w:pPr>
        <w:pStyle w:val="Bullet1"/>
        <w:rPr>
          <w:lang w:bidi="en-US"/>
        </w:rPr>
      </w:pPr>
      <w:r w:rsidRPr="00F35CBB">
        <w:rPr>
          <w:lang w:bidi="en-US"/>
        </w:rPr>
        <w:t>e</w:t>
      </w:r>
      <w:r w:rsidR="006E7812" w:rsidRPr="00F35CBB">
        <w:rPr>
          <w:lang w:bidi="en-US"/>
        </w:rPr>
        <w:t>stablish clear, documented governance structures</w:t>
      </w:r>
    </w:p>
    <w:p w14:paraId="120E2FF4" w14:textId="71BA6C15" w:rsidR="006E7812" w:rsidRPr="00F35CBB" w:rsidRDefault="00981EE8" w:rsidP="006E7812">
      <w:pPr>
        <w:pStyle w:val="Bullet1"/>
        <w:rPr>
          <w:lang w:bidi="en-US"/>
        </w:rPr>
      </w:pPr>
      <w:r w:rsidRPr="00F35CBB">
        <w:rPr>
          <w:lang w:bidi="en-US"/>
        </w:rPr>
        <w:t>d</w:t>
      </w:r>
      <w:r w:rsidR="006E7812" w:rsidRPr="00F35CBB">
        <w:rPr>
          <w:lang w:bidi="en-US"/>
        </w:rPr>
        <w:t>efine the data to be shared</w:t>
      </w:r>
    </w:p>
    <w:p w14:paraId="45526BDF" w14:textId="17D1515A" w:rsidR="006E7812" w:rsidRPr="00F35CBB" w:rsidRDefault="00981EE8" w:rsidP="006E7812">
      <w:pPr>
        <w:pStyle w:val="Bullet1"/>
        <w:rPr>
          <w:lang w:bidi="en-US"/>
        </w:rPr>
      </w:pPr>
      <w:r w:rsidRPr="00F35CBB">
        <w:rPr>
          <w:lang w:bidi="en-US"/>
        </w:rPr>
        <w:t>c</w:t>
      </w:r>
      <w:r w:rsidR="006E7812" w:rsidRPr="00F35CBB">
        <w:rPr>
          <w:lang w:bidi="en-US"/>
        </w:rPr>
        <w:t>onfirm scope of consent</w:t>
      </w:r>
    </w:p>
    <w:p w14:paraId="060127C0" w14:textId="542AAD81" w:rsidR="006E7812" w:rsidRPr="00F35CBB" w:rsidRDefault="00981EE8" w:rsidP="006E7812">
      <w:pPr>
        <w:pStyle w:val="Bullet1"/>
        <w:rPr>
          <w:lang w:bidi="en-US"/>
        </w:rPr>
      </w:pPr>
      <w:r w:rsidRPr="00F35CBB">
        <w:rPr>
          <w:lang w:bidi="en-US"/>
        </w:rPr>
        <w:t>o</w:t>
      </w:r>
      <w:r w:rsidR="006E7812" w:rsidRPr="00F35CBB">
        <w:rPr>
          <w:lang w:bidi="en-US"/>
        </w:rPr>
        <w:t>ptimise collection practices</w:t>
      </w:r>
    </w:p>
    <w:p w14:paraId="755EAD24" w14:textId="044F1678" w:rsidR="006E7812" w:rsidRPr="00F35CBB" w:rsidRDefault="00981EE8" w:rsidP="006E7812">
      <w:pPr>
        <w:pStyle w:val="Bullet1"/>
        <w:rPr>
          <w:lang w:bidi="en-US"/>
        </w:rPr>
      </w:pPr>
      <w:r w:rsidRPr="00F35CBB">
        <w:rPr>
          <w:lang w:bidi="en-US"/>
        </w:rPr>
        <w:t>e</w:t>
      </w:r>
      <w:r w:rsidR="006E7812" w:rsidRPr="00F35CBB">
        <w:rPr>
          <w:lang w:bidi="en-US"/>
        </w:rPr>
        <w:t>stablish data security plans</w:t>
      </w:r>
    </w:p>
    <w:p w14:paraId="4C25275A" w14:textId="691D9C95" w:rsidR="006E7812" w:rsidRPr="00F35CBB" w:rsidRDefault="00981EE8" w:rsidP="006E7812">
      <w:pPr>
        <w:pStyle w:val="Bullet1"/>
        <w:rPr>
          <w:lang w:bidi="en-US"/>
        </w:rPr>
      </w:pPr>
      <w:r w:rsidRPr="00F35CBB">
        <w:rPr>
          <w:lang w:bidi="en-US"/>
        </w:rPr>
        <w:t>s</w:t>
      </w:r>
      <w:r w:rsidR="006E7812" w:rsidRPr="00F35CBB">
        <w:rPr>
          <w:lang w:bidi="en-US"/>
        </w:rPr>
        <w:t>hare safely</w:t>
      </w:r>
    </w:p>
    <w:p w14:paraId="68F26EA3" w14:textId="24BF758D" w:rsidR="00CF0C47" w:rsidRPr="00F35CBB" w:rsidRDefault="00981EE8" w:rsidP="00877B70">
      <w:pPr>
        <w:pStyle w:val="Bullet1"/>
        <w:rPr>
          <w:lang w:bidi="en-US"/>
        </w:rPr>
      </w:pPr>
      <w:r w:rsidRPr="00F35CBB">
        <w:rPr>
          <w:lang w:bidi="en-US"/>
        </w:rPr>
        <w:t>e</w:t>
      </w:r>
      <w:r w:rsidR="006E7812" w:rsidRPr="00F35CBB">
        <w:rPr>
          <w:lang w:bidi="en-US"/>
        </w:rPr>
        <w:t>ngage with participant groups.</w:t>
      </w:r>
      <w:r w:rsidR="00CF0C47" w:rsidRPr="00F35CBB">
        <w:rPr>
          <w:lang w:bidi="en-US"/>
        </w:rPr>
        <w:br w:type="page"/>
      </w:r>
    </w:p>
    <w:p w14:paraId="52E50B3D" w14:textId="04BA96D3" w:rsidR="00B85FBF" w:rsidRPr="00F35CBB" w:rsidRDefault="00B85FBF" w:rsidP="00B85FBF">
      <w:pPr>
        <w:pStyle w:val="Heading1Numbered"/>
        <w:rPr>
          <w:lang w:bidi="en-US"/>
        </w:rPr>
      </w:pPr>
      <w:bookmarkStart w:id="131" w:name="_Ref205557704"/>
      <w:bookmarkStart w:id="132" w:name="_Toc216874146"/>
      <w:r w:rsidRPr="00F35CBB">
        <w:rPr>
          <w:lang w:bidi="en-US"/>
        </w:rPr>
        <w:lastRenderedPageBreak/>
        <w:t>Intellectual property, commercial in confidence</w:t>
      </w:r>
      <w:bookmarkEnd w:id="131"/>
      <w:bookmarkEnd w:id="132"/>
    </w:p>
    <w:p w14:paraId="06A95671" w14:textId="4D0244AC" w:rsidR="0068786F" w:rsidRPr="00F35CBB" w:rsidRDefault="00FC2EEB" w:rsidP="0068786F">
      <w:pPr>
        <w:spacing w:line="240" w:lineRule="atLeast"/>
        <w:rPr>
          <w:lang w:bidi="en-US"/>
        </w:rPr>
      </w:pPr>
      <w:r w:rsidRPr="00F35CBB">
        <w:rPr>
          <w:lang w:bidi="en-US"/>
        </w:rPr>
        <w:t>I</w:t>
      </w:r>
      <w:r w:rsidR="0068786F" w:rsidRPr="00F35CBB">
        <w:rPr>
          <w:lang w:bidi="en-US"/>
        </w:rPr>
        <w:t xml:space="preserve">P resulting from </w:t>
      </w:r>
      <w:r w:rsidR="00AF3C46" w:rsidRPr="00F35CBB">
        <w:rPr>
          <w:lang w:bidi="en-US"/>
        </w:rPr>
        <w:t xml:space="preserve">NHMRC and/or MRFF-funded </w:t>
      </w:r>
      <w:r w:rsidR="0068786F" w:rsidRPr="00F35CBB">
        <w:rPr>
          <w:lang w:bidi="en-US"/>
        </w:rPr>
        <w:t xml:space="preserve">research </w:t>
      </w:r>
      <w:r w:rsidR="003D49B0" w:rsidRPr="00F35CBB">
        <w:rPr>
          <w:lang w:bidi="en-US"/>
        </w:rPr>
        <w:t>enables</w:t>
      </w:r>
      <w:r w:rsidR="0068786F" w:rsidRPr="00F35CBB">
        <w:rPr>
          <w:lang w:bidi="en-US"/>
        </w:rPr>
        <w:t xml:space="preserve"> collaborat</w:t>
      </w:r>
      <w:r w:rsidR="003D49B0" w:rsidRPr="00F35CBB">
        <w:rPr>
          <w:lang w:bidi="en-US"/>
        </w:rPr>
        <w:t>ion</w:t>
      </w:r>
      <w:r w:rsidR="0068786F" w:rsidRPr="00F35CBB">
        <w:rPr>
          <w:lang w:bidi="en-US"/>
        </w:rPr>
        <w:t xml:space="preserve"> between researchers and business or the commercial sector</w:t>
      </w:r>
      <w:r w:rsidR="003D49B0" w:rsidRPr="00F35CBB">
        <w:rPr>
          <w:lang w:bidi="en-US"/>
        </w:rPr>
        <w:t>, including opportunities for commercialisation</w:t>
      </w:r>
      <w:r w:rsidR="0068786F" w:rsidRPr="00F35CBB">
        <w:rPr>
          <w:lang w:bidi="en-US"/>
        </w:rPr>
        <w:t>.</w:t>
      </w:r>
    </w:p>
    <w:p w14:paraId="2965DAD5" w14:textId="09B67524" w:rsidR="0068786F" w:rsidRPr="00F35CBB" w:rsidRDefault="0068786F" w:rsidP="0068786F">
      <w:pPr>
        <w:spacing w:line="240" w:lineRule="atLeast"/>
        <w:rPr>
          <w:lang w:bidi="en-US"/>
        </w:rPr>
      </w:pPr>
      <w:r w:rsidRPr="00F35CBB">
        <w:rPr>
          <w:lang w:bidi="en-US"/>
        </w:rPr>
        <w:t xml:space="preserve">NHMRC and MRFF recognise that </w:t>
      </w:r>
      <w:r w:rsidR="00D565FC" w:rsidRPr="00F35CBB">
        <w:rPr>
          <w:lang w:bidi="en-US"/>
        </w:rPr>
        <w:t xml:space="preserve">research funded through NHMRC and/or MRFF grant opportunities designed to support translation and </w:t>
      </w:r>
      <w:r w:rsidR="004B1D7B" w:rsidRPr="00F35CBB">
        <w:rPr>
          <w:lang w:bidi="en-US"/>
        </w:rPr>
        <w:t>commercialisation</w:t>
      </w:r>
      <w:r w:rsidR="00AA6E18" w:rsidRPr="00F35CBB">
        <w:rPr>
          <w:lang w:bidi="en-US"/>
        </w:rPr>
        <w:t xml:space="preserve"> may encounter circumstances where the research outputs, </w:t>
      </w:r>
      <w:r w:rsidRPr="00F35CBB">
        <w:rPr>
          <w:lang w:bidi="en-US"/>
        </w:rPr>
        <w:t>research data, datasets, software, and associated code generated is commercial in-confidence or where the sharing of data risks</w:t>
      </w:r>
      <w:r w:rsidR="00F750F5" w:rsidRPr="00F35CBB">
        <w:rPr>
          <w:lang w:bidi="en-US"/>
        </w:rPr>
        <w:t xml:space="preserve"> business or commercialisation prospects</w:t>
      </w:r>
      <w:r w:rsidRPr="00F35CBB">
        <w:rPr>
          <w:lang w:bidi="en-US"/>
        </w:rPr>
        <w:t xml:space="preserve">. In such cases, </w:t>
      </w:r>
      <w:r w:rsidR="00F750F5" w:rsidRPr="00F35CBB">
        <w:rPr>
          <w:lang w:bidi="en-US"/>
        </w:rPr>
        <w:t>NHMRC and MRFF recommends that the grantees</w:t>
      </w:r>
      <w:r w:rsidRPr="00F35CBB">
        <w:rPr>
          <w:lang w:bidi="en-US"/>
        </w:rPr>
        <w:t>:</w:t>
      </w:r>
    </w:p>
    <w:p w14:paraId="4388F68B" w14:textId="7E6C76D1" w:rsidR="0068786F" w:rsidRPr="00F35CBB" w:rsidRDefault="00FC2EEB" w:rsidP="006769AE">
      <w:pPr>
        <w:pStyle w:val="Bullet1"/>
        <w:rPr>
          <w:lang w:bidi="en-US"/>
        </w:rPr>
      </w:pPr>
      <w:r w:rsidRPr="00F35CBB">
        <w:rPr>
          <w:lang w:bidi="en-US"/>
        </w:rPr>
        <w:t>c</w:t>
      </w:r>
      <w:r w:rsidR="0068786F" w:rsidRPr="00F35CBB">
        <w:rPr>
          <w:lang w:bidi="en-US"/>
        </w:rPr>
        <w:t>onsult with relevant commercialisation and IP experts within their respective organisations on the development of a knowledge dissemination and/or data sharing plan</w:t>
      </w:r>
    </w:p>
    <w:p w14:paraId="253146D4" w14:textId="7E5D99F1" w:rsidR="0068786F" w:rsidRPr="00F35CBB" w:rsidRDefault="0068786F" w:rsidP="006769AE">
      <w:pPr>
        <w:pStyle w:val="Bullet1"/>
        <w:rPr>
          <w:lang w:bidi="en-US"/>
        </w:rPr>
      </w:pPr>
      <w:r w:rsidRPr="00F35CBB">
        <w:rPr>
          <w:lang w:bidi="en-US"/>
        </w:rPr>
        <w:tab/>
      </w:r>
      <w:r w:rsidR="00FC2EEB" w:rsidRPr="00F35CBB">
        <w:rPr>
          <w:lang w:bidi="en-US"/>
        </w:rPr>
        <w:t>d</w:t>
      </w:r>
      <w:r w:rsidRPr="00F35CBB">
        <w:rPr>
          <w:lang w:bidi="en-US"/>
        </w:rPr>
        <w:t>ocument any restrictions or limitations to the knowledge dissemination and/or data sharing plan as part of any required reporting proces</w:t>
      </w:r>
      <w:r w:rsidR="00F750F5" w:rsidRPr="00F35CBB">
        <w:rPr>
          <w:lang w:bidi="en-US"/>
        </w:rPr>
        <w:t>s</w:t>
      </w:r>
      <w:r w:rsidR="00B21D65" w:rsidRPr="00F35CBB">
        <w:rPr>
          <w:lang w:bidi="en-US"/>
        </w:rPr>
        <w:t xml:space="preserve"> to NHMRC and/or MRFF</w:t>
      </w:r>
      <w:r w:rsidRPr="00F35CBB">
        <w:rPr>
          <w:lang w:bidi="en-US"/>
        </w:rPr>
        <w:t>.</w:t>
      </w:r>
    </w:p>
    <w:p w14:paraId="5D4FAC48" w14:textId="2012E385" w:rsidR="0044323B" w:rsidRPr="00F35CBB" w:rsidRDefault="007839CE" w:rsidP="0044323B">
      <w:r w:rsidRPr="00F35CBB">
        <w:rPr>
          <w:lang w:bidi="en-US"/>
        </w:rPr>
        <w:t>Researchers are encouraged</w:t>
      </w:r>
      <w:r w:rsidR="00B85FBF" w:rsidRPr="00F35CBB">
        <w:rPr>
          <w:lang w:bidi="en-US"/>
        </w:rPr>
        <w:t xml:space="preserve"> to develop best practice in identifying, managing and protecting I</w:t>
      </w:r>
      <w:r w:rsidR="00721666" w:rsidRPr="00F35CBB">
        <w:rPr>
          <w:lang w:bidi="en-US"/>
        </w:rPr>
        <w:t>P</w:t>
      </w:r>
      <w:r w:rsidR="00B85FBF" w:rsidRPr="00F35CBB">
        <w:rPr>
          <w:lang w:bidi="en-US"/>
        </w:rPr>
        <w:t xml:space="preserve">. The </w:t>
      </w:r>
      <w:hyperlink r:id="rId54" w:history="1">
        <w:r w:rsidR="00B85FBF" w:rsidRPr="00F35CBB">
          <w:rPr>
            <w:rStyle w:val="Hyperlink"/>
            <w:iCs/>
            <w:lang w:bidi="en-US"/>
          </w:rPr>
          <w:t>National Principles of IP Management for Publicly Funded Research</w:t>
        </w:r>
      </w:hyperlink>
      <w:r w:rsidR="00B85FBF" w:rsidRPr="00F35CBB">
        <w:rPr>
          <w:iCs/>
          <w:lang w:bidi="en-US"/>
        </w:rPr>
        <w:t xml:space="preserve"> provide guidance on the ownership, promotion, dissemination, exploitation and, where appropriate, protection of IP generated through Australian Government funded research by public sector institutions</w:t>
      </w:r>
      <w:r w:rsidR="00B85FBF" w:rsidRPr="00F35CBB">
        <w:rPr>
          <w:lang w:bidi="en-US"/>
        </w:rPr>
        <w:t>.</w:t>
      </w:r>
      <w:r w:rsidR="00B85FBF" w:rsidRPr="00F35CBB">
        <w:t xml:space="preserve"> </w:t>
      </w:r>
      <w:r w:rsidR="0044323B" w:rsidRPr="00F35CBB">
        <w:t xml:space="preserve">Guidance on Intellectual Property, commercialisation and collaboration is provided by </w:t>
      </w:r>
      <w:hyperlink r:id="rId55" w:history="1">
        <w:r w:rsidR="0044323B" w:rsidRPr="00F35CBB">
          <w:rPr>
            <w:rStyle w:val="Hyperlink"/>
          </w:rPr>
          <w:t>IP Australia</w:t>
        </w:r>
      </w:hyperlink>
      <w:r w:rsidR="0044323B" w:rsidRPr="00F35CBB">
        <w:t>.</w:t>
      </w:r>
    </w:p>
    <w:p w14:paraId="5EE20B3C" w14:textId="600D7099" w:rsidR="0025667B" w:rsidRPr="00F35CBB" w:rsidRDefault="006B1A25" w:rsidP="00877B70">
      <w:r w:rsidRPr="00F35CBB">
        <w:t>W</w:t>
      </w:r>
      <w:r w:rsidR="008E56BF" w:rsidRPr="00F35CBB">
        <w:t xml:space="preserve">here research involves Aboriginal and Torres Strait Islander people and communities, researchers </w:t>
      </w:r>
      <w:r w:rsidR="000C4430" w:rsidRPr="00F35CBB">
        <w:t>must</w:t>
      </w:r>
      <w:r w:rsidR="008E56BF" w:rsidRPr="00F35CBB">
        <w:t xml:space="preserve"> also recognise and protect Indigenous Cultural and Intellectual Property</w:t>
      </w:r>
      <w:r w:rsidR="00034B59">
        <w:t xml:space="preserve"> (ICIP)</w:t>
      </w:r>
      <w:r w:rsidR="008E56BF" w:rsidRPr="00F35CBB">
        <w:t>. ICIP refers to the rights that Indigenous peoples have to their cultural heritage, including traditional knowledge, cultural expressions, and data. These rights are distinct from Western IP systems and are not always adequately protected by standard IP frameworks.</w:t>
      </w:r>
      <w:r w:rsidR="00F11FEC" w:rsidRPr="00F35CBB">
        <w:t xml:space="preserve"> </w:t>
      </w:r>
      <w:r w:rsidR="002A03A4" w:rsidRPr="00F35CBB">
        <w:t>To achieve this, r</w:t>
      </w:r>
      <w:r w:rsidR="008E56BF" w:rsidRPr="00F35CBB">
        <w:t xml:space="preserve">esearchers </w:t>
      </w:r>
      <w:r w:rsidR="002A03A4" w:rsidRPr="00F35CBB">
        <w:t>can</w:t>
      </w:r>
      <w:r w:rsidR="00513603" w:rsidRPr="00F35CBB">
        <w:t xml:space="preserve"> embed </w:t>
      </w:r>
      <w:r w:rsidR="00C164EE" w:rsidRPr="00F35CBB">
        <w:t xml:space="preserve">principles, such as </w:t>
      </w:r>
      <w:r w:rsidR="00330908" w:rsidRPr="00F35CBB">
        <w:t xml:space="preserve">the </w:t>
      </w:r>
      <w:hyperlink r:id="rId56" w:history="1">
        <w:r w:rsidR="00C164EE" w:rsidRPr="00F35CBB">
          <w:rPr>
            <w:rStyle w:val="Hyperlink"/>
          </w:rPr>
          <w:t>True Tracks</w:t>
        </w:r>
        <w:r w:rsidR="00330908" w:rsidRPr="00F35CBB">
          <w:rPr>
            <w:rStyle w:val="Hyperlink"/>
          </w:rPr>
          <w:t xml:space="preserve"> framework</w:t>
        </w:r>
      </w:hyperlink>
      <w:r w:rsidR="00C164EE" w:rsidRPr="00F35CBB">
        <w:t>, to recognise and respect ICIP rights</w:t>
      </w:r>
      <w:r w:rsidR="00045255" w:rsidRPr="00F35CBB">
        <w:t xml:space="preserve"> in all research p</w:t>
      </w:r>
      <w:r w:rsidR="00614809" w:rsidRPr="00F35CBB">
        <w:t>ractices</w:t>
      </w:r>
      <w:r w:rsidR="004F033C" w:rsidRPr="00F35CBB">
        <w:t xml:space="preserve">, particularly IP management and data </w:t>
      </w:r>
      <w:r w:rsidR="005A4D36" w:rsidRPr="00F35CBB">
        <w:t>management</w:t>
      </w:r>
      <w:r w:rsidR="004F033C" w:rsidRPr="00F35CBB">
        <w:t xml:space="preserve"> plans</w:t>
      </w:r>
      <w:r w:rsidR="00614809" w:rsidRPr="00F35CBB">
        <w:t>.</w:t>
      </w:r>
      <w:r w:rsidR="0025667B" w:rsidRPr="00F35CBB">
        <w:br w:type="page"/>
      </w:r>
    </w:p>
    <w:p w14:paraId="4A51FFC7" w14:textId="77777777" w:rsidR="0025667B" w:rsidRPr="00F35CBB" w:rsidRDefault="0025667B" w:rsidP="0025667B">
      <w:pPr>
        <w:pStyle w:val="Heading1Numbered"/>
      </w:pPr>
      <w:bookmarkStart w:id="133" w:name="_Toc216874147"/>
      <w:r w:rsidRPr="00F35CBB">
        <w:lastRenderedPageBreak/>
        <w:t>Definitions</w:t>
      </w:r>
      <w:bookmarkEnd w:id="133"/>
    </w:p>
    <w:p w14:paraId="20E9A11A" w14:textId="77777777" w:rsidR="00F03606" w:rsidRPr="00F35CBB" w:rsidRDefault="0025667B" w:rsidP="0025667B">
      <w:r w:rsidRPr="00F35CBB">
        <w:t xml:space="preserve">For the purposes of this Policy, terms are defined as outlined </w:t>
      </w:r>
      <w:r w:rsidR="00F03606" w:rsidRPr="00F35CBB">
        <w:t>below.</w:t>
      </w:r>
    </w:p>
    <w:p w14:paraId="5465450D" w14:textId="1933FA40" w:rsidR="00F03606" w:rsidRPr="00F35CBB" w:rsidRDefault="00F12C98" w:rsidP="0025667B">
      <w:r w:rsidRPr="00F35CBB">
        <w:rPr>
          <w:b/>
          <w:bCs/>
          <w:lang w:bidi="en-US"/>
        </w:rPr>
        <w:t>Article Processing Charge (APC)</w:t>
      </w:r>
      <w:r w:rsidRPr="00F35CBB">
        <w:rPr>
          <w:lang w:bidi="en-US"/>
        </w:rPr>
        <w:t>: A fee charged by a journal or publisher for publishing an open access article, which may be paid by the author’s institution or funding body or by the author. APCs may also be paid as part of ‘read and publish’ or transformative agreements.</w:t>
      </w:r>
    </w:p>
    <w:p w14:paraId="783F2B54" w14:textId="14E882DC" w:rsidR="00F03606" w:rsidRPr="00F35CBB" w:rsidRDefault="00F12C98" w:rsidP="0025667B">
      <w:r w:rsidRPr="00F35CBB">
        <w:rPr>
          <w:b/>
          <w:bCs/>
          <w:lang w:bidi="en-US"/>
        </w:rPr>
        <w:t>Author Accepted Manuscript</w:t>
      </w:r>
      <w:r w:rsidRPr="00F35CBB">
        <w:rPr>
          <w:lang w:bidi="en-US"/>
        </w:rPr>
        <w:t xml:space="preserve">: The version of an article that has been accepted for publication in a journal, including all changes made </w:t>
      </w:r>
      <w:proofErr w:type="gramStart"/>
      <w:r w:rsidRPr="00F35CBB">
        <w:rPr>
          <w:lang w:bidi="en-US"/>
        </w:rPr>
        <w:t>as a result of</w:t>
      </w:r>
      <w:proofErr w:type="gramEnd"/>
      <w:r w:rsidRPr="00F35CBB">
        <w:rPr>
          <w:lang w:bidi="en-US"/>
        </w:rPr>
        <w:t xml:space="preserve"> the peer review process, but excluding any editing, typesetting or other changes made by the journal or publisher.</w:t>
      </w:r>
    </w:p>
    <w:p w14:paraId="312758F3" w14:textId="4F4D3A88" w:rsidR="00F12C98" w:rsidRPr="00F35CBB" w:rsidRDefault="00F12C98" w:rsidP="0025667B">
      <w:r w:rsidRPr="00F35CBB">
        <w:rPr>
          <w:b/>
          <w:bCs/>
          <w:lang w:bidi="en-US"/>
        </w:rPr>
        <w:t>Clinical trial</w:t>
      </w:r>
      <w:r w:rsidRPr="00F35CBB">
        <w:rPr>
          <w:lang w:bidi="en-US"/>
        </w:rPr>
        <w:t>: Any research study that prospectively assigns human participants or groups of humans to one or more health-related interventions to evaluate the effects on health outcomes. This incorporates not only Phase 0 to IV trials but also implementation science and comparative effectiveness trials.</w:t>
      </w:r>
    </w:p>
    <w:p w14:paraId="052DA07B" w14:textId="57AA910D" w:rsidR="00F12C98" w:rsidRPr="00F35CBB" w:rsidRDefault="00F12C98" w:rsidP="0025667B">
      <w:r w:rsidRPr="00F35CBB">
        <w:rPr>
          <w:b/>
          <w:bCs/>
          <w:lang w:bidi="en-US"/>
        </w:rPr>
        <w:t>Creative Commons Attribution ‘CC BY’ licence</w:t>
      </w:r>
      <w:r w:rsidRPr="00F35CBB">
        <w:rPr>
          <w:lang w:bidi="en-US"/>
        </w:rPr>
        <w:t>: The most open licence where creators retain their copyright while allowing others to distribute, remix, adapt, and build upon the material in any medium or format, so long as attribution is given to the creator.</w:t>
      </w:r>
    </w:p>
    <w:p w14:paraId="48D8415C" w14:textId="02555072" w:rsidR="00F12C98" w:rsidRPr="00F35CBB" w:rsidRDefault="00C9641B" w:rsidP="0025667B">
      <w:r w:rsidRPr="00F35CBB">
        <w:rPr>
          <w:b/>
          <w:bCs/>
        </w:rPr>
        <w:t>Hybrid journal:</w:t>
      </w:r>
      <w:r w:rsidRPr="00F35CBB">
        <w:t xml:space="preserve"> </w:t>
      </w:r>
      <w:bookmarkStart w:id="134" w:name="_Hlk101347242"/>
      <w:r w:rsidRPr="00F35CBB">
        <w:t>A journal that charges an article processing charge for an individual journal article to be made open access in an otherwise subscription journal.</w:t>
      </w:r>
      <w:bookmarkEnd w:id="134"/>
    </w:p>
    <w:p w14:paraId="2D619E88" w14:textId="2C94AD12" w:rsidR="00F12C98" w:rsidRPr="00F35CBB" w:rsidRDefault="00C9641B" w:rsidP="0025667B">
      <w:r w:rsidRPr="00F35CBB">
        <w:rPr>
          <w:b/>
          <w:bCs/>
        </w:rPr>
        <w:t xml:space="preserve">Indigenous Cultural and Intellectual Property: </w:t>
      </w:r>
      <w:r w:rsidRPr="00F35CBB">
        <w:t>Refers to all aspects of Indigenous peoples’ cultural heritage, including the tangible and intangible. This cultural heritage includes all traditional and cultural knowledge (sciences, plant and animal knowledge, stories, designs and symbols, ritual knowledge, literature and language), cultural objects (including, but not limited to, arts, crafts, ceramics, jewellery, weapons, tools, visual arts, photographs, textiles and contemporary art practices), performances (ceremonies, dance and song), human remains, the secret and sacred (including sites) and documentation of Indigenous heritage.</w:t>
      </w:r>
    </w:p>
    <w:p w14:paraId="3EB12A96" w14:textId="437D0024" w:rsidR="00C9641B" w:rsidRPr="00F35CBB" w:rsidRDefault="00C9641B" w:rsidP="0025667B">
      <w:r w:rsidRPr="00F35CBB">
        <w:rPr>
          <w:b/>
          <w:bCs/>
        </w:rPr>
        <w:t>Indigenous Data Governance</w:t>
      </w:r>
      <w:r w:rsidRPr="00F35CBB">
        <w:t>: The right of Indigenous peoples to autonomously decide what, how and why Indigenous data are collected, accessed and used. It ensures that data on or about Indigenous peoples reflects [their] priorities, values, cultures, worldviews and diversity.</w:t>
      </w:r>
    </w:p>
    <w:p w14:paraId="39017685" w14:textId="0F2FD687" w:rsidR="00C9641B" w:rsidRPr="00F35CBB" w:rsidRDefault="00C9641B" w:rsidP="0025667B">
      <w:r w:rsidRPr="00F35CBB">
        <w:rPr>
          <w:b/>
          <w:bCs/>
        </w:rPr>
        <w:t>Indigenous data sovereignty</w:t>
      </w:r>
      <w:r w:rsidRPr="00F35CBB">
        <w:t>: The right of Indigenous people to exercise ownership over Indigenous data. Ownership of data can be expressed through the creation, collection, access, analysis, interpretation, management, dissemination and reuse of Indigenous data.</w:t>
      </w:r>
    </w:p>
    <w:p w14:paraId="279ACDEC" w14:textId="7EA57745" w:rsidR="00C9641B" w:rsidRPr="00F35CBB" w:rsidRDefault="00C9641B" w:rsidP="0025667B">
      <w:pPr>
        <w:rPr>
          <w:lang w:bidi="en-US"/>
        </w:rPr>
      </w:pPr>
      <w:r w:rsidRPr="00F35CBB">
        <w:rPr>
          <w:b/>
          <w:bCs/>
          <w:lang w:bidi="en-US"/>
        </w:rPr>
        <w:t>Intellectual Property</w:t>
      </w:r>
      <w:r w:rsidRPr="00F35CBB">
        <w:rPr>
          <w:lang w:bidi="en-US"/>
        </w:rPr>
        <w:t xml:space="preserve">: Intellectual Property is the property of your mind or proprietary knowledge. It is a productive new idea you create. This can be an invention, trademark, design, brand or even the application of your idea. (IP Australia, </w:t>
      </w:r>
      <w:hyperlink r:id="rId57">
        <w:r w:rsidRPr="00F35CBB">
          <w:rPr>
            <w:rStyle w:val="Hyperlink"/>
            <w:lang w:bidi="en-US"/>
          </w:rPr>
          <w:t>www.ipaustralia.gov.au</w:t>
        </w:r>
      </w:hyperlink>
      <w:r w:rsidRPr="00F35CBB">
        <w:rPr>
          <w:lang w:bidi="en-US"/>
        </w:rPr>
        <w:t>).</w:t>
      </w:r>
    </w:p>
    <w:p w14:paraId="0DE73426" w14:textId="3531815D" w:rsidR="00C9641B" w:rsidRPr="00F35CBB" w:rsidRDefault="00C9641B" w:rsidP="0025667B">
      <w:r w:rsidRPr="00F35CBB">
        <w:rPr>
          <w:b/>
          <w:bCs/>
          <w:lang w:bidi="en-US"/>
        </w:rPr>
        <w:t>Metadata</w:t>
      </w:r>
      <w:r w:rsidRPr="00F35CBB">
        <w:rPr>
          <w:lang w:bidi="en-US"/>
        </w:rPr>
        <w:t xml:space="preserve">: Information that describes a research output. </w:t>
      </w:r>
      <w:r w:rsidRPr="00F35CBB">
        <w:t xml:space="preserve">It may include (but is not limited to) grant IDs, funding source(s), Digital Object Identifier (DOI) or other persistent identifier (PID), names and PIDs/ORCIDs for all research contributors, affiliation (or PID for affiliation) for all research contributors, publisher(s), title, volume number, issue, date of publication, page number(s), type of research output, ISBN/ISSN/other standard number, licence type, </w:t>
      </w:r>
      <w:r w:rsidRPr="00F35CBB">
        <w:rPr>
          <w:lang w:bidi="en-US"/>
        </w:rPr>
        <w:t xml:space="preserve">access and rights information, </w:t>
      </w:r>
      <w:r w:rsidRPr="00F35CBB">
        <w:t>and other details</w:t>
      </w:r>
      <w:r w:rsidRPr="00F35CBB">
        <w:rPr>
          <w:lang w:bidi="en-US"/>
        </w:rPr>
        <w:t xml:space="preserve"> such as experimental conditions or project descriptions</w:t>
      </w:r>
      <w:r w:rsidRPr="00F35CBB">
        <w:t>.</w:t>
      </w:r>
    </w:p>
    <w:p w14:paraId="57342819" w14:textId="2CDD7C2B" w:rsidR="00C9641B" w:rsidRPr="00F35CBB" w:rsidRDefault="00C9641B" w:rsidP="0025667B">
      <w:pPr>
        <w:rPr>
          <w:lang w:bidi="en-US"/>
        </w:rPr>
      </w:pPr>
      <w:r w:rsidRPr="00F35CBB">
        <w:rPr>
          <w:b/>
          <w:bCs/>
          <w:lang w:bidi="en-US"/>
        </w:rPr>
        <w:t>Open access</w:t>
      </w:r>
      <w:r w:rsidRPr="00F35CBB">
        <w:rPr>
          <w:lang w:bidi="en-US"/>
        </w:rPr>
        <w:t>: Refers to the availability of research papers via the internet, such that any user can find, freely access, read, share and reuse the paper. Sharing and reuse is facilitated through open licensing.</w:t>
      </w:r>
    </w:p>
    <w:p w14:paraId="5A8A6BEA" w14:textId="224ED95D" w:rsidR="00C9641B" w:rsidRPr="00F35CBB" w:rsidRDefault="00C9641B" w:rsidP="0025667B">
      <w:pPr>
        <w:rPr>
          <w:lang w:bidi="en-US"/>
        </w:rPr>
      </w:pPr>
      <w:r w:rsidRPr="00F35CBB">
        <w:rPr>
          <w:b/>
          <w:bCs/>
          <w:lang w:bidi="en-US"/>
        </w:rPr>
        <w:t>Open licensing</w:t>
      </w:r>
      <w:r w:rsidRPr="00F35CBB">
        <w:rPr>
          <w:lang w:bidi="en-US"/>
        </w:rPr>
        <w:t xml:space="preserve">: Use of free licences (usually </w:t>
      </w:r>
      <w:hyperlink r:id="rId58" w:history="1">
        <w:r w:rsidRPr="00F35CBB">
          <w:rPr>
            <w:rStyle w:val="Hyperlink"/>
            <w:lang w:bidi="en-US"/>
          </w:rPr>
          <w:t>Creative Commons licences</w:t>
        </w:r>
      </w:hyperlink>
      <w:r w:rsidRPr="00F35CBB">
        <w:rPr>
          <w:lang w:bidi="en-US"/>
        </w:rPr>
        <w:t>) that let the owner of a work indicate clearly under what conditions the work can be reused and shared, and that reuse requires full and proper attribution.</w:t>
      </w:r>
    </w:p>
    <w:p w14:paraId="525BB4D2" w14:textId="77E7D36B" w:rsidR="00C9641B" w:rsidRPr="00F35CBB" w:rsidRDefault="00C9641B" w:rsidP="00C9641B">
      <w:pPr>
        <w:rPr>
          <w:lang w:bidi="en-US"/>
        </w:rPr>
      </w:pPr>
      <w:r w:rsidRPr="00F35CBB">
        <w:rPr>
          <w:b/>
          <w:bCs/>
          <w:lang w:bidi="en-US"/>
        </w:rPr>
        <w:t>Open Science</w:t>
      </w:r>
      <w:r w:rsidRPr="00F35CBB">
        <w:rPr>
          <w:lang w:bidi="en-US"/>
        </w:rPr>
        <w:t xml:space="preserve">: An inclusive construct that combines various movements and practices aiming to make multilingual scientific knowledge openly available, accessible and reusable for everyone, to increase scientific collaborations and sharing of information for the benefits of science and society, and to open the processes of scientific knowledge creation, evaluation and communication to societal actors beyond the traditional scientific community. It comprises all </w:t>
      </w:r>
      <w:r w:rsidRPr="00F35CBB">
        <w:rPr>
          <w:lang w:bidi="en-US"/>
        </w:rPr>
        <w:lastRenderedPageBreak/>
        <w:t>scientific disciplines and aspects of scholarly practices, including basic and applied sciences, natural and social sciences and the humanities, and it builds on the following key pillars: open scientific knowledge, open science infrastructures, science communication, open engagement of societal actors and open dialogue with other knowledge systems. (</w:t>
      </w:r>
      <w:hyperlink r:id="rId59" w:history="1">
        <w:r w:rsidRPr="00F35CBB">
          <w:rPr>
            <w:rStyle w:val="Hyperlink"/>
            <w:lang w:bidi="en-US"/>
          </w:rPr>
          <w:t>UNESCO Recommendation on Open Science</w:t>
        </w:r>
      </w:hyperlink>
      <w:r w:rsidRPr="00F35CBB">
        <w:rPr>
          <w:lang w:bidi="en-US"/>
        </w:rPr>
        <w:t>)</w:t>
      </w:r>
    </w:p>
    <w:p w14:paraId="78279A6E" w14:textId="7C44E014" w:rsidR="00C9641B" w:rsidRPr="00F35CBB" w:rsidRDefault="00C9641B" w:rsidP="00C9641B">
      <w:pPr>
        <w:rPr>
          <w:lang w:bidi="en-US"/>
        </w:rPr>
      </w:pPr>
      <w:r w:rsidRPr="00F35CBB">
        <w:rPr>
          <w:b/>
          <w:bCs/>
          <w:lang w:bidi="en-US"/>
        </w:rPr>
        <w:t>Open scientific knowledge</w:t>
      </w:r>
      <w:r w:rsidR="00CC4A24" w:rsidRPr="00F35CBB">
        <w:rPr>
          <w:lang w:bidi="en-US"/>
        </w:rPr>
        <w:t>:</w:t>
      </w:r>
      <w:r w:rsidRPr="00F35CBB">
        <w:rPr>
          <w:lang w:bidi="en-US"/>
        </w:rPr>
        <w:t xml:space="preserve"> o</w:t>
      </w:r>
      <w:r w:rsidRPr="00F35CBB">
        <w:t xml:space="preserve">pen access to research papers, research data, metadata, open educational resources, software, and source code and hardware that are available in the public domain or under copyright and licensed under an open licence that allows access, re-use, repurpose, adaptation and distribution under specific conditions, provided to all actors immediately or as quickly as possible regardless of location, nationality, race, age, gender, income, socio-economic circumstances, career stage, discipline, language, religion, disability, ethnicity or migratory status or any other grounds, and free of charge. It also refers to the possibility of opening research methodologies and evaluation processes. </w:t>
      </w:r>
      <w:r w:rsidRPr="00F35CBB">
        <w:rPr>
          <w:lang w:bidi="en-US"/>
        </w:rPr>
        <w:t>(</w:t>
      </w:r>
      <w:hyperlink r:id="rId60" w:history="1">
        <w:r w:rsidRPr="00F35CBB">
          <w:rPr>
            <w:rStyle w:val="Hyperlink"/>
            <w:lang w:bidi="en-US"/>
          </w:rPr>
          <w:t>UNESCO Recommendation on Open Science</w:t>
        </w:r>
      </w:hyperlink>
      <w:r w:rsidRPr="00F35CBB">
        <w:rPr>
          <w:rStyle w:val="Hyperlink"/>
          <w:lang w:bidi="en-US"/>
        </w:rPr>
        <w:t>)</w:t>
      </w:r>
    </w:p>
    <w:p w14:paraId="686E240F" w14:textId="30B7E5A5" w:rsidR="00C9641B" w:rsidRPr="00F35CBB" w:rsidRDefault="00CC4A24" w:rsidP="0025667B">
      <w:pPr>
        <w:rPr>
          <w:lang w:bidi="en-US"/>
        </w:rPr>
      </w:pPr>
      <w:r w:rsidRPr="00F35CBB">
        <w:rPr>
          <w:b/>
          <w:bCs/>
        </w:rPr>
        <w:t xml:space="preserve">Ownership </w:t>
      </w:r>
      <w:r w:rsidRPr="00F35CBB">
        <w:t>(regarding Indigenous cultural and Intellectual Property): Ownership is a complex matter and should not be confused with Intellectual Property or confined to a legally recognised right to possession and exclusive use of land or a thing. Ownership of Indigenous cultural and Intellectual Property may be shared or communal and may arise through traditional use or occupation. It may extend to the tangible or intangible (e.g. ‘heritage’).</w:t>
      </w:r>
    </w:p>
    <w:p w14:paraId="6A835948" w14:textId="03EFBC2E" w:rsidR="00C9641B" w:rsidRPr="00F35CBB" w:rsidRDefault="00CC4A24" w:rsidP="0025667B">
      <w:pPr>
        <w:rPr>
          <w:lang w:bidi="en-US"/>
        </w:rPr>
      </w:pPr>
      <w:r w:rsidRPr="00F35CBB">
        <w:rPr>
          <w:b/>
          <w:bCs/>
          <w:lang w:bidi="en-US"/>
        </w:rPr>
        <w:t>Peer review (for research papers):</w:t>
      </w:r>
      <w:r w:rsidRPr="00F35CBB">
        <w:rPr>
          <w:lang w:bidi="en-US"/>
        </w:rPr>
        <w:t xml:space="preserve"> </w:t>
      </w:r>
      <w:r w:rsidRPr="00F35CBB">
        <w:t xml:space="preserve">A process involving at least one expert reviewer who reviews in accordance with the Committee </w:t>
      </w:r>
      <w:proofErr w:type="gramStart"/>
      <w:r w:rsidRPr="00F35CBB">
        <w:t>On</w:t>
      </w:r>
      <w:proofErr w:type="gramEnd"/>
      <w:r w:rsidRPr="00F35CBB">
        <w:t xml:space="preserve"> Publication Ethics (COPE) </w:t>
      </w:r>
      <w:r w:rsidRPr="00F35CBB">
        <w:rPr>
          <w:i/>
          <w:iCs/>
        </w:rPr>
        <w:t>Ethical guidelines for peer reviewers</w:t>
      </w:r>
      <w:r w:rsidRPr="00F35CBB">
        <w:t xml:space="preserve"> and do not have a conflict of interest with the author(s) of the research paper. The peer review process can be conducted by </w:t>
      </w:r>
      <w:r w:rsidRPr="00F35CBB">
        <w:rPr>
          <w:szCs w:val="20"/>
        </w:rPr>
        <w:t>journals or by journal-independent initiatives.</w:t>
      </w:r>
    </w:p>
    <w:p w14:paraId="4F4E4651" w14:textId="1160048E" w:rsidR="00C9641B" w:rsidRPr="00F35CBB" w:rsidRDefault="00CC4A24" w:rsidP="0025667B">
      <w:pPr>
        <w:rPr>
          <w:lang w:bidi="en-US"/>
        </w:rPr>
      </w:pPr>
      <w:r w:rsidRPr="00F35CBB">
        <w:rPr>
          <w:b/>
          <w:bCs/>
          <w:lang w:bidi="en-US"/>
        </w:rPr>
        <w:t xml:space="preserve">Persistent Identifiers (PIDs): </w:t>
      </w:r>
      <w:r w:rsidRPr="00F35CBB">
        <w:rPr>
          <w:lang w:bidi="en-US"/>
        </w:rPr>
        <w:t>A core infrastructure component of a world-class, global digital information ecosystem. They provide a universal, machine-readable, interoperable method to uniquely identify and connect entities such as researchers and innovators, funders, organisations, articles, datasets, projects, software, instruments and samples.</w:t>
      </w:r>
    </w:p>
    <w:p w14:paraId="7FFA5001" w14:textId="5FA42601" w:rsidR="00CC4A24" w:rsidRPr="00F35CBB" w:rsidRDefault="00CC4A24" w:rsidP="0025667B">
      <w:pPr>
        <w:rPr>
          <w:lang w:bidi="en-US"/>
        </w:rPr>
      </w:pPr>
      <w:r w:rsidRPr="00CD6E6A">
        <w:rPr>
          <w:b/>
          <w:lang w:bidi="en-US"/>
        </w:rPr>
        <w:t>Predatory publisher:</w:t>
      </w:r>
      <w:r w:rsidRPr="00F35CBB">
        <w:rPr>
          <w:lang w:bidi="en-US"/>
        </w:rPr>
        <w:t xml:space="preserve"> </w:t>
      </w:r>
      <w:r w:rsidRPr="00F35CBB">
        <w:t>A publisher whose practice is to fraudulently publish journals without following usual publication best practices, including peer review and editorial oversight.</w:t>
      </w:r>
    </w:p>
    <w:p w14:paraId="498B2EBC" w14:textId="193CCC2B" w:rsidR="00CC4A24" w:rsidRPr="00F35CBB" w:rsidRDefault="00CC4A24" w:rsidP="00676E8F">
      <w:pPr>
        <w:rPr>
          <w:rFonts w:ascii="Calibri" w:hAnsi="Calibri"/>
          <w:sz w:val="22"/>
          <w:szCs w:val="22"/>
        </w:rPr>
      </w:pPr>
      <w:r w:rsidRPr="00F35CBB">
        <w:rPr>
          <w:b/>
          <w:bCs/>
          <w:lang w:bidi="en-US"/>
        </w:rPr>
        <w:t>Preprint:</w:t>
      </w:r>
      <w:r w:rsidRPr="00F35CBB">
        <w:rPr>
          <w:lang w:bidi="en-US"/>
        </w:rPr>
        <w:t xml:space="preserve"> </w:t>
      </w:r>
      <w:r w:rsidRPr="00F35CBB">
        <w:t>A complete and public draft of a scientific document, yet to be certified through peer review. A preprint should be:</w:t>
      </w:r>
    </w:p>
    <w:p w14:paraId="7B8CB6AA" w14:textId="4C713CD3" w:rsidR="00CC4A24" w:rsidRPr="00F35CBB" w:rsidRDefault="00CC4A24" w:rsidP="00CC4A24">
      <w:pPr>
        <w:pStyle w:val="Bullet1"/>
      </w:pPr>
      <w:r w:rsidRPr="00F35CBB">
        <w:t xml:space="preserve">available in a recognised scientific public archive or preprint server such as </w:t>
      </w:r>
      <w:proofErr w:type="spellStart"/>
      <w:r w:rsidRPr="00F35CBB">
        <w:t>arXiv</w:t>
      </w:r>
      <w:proofErr w:type="spellEnd"/>
      <w:r w:rsidRPr="00F35CBB">
        <w:t xml:space="preserve">, </w:t>
      </w:r>
      <w:proofErr w:type="spellStart"/>
      <w:r w:rsidRPr="00F35CBB">
        <w:t>bioRxiv</w:t>
      </w:r>
      <w:proofErr w:type="spellEnd"/>
      <w:r w:rsidRPr="00F35CBB">
        <w:t xml:space="preserve">, </w:t>
      </w:r>
      <w:proofErr w:type="spellStart"/>
      <w:r w:rsidRPr="00F35CBB">
        <w:t>medRxiv</w:t>
      </w:r>
      <w:proofErr w:type="spellEnd"/>
      <w:r w:rsidRPr="00F35CBB">
        <w:t>, Peer J Preprints and F1000 Research</w:t>
      </w:r>
    </w:p>
    <w:p w14:paraId="604885D3" w14:textId="77777777" w:rsidR="00CC4A24" w:rsidRPr="00F35CBB" w:rsidRDefault="00CC4A24" w:rsidP="00CC4A24">
      <w:pPr>
        <w:pStyle w:val="Bullet1"/>
      </w:pPr>
      <w:r w:rsidRPr="00F35CBB">
        <w:t>uniquely identifiable and searchable via a digital object identifier (DOI); for preprints that are incrementally updated as work progresses, each version should have a unique DOI.</w:t>
      </w:r>
    </w:p>
    <w:p w14:paraId="7D188E5A" w14:textId="5942E969" w:rsidR="00CC4A24" w:rsidRPr="00F35CBB" w:rsidRDefault="00CC4A24" w:rsidP="00CC4A24">
      <w:r w:rsidRPr="00F35CBB">
        <w:t>Some preprints undergo an open process of peer review and then are called a peer-reviewed preprint.</w:t>
      </w:r>
    </w:p>
    <w:p w14:paraId="1BB60E36" w14:textId="4D5CCFB4" w:rsidR="00CC4A24" w:rsidRPr="00F35CBB" w:rsidRDefault="00CC4A24" w:rsidP="00CC4A24">
      <w:r w:rsidRPr="00F35CBB">
        <w:rPr>
          <w:b/>
          <w:bCs/>
          <w:lang w:bidi="en-US"/>
        </w:rPr>
        <w:t>Preregistration</w:t>
      </w:r>
      <w:r w:rsidRPr="00F35CBB">
        <w:rPr>
          <w:lang w:bidi="en-US"/>
        </w:rPr>
        <w:t xml:space="preserve">: The practice of specifying a research plan and posting it to a public repository before data collection begins for a study. </w:t>
      </w:r>
      <w:r w:rsidRPr="00F35CBB">
        <w:t>Information might include details about a study’s hypotheses, research design and analysis plans. Clinical trial registration is a specific form of preregistration.</w:t>
      </w:r>
    </w:p>
    <w:p w14:paraId="219BF759" w14:textId="25585BFB" w:rsidR="00CC4A24" w:rsidRPr="00F35CBB" w:rsidRDefault="00CC4A24" w:rsidP="00CC4A24">
      <w:r w:rsidRPr="00F35CBB">
        <w:rPr>
          <w:b/>
          <w:bCs/>
          <w:lang w:bidi="en-US"/>
        </w:rPr>
        <w:t>‘Read and publish’ agreement</w:t>
      </w:r>
      <w:r w:rsidRPr="00F35CBB">
        <w:rPr>
          <w:lang w:bidi="en-US"/>
        </w:rPr>
        <w:t xml:space="preserve">: </w:t>
      </w:r>
      <w:r w:rsidRPr="00F35CBB">
        <w:t>Contracts negotiated between institutions (libraries, national and regional consortia) and publishers where institutions pay for both ‘read’ access to specified journals and for academics to ‘publish’ in those journals. These agreements may be known as transformative agreements when they aim to transform the business model underlying journal publishing, moving from one based on subscriptions to one in which the journals are fully open access.</w:t>
      </w:r>
    </w:p>
    <w:p w14:paraId="79B0FC5C" w14:textId="06BC5DB5" w:rsidR="00CC4A24" w:rsidRPr="00F35CBB" w:rsidRDefault="00CC4A24" w:rsidP="00CC4A24">
      <w:pPr>
        <w:rPr>
          <w:lang w:bidi="en-US"/>
        </w:rPr>
      </w:pPr>
      <w:r w:rsidRPr="00F35CBB">
        <w:rPr>
          <w:b/>
          <w:bCs/>
          <w:lang w:bidi="en-US"/>
        </w:rPr>
        <w:t>Repository</w:t>
      </w:r>
      <w:r w:rsidRPr="00F35CBB">
        <w:rPr>
          <w:lang w:bidi="en-US"/>
        </w:rPr>
        <w:t>: An online repository that is publicly accessible in which the metadata of research outputs and the output themselves can be stored, managed and preserved for the long term. A repository may be hosted by a research institution (institutional), subject based or general purpose.</w:t>
      </w:r>
    </w:p>
    <w:p w14:paraId="2E15D6DE" w14:textId="72D1476E" w:rsidR="00CC4A24" w:rsidRPr="00F35CBB" w:rsidRDefault="00CC4A24" w:rsidP="00CC4A24">
      <w:pPr>
        <w:rPr>
          <w:lang w:bidi="en-US"/>
        </w:rPr>
      </w:pPr>
      <w:r w:rsidRPr="00F35CBB">
        <w:rPr>
          <w:b/>
          <w:bCs/>
          <w:lang w:bidi="en-US"/>
        </w:rPr>
        <w:t>Research data</w:t>
      </w:r>
      <w:r w:rsidRPr="00F35CBB">
        <w:rPr>
          <w:lang w:bidi="en-US"/>
        </w:rPr>
        <w:t>: Data partially or entirely generated by, collected or accessed for, or used in NHMRC and/or MRFF-funded research.</w:t>
      </w:r>
      <w:r w:rsidR="00E866BD" w:rsidRPr="00F35CBB">
        <w:rPr>
          <w:lang w:bidi="en-US"/>
        </w:rPr>
        <w:t xml:space="preserve"> </w:t>
      </w:r>
      <w:r w:rsidRPr="00F35CBB">
        <w:rPr>
          <w:lang w:bidi="en-US"/>
        </w:rPr>
        <w:t xml:space="preserve">Open research data includes, among others, digital and analogue data, both raw and processed, and the accompanying metadata, as well as numerical scores, textual records, images and sounds, protocols, analysis code and workflows that can be openly used, reused, retained and redistributed by anyone, subject to acknowledgement. </w:t>
      </w:r>
      <w:r w:rsidRPr="00F35CBB">
        <w:rPr>
          <w:lang w:bidi="en-US"/>
        </w:rPr>
        <w:lastRenderedPageBreak/>
        <w:t>Open research data are available in a timely and user-friendly, human- and machine-readable and actionable format, in accordance with principles of good data governance and stewardship, notably the FAIR</w:t>
      </w:r>
      <w:r w:rsidRPr="00F35CBB" w:rsidDel="00820039">
        <w:rPr>
          <w:lang w:bidi="en-US"/>
        </w:rPr>
        <w:t xml:space="preserve"> </w:t>
      </w:r>
      <w:r w:rsidRPr="00F35CBB">
        <w:rPr>
          <w:lang w:bidi="en-US"/>
        </w:rPr>
        <w:t>principles, supported by regular curation and maintenance. (</w:t>
      </w:r>
      <w:hyperlink r:id="rId61" w:history="1">
        <w:r w:rsidRPr="00180846">
          <w:rPr>
            <w:rStyle w:val="Hyperlink"/>
            <w:lang w:bidi="en-US"/>
          </w:rPr>
          <w:t>UNESCO Recommendation on Open Science</w:t>
        </w:r>
      </w:hyperlink>
      <w:r w:rsidRPr="00F35CBB">
        <w:rPr>
          <w:lang w:bidi="en-US"/>
        </w:rPr>
        <w:t>)</w:t>
      </w:r>
    </w:p>
    <w:p w14:paraId="6F69F466" w14:textId="5DEE4D5E" w:rsidR="00CC4A24" w:rsidRPr="00F35CBB" w:rsidRDefault="00CC4A24" w:rsidP="00CC4A24">
      <w:pPr>
        <w:rPr>
          <w:lang w:bidi="en-US"/>
        </w:rPr>
      </w:pPr>
      <w:r w:rsidRPr="00F35CBB">
        <w:rPr>
          <w:b/>
          <w:bCs/>
          <w:lang w:bidi="en-US"/>
        </w:rPr>
        <w:t>Research outputs</w:t>
      </w:r>
      <w:r w:rsidRPr="00F35CBB">
        <w:rPr>
          <w:lang w:bidi="en-US"/>
        </w:rPr>
        <w:t>: Outputs from NHMRC</w:t>
      </w:r>
      <w:r w:rsidR="00A83597" w:rsidRPr="00F35CBB">
        <w:rPr>
          <w:lang w:bidi="en-US"/>
        </w:rPr>
        <w:t xml:space="preserve"> and/or MRFF</w:t>
      </w:r>
      <w:r w:rsidRPr="00F35CBB">
        <w:rPr>
          <w:lang w:bidi="en-US"/>
        </w:rPr>
        <w:t>-funded research. Includes research papers, research data, research software and code.</w:t>
      </w:r>
    </w:p>
    <w:p w14:paraId="62F8CF95" w14:textId="47D3F882" w:rsidR="00CC4A24" w:rsidRPr="00F35CBB" w:rsidRDefault="00CC4A24" w:rsidP="00CC4A24">
      <w:pPr>
        <w:rPr>
          <w:lang w:bidi="en-US"/>
        </w:rPr>
      </w:pPr>
      <w:r w:rsidRPr="00F35CBB">
        <w:rPr>
          <w:b/>
          <w:bCs/>
          <w:lang w:bidi="en-US"/>
        </w:rPr>
        <w:t>Research papers</w:t>
      </w:r>
      <w:r w:rsidRPr="00F35CBB">
        <w:rPr>
          <w:lang w:bidi="en-US"/>
        </w:rPr>
        <w:t>: Versions of research papers include</w:t>
      </w:r>
      <w:r w:rsidR="00627A10" w:rsidRPr="00F35CBB">
        <w:rPr>
          <w:lang w:bidi="en-US"/>
        </w:rPr>
        <w:t>s</w:t>
      </w:r>
      <w:r w:rsidRPr="00F35CBB">
        <w:rPr>
          <w:lang w:bidi="en-US"/>
        </w:rPr>
        <w:t xml:space="preserve"> preprints, peer-reviewed preprints, author accepted manuscripts and versions of record.</w:t>
      </w:r>
    </w:p>
    <w:p w14:paraId="583C463E" w14:textId="24A45CBD" w:rsidR="00CC4A24" w:rsidRPr="00F35CBB" w:rsidRDefault="00CC4A24" w:rsidP="00CC4A24">
      <w:pPr>
        <w:rPr>
          <w:lang w:bidi="en-US"/>
        </w:rPr>
      </w:pPr>
      <w:r w:rsidRPr="00F35CBB">
        <w:rPr>
          <w:b/>
          <w:bCs/>
          <w:lang w:bidi="en-US"/>
        </w:rPr>
        <w:t>Research software</w:t>
      </w:r>
      <w:r w:rsidRPr="00F35CBB">
        <w:rPr>
          <w:lang w:bidi="en-US"/>
        </w:rPr>
        <w:t>: Research Software includes source code files, algorithms, scripts, computational workflows and executables that were created during the research process or for a research purpose. Software components (</w:t>
      </w:r>
      <w:r w:rsidR="00CC0BEA">
        <w:rPr>
          <w:lang w:bidi="en-US"/>
        </w:rPr>
        <w:t>for example,</w:t>
      </w:r>
      <w:r w:rsidRPr="00F35CBB">
        <w:rPr>
          <w:lang w:bidi="en-US"/>
        </w:rPr>
        <w:t xml:space="preserve"> operating systems, libraries, dependencies, packages, scripts, etc.) that are used for research but were not created during or with a clear research intent should be considered software in research and not Research Software. This differentiation may vary between disciplines.</w:t>
      </w:r>
    </w:p>
    <w:p w14:paraId="0CC472D8" w14:textId="3063E7F5" w:rsidR="00CC4A24" w:rsidRPr="00F35CBB" w:rsidRDefault="00CC4A24" w:rsidP="00CC4A24">
      <w:pPr>
        <w:rPr>
          <w:lang w:bidi="en-US"/>
        </w:rPr>
      </w:pPr>
      <w:r w:rsidRPr="00F35CBB">
        <w:rPr>
          <w:b/>
          <w:bCs/>
        </w:rPr>
        <w:t>Subscription/closed journal</w:t>
      </w:r>
      <w:r w:rsidRPr="00F35CBB">
        <w:t xml:space="preserve">: </w:t>
      </w:r>
      <w:r w:rsidRPr="00F35CBB">
        <w:rPr>
          <w:lang w:bidi="en-US"/>
        </w:rPr>
        <w:t>A journal where the journal or publisher retains copyright and the content is generally only available to subscribers of the journal (pay to read). None of the content of a subscription/closed journal is open access.</w:t>
      </w:r>
    </w:p>
    <w:p w14:paraId="2555A3B0" w14:textId="0C20504F" w:rsidR="00ED63DB" w:rsidRPr="00F35CBB" w:rsidRDefault="00CC4A24" w:rsidP="00877B70">
      <w:pPr>
        <w:rPr>
          <w:rFonts w:ascii="Gotham Medium" w:eastAsiaTheme="majorEastAsia" w:hAnsi="Gotham Medium" w:cstheme="majorBidi"/>
          <w:color w:val="09002E" w:themeColor="text2"/>
          <w:sz w:val="36"/>
          <w:szCs w:val="32"/>
        </w:rPr>
      </w:pPr>
      <w:r w:rsidRPr="00F35CBB">
        <w:rPr>
          <w:b/>
          <w:bCs/>
          <w:lang w:bidi="en-US"/>
        </w:rPr>
        <w:t>Version of Record</w:t>
      </w:r>
      <w:r w:rsidRPr="00F35CBB">
        <w:rPr>
          <w:lang w:bidi="en-US"/>
        </w:rPr>
        <w:t>: The peer-reviewed, edited, formatted and typeset version of the article, including any tagging, indexing and other enhancements from a publisher. It includes any post publication corrections made by a publisher.</w:t>
      </w:r>
      <w:r w:rsidR="00ED63DB" w:rsidRPr="00F35CBB">
        <w:br w:type="page"/>
      </w:r>
      <w:r w:rsidR="007A15E7" w:rsidRPr="00F35CBB">
        <w:lastRenderedPageBreak/>
        <w:t xml:space="preserve"> </w:t>
      </w:r>
    </w:p>
    <w:p w14:paraId="53CDB6C0" w14:textId="38C62A68" w:rsidR="00CA02CB" w:rsidRPr="00F35CBB" w:rsidRDefault="009B3DCB" w:rsidP="0074400D">
      <w:pPr>
        <w:pStyle w:val="Heading1Numbered"/>
      </w:pPr>
      <w:bookmarkStart w:id="135" w:name="_Ref196922379"/>
      <w:bookmarkStart w:id="136" w:name="_Toc216874148"/>
      <w:r w:rsidRPr="00F35CBB">
        <w:t>Resources</w:t>
      </w:r>
      <w:bookmarkEnd w:id="114"/>
      <w:bookmarkEnd w:id="135"/>
      <w:bookmarkEnd w:id="136"/>
    </w:p>
    <w:p w14:paraId="30E1C17B" w14:textId="2CBA9065" w:rsidR="00294FB6" w:rsidRPr="00F35CBB" w:rsidRDefault="00A31497" w:rsidP="00954CB1">
      <w:pPr>
        <w:pStyle w:val="Heading2Numbered"/>
      </w:pPr>
      <w:bookmarkStart w:id="137" w:name="_Toc216874149"/>
      <w:r w:rsidRPr="00F35CBB">
        <w:t>General</w:t>
      </w:r>
      <w:bookmarkEnd w:id="137"/>
    </w:p>
    <w:p w14:paraId="1722D6F5" w14:textId="5967C558" w:rsidR="006E23E4" w:rsidRPr="00F35CBB" w:rsidRDefault="006E23E4" w:rsidP="006E23E4">
      <w:r w:rsidRPr="00F35CBB">
        <w:t xml:space="preserve">Australian Code for the Responsible Conduct of Research, 2018 </w:t>
      </w:r>
      <w:hyperlink r:id="rId62" w:history="1">
        <w:r w:rsidRPr="00F35CBB">
          <w:rPr>
            <w:rStyle w:val="Hyperlink"/>
          </w:rPr>
          <w:t>www.nhmrc.gov.au/about-us/publications/australian-code-responsible-conduct-research-2018</w:t>
        </w:r>
      </w:hyperlink>
    </w:p>
    <w:p w14:paraId="072E7234" w14:textId="1DC1A7C4" w:rsidR="00CC4A24" w:rsidRPr="00F35CBB" w:rsidRDefault="00B74654" w:rsidP="006E23E4">
      <w:r w:rsidRPr="00F35CBB">
        <w:t xml:space="preserve">Australian National PID Strategy and Roadmap </w:t>
      </w:r>
      <w:hyperlink r:id="rId63" w:history="1">
        <w:r w:rsidRPr="00F35CBB">
          <w:rPr>
            <w:rStyle w:val="Hyperlink"/>
          </w:rPr>
          <w:t>https://pidroadmap.ardc.edu.au/pids/</w:t>
        </w:r>
      </w:hyperlink>
    </w:p>
    <w:p w14:paraId="14E2F5FA" w14:textId="2946ED4B" w:rsidR="00CC4A24" w:rsidRPr="00F35CBB" w:rsidRDefault="00B74654" w:rsidP="00CC4A24">
      <w:r w:rsidRPr="00F35CBB">
        <w:t xml:space="preserve">Australian New Zealand Clinical Trials Registry </w:t>
      </w:r>
      <w:hyperlink r:id="rId64" w:history="1">
        <w:r w:rsidRPr="00F35CBB">
          <w:rPr>
            <w:rStyle w:val="Hyperlink"/>
          </w:rPr>
          <w:t>https://www.anzctr.org.au/</w:t>
        </w:r>
      </w:hyperlink>
    </w:p>
    <w:p w14:paraId="37758E1D" w14:textId="1E6AD319" w:rsidR="00B74654" w:rsidRPr="00F35CBB" w:rsidRDefault="00B74654" w:rsidP="00CC4A24">
      <w:r w:rsidRPr="00F35CBB">
        <w:t xml:space="preserve">Committee on Publication Ethics (COPE) </w:t>
      </w:r>
      <w:hyperlink r:id="rId65" w:history="1">
        <w:r w:rsidRPr="00F35CBB">
          <w:rPr>
            <w:rStyle w:val="Hyperlink"/>
          </w:rPr>
          <w:t>https://publicationethics.org</w:t>
        </w:r>
      </w:hyperlink>
    </w:p>
    <w:p w14:paraId="7040D3A8" w14:textId="108E3384" w:rsidR="00B74654" w:rsidRPr="00F35CBB" w:rsidRDefault="00B74654" w:rsidP="00CC4A24">
      <w:r w:rsidRPr="00F35CBB">
        <w:t xml:space="preserve">Committee on Publication Ethics (COPE). Discussion document: Predatory Publishing (2019). </w:t>
      </w:r>
      <w:hyperlink r:id="rId66" w:history="1">
        <w:r w:rsidRPr="00F35CBB">
          <w:rPr>
            <w:rStyle w:val="Hyperlink"/>
          </w:rPr>
          <w:t>https://publicationethics.org/predatory-publishing-discussion-document</w:t>
        </w:r>
      </w:hyperlink>
    </w:p>
    <w:p w14:paraId="07598F3C" w14:textId="5347BE4E" w:rsidR="00B74654" w:rsidRPr="00F35CBB" w:rsidRDefault="00B74654" w:rsidP="00CC4A24">
      <w:r w:rsidRPr="00F35CBB">
        <w:t xml:space="preserve">Committee on Publication Ethics (COPE). Ethical guidelines for peer reviewers (2013). </w:t>
      </w:r>
      <w:hyperlink r:id="rId67" w:history="1">
        <w:r w:rsidRPr="00F35CBB">
          <w:rPr>
            <w:rStyle w:val="Hyperlink"/>
          </w:rPr>
          <w:t>https://publicationethics.org/files/Peer%20review%20guidelines.pdf</w:t>
        </w:r>
      </w:hyperlink>
    </w:p>
    <w:p w14:paraId="66F34BEF" w14:textId="337B86E0" w:rsidR="00B74654" w:rsidRPr="00F35CBB" w:rsidRDefault="00B74654" w:rsidP="00CC4A24">
      <w:r w:rsidRPr="00F35CBB">
        <w:t xml:space="preserve">Enhancing the </w:t>
      </w:r>
      <w:proofErr w:type="spellStart"/>
      <w:r w:rsidRPr="00F35CBB">
        <w:t>QUAlity</w:t>
      </w:r>
      <w:proofErr w:type="spellEnd"/>
      <w:r w:rsidRPr="00F35CBB">
        <w:t xml:space="preserve"> and Transparency Of health Research (EQUATOR network) </w:t>
      </w:r>
      <w:hyperlink r:id="rId68" w:history="1">
        <w:r w:rsidRPr="00F35CBB">
          <w:rPr>
            <w:rStyle w:val="Hyperlink"/>
          </w:rPr>
          <w:t>https://www.equator-network.org/</w:t>
        </w:r>
      </w:hyperlink>
    </w:p>
    <w:p w14:paraId="5F2F6A40" w14:textId="74E9B0BC" w:rsidR="00B74654" w:rsidRPr="00F35CBB" w:rsidRDefault="00B74654" w:rsidP="00CC4A24">
      <w:r w:rsidRPr="00F35CBB">
        <w:t xml:space="preserve">Intellectual property, commercialisation and collaboration </w:t>
      </w:r>
      <w:hyperlink r:id="rId69" w:history="1">
        <w:r w:rsidRPr="00F35CBB">
          <w:rPr>
            <w:rStyle w:val="Hyperlink"/>
          </w:rPr>
          <w:t>https://www.ipaustralia.gov.au/manage-my-ip/how-to-commercialise-my-ip/commercialisation-and-collaboration</w:t>
        </w:r>
      </w:hyperlink>
    </w:p>
    <w:p w14:paraId="0795AB72" w14:textId="33C99D22" w:rsidR="008C4747" w:rsidRPr="00F35CBB" w:rsidRDefault="008C4747" w:rsidP="00CC4A24">
      <w:r w:rsidRPr="00F35CBB">
        <w:t xml:space="preserve">Maximising the impact of every clinical trial using the ANZCTR </w:t>
      </w:r>
      <w:hyperlink r:id="rId70" w:history="1">
        <w:r w:rsidR="00331F22" w:rsidRPr="00F35CBB">
          <w:rPr>
            <w:rStyle w:val="Hyperlink"/>
          </w:rPr>
          <w:t>https://www.anzctr.org.au/News.aspx?id=3</w:t>
        </w:r>
      </w:hyperlink>
      <w:r w:rsidR="00331F22" w:rsidRPr="00F35CBB">
        <w:t xml:space="preserve"> </w:t>
      </w:r>
    </w:p>
    <w:p w14:paraId="772B525E" w14:textId="3E6FC758" w:rsidR="00B74654" w:rsidRPr="00F35CBB" w:rsidRDefault="00B74654" w:rsidP="00CC4A24">
      <w:r w:rsidRPr="00F35CBB">
        <w:t xml:space="preserve">National Health and Medical Research Council, Australian Research Council and Universities Australia (2025). National Statement on Ethical Conduct in Human Research. </w:t>
      </w:r>
      <w:hyperlink r:id="rId71" w:history="1">
        <w:r w:rsidRPr="00F35CBB">
          <w:rPr>
            <w:rStyle w:val="Hyperlink"/>
          </w:rPr>
          <w:t>https://www.nhmrc.gov.au/research-policy/ethics/national-statement-ethical-conduct-human-research</w:t>
        </w:r>
      </w:hyperlink>
      <w:r w:rsidRPr="00F35CBB">
        <w:t xml:space="preserve"> </w:t>
      </w:r>
    </w:p>
    <w:p w14:paraId="140CCC0B" w14:textId="579C643D" w:rsidR="00B74654" w:rsidRPr="00F35CBB" w:rsidRDefault="00B74654" w:rsidP="00CC4A24">
      <w:r w:rsidRPr="00F35CBB">
        <w:t xml:space="preserve">National Principles of IP management for publicly funded research </w:t>
      </w:r>
      <w:hyperlink r:id="rId72" w:history="1">
        <w:r w:rsidRPr="00F35CBB">
          <w:rPr>
            <w:rStyle w:val="Hyperlink"/>
          </w:rPr>
          <w:t>https://www.nhmrc.gov.au/about-us/resources/national-principles-ip-management-publicly-funded-research</w:t>
        </w:r>
      </w:hyperlink>
    </w:p>
    <w:p w14:paraId="2660869A" w14:textId="12736F21" w:rsidR="00CC4A24" w:rsidRPr="00F35CBB" w:rsidRDefault="00B74654" w:rsidP="00CC4A24">
      <w:r w:rsidRPr="00F35CBB">
        <w:t xml:space="preserve">NHMRC’s Research Quality Strategy </w:t>
      </w:r>
      <w:hyperlink r:id="rId73" w:history="1">
        <w:r w:rsidRPr="00F35CBB">
          <w:rPr>
            <w:rStyle w:val="Hyperlink"/>
          </w:rPr>
          <w:t>https://www.nhmrc.gov.au/about-us/publications/nhmrcs-research-quality-strategy</w:t>
        </w:r>
      </w:hyperlink>
    </w:p>
    <w:p w14:paraId="499C03B0" w14:textId="18DF3945" w:rsidR="00B74654" w:rsidRPr="00F35CBB" w:rsidRDefault="00B74654" w:rsidP="00CC4A24">
      <w:r w:rsidRPr="00F35CBB">
        <w:t xml:space="preserve">Preregistration essentials: Enhancing transparency in research. Centre for Open Science. </w:t>
      </w:r>
      <w:hyperlink r:id="rId74" w:history="1">
        <w:r w:rsidRPr="00F35CBB">
          <w:rPr>
            <w:rStyle w:val="Hyperlink"/>
          </w:rPr>
          <w:t>https://osf.io/cp4x5</w:t>
        </w:r>
      </w:hyperlink>
      <w:r w:rsidRPr="00F35CBB">
        <w:t xml:space="preserve"> </w:t>
      </w:r>
    </w:p>
    <w:p w14:paraId="7A94860A" w14:textId="3D8818CD" w:rsidR="00B74654" w:rsidRPr="00F35CBB" w:rsidRDefault="00B74654" w:rsidP="00CC4A24">
      <w:r w:rsidRPr="00F35CBB">
        <w:t xml:space="preserve">Think, Check, </w:t>
      </w:r>
      <w:proofErr w:type="gramStart"/>
      <w:r w:rsidRPr="00F35CBB">
        <w:t>Submit</w:t>
      </w:r>
      <w:proofErr w:type="gramEnd"/>
      <w:r w:rsidRPr="00F35CBB">
        <w:t xml:space="preserve"> (tool for assisting researchers to identify trusted journals and publishers for their research) </w:t>
      </w:r>
      <w:hyperlink r:id="rId75" w:history="1">
        <w:r w:rsidRPr="00F35CBB">
          <w:rPr>
            <w:rStyle w:val="Hyperlink"/>
          </w:rPr>
          <w:t>https://thinkchecksubmit.org</w:t>
        </w:r>
      </w:hyperlink>
    </w:p>
    <w:p w14:paraId="787EC7A7" w14:textId="2217BD27" w:rsidR="00B74654" w:rsidRPr="00F35CBB" w:rsidRDefault="00B74654" w:rsidP="00CC4A24">
      <w:r w:rsidRPr="00F35CBB">
        <w:t xml:space="preserve">UNESCO Recommendation on Open Science </w:t>
      </w:r>
      <w:hyperlink r:id="rId76" w:history="1">
        <w:r w:rsidRPr="00F35CBB">
          <w:rPr>
            <w:rStyle w:val="Hyperlink"/>
          </w:rPr>
          <w:t>https://www.unesco.org/en/open-science/about</w:t>
        </w:r>
      </w:hyperlink>
    </w:p>
    <w:p w14:paraId="1CE099FA" w14:textId="6E2253AE" w:rsidR="00A54EA3" w:rsidRPr="00F35CBB" w:rsidRDefault="00F0782F" w:rsidP="00954CB1">
      <w:pPr>
        <w:pStyle w:val="Heading2Numbered"/>
      </w:pPr>
      <w:bookmarkStart w:id="138" w:name="_Ref197090748"/>
      <w:bookmarkStart w:id="139" w:name="_Ref197091223"/>
      <w:bookmarkStart w:id="140" w:name="_Toc216874150"/>
      <w:r w:rsidRPr="00F35CBB">
        <w:t xml:space="preserve">Open access </w:t>
      </w:r>
      <w:r w:rsidR="00EB4E59" w:rsidRPr="00F35CBB">
        <w:t>research papers</w:t>
      </w:r>
      <w:bookmarkEnd w:id="138"/>
      <w:bookmarkEnd w:id="139"/>
      <w:bookmarkEnd w:id="140"/>
    </w:p>
    <w:p w14:paraId="6751EF06" w14:textId="016B1BB4" w:rsidR="00455FD9" w:rsidRPr="00F35CBB" w:rsidRDefault="00455FD9" w:rsidP="00455FD9">
      <w:r w:rsidRPr="00F35CBB">
        <w:rPr>
          <w:color w:val="auto"/>
        </w:rPr>
        <w:t>Action Plan for Diamond Open Access</w:t>
      </w:r>
      <w:r w:rsidRPr="00F35CBB">
        <w:t xml:space="preserve"> </w:t>
      </w:r>
      <w:hyperlink r:id="rId77" w:history="1">
        <w:r w:rsidRPr="00F35CBB">
          <w:rPr>
            <w:rStyle w:val="Hyperlink"/>
          </w:rPr>
          <w:t>www.scienceeurope.org/our-resources/action-plan-for-diamond-open-access</w:t>
        </w:r>
      </w:hyperlink>
      <w:r w:rsidRPr="00F35CBB">
        <w:t xml:space="preserve"> </w:t>
      </w:r>
    </w:p>
    <w:p w14:paraId="43D31FC6" w14:textId="2DF66A0D" w:rsidR="00455FD9" w:rsidRPr="00F35CBB" w:rsidRDefault="00455FD9" w:rsidP="00455FD9">
      <w:proofErr w:type="spellStart"/>
      <w:r w:rsidRPr="00F35CBB">
        <w:t>cOAlition</w:t>
      </w:r>
      <w:proofErr w:type="spellEnd"/>
      <w:r w:rsidRPr="00F35CBB">
        <w:t xml:space="preserve"> S </w:t>
      </w:r>
      <w:hyperlink r:id="rId78" w:history="1">
        <w:r w:rsidRPr="00F35CBB">
          <w:rPr>
            <w:rStyle w:val="Hyperlink"/>
          </w:rPr>
          <w:t>www.coalition-s.org</w:t>
        </w:r>
      </w:hyperlink>
    </w:p>
    <w:p w14:paraId="02F9DE51" w14:textId="39592B7E" w:rsidR="00455FD9" w:rsidRPr="00F35CBB" w:rsidRDefault="00455FD9" w:rsidP="00455FD9">
      <w:pPr>
        <w:rPr>
          <w:color w:val="0070C0"/>
          <w:szCs w:val="20"/>
          <w:u w:val="single"/>
        </w:rPr>
      </w:pPr>
      <w:proofErr w:type="spellStart"/>
      <w:r w:rsidRPr="00F35CBB">
        <w:rPr>
          <w:szCs w:val="20"/>
        </w:rPr>
        <w:t>cOAlition</w:t>
      </w:r>
      <w:proofErr w:type="spellEnd"/>
      <w:r w:rsidRPr="00F35CBB">
        <w:rPr>
          <w:szCs w:val="20"/>
        </w:rPr>
        <w:t xml:space="preserve"> S: Journal Checker Tool </w:t>
      </w:r>
      <w:hyperlink r:id="rId79" w:history="1">
        <w:r w:rsidRPr="00F35CBB">
          <w:rPr>
            <w:rStyle w:val="Hyperlink"/>
            <w:szCs w:val="20"/>
          </w:rPr>
          <w:t>https://journalcheckertool.org</w:t>
        </w:r>
      </w:hyperlink>
      <w:r w:rsidRPr="00F35CBB">
        <w:rPr>
          <w:color w:val="0070C0"/>
          <w:szCs w:val="20"/>
          <w:u w:val="single"/>
        </w:rPr>
        <w:t xml:space="preserve"> </w:t>
      </w:r>
    </w:p>
    <w:p w14:paraId="24ED9AC6" w14:textId="1D401E6C" w:rsidR="00455FD9" w:rsidRPr="00F35CBB" w:rsidRDefault="00455FD9" w:rsidP="00455FD9">
      <w:pPr>
        <w:rPr>
          <w:color w:val="0070C0"/>
          <w:szCs w:val="20"/>
          <w:u w:val="single"/>
        </w:rPr>
      </w:pPr>
      <w:hyperlink r:id="rId80" w:history="1">
        <w:r w:rsidRPr="00F35CBB">
          <w:rPr>
            <w:rStyle w:val="Hyperlink"/>
            <w:szCs w:val="20"/>
          </w:rPr>
          <w:t>www.coalition-s.org/blog/unboxing-the-journal-checker-tool</w:t>
        </w:r>
      </w:hyperlink>
    </w:p>
    <w:p w14:paraId="6F7482DD" w14:textId="72306BED" w:rsidR="00455FD9" w:rsidRPr="00F35CBB" w:rsidRDefault="00455FD9" w:rsidP="00455FD9">
      <w:r w:rsidRPr="00F35CBB">
        <w:t xml:space="preserve">Directory of Open Access Journals </w:t>
      </w:r>
      <w:hyperlink r:id="rId81" w:history="1">
        <w:r w:rsidRPr="00F35CBB">
          <w:rPr>
            <w:rStyle w:val="Hyperlink"/>
          </w:rPr>
          <w:t>https://doaj.org</w:t>
        </w:r>
      </w:hyperlink>
    </w:p>
    <w:p w14:paraId="12A64936" w14:textId="6AD1F89D" w:rsidR="00455FD9" w:rsidRPr="00F35CBB" w:rsidRDefault="00B944E1" w:rsidP="00455FD9">
      <w:r w:rsidRPr="00F35CBB">
        <w:t xml:space="preserve">Directory Of Open Access Repositories </w:t>
      </w:r>
      <w:hyperlink r:id="rId82" w:history="1">
        <w:r w:rsidRPr="00F35CBB">
          <w:rPr>
            <w:rStyle w:val="Hyperlink"/>
          </w:rPr>
          <w:t>https://v2.sherpa.ac.uk/opendoar</w:t>
        </w:r>
      </w:hyperlink>
    </w:p>
    <w:p w14:paraId="46F3C187" w14:textId="49AA0EE9" w:rsidR="00B944E1" w:rsidRPr="00F35CBB" w:rsidRDefault="00B944E1" w:rsidP="00455FD9">
      <w:r w:rsidRPr="00F35CBB">
        <w:t xml:space="preserve">Directory of Open Access Preprint Repositories </w:t>
      </w:r>
      <w:hyperlink r:id="rId83" w:history="1">
        <w:r w:rsidRPr="00F35CBB">
          <w:rPr>
            <w:rStyle w:val="Hyperlink"/>
          </w:rPr>
          <w:t>https://doapr.coar-repositories.org/repositories/</w:t>
        </w:r>
      </w:hyperlink>
    </w:p>
    <w:p w14:paraId="376756A5" w14:textId="68442F04" w:rsidR="00B944E1" w:rsidRPr="00F35CBB" w:rsidRDefault="00B944E1" w:rsidP="00455FD9">
      <w:r w:rsidRPr="00F35CBB">
        <w:lastRenderedPageBreak/>
        <w:t xml:space="preserve">Google Scholar profiles and open access compliance </w:t>
      </w:r>
      <w:hyperlink r:id="rId84" w:anchor="publicaccess" w:history="1">
        <w:r w:rsidRPr="00F35CBB">
          <w:rPr>
            <w:rStyle w:val="Hyperlink"/>
          </w:rPr>
          <w:t>https://scholar.google.com/intl/en/scholar/citations.html#publicaccess</w:t>
        </w:r>
      </w:hyperlink>
    </w:p>
    <w:p w14:paraId="7ADD85DE" w14:textId="38A3DF3B" w:rsidR="00B944E1" w:rsidRPr="00F35CBB" w:rsidRDefault="00B944E1" w:rsidP="00455FD9">
      <w:r w:rsidRPr="00F35CBB">
        <w:t xml:space="preserve">Journal Article Versions (JAV): Recommendations of the NISO/ALPSP JAV Technical Working Group April 2008 NISO-RP-8-2008 </w:t>
      </w:r>
      <w:hyperlink r:id="rId85" w:history="1">
        <w:r w:rsidRPr="00F35CBB">
          <w:rPr>
            <w:rStyle w:val="Hyperlink"/>
          </w:rPr>
          <w:t>www.niso.org/publications/niso-rp-8-2008-jav</w:t>
        </w:r>
      </w:hyperlink>
    </w:p>
    <w:p w14:paraId="1CA89510" w14:textId="7E18E3C8" w:rsidR="00B944E1" w:rsidRPr="00F35CBB" w:rsidRDefault="00B944E1" w:rsidP="00455FD9">
      <w:r w:rsidRPr="00F35CBB">
        <w:t xml:space="preserve">Open Access Australasia </w:t>
      </w:r>
      <w:hyperlink r:id="rId86" w:history="1">
        <w:r w:rsidRPr="00F35CBB">
          <w:rPr>
            <w:rStyle w:val="Hyperlink"/>
          </w:rPr>
          <w:t>https://oaaustralasia.org</w:t>
        </w:r>
      </w:hyperlink>
    </w:p>
    <w:p w14:paraId="163ED8B0" w14:textId="7C2FA1D7" w:rsidR="00455FD9" w:rsidRPr="00F35CBB" w:rsidRDefault="00B944E1" w:rsidP="00455FD9">
      <w:r w:rsidRPr="00F35CBB">
        <w:t>Peer review: Journal peer review and journal-independent peer-review (</w:t>
      </w:r>
      <w:proofErr w:type="spellStart"/>
      <w:r w:rsidRPr="00F35CBB">
        <w:t>cOAlition</w:t>
      </w:r>
      <w:proofErr w:type="spellEnd"/>
      <w:r w:rsidRPr="00F35CBB">
        <w:t xml:space="preserve"> S Statement) </w:t>
      </w:r>
      <w:hyperlink r:id="rId87" w:history="1">
        <w:r w:rsidRPr="00F35CBB">
          <w:rPr>
            <w:rStyle w:val="Hyperlink"/>
          </w:rPr>
          <w:t>www.coalition-s.org/statement-on-peer-reviewed-publications</w:t>
        </w:r>
      </w:hyperlink>
    </w:p>
    <w:p w14:paraId="5C8ECE84" w14:textId="2E408BB8" w:rsidR="00455FD9" w:rsidRPr="00F35CBB" w:rsidRDefault="00B944E1" w:rsidP="00455FD9">
      <w:r w:rsidRPr="00F35CBB">
        <w:t xml:space="preserve">Plan S </w:t>
      </w:r>
      <w:hyperlink r:id="rId88" w:history="1">
        <w:r w:rsidRPr="00F35CBB">
          <w:rPr>
            <w:rStyle w:val="Hyperlink"/>
          </w:rPr>
          <w:t>www.coalition-s.org/plan_s_principles</w:t>
        </w:r>
      </w:hyperlink>
    </w:p>
    <w:p w14:paraId="1548DDC5" w14:textId="2494F0F9" w:rsidR="00455FD9" w:rsidRPr="00F35CBB" w:rsidRDefault="00B944E1" w:rsidP="00455FD9">
      <w:r w:rsidRPr="00F35CBB">
        <w:t xml:space="preserve">Read and publish agreements in Australia </w:t>
      </w:r>
      <w:hyperlink r:id="rId89" w:history="1">
        <w:r w:rsidRPr="00F35CBB">
          <w:rPr>
            <w:rStyle w:val="Hyperlink"/>
          </w:rPr>
          <w:t>https://caul.libguides.com/read-and-publish</w:t>
        </w:r>
      </w:hyperlink>
    </w:p>
    <w:p w14:paraId="4E8F633D" w14:textId="2A410338" w:rsidR="00B944E1" w:rsidRPr="00F35CBB" w:rsidRDefault="00B944E1" w:rsidP="00455FD9">
      <w:r w:rsidRPr="00F35CBB">
        <w:t>Registry of Open Access Repositories</w:t>
      </w:r>
      <w:r w:rsidR="00007D51" w:rsidRPr="00F35CBB">
        <w:t xml:space="preserve"> </w:t>
      </w:r>
      <w:hyperlink r:id="rId90" w:history="1">
        <w:r w:rsidR="0079431C" w:rsidRPr="00F35CBB">
          <w:rPr>
            <w:rStyle w:val="Hyperlink"/>
          </w:rPr>
          <w:t>http://roar.eprints.org/cgi/search/advanced</w:t>
        </w:r>
      </w:hyperlink>
    </w:p>
    <w:p w14:paraId="6CDBA2DF" w14:textId="724DD473" w:rsidR="00B944E1" w:rsidRPr="00F35CBB" w:rsidRDefault="0079431C" w:rsidP="00455FD9">
      <w:r w:rsidRPr="00F35CBB">
        <w:t xml:space="preserve">Why hybrid journals do not lead to full and immediate open access </w:t>
      </w:r>
      <w:hyperlink r:id="rId91" w:history="1">
        <w:r w:rsidR="000B29CE" w:rsidRPr="00F35CBB">
          <w:rPr>
            <w:rStyle w:val="Hyperlink"/>
            <w:szCs w:val="20"/>
          </w:rPr>
          <w:t>www.coalition-s.org/why-hybrid-journals-do-not-lead-to-full-and-immediate-open-access</w:t>
        </w:r>
      </w:hyperlink>
    </w:p>
    <w:p w14:paraId="6326C0AF" w14:textId="125BA844" w:rsidR="0016403B" w:rsidRPr="00F35CBB" w:rsidRDefault="00F0782F" w:rsidP="00954CB1">
      <w:pPr>
        <w:pStyle w:val="Heading2Numbered"/>
      </w:pPr>
      <w:bookmarkStart w:id="141" w:name="_Ref101255813"/>
      <w:bookmarkStart w:id="142" w:name="_Toc216874151"/>
      <w:r w:rsidRPr="00F35CBB">
        <w:t xml:space="preserve">Open </w:t>
      </w:r>
      <w:r w:rsidR="009B3DCB" w:rsidRPr="00F35CBB">
        <w:t>Licensing</w:t>
      </w:r>
      <w:bookmarkEnd w:id="141"/>
      <w:bookmarkEnd w:id="142"/>
    </w:p>
    <w:p w14:paraId="03BDC036" w14:textId="50C79952" w:rsidR="00450243" w:rsidRPr="00F35CBB" w:rsidRDefault="000B29CE" w:rsidP="000B29CE">
      <w:r w:rsidRPr="00F35CBB">
        <w:t xml:space="preserve">Creative Commons Australia </w:t>
      </w:r>
      <w:r w:rsidR="00933BCB" w:rsidRPr="00933BCB">
        <w:t>https://au.creativecommons.net/</w:t>
      </w:r>
      <w:r w:rsidR="00450243" w:rsidRPr="00F35CBB">
        <w:t xml:space="preserve">cOAlition S: The Rights Retention Strategy and publisher equivocation: an open letter to researchers </w:t>
      </w:r>
      <w:hyperlink r:id="rId92" w:history="1">
        <w:r w:rsidR="00450243" w:rsidRPr="00F35CBB">
          <w:rPr>
            <w:rStyle w:val="Hyperlink"/>
          </w:rPr>
          <w:t>www.coalition-s.org/the-rrs-and-publisher-equivocation-an-open-letter-to-researchers</w:t>
        </w:r>
      </w:hyperlink>
    </w:p>
    <w:p w14:paraId="5558B165" w14:textId="77777777" w:rsidR="005E444D" w:rsidRPr="00F35CBB" w:rsidRDefault="009B3DCB" w:rsidP="00954CB1">
      <w:pPr>
        <w:pStyle w:val="Heading2Numbered"/>
      </w:pPr>
      <w:bookmarkStart w:id="143" w:name="_Ref103173244"/>
      <w:bookmarkStart w:id="144" w:name="_Toc216874152"/>
      <w:r w:rsidRPr="00F35CBB">
        <w:t xml:space="preserve">Research involving Aboriginal and Torres Strait Islander </w:t>
      </w:r>
      <w:r w:rsidR="00667EB7" w:rsidRPr="00F35CBB">
        <w:t>p</w:t>
      </w:r>
      <w:r w:rsidRPr="00F35CBB">
        <w:t>eople and communities</w:t>
      </w:r>
      <w:bookmarkEnd w:id="143"/>
      <w:bookmarkEnd w:id="144"/>
    </w:p>
    <w:p w14:paraId="57E357DD" w14:textId="03012B4B" w:rsidR="00450243" w:rsidRPr="00F35CBB" w:rsidRDefault="00450243" w:rsidP="00450243">
      <w:r w:rsidRPr="00F35CBB">
        <w:rPr>
          <w:szCs w:val="20"/>
        </w:rPr>
        <w:t xml:space="preserve">Australian Institute of Aboriginal and Torres Strait Islander Studies (AIATSIS). Code of Ethics for Aboriginal and Torres Strait Islander Research </w:t>
      </w:r>
      <w:hyperlink r:id="rId93" w:history="1">
        <w:r w:rsidRPr="00F35CBB">
          <w:rPr>
            <w:rStyle w:val="Hyperlink"/>
            <w:szCs w:val="20"/>
          </w:rPr>
          <w:t>https://aiatsis.gov.au/research/ethical-research</w:t>
        </w:r>
      </w:hyperlink>
    </w:p>
    <w:p w14:paraId="34CA56D2" w14:textId="508022B9" w:rsidR="00450243" w:rsidRPr="00F35CBB" w:rsidRDefault="00450243" w:rsidP="00450243">
      <w:r w:rsidRPr="00F35CBB">
        <w:rPr>
          <w:lang w:bidi="en-US"/>
        </w:rPr>
        <w:t xml:space="preserve">Australian Research Data Commons. Indigenous Data </w:t>
      </w:r>
      <w:hyperlink r:id="rId94" w:history="1">
        <w:r w:rsidRPr="00F35CBB">
          <w:rPr>
            <w:rStyle w:val="Hyperlink"/>
          </w:rPr>
          <w:t>https://ardc.edu.au/resource/indigenous-data/</w:t>
        </w:r>
      </w:hyperlink>
    </w:p>
    <w:p w14:paraId="09065FB9" w14:textId="2A7DD518" w:rsidR="00450243" w:rsidRPr="00F35CBB" w:rsidRDefault="00450243" w:rsidP="00450243">
      <w:r w:rsidRPr="00F35CBB">
        <w:rPr>
          <w:lang w:bidi="en-US"/>
        </w:rPr>
        <w:t xml:space="preserve">CARE Principles for Indigenous Data Governance </w:t>
      </w:r>
      <w:hyperlink r:id="rId95" w:history="1">
        <w:r w:rsidRPr="00F35CBB">
          <w:rPr>
            <w:rStyle w:val="Hyperlink"/>
          </w:rPr>
          <w:t>www.gida-global.org/care</w:t>
        </w:r>
      </w:hyperlink>
    </w:p>
    <w:p w14:paraId="26E65547" w14:textId="0B7FEFE1" w:rsidR="00450243" w:rsidRPr="00F35CBB" w:rsidRDefault="00450243" w:rsidP="00450243">
      <w:r w:rsidRPr="00F35CBB">
        <w:t xml:space="preserve">Citing Indigenous Elders and Knowledge Keepers. MacLeod L. 2021. More Than Personal Communication: Templates for Citing Indigenous Elders and Knowledge Keepers. KULA: Knowledge Creation, Dissemination, and Preservation Studies 5 (1). </w:t>
      </w:r>
      <w:hyperlink r:id="rId96" w:history="1">
        <w:r w:rsidRPr="00F35CBB">
          <w:rPr>
            <w:rStyle w:val="Hyperlink"/>
          </w:rPr>
          <w:t>https://doi.org/10.18357/kula.135</w:t>
        </w:r>
      </w:hyperlink>
    </w:p>
    <w:p w14:paraId="08512335" w14:textId="021BD9E7" w:rsidR="0032720B" w:rsidRPr="00F35CBB" w:rsidRDefault="0032720B" w:rsidP="0032720B">
      <w:r w:rsidRPr="00F35CBB">
        <w:t xml:space="preserve">Framework for Governance of Indigenous Data, Commonwealth of Australia. The Framework for Governance of Indigenous Data was co-designed by Australian Public Service (APS) agencies, and Aboriginal and Torres Strait Islander and non-government partners.  </w:t>
      </w:r>
      <w:hyperlink r:id="rId97" w:history="1">
        <w:r w:rsidR="00EB1E26" w:rsidRPr="00F35CBB">
          <w:rPr>
            <w:rStyle w:val="Hyperlink"/>
          </w:rPr>
          <w:t>https://www.niaa.gov.au/sites/default/files/documents/2024-05/framework-governance-indigenous-data.pdf</w:t>
        </w:r>
      </w:hyperlink>
      <w:r w:rsidR="00EB1E26" w:rsidRPr="00F35CBB">
        <w:t xml:space="preserve"> </w:t>
      </w:r>
    </w:p>
    <w:p w14:paraId="70E9B46A" w14:textId="0C3C24F2" w:rsidR="009C17A2" w:rsidRPr="00F35CBB" w:rsidRDefault="009C17A2" w:rsidP="00450243">
      <w:r w:rsidRPr="00F35CBB">
        <w:t xml:space="preserve">Indigenous Cultural and Intellectual Property </w:t>
      </w:r>
      <w:r w:rsidR="00AD670A" w:rsidRPr="00F35CBB">
        <w:t>https://www.terrijanke.com.au/resources</w:t>
      </w:r>
    </w:p>
    <w:p w14:paraId="451C540B" w14:textId="00D5753E" w:rsidR="00A35601" w:rsidRPr="00F35CBB" w:rsidRDefault="00A35601" w:rsidP="00450243">
      <w:r w:rsidRPr="00F35CBB">
        <w:t>Indigenous Data Sovereignty and Governance.</w:t>
      </w:r>
      <w:r w:rsidR="00DB2FF2" w:rsidRPr="00F35CBB">
        <w:t xml:space="preserve"> KOWA collaboration.</w:t>
      </w:r>
      <w:r w:rsidRPr="00F35CBB">
        <w:t xml:space="preserve"> </w:t>
      </w:r>
      <w:hyperlink r:id="rId98" w:history="1">
        <w:r w:rsidR="00EB1E26" w:rsidRPr="00F35CBB">
          <w:rPr>
            <w:rStyle w:val="Hyperlink"/>
          </w:rPr>
          <w:t>https://www.kowacollaboration.com/ids-g</w:t>
        </w:r>
      </w:hyperlink>
      <w:r w:rsidR="00EB1E26" w:rsidRPr="00F35CBB">
        <w:t xml:space="preserve"> </w:t>
      </w:r>
    </w:p>
    <w:p w14:paraId="3E585F8B" w14:textId="17FF6FF1" w:rsidR="00957851" w:rsidRPr="00F35CBB" w:rsidRDefault="00957851" w:rsidP="00450243">
      <w:r w:rsidRPr="00F35CBB">
        <w:t xml:space="preserve">Indigenous Data Sovereignty Readiness Assessment and Evaluation Toolkit </w:t>
      </w:r>
      <w:hyperlink r:id="rId99" w:history="1">
        <w:r w:rsidR="00EB1E26" w:rsidRPr="00F35CBB">
          <w:rPr>
            <w:rStyle w:val="Hyperlink"/>
          </w:rPr>
          <w:t>https://www.lowitja.org.au/tools/indigenous-data-sovereignty-readiness-assessment-and-evaluation-toolkit/</w:t>
        </w:r>
      </w:hyperlink>
      <w:r w:rsidR="00EB1E26" w:rsidRPr="00F35CBB">
        <w:t xml:space="preserve"> </w:t>
      </w:r>
    </w:p>
    <w:p w14:paraId="6B418E00" w14:textId="01831670" w:rsidR="00450243" w:rsidRPr="00F35CBB" w:rsidRDefault="00450243" w:rsidP="00450243">
      <w:r w:rsidRPr="00F35CBB">
        <w:t xml:space="preserve">Indigenous </w:t>
      </w:r>
      <w:r w:rsidR="00534778" w:rsidRPr="00F35CBB">
        <w:t>Research</w:t>
      </w:r>
      <w:r w:rsidRPr="00F35CBB">
        <w:t xml:space="preserve"> Exchange </w:t>
      </w:r>
      <w:r w:rsidR="00390392" w:rsidRPr="00390392">
        <w:t>https://aiatsis.gov.au/research/indigenous-research-exchange</w:t>
      </w:r>
    </w:p>
    <w:p w14:paraId="1FBD00EE" w14:textId="4EF1F2F6" w:rsidR="00450243" w:rsidRPr="00F35CBB" w:rsidRDefault="00450243" w:rsidP="00450243">
      <w:r w:rsidRPr="00F35CBB">
        <w:t xml:space="preserve">Information about ethical guidelines for research with Aboriginal and Torres Strait Islander people and communities </w:t>
      </w:r>
      <w:hyperlink r:id="rId100" w:history="1">
        <w:r w:rsidRPr="00F35CBB">
          <w:rPr>
            <w:rStyle w:val="Hyperlink"/>
          </w:rPr>
          <w:t>www.nhmrc.gov.au/research-policy/ethics/ethical-guidelines-research-aboriginal-and-torres-strait-islander-peoples</w:t>
        </w:r>
      </w:hyperlink>
    </w:p>
    <w:p w14:paraId="37C09AE1" w14:textId="07036A7D" w:rsidR="00450243" w:rsidRPr="00F35CBB" w:rsidRDefault="00450243" w:rsidP="00450243">
      <w:r w:rsidRPr="00F35CBB">
        <w:t xml:space="preserve">Local Contexts </w:t>
      </w:r>
      <w:hyperlink r:id="rId101" w:history="1">
        <w:r w:rsidRPr="00F35CBB">
          <w:rPr>
            <w:rStyle w:val="Hyperlink"/>
          </w:rPr>
          <w:t>https://localcontexts.org</w:t>
        </w:r>
      </w:hyperlink>
    </w:p>
    <w:p w14:paraId="411C92D8" w14:textId="3D064454" w:rsidR="00450243" w:rsidRPr="00F35CBB" w:rsidRDefault="00450243" w:rsidP="00450243">
      <w:r w:rsidRPr="00F35CBB">
        <w:t xml:space="preserve">Maiam </w:t>
      </w:r>
      <w:proofErr w:type="spellStart"/>
      <w:r w:rsidRPr="00F35CBB">
        <w:t>nayri</w:t>
      </w:r>
      <w:proofErr w:type="spellEnd"/>
      <w:r w:rsidRPr="00F35CBB">
        <w:t xml:space="preserve"> </w:t>
      </w:r>
      <w:proofErr w:type="spellStart"/>
      <w:r w:rsidRPr="00F35CBB">
        <w:t>Wingara</w:t>
      </w:r>
      <w:proofErr w:type="spellEnd"/>
      <w:r w:rsidRPr="00F35CBB">
        <w:t xml:space="preserve">. (2018). Indigenous Data Sovereignty Communique Indigenous Data Sovereignty Summit 20th June 2018, Canberra, ACT. </w:t>
      </w:r>
      <w:hyperlink r:id="rId102" w:history="1">
        <w:r w:rsidRPr="00F35CBB">
          <w:rPr>
            <w:rStyle w:val="Hyperlink"/>
          </w:rPr>
          <w:t>https://www.maiamnayriwingara.org/mnw-principles</w:t>
        </w:r>
      </w:hyperlink>
    </w:p>
    <w:p w14:paraId="63CFD703" w14:textId="7D20AADE" w:rsidR="00450243" w:rsidRPr="00F35CBB" w:rsidRDefault="000366DE" w:rsidP="00450243">
      <w:r w:rsidRPr="00F35CBB">
        <w:lastRenderedPageBreak/>
        <w:t xml:space="preserve">NHMRC guideline: Ethical conduct in research with Aboriginal and Torres Strait Islander Peoples and communities: Guidelines for researchers and stakeholders (2018) </w:t>
      </w:r>
      <w:hyperlink r:id="rId103" w:history="1">
        <w:r w:rsidRPr="00F35CBB">
          <w:rPr>
            <w:rStyle w:val="Hyperlink"/>
          </w:rPr>
          <w:t>www.nhmrc.gov.au/about-us/resources/ethical-conduct-research-aboriginal-and-torres-strait-islander-peoples-and-communities</w:t>
        </w:r>
      </w:hyperlink>
    </w:p>
    <w:p w14:paraId="490988FD" w14:textId="0D3B53ED" w:rsidR="00450243" w:rsidRPr="00F35CBB" w:rsidRDefault="000366DE" w:rsidP="00450243">
      <w:r w:rsidRPr="00F35CBB">
        <w:t xml:space="preserve">NHMRC guideline: Keeping research on track II (2018) </w:t>
      </w:r>
      <w:hyperlink r:id="rId104" w:history="1">
        <w:r w:rsidRPr="00F35CBB">
          <w:rPr>
            <w:rStyle w:val="Hyperlink"/>
          </w:rPr>
          <w:t>www.nhmrc.gov.au/about-us/resources/keeping-research-track-ii</w:t>
        </w:r>
      </w:hyperlink>
    </w:p>
    <w:p w14:paraId="0007B42A" w14:textId="40F3DBD7" w:rsidR="00450243" w:rsidRPr="00F35CBB" w:rsidRDefault="000366DE" w:rsidP="00450243">
      <w:r w:rsidRPr="00F35CBB">
        <w:t xml:space="preserve">Taking Control of Our Data: A Discussion Paper on Indigenous Data Governance for Aboriginal and Torres Strait Islander People and Communities, Discussion Paper, </w:t>
      </w:r>
      <w:proofErr w:type="spellStart"/>
      <w:r w:rsidRPr="00F35CBB">
        <w:t>Lowitja</w:t>
      </w:r>
      <w:proofErr w:type="spellEnd"/>
      <w:r w:rsidRPr="00F35CBB">
        <w:t xml:space="preserve"> Institute, Melbourne. DOI: 10.48455/rtvd-7782 </w:t>
      </w:r>
      <w:hyperlink r:id="rId105" w:history="1">
        <w:r w:rsidRPr="00F35CBB">
          <w:rPr>
            <w:rStyle w:val="Hyperlink"/>
          </w:rPr>
          <w:t>https://www.lowitja.org.au/resource/taking-control-of-our-data-a-discussion-paper-on-indigenous-data-governance-for-aboriginal-and-torres-strait-islander-people-and-communities/</w:t>
        </w:r>
      </w:hyperlink>
    </w:p>
    <w:p w14:paraId="0467FF6D" w14:textId="2284AD31" w:rsidR="0016403B" w:rsidRPr="00F35CBB" w:rsidRDefault="00F8214C" w:rsidP="00440E15">
      <w:pPr>
        <w:pStyle w:val="Heading2Numbered"/>
      </w:pPr>
      <w:bookmarkStart w:id="145" w:name="_Toc216874153"/>
      <w:r w:rsidRPr="00F35CBB">
        <w:t>Research d</w:t>
      </w:r>
      <w:r w:rsidR="009B3DCB" w:rsidRPr="00F35CBB">
        <w:t>ata</w:t>
      </w:r>
      <w:bookmarkEnd w:id="145"/>
    </w:p>
    <w:p w14:paraId="2AC0EF99" w14:textId="19F9C18B" w:rsidR="000366DE" w:rsidRPr="00F35CBB" w:rsidRDefault="006E23E4" w:rsidP="000366DE">
      <w:r w:rsidRPr="00F35CBB">
        <w:t xml:space="preserve">Australian Research Data Commons. Making Data FAIR </w:t>
      </w:r>
      <w:hyperlink r:id="rId106" w:history="1">
        <w:r w:rsidRPr="00F35CBB">
          <w:rPr>
            <w:rStyle w:val="Hyperlink"/>
          </w:rPr>
          <w:t>https://ardc.edu.au/resource-hub/making-data-fair/</w:t>
        </w:r>
      </w:hyperlink>
    </w:p>
    <w:p w14:paraId="0B38CEF0" w14:textId="39F0FFC2" w:rsidR="000366DE" w:rsidRPr="00F35CBB" w:rsidRDefault="006E23E4" w:rsidP="000366DE">
      <w:r w:rsidRPr="00F35CBB">
        <w:rPr>
          <w:lang w:bidi="en-US"/>
        </w:rPr>
        <w:t xml:space="preserve">Carroll SR, Garba I, Figueroa-Rodríguez OL, Holbrook J, Lovett R, </w:t>
      </w:r>
      <w:proofErr w:type="spellStart"/>
      <w:r w:rsidRPr="00F35CBB">
        <w:rPr>
          <w:lang w:bidi="en-US"/>
        </w:rPr>
        <w:t>Materechera</w:t>
      </w:r>
      <w:proofErr w:type="spellEnd"/>
      <w:r w:rsidRPr="00F35CBB">
        <w:rPr>
          <w:lang w:bidi="en-US"/>
        </w:rPr>
        <w:t xml:space="preserve"> S, et al. The CARE Principles for Indigenous Data Governance. Data Science Journal. 2020;19(1):43.</w:t>
      </w:r>
      <w:r w:rsidRPr="00F35CBB">
        <w:t xml:space="preserve"> </w:t>
      </w:r>
      <w:hyperlink r:id="rId107" w:history="1">
        <w:r w:rsidRPr="00F35CBB">
          <w:rPr>
            <w:rStyle w:val="Hyperlink"/>
            <w:lang w:bidi="en-US"/>
          </w:rPr>
          <w:t>http://doi.org/10.5334/dsj-2020-043</w:t>
        </w:r>
      </w:hyperlink>
    </w:p>
    <w:p w14:paraId="7D80A3D1" w14:textId="5A6A2F8A" w:rsidR="000366DE" w:rsidRPr="00F35CBB" w:rsidRDefault="006E23E4" w:rsidP="000366DE">
      <w:r w:rsidRPr="00F35CBB">
        <w:rPr>
          <w:lang w:bidi="en-US"/>
        </w:rPr>
        <w:t xml:space="preserve">F.A.I.R. (Findable, Accessible, Interoperable and Reusable) Principles </w:t>
      </w:r>
      <w:hyperlink r:id="rId108" w:history="1">
        <w:r w:rsidRPr="00F35CBB">
          <w:rPr>
            <w:rStyle w:val="Hyperlink"/>
          </w:rPr>
          <w:t>www.go-fair.org/fair-principles</w:t>
        </w:r>
      </w:hyperlink>
    </w:p>
    <w:p w14:paraId="1FBA1EA2" w14:textId="30F4B8BC" w:rsidR="006E23E4" w:rsidRPr="00F35CBB" w:rsidRDefault="006E23E4" w:rsidP="000366DE">
      <w:hyperlink r:id="rId109" w:history="1">
        <w:r w:rsidRPr="00F35CBB">
          <w:rPr>
            <w:rStyle w:val="Hyperlink"/>
            <w:color w:val="auto"/>
            <w:szCs w:val="20"/>
            <w:u w:val="none"/>
            <w:lang w:bidi="en-US"/>
          </w:rPr>
          <w:t>Management of Data and Information in Research</w:t>
        </w:r>
      </w:hyperlink>
      <w:r w:rsidRPr="00F35CBB">
        <w:rPr>
          <w:rStyle w:val="Hyperlink"/>
          <w:color w:val="auto"/>
          <w:szCs w:val="20"/>
          <w:u w:val="none"/>
          <w:lang w:bidi="en-US"/>
        </w:rPr>
        <w:t xml:space="preserve">: A guide to support the Australian Code for Responsible Conduct of Research, 2018 </w:t>
      </w:r>
      <w:hyperlink r:id="rId110" w:history="1">
        <w:r w:rsidR="00CD621B" w:rsidRPr="00F35CBB">
          <w:rPr>
            <w:rStyle w:val="Hyperlink"/>
          </w:rPr>
          <w:t>www.nhmrc.gov.au/about-us/publications/australian-code-responsible-conduct-research-2018</w:t>
        </w:r>
      </w:hyperlink>
    </w:p>
    <w:p w14:paraId="41E28E22" w14:textId="49D117A1" w:rsidR="00CD621B" w:rsidRPr="00F35CBB" w:rsidRDefault="00CD621B" w:rsidP="00CD621B">
      <w:pPr>
        <w:spacing w:after="0" w:line="240" w:lineRule="auto"/>
        <w:rPr>
          <w:rStyle w:val="Hyperlink"/>
          <w:color w:val="auto"/>
          <w:szCs w:val="20"/>
          <w:u w:val="none"/>
          <w:lang w:bidi="en-US"/>
        </w:rPr>
      </w:pPr>
      <w:hyperlink r:id="rId111" w:tooltip="NHMRC principles for accessing and using publicly funded data for health research" w:history="1">
        <w:r w:rsidRPr="00F35CBB">
          <w:rPr>
            <w:rStyle w:val="Hyperlink"/>
            <w:color w:val="auto"/>
            <w:szCs w:val="20"/>
            <w:u w:val="none"/>
            <w:lang w:bidi="en-US"/>
          </w:rPr>
          <w:t>NHMRC Principles for Accessing and Using Publicly Funded Data for Health Research</w:t>
        </w:r>
      </w:hyperlink>
      <w:r w:rsidRPr="00F35CBB">
        <w:rPr>
          <w:rStyle w:val="Hyperlink"/>
          <w:color w:val="auto"/>
          <w:szCs w:val="20"/>
          <w:u w:val="none"/>
          <w:lang w:bidi="en-US"/>
        </w:rPr>
        <w:t>.</w:t>
      </w:r>
      <w:r w:rsidRPr="00F35CBB">
        <w:t xml:space="preserve"> </w:t>
      </w:r>
      <w:hyperlink r:id="rId112" w:history="1">
        <w:r w:rsidRPr="00F35CBB">
          <w:rPr>
            <w:rStyle w:val="Hyperlink"/>
          </w:rPr>
          <w:t>www.nhmrc.gov.au/about-us/publications/principles-accessing-and-using-publicly-funded-data-health-research</w:t>
        </w:r>
      </w:hyperlink>
    </w:p>
    <w:p w14:paraId="2C705D7E" w14:textId="72541778" w:rsidR="000366DE" w:rsidRPr="00F35CBB" w:rsidRDefault="00CD621B" w:rsidP="000366DE">
      <w:r w:rsidRPr="00F35CBB">
        <w:t xml:space="preserve">Responsibilities for the Secondary Sharing of Clinical Trial Data in Australia </w:t>
      </w:r>
      <w:hyperlink r:id="rId113" w:history="1">
        <w:r w:rsidRPr="00F35CBB">
          <w:rPr>
            <w:rStyle w:val="Hyperlink"/>
          </w:rPr>
          <w:t>https://ctiq.com.au/wp-content/uploads/Responsibilities-for-the-Secondary-Sharing-of-Clinical-Trial-Data-in-Australia-2025.pdf</w:t>
        </w:r>
      </w:hyperlink>
    </w:p>
    <w:p w14:paraId="52F18D17" w14:textId="7A1B8EC1" w:rsidR="00440E15" w:rsidRPr="00F35CBB" w:rsidRDefault="00F30006" w:rsidP="00F30006">
      <w:pPr>
        <w:pStyle w:val="Heading2Numbered"/>
      </w:pPr>
      <w:bookmarkStart w:id="146" w:name="_Toc216874154"/>
      <w:bookmarkEnd w:id="102"/>
      <w:r w:rsidRPr="00F35CBB">
        <w:t xml:space="preserve">Research </w:t>
      </w:r>
      <w:r w:rsidR="008E7A94" w:rsidRPr="00F35CBB">
        <w:t>s</w:t>
      </w:r>
      <w:r w:rsidRPr="00F35CBB">
        <w:t>oftware</w:t>
      </w:r>
      <w:bookmarkEnd w:id="146"/>
    </w:p>
    <w:p w14:paraId="4ADB3422" w14:textId="415F5937" w:rsidR="00CD621B" w:rsidRPr="00F35CBB" w:rsidRDefault="00CD621B" w:rsidP="00CD621B">
      <w:r w:rsidRPr="00F35CBB">
        <w:t xml:space="preserve">Australian Research Data Commons. Working with research software </w:t>
      </w:r>
      <w:hyperlink r:id="rId114" w:history="1">
        <w:r w:rsidRPr="00F35CBB">
          <w:rPr>
            <w:rStyle w:val="Hyperlink"/>
          </w:rPr>
          <w:t>https://ardc.edu.au/resource-hub/working-with-research-software/</w:t>
        </w:r>
      </w:hyperlink>
    </w:p>
    <w:p w14:paraId="4A2E9410" w14:textId="4EB59322" w:rsidR="00AC72D2" w:rsidRDefault="00CD621B" w:rsidP="00877B70">
      <w:r w:rsidRPr="00F35CBB">
        <w:t xml:space="preserve">Chue Hong, N. P., Katz, D. S., Barker, M., Lamprecht, A.-L., Martinez, C., </w:t>
      </w:r>
      <w:proofErr w:type="spellStart"/>
      <w:r w:rsidRPr="00F35CBB">
        <w:t>Psomopoulos</w:t>
      </w:r>
      <w:proofErr w:type="spellEnd"/>
      <w:r w:rsidRPr="00F35CBB">
        <w:t xml:space="preserve">, F. E., Harrow, J., Castro, L. J., </w:t>
      </w:r>
      <w:proofErr w:type="spellStart"/>
      <w:r w:rsidRPr="00F35CBB">
        <w:t>Gruenpeter</w:t>
      </w:r>
      <w:proofErr w:type="spellEnd"/>
      <w:r w:rsidRPr="00F35CBB">
        <w:t xml:space="preserve">, M., Martinez, P. A., Honeyman, T., Struck, A., Lee, A., Loewe, A., van Werkhoven, B., Jones, C., </w:t>
      </w:r>
      <w:proofErr w:type="spellStart"/>
      <w:r w:rsidRPr="00F35CBB">
        <w:t>Garijo</w:t>
      </w:r>
      <w:proofErr w:type="spellEnd"/>
      <w:r w:rsidRPr="00F35CBB">
        <w:t xml:space="preserve">, D., </w:t>
      </w:r>
      <w:proofErr w:type="spellStart"/>
      <w:r w:rsidRPr="00F35CBB">
        <w:t>Plomp</w:t>
      </w:r>
      <w:proofErr w:type="spellEnd"/>
      <w:r w:rsidRPr="00F35CBB">
        <w:t xml:space="preserve">, E., Genova, F., … RDA FAIR4RS WG. (2022). FAIR Principles for Research Software (FAIR4RS Principles) (1.0). </w:t>
      </w:r>
      <w:proofErr w:type="spellStart"/>
      <w:r w:rsidRPr="00F35CBB">
        <w:t>Zenodo</w:t>
      </w:r>
      <w:proofErr w:type="spellEnd"/>
      <w:r w:rsidRPr="00F35CBB">
        <w:t xml:space="preserve"> </w:t>
      </w:r>
      <w:hyperlink r:id="rId115" w:history="1">
        <w:r w:rsidRPr="00F35CBB">
          <w:rPr>
            <w:rStyle w:val="Hyperlink"/>
          </w:rPr>
          <w:t>https://doi.org/10.15497/RDA00068</w:t>
        </w:r>
      </w:hyperlink>
    </w:p>
    <w:sectPr w:rsidR="00AC72D2" w:rsidSect="005437F8">
      <w:headerReference w:type="even" r:id="rId116"/>
      <w:headerReference w:type="default" r:id="rId117"/>
      <w:footerReference w:type="default" r:id="rId118"/>
      <w:headerReference w:type="first" r:id="rId119"/>
      <w:footerReference w:type="first" r:id="rId120"/>
      <w:pgSz w:w="11906" w:h="16838" w:code="9"/>
      <w:pgMar w:top="1134" w:right="1134" w:bottom="1134" w:left="1134" w:header="142" w:footer="14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C8780" w14:textId="77777777" w:rsidR="00286AF8" w:rsidRDefault="00286AF8">
      <w:pPr>
        <w:spacing w:before="0" w:after="0" w:line="240" w:lineRule="auto"/>
      </w:pPr>
      <w:r>
        <w:separator/>
      </w:r>
    </w:p>
  </w:endnote>
  <w:endnote w:type="continuationSeparator" w:id="0">
    <w:p w14:paraId="71538E51" w14:textId="77777777" w:rsidR="00286AF8" w:rsidRDefault="00286AF8">
      <w:pPr>
        <w:spacing w:before="0" w:after="0" w:line="240" w:lineRule="auto"/>
      </w:pPr>
      <w:r>
        <w:continuationSeparator/>
      </w:r>
    </w:p>
  </w:endnote>
  <w:endnote w:type="continuationNotice" w:id="1">
    <w:p w14:paraId="4BC95D26" w14:textId="77777777" w:rsidR="00286AF8" w:rsidRDefault="00286A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otham Book">
    <w:altName w:val="Calibri"/>
    <w:panose1 w:val="00000000000000000000"/>
    <w:charset w:val="00"/>
    <w:family w:val="modern"/>
    <w:notTrueType/>
    <w:pitch w:val="variable"/>
    <w:sig w:usb0="A00002FF" w:usb1="4000005B" w:usb2="00000000" w:usb3="00000000" w:csb0="0000009F" w:csb1="00000000"/>
  </w:font>
  <w:font w:name="Gotham Medium">
    <w:altName w:val="Calibri"/>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DAF6" w14:textId="1955269B" w:rsidR="008227E7" w:rsidRDefault="008227E7">
    <w:pPr>
      <w:pStyle w:val="Footer"/>
    </w:pPr>
    <w:r>
      <w:rPr>
        <w:noProof/>
      </w:rPr>
      <mc:AlternateContent>
        <mc:Choice Requires="wps">
          <w:drawing>
            <wp:anchor distT="0" distB="0" distL="0" distR="0" simplePos="0" relativeHeight="251666437" behindDoc="0" locked="0" layoutInCell="1" allowOverlap="1" wp14:anchorId="72B6C3E0" wp14:editId="0EF7B672">
              <wp:simplePos x="635" y="635"/>
              <wp:positionH relativeFrom="page">
                <wp:align>center</wp:align>
              </wp:positionH>
              <wp:positionV relativeFrom="page">
                <wp:align>bottom</wp:align>
              </wp:positionV>
              <wp:extent cx="622300" cy="452755"/>
              <wp:effectExtent l="0" t="0" r="6350" b="0"/>
              <wp:wrapNone/>
              <wp:docPr id="190440953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D56842A" w14:textId="2B192C6E"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B6C3E0" id="_x0000_t202" coordsize="21600,21600" o:spt="202" path="m,l,21600r21600,l21600,xe">
              <v:stroke joinstyle="miter"/>
              <v:path gradientshapeok="t" o:connecttype="rect"/>
            </v:shapetype>
            <v:shape id="Text Box 8" o:spid="_x0000_s1028" type="#_x0000_t202" alt="OFFICIAL" style="position:absolute;margin-left:0;margin-top:0;width:49pt;height:35.65pt;z-index:2516664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6D56842A" w14:textId="2B192C6E"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1D63" w14:textId="4F60E9E9" w:rsidR="0022668B" w:rsidRPr="00665D5F" w:rsidRDefault="008227E7" w:rsidP="00DD72A8">
    <w:pPr>
      <w:pStyle w:val="SecurityDLM"/>
      <w:ind w:left="0"/>
    </w:pPr>
    <w:r>
      <w:rPr>
        <w:noProof/>
      </w:rPr>
      <mc:AlternateContent>
        <mc:Choice Requires="wps">
          <w:drawing>
            <wp:anchor distT="0" distB="0" distL="0" distR="0" simplePos="0" relativeHeight="251667461" behindDoc="0" locked="0" layoutInCell="1" allowOverlap="1" wp14:anchorId="53FA6656" wp14:editId="57ACA870">
              <wp:simplePos x="635" y="635"/>
              <wp:positionH relativeFrom="page">
                <wp:align>center</wp:align>
              </wp:positionH>
              <wp:positionV relativeFrom="page">
                <wp:align>bottom</wp:align>
              </wp:positionV>
              <wp:extent cx="622300" cy="452755"/>
              <wp:effectExtent l="0" t="0" r="6350" b="0"/>
              <wp:wrapNone/>
              <wp:docPr id="170695548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3290281" w14:textId="6751FB6F"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FA6656" id="_x0000_t202" coordsize="21600,21600" o:spt="202" path="m,l,21600r21600,l21600,xe">
              <v:stroke joinstyle="miter"/>
              <v:path gradientshapeok="t" o:connecttype="rect"/>
            </v:shapetype>
            <v:shape id="Text Box 9" o:spid="_x0000_s1029" type="#_x0000_t202" alt="OFFICIAL" style="position:absolute;margin-left:0;margin-top:0;width:49pt;height:35.65pt;z-index:2516674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53290281" w14:textId="6751FB6F"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r w:rsidR="009B3DCB">
      <w:rPr>
        <w:noProof/>
      </w:rPr>
      <mc:AlternateContent>
        <mc:Choice Requires="wps">
          <w:drawing>
            <wp:anchor distT="0" distB="0" distL="114300" distR="114300" simplePos="0" relativeHeight="251658242" behindDoc="0" locked="0" layoutInCell="1" allowOverlap="1" wp14:anchorId="503F8469" wp14:editId="2FC78F01">
              <wp:simplePos x="0" y="0"/>
              <wp:positionH relativeFrom="page">
                <wp:posOffset>0</wp:posOffset>
              </wp:positionH>
              <wp:positionV relativeFrom="page">
                <wp:posOffset>9917430</wp:posOffset>
              </wp:positionV>
              <wp:extent cx="1339200" cy="939960"/>
              <wp:effectExtent l="0" t="0" r="13970" b="0"/>
              <wp:wrapNone/>
              <wp:docPr id="7" name="Text Box 7"/>
              <wp:cNvGraphicFramePr/>
              <a:graphic xmlns:a="http://schemas.openxmlformats.org/drawingml/2006/main">
                <a:graphicData uri="http://schemas.microsoft.com/office/word/2010/wordprocessingShape">
                  <wps:wsp>
                    <wps:cNvSpPr txBox="1"/>
                    <wps:spPr>
                      <a:xfrm>
                        <a:off x="0" y="0"/>
                        <a:ext cx="1339200" cy="939960"/>
                      </a:xfrm>
                      <a:prstGeom prst="rect">
                        <a:avLst/>
                      </a:prstGeom>
                      <a:noFill/>
                      <a:ln w="6350">
                        <a:noFill/>
                      </a:ln>
                    </wps:spPr>
                    <wps:txbx>
                      <w:txbxContent>
                        <w:p w14:paraId="77E3FDB9" w14:textId="77777777" w:rsidR="00F06A57" w:rsidRDefault="009B3DCB">
                          <w:r>
                            <w:t xml:space="preserve">Page </w:t>
                          </w: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457200" tIns="0" rIns="0" bIns="5040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03F8469" id="Text Box 7" o:spid="_x0000_s1030" type="#_x0000_t202" style="position:absolute;margin-left:0;margin-top:780.9pt;width:105.45pt;height:7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" filled="f" stroked="f" strokeweight=".5pt">
              <v:textbox inset="36pt,0,0,14mm">
                <w:txbxContent>
                  <w:p w14:paraId="77E3FDB9" w14:textId="77777777" w:rsidR="00F06A57" w:rsidRDefault="009B3DCB">
                    <w:r>
                      <w:t xml:space="preserve">Page </w:t>
                    </w: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sidR="009B3DCB">
      <w:rPr>
        <w:noProof/>
      </w:rPr>
      <mc:AlternateContent>
        <mc:Choice Requires="wps">
          <w:drawing>
            <wp:anchor distT="0" distB="0" distL="114300" distR="114300" simplePos="0" relativeHeight="251658240" behindDoc="0" locked="0" layoutInCell="1" allowOverlap="1" wp14:anchorId="15C5F18F" wp14:editId="65D0A668">
              <wp:simplePos x="0" y="0"/>
              <wp:positionH relativeFrom="page">
                <wp:posOffset>457200</wp:posOffset>
              </wp:positionH>
              <wp:positionV relativeFrom="page">
                <wp:posOffset>9852025</wp:posOffset>
              </wp:positionV>
              <wp:extent cx="66446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464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60AD3DC" id="Straight Connector 10" o:spid="_x0000_s1026" alt="&quot;&quot;"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775.75pt" to="559.2pt,7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" strokecolor="#77bcd9 [3204]" strokeweight=".5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BE92" w14:textId="183A114D" w:rsidR="0022668B" w:rsidRPr="00665D5F" w:rsidRDefault="00727041" w:rsidP="00AF67F2">
    <w:pPr>
      <w:pStyle w:val="SecurityDLM"/>
      <w:ind w:left="0"/>
    </w:pPr>
    <w:r w:rsidRPr="001834ED">
      <w:rPr>
        <w:rFonts w:ascii="Times New Roman" w:eastAsia="Times New Roman" w:hAnsi="Times New Roman"/>
        <w:noProof/>
        <w:color w:val="auto"/>
      </w:rPr>
      <w:drawing>
        <wp:anchor distT="0" distB="0" distL="114300" distR="114300" simplePos="0" relativeHeight="251672581" behindDoc="0" locked="0" layoutInCell="1" allowOverlap="1" wp14:anchorId="3E65F507" wp14:editId="71554F0E">
          <wp:simplePos x="0" y="0"/>
          <wp:positionH relativeFrom="column">
            <wp:posOffset>5227320</wp:posOffset>
          </wp:positionH>
          <wp:positionV relativeFrom="paragraph">
            <wp:posOffset>-470535</wp:posOffset>
          </wp:positionV>
          <wp:extent cx="1444625" cy="701675"/>
          <wp:effectExtent l="0" t="0" r="3175" b="3175"/>
          <wp:wrapNone/>
          <wp:docPr id="1190914419" name="Picture 1190914419"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3C6">
      <w:rPr>
        <w:rFonts w:ascii="Times New Roman" w:eastAsia="Times New Roman" w:hAnsi="Times New Roman"/>
        <w:noProof/>
        <w:color w:val="auto"/>
      </w:rPr>
      <w:drawing>
        <wp:anchor distT="0" distB="0" distL="114300" distR="114300" simplePos="0" relativeHeight="251673605" behindDoc="0" locked="0" layoutInCell="1" allowOverlap="1" wp14:anchorId="0D9693A6" wp14:editId="40BEC340">
          <wp:simplePos x="0" y="0"/>
          <wp:positionH relativeFrom="column">
            <wp:posOffset>0</wp:posOffset>
          </wp:positionH>
          <wp:positionV relativeFrom="paragraph">
            <wp:posOffset>-429151</wp:posOffset>
          </wp:positionV>
          <wp:extent cx="2327910" cy="609600"/>
          <wp:effectExtent l="0" t="0" r="0" b="0"/>
          <wp:wrapNone/>
          <wp:docPr id="1280929171" name="Picture 1280929171"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77BCD9"/>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87"/>
      <w:gridCol w:w="3289"/>
      <w:gridCol w:w="3289"/>
    </w:tblGrid>
    <w:tr w:rsidR="00EA7985" w14:paraId="47408598" w14:textId="77777777" w:rsidTr="000404F5">
      <w:tc>
        <w:tcPr>
          <w:tcW w:w="1666" w:type="pct"/>
        </w:tcPr>
        <w:p w14:paraId="27FA3ED3" w14:textId="591807CA" w:rsidR="005437F8" w:rsidRPr="00AD2D07" w:rsidRDefault="009B3DCB" w:rsidP="00896EF8">
          <w:pPr>
            <w:spacing w:before="0" w:after="0" w:line="240" w:lineRule="auto"/>
          </w:pPr>
          <w:r>
            <w:t xml:space="preserve">Page </w:t>
          </w:r>
          <w:r w:rsidRPr="00C4688B">
            <w:fldChar w:fldCharType="begin"/>
          </w:r>
          <w:r w:rsidRPr="00C4688B">
            <w:instrText xml:space="preserve"> PAGE   \* MERGEFORMAT </w:instrText>
          </w:r>
          <w:r w:rsidRPr="00C4688B">
            <w:fldChar w:fldCharType="separate"/>
          </w:r>
          <w:r>
            <w:t>1</w:t>
          </w:r>
          <w:r w:rsidRPr="00C4688B">
            <w:rPr>
              <w:noProof/>
            </w:rPr>
            <w:fldChar w:fldCharType="end"/>
          </w:r>
        </w:p>
      </w:tc>
      <w:tc>
        <w:tcPr>
          <w:tcW w:w="1667" w:type="pct"/>
        </w:tcPr>
        <w:p w14:paraId="4648F0EE" w14:textId="77777777" w:rsidR="005437F8" w:rsidRPr="001B1020" w:rsidRDefault="005437F8" w:rsidP="001757CC">
          <w:pPr>
            <w:pStyle w:val="Footer"/>
            <w:tabs>
              <w:tab w:val="left" w:pos="696"/>
            </w:tabs>
            <w:spacing w:line="240" w:lineRule="auto"/>
            <w:rPr>
              <w:rFonts w:ascii="Calibri" w:hAnsi="Calibri"/>
              <w:sz w:val="24"/>
            </w:rPr>
          </w:pPr>
        </w:p>
      </w:tc>
      <w:tc>
        <w:tcPr>
          <w:tcW w:w="1667" w:type="pct"/>
        </w:tcPr>
        <w:p w14:paraId="774FB0DA" w14:textId="77777777" w:rsidR="005437F8" w:rsidRPr="005A7433" w:rsidRDefault="005437F8" w:rsidP="005437F8">
          <w:pPr>
            <w:pStyle w:val="Footer"/>
            <w:spacing w:line="240" w:lineRule="auto"/>
          </w:pPr>
        </w:p>
      </w:tc>
    </w:tr>
  </w:tbl>
  <w:p w14:paraId="1151EF5D" w14:textId="77777777" w:rsidR="00C30111" w:rsidRPr="00665D5F" w:rsidRDefault="00C30111" w:rsidP="005437F8">
    <w:pPr>
      <w:pStyle w:val="SecurityDLM"/>
      <w:spacing w:before="0" w:after="0" w:line="240" w:lineRule="auto"/>
      <w:ind w:left="0"/>
      <w:contextualSpacing w:val="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D472" w14:textId="02326717" w:rsidR="002B6B8F" w:rsidRPr="00665D5F" w:rsidRDefault="008227E7" w:rsidP="0022668B">
    <w:pPr>
      <w:pStyle w:val="SecurityDLM"/>
    </w:pPr>
    <w:r>
      <w:rPr>
        <w:noProof/>
      </w:rPr>
      <mc:AlternateContent>
        <mc:Choice Requires="wps">
          <w:drawing>
            <wp:anchor distT="0" distB="0" distL="0" distR="0" simplePos="0" relativeHeight="251668485" behindDoc="0" locked="0" layoutInCell="1" allowOverlap="1" wp14:anchorId="62A9836B" wp14:editId="4270BB8E">
              <wp:simplePos x="635" y="635"/>
              <wp:positionH relativeFrom="page">
                <wp:align>center</wp:align>
              </wp:positionH>
              <wp:positionV relativeFrom="page">
                <wp:align>bottom</wp:align>
              </wp:positionV>
              <wp:extent cx="622300" cy="452755"/>
              <wp:effectExtent l="0" t="0" r="6350" b="0"/>
              <wp:wrapNone/>
              <wp:docPr id="137148913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D48DBC3" w14:textId="7F23A4F9"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9836B" id="_x0000_t202" coordsize="21600,21600" o:spt="202" path="m,l,21600r21600,l21600,xe">
              <v:stroke joinstyle="miter"/>
              <v:path gradientshapeok="t" o:connecttype="rect"/>
            </v:shapetype>
            <v:shape id="Text Box 10" o:spid="_x0000_s1033" type="#_x0000_t202" alt="OFFICIAL" style="position:absolute;left:0;text-align:left;margin-left:0;margin-top:0;width:49pt;height:35.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UgLF0DgIAABwE&#10;AAAOAAAAAAAAAAAAAAAAAC4CAABkcnMvZTJvRG9jLnhtbFBLAQItABQABgAIAAAAIQCmX8R22gAA&#10;AAMBAAAPAAAAAAAAAAAAAAAAAGgEAABkcnMvZG93bnJldi54bWxQSwUGAAAAAAQABADzAAAAbwUA&#10;AAAA&#10;" filled="f" stroked="f">
              <v:textbox style="mso-fit-shape-to-text:t" inset="0,0,0,15pt">
                <w:txbxContent>
                  <w:p w14:paraId="4D48DBC3" w14:textId="7F23A4F9"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r w:rsidR="009B3DCB">
      <w:rPr>
        <w:noProof/>
      </w:rPr>
      <w:drawing>
        <wp:anchor distT="0" distB="0" distL="114300" distR="114300" simplePos="0" relativeHeight="251658244" behindDoc="0" locked="0" layoutInCell="1" allowOverlap="1" wp14:anchorId="1DB48F61" wp14:editId="32ED3509">
          <wp:simplePos x="0" y="0"/>
          <wp:positionH relativeFrom="page">
            <wp:posOffset>6336665</wp:posOffset>
          </wp:positionH>
          <wp:positionV relativeFrom="page">
            <wp:posOffset>10064115</wp:posOffset>
          </wp:positionV>
          <wp:extent cx="617855" cy="380365"/>
          <wp:effectExtent l="0" t="0" r="4445" b="635"/>
          <wp:wrapNone/>
          <wp:docPr id="11" name="Picture 11" descr="National Health and Medical Research Council&#10;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H-Footer.png"/>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14:sizeRelH relativeFrom="margin">
            <wp14:pctWidth>0</wp14:pctWidth>
          </wp14:sizeRelH>
          <wp14:sizeRelV relativeFrom="margin">
            <wp14:pctHeight>0</wp14:pctHeight>
          </wp14:sizeRelV>
        </wp:anchor>
      </w:drawing>
    </w:r>
    <w:r w:rsidR="009B3DCB">
      <w:rPr>
        <w:noProof/>
      </w:rPr>
      <mc:AlternateContent>
        <mc:Choice Requires="wps">
          <w:drawing>
            <wp:anchor distT="0" distB="0" distL="114300" distR="114300" simplePos="0" relativeHeight="251658245" behindDoc="0" locked="0" layoutInCell="1" allowOverlap="1" wp14:anchorId="511867F8" wp14:editId="30597CCC">
              <wp:simplePos x="0" y="0"/>
              <wp:positionH relativeFrom="page">
                <wp:posOffset>457200</wp:posOffset>
              </wp:positionH>
              <wp:positionV relativeFrom="page">
                <wp:posOffset>9839325</wp:posOffset>
              </wp:positionV>
              <wp:extent cx="6644640" cy="0"/>
              <wp:effectExtent l="0" t="0" r="10160" b="127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4464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BD803BC" id="Straight Connector 9" o:spid="_x0000_s1026" alt="&quot;&quot;" style="position:absolute;z-index:251658245;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774.75pt" to="559.2pt,7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" strokecolor="#77bcd9 [3204]"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677B" w14:textId="77777777" w:rsidR="00286AF8" w:rsidRDefault="00286AF8" w:rsidP="007A386A">
      <w:pPr>
        <w:spacing w:after="0" w:line="240" w:lineRule="auto"/>
      </w:pPr>
      <w:r>
        <w:separator/>
      </w:r>
    </w:p>
  </w:footnote>
  <w:footnote w:type="continuationSeparator" w:id="0">
    <w:p w14:paraId="47D69FD5" w14:textId="77777777" w:rsidR="00286AF8" w:rsidRDefault="00286AF8" w:rsidP="007A386A">
      <w:pPr>
        <w:spacing w:after="0" w:line="240" w:lineRule="auto"/>
      </w:pPr>
      <w:r>
        <w:continuationSeparator/>
      </w:r>
    </w:p>
  </w:footnote>
  <w:footnote w:type="continuationNotice" w:id="1">
    <w:p w14:paraId="19DEB0A4" w14:textId="77777777" w:rsidR="00286AF8" w:rsidRDefault="00286AF8">
      <w:pPr>
        <w:spacing w:before="0" w:after="0" w:line="240" w:lineRule="auto"/>
      </w:pPr>
    </w:p>
  </w:footnote>
  <w:footnote w:id="2">
    <w:p w14:paraId="3B5D5888" w14:textId="203255D7" w:rsidR="00AE3F6A" w:rsidRPr="004B589C" w:rsidRDefault="00AE3F6A">
      <w:pPr>
        <w:pStyle w:val="FootnoteText"/>
        <w:rPr>
          <w:color w:val="auto"/>
          <w:lang w:val="en-US"/>
        </w:rPr>
      </w:pPr>
      <w:r w:rsidRPr="004B589C">
        <w:rPr>
          <w:rStyle w:val="FootnoteReference"/>
          <w:color w:val="auto"/>
        </w:rPr>
        <w:footnoteRef/>
      </w:r>
      <w:r w:rsidRPr="004B589C">
        <w:rPr>
          <w:color w:val="auto"/>
        </w:rPr>
        <w:t xml:space="preserve"> UNESCO. 2023. UNESCO Open Science Outlook 1: Status and trends around the world. Paris, UNESCO</w:t>
      </w:r>
    </w:p>
  </w:footnote>
  <w:footnote w:id="3">
    <w:p w14:paraId="3213FB0D" w14:textId="52D75164" w:rsidR="00283C01" w:rsidRDefault="00283C01">
      <w:pPr>
        <w:pStyle w:val="FootnoteText"/>
      </w:pPr>
      <w:r w:rsidRPr="0030001A">
        <w:rPr>
          <w:rStyle w:val="FootnoteReference"/>
          <w:color w:val="auto"/>
        </w:rPr>
        <w:footnoteRef/>
      </w:r>
      <w:r w:rsidRPr="0030001A">
        <w:rPr>
          <w:color w:val="auto"/>
        </w:rPr>
        <w:t xml:space="preserve"> NHMRC Direct Researc</w:t>
      </w:r>
      <w:r w:rsidR="006B1B62" w:rsidRPr="0030001A">
        <w:rPr>
          <w:color w:val="auto"/>
        </w:rPr>
        <w:t xml:space="preserve">h Costs </w:t>
      </w:r>
      <w:r w:rsidR="000751F7" w:rsidRPr="0030001A">
        <w:rPr>
          <w:color w:val="auto"/>
        </w:rPr>
        <w:t>Guidelines</w:t>
      </w:r>
      <w:r w:rsidR="00BD5F03" w:rsidRPr="0030001A">
        <w:rPr>
          <w:color w:val="auto"/>
        </w:rPr>
        <w:t>. Available from:</w:t>
      </w:r>
      <w:r w:rsidR="00BD5F03" w:rsidRPr="00397397">
        <w:rPr>
          <w:color w:val="0070C0"/>
        </w:rPr>
        <w:t xml:space="preserve"> </w:t>
      </w:r>
      <w:hyperlink r:id="rId1" w:history="1">
        <w:r w:rsidR="00A37563" w:rsidRPr="00397397">
          <w:rPr>
            <w:rStyle w:val="Hyperlink"/>
          </w:rPr>
          <w:t>https://www.nhmrc.gov.au/funding/manage-your-funding/funding-agreement</w:t>
        </w:r>
      </w:hyperlink>
      <w:r w:rsidR="00A37563">
        <w:t xml:space="preserve"> </w:t>
      </w:r>
    </w:p>
  </w:footnote>
  <w:footnote w:id="4">
    <w:p w14:paraId="2BF71365" w14:textId="77777777" w:rsidR="003A2124" w:rsidRPr="00A3627F" w:rsidRDefault="003A2124" w:rsidP="003A2124">
      <w:pPr>
        <w:pStyle w:val="FootnoteText"/>
      </w:pPr>
      <w:r w:rsidRPr="005A2C79">
        <w:rPr>
          <w:rStyle w:val="FootnoteReference"/>
          <w:color w:val="auto"/>
        </w:rPr>
        <w:footnoteRef/>
      </w:r>
      <w:r w:rsidRPr="005A2C79">
        <w:rPr>
          <w:color w:val="auto"/>
        </w:rPr>
        <w:t xml:space="preserve"> National Health and Medical Research Council. Ethical conduct in research with Aboriginal and Torres Strait Islander Peoples and communities: Guidelines for researchers and stakeholders. Available from: </w:t>
      </w:r>
      <w:hyperlink r:id="rId2" w:history="1">
        <w:r w:rsidRPr="00BF3FAD">
          <w:rPr>
            <w:rStyle w:val="Hyperlink"/>
          </w:rPr>
          <w:t>www.nhmrc.gov.au/about-us/resources/ethical-conduct-research-aboriginal-and-torres-strait-islander-peoples-and-communities</w:t>
        </w:r>
      </w:hyperlink>
    </w:p>
  </w:footnote>
  <w:footnote w:id="5">
    <w:p w14:paraId="40AFDD89" w14:textId="77777777" w:rsidR="003A2124" w:rsidRPr="00A3627F" w:rsidRDefault="003A2124" w:rsidP="003A2124">
      <w:pPr>
        <w:pStyle w:val="FootnoteText"/>
      </w:pPr>
      <w:r w:rsidRPr="005A2C79">
        <w:rPr>
          <w:rStyle w:val="FootnoteReference"/>
          <w:color w:val="auto"/>
        </w:rPr>
        <w:footnoteRef/>
      </w:r>
      <w:r w:rsidRPr="005A2C79">
        <w:rPr>
          <w:color w:val="auto"/>
        </w:rPr>
        <w:t xml:space="preserve"> Australian Institute of Aboriginal and Torres Strait Islander Studies (AIATSIS). AIATSIS Code of Ethics for Aboriginal and Torres Strait Islander Research. Available from: </w:t>
      </w:r>
      <w:hyperlink r:id="rId3" w:history="1">
        <w:r w:rsidRPr="00A3627F">
          <w:rPr>
            <w:rStyle w:val="Hyperlink"/>
          </w:rPr>
          <w:t>https://aiatsis.gov.au/research/ethical-research</w:t>
        </w:r>
      </w:hyperlink>
    </w:p>
  </w:footnote>
  <w:footnote w:id="6">
    <w:p w14:paraId="35D2B46D" w14:textId="705843B7" w:rsidR="003A2124" w:rsidRPr="00A3627F" w:rsidRDefault="003A2124" w:rsidP="003A2124">
      <w:pPr>
        <w:pStyle w:val="FootnoteText"/>
      </w:pPr>
      <w:r w:rsidRPr="005A2C79">
        <w:rPr>
          <w:rStyle w:val="FootnoteReference"/>
          <w:color w:val="auto"/>
        </w:rPr>
        <w:footnoteRef/>
      </w:r>
      <w:r w:rsidRPr="005A2C79">
        <w:rPr>
          <w:color w:val="auto"/>
        </w:rPr>
        <w:t xml:space="preserve"> Australian Institute of Aboriginal and Torres Strait Islander Studies (AIATSIS). A Guide to applying the AIATSIS Code of Ethics for Aboriginal and Torres Strait Islander Research. Available from: </w:t>
      </w:r>
      <w:hyperlink r:id="rId4" w:history="1">
        <w:r w:rsidRPr="00A3627F">
          <w:rPr>
            <w:rStyle w:val="Hyperlink"/>
          </w:rPr>
          <w:t>https://aiatsis.gov.au/research/ethical-research</w:t>
        </w:r>
      </w:hyperlink>
    </w:p>
  </w:footnote>
  <w:footnote w:id="7">
    <w:p w14:paraId="039CD0E2" w14:textId="052AC99B" w:rsidR="008B35B9" w:rsidRDefault="008B35B9" w:rsidP="008B35B9">
      <w:pPr>
        <w:pStyle w:val="FootnoteText"/>
      </w:pPr>
      <w:r w:rsidRPr="00C04249">
        <w:rPr>
          <w:rStyle w:val="FootnoteReference"/>
          <w:color w:val="auto"/>
        </w:rPr>
        <w:footnoteRef/>
      </w:r>
      <w:r w:rsidRPr="00C04249">
        <w:rPr>
          <w:color w:val="auto"/>
        </w:rPr>
        <w:t xml:space="preserve"> </w:t>
      </w:r>
      <w:r w:rsidRPr="007741F1">
        <w:rPr>
          <w:rStyle w:val="Hyperlink"/>
          <w:color w:val="auto"/>
          <w:u w:val="none"/>
        </w:rPr>
        <w:t>National Health and Medical Research Council, Australian Research Council and Universities Australia (2025). National Statement on Ethical Conduct in Human Research. Available from:</w:t>
      </w:r>
      <w:r w:rsidRPr="007741F1">
        <w:rPr>
          <w:rStyle w:val="Hyperlink"/>
          <w:color w:val="auto"/>
        </w:rPr>
        <w:t xml:space="preserve"> </w:t>
      </w:r>
      <w:hyperlink r:id="rId5" w:history="1">
        <w:r w:rsidRPr="00FB1B8E">
          <w:rPr>
            <w:rStyle w:val="Hyperlink"/>
          </w:rPr>
          <w:t>https://www.nhmrc.gov.au/research-policy/ethics/national-statement-ethical-conduct-human-research</w:t>
        </w:r>
      </w:hyperlink>
    </w:p>
  </w:footnote>
  <w:footnote w:id="8">
    <w:p w14:paraId="6B4A194E" w14:textId="5584F82E" w:rsidR="00E51DE0" w:rsidRPr="00E51DE0" w:rsidRDefault="00E51DE0">
      <w:pPr>
        <w:pStyle w:val="FootnoteText"/>
        <w:rPr>
          <w:lang w:val="en-US"/>
        </w:rPr>
      </w:pPr>
      <w:r w:rsidRPr="004B589C">
        <w:rPr>
          <w:rStyle w:val="FootnoteReference"/>
          <w:color w:val="auto"/>
        </w:rPr>
        <w:footnoteRef/>
      </w:r>
      <w:r w:rsidRPr="004B589C">
        <w:rPr>
          <w:color w:val="auto"/>
        </w:rPr>
        <w:t xml:space="preserve"> Maiam </w:t>
      </w:r>
      <w:r w:rsidRPr="004B589C">
        <w:rPr>
          <w:color w:val="auto"/>
        </w:rPr>
        <w:t xml:space="preserve">nayri Wingara. (2018). Indigenous Data Sovereignty Communique Indigenous Data Sovereignty Summit 20th June 2018, Canberra, ACT. </w:t>
      </w:r>
      <w:hyperlink r:id="rId6" w:history="1">
        <w:r w:rsidR="004B589C" w:rsidRPr="0035784A">
          <w:rPr>
            <w:rStyle w:val="Hyperlink"/>
          </w:rPr>
          <w:t>https://www.maiamnayriwingara.org/mnw-principles</w:t>
        </w:r>
      </w:hyperlink>
    </w:p>
  </w:footnote>
  <w:footnote w:id="9">
    <w:p w14:paraId="240D4132" w14:textId="2B9EDEBC" w:rsidR="007D73C4" w:rsidRPr="004B589C" w:rsidRDefault="007D73C4" w:rsidP="007D73C4">
      <w:pPr>
        <w:pStyle w:val="FootnoteText"/>
        <w:rPr>
          <w:color w:val="auto"/>
          <w:lang w:val="en-US"/>
        </w:rPr>
      </w:pPr>
      <w:r w:rsidRPr="004B589C">
        <w:rPr>
          <w:rStyle w:val="FootnoteReference"/>
          <w:color w:val="auto"/>
        </w:rPr>
        <w:footnoteRef/>
      </w:r>
      <w:r w:rsidRPr="004B589C">
        <w:rPr>
          <w:color w:val="auto"/>
        </w:rPr>
        <w:t xml:space="preserve"> CT:IQ, ARDC. </w:t>
      </w:r>
      <w:r w:rsidRPr="004B589C">
        <w:rPr>
          <w:color w:val="auto"/>
          <w:lang w:val="en-US"/>
        </w:rPr>
        <w:t xml:space="preserve">Responsibilities for the Secondary Sharing of Clinical Trial Data in Australia. Available from </w:t>
      </w:r>
      <w:hyperlink r:id="rId7" w:history="1">
        <w:r w:rsidR="004B589C" w:rsidRPr="0035784A">
          <w:rPr>
            <w:rStyle w:val="Hyperlink"/>
            <w:lang w:val="en-US"/>
          </w:rPr>
          <w:t>https://ctiq.com.au/wp-content/uploads/Responsibilities-for-the-Secondary-Sharing-of-Clinical-Trial-Data-in-Australia-2025.pdf</w:t>
        </w:r>
      </w:hyperlink>
      <w:r w:rsidR="004B589C">
        <w:rPr>
          <w:color w:val="auto"/>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2EE3" w14:textId="5FBE5629" w:rsidR="008227E7" w:rsidRDefault="008227E7">
    <w:pPr>
      <w:pStyle w:val="Header"/>
    </w:pPr>
    <w:r>
      <w:rPr>
        <w:noProof/>
      </w:rPr>
      <mc:AlternateContent>
        <mc:Choice Requires="wps">
          <w:drawing>
            <wp:anchor distT="0" distB="0" distL="0" distR="0" simplePos="0" relativeHeight="251660293" behindDoc="0" locked="0" layoutInCell="1" allowOverlap="1" wp14:anchorId="23FC48B9" wp14:editId="00764915">
              <wp:simplePos x="635" y="635"/>
              <wp:positionH relativeFrom="page">
                <wp:align>center</wp:align>
              </wp:positionH>
              <wp:positionV relativeFrom="page">
                <wp:align>top</wp:align>
              </wp:positionV>
              <wp:extent cx="622300" cy="452755"/>
              <wp:effectExtent l="0" t="0" r="6350" b="4445"/>
              <wp:wrapNone/>
              <wp:docPr id="4299189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8336BB8" w14:textId="37B82339"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C48B9"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08336BB8" w14:textId="37B82339"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C4A6" w14:textId="723FFE4E" w:rsidR="0022668B" w:rsidRPr="00A7117A" w:rsidRDefault="008227E7" w:rsidP="009C6881">
    <w:pPr>
      <w:pStyle w:val="SecurityDLM"/>
      <w:ind w:left="0"/>
      <w:rPr>
        <w:noProof/>
      </w:rPr>
    </w:pPr>
    <w:r>
      <w:rPr>
        <w:noProof/>
      </w:rPr>
      <mc:AlternateContent>
        <mc:Choice Requires="wps">
          <w:drawing>
            <wp:anchor distT="0" distB="0" distL="0" distR="0" simplePos="0" relativeHeight="251661317" behindDoc="0" locked="0" layoutInCell="1" allowOverlap="1" wp14:anchorId="1C0BF62B" wp14:editId="4437435C">
              <wp:simplePos x="635" y="635"/>
              <wp:positionH relativeFrom="page">
                <wp:align>center</wp:align>
              </wp:positionH>
              <wp:positionV relativeFrom="page">
                <wp:align>top</wp:align>
              </wp:positionV>
              <wp:extent cx="622300" cy="452755"/>
              <wp:effectExtent l="0" t="0" r="6350" b="4445"/>
              <wp:wrapNone/>
              <wp:docPr id="4296186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2D21F10" w14:textId="41FE86EC"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0BF62B"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32D21F10" w14:textId="41FE86EC"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5848" w14:textId="619E7D4E" w:rsidR="00665D5F" w:rsidRDefault="00665D5F" w:rsidP="0022668B">
    <w:pPr>
      <w:pStyle w:val="Header"/>
    </w:pPr>
  </w:p>
  <w:p w14:paraId="0ABAC5F5" w14:textId="74592C3D" w:rsidR="00665D5F" w:rsidRDefault="00665D5F" w:rsidP="00D672C7">
    <w:pPr>
      <w:pStyle w:val="SecurityDLM"/>
      <w:spacing w:after="600"/>
    </w:pPr>
  </w:p>
  <w:p w14:paraId="63F0B3DB" w14:textId="0D3303FC" w:rsidR="00133DD8" w:rsidRPr="00A7117A" w:rsidRDefault="00EC679E" w:rsidP="00D672C7">
    <w:pPr>
      <w:pStyle w:val="SecurityDLM"/>
      <w:spacing w:after="480"/>
      <w:ind w:left="0"/>
      <w:rPr>
        <w:noProof/>
      </w:rPr>
    </w:pPr>
    <w:r w:rsidRPr="00AC507B">
      <w:rPr>
        <w:rFonts w:ascii="Times New Roman" w:eastAsia="Times New Roman" w:hAnsi="Times New Roman"/>
        <w:noProof/>
        <w:color w:val="auto"/>
      </w:rPr>
      <w:drawing>
        <wp:anchor distT="0" distB="0" distL="114300" distR="114300" simplePos="0" relativeHeight="251670533" behindDoc="0" locked="0" layoutInCell="1" allowOverlap="1" wp14:anchorId="57B8CFA0" wp14:editId="68BC7392">
          <wp:simplePos x="0" y="0"/>
          <wp:positionH relativeFrom="column">
            <wp:posOffset>-28575</wp:posOffset>
          </wp:positionH>
          <wp:positionV relativeFrom="paragraph">
            <wp:posOffset>249555</wp:posOffset>
          </wp:positionV>
          <wp:extent cx="3038475" cy="774700"/>
          <wp:effectExtent l="0" t="0" r="0" b="6350"/>
          <wp:wrapNone/>
          <wp:docPr id="620820794" name="Picture 2" descr="Australian Government Department of Health, Disability and Ageing and National Health and Medical Researc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83654" name="Picture 2" descr="Australian Government Department of Health, Disability and Ageing and National Health and Medical Research Council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774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D369" w14:textId="4873CB97" w:rsidR="00D20270" w:rsidRDefault="008227E7">
    <w:pPr>
      <w:pStyle w:val="Header"/>
    </w:pPr>
    <w:r>
      <w:rPr>
        <w:noProof/>
      </w:rPr>
      <mc:AlternateContent>
        <mc:Choice Requires="wps">
          <w:drawing>
            <wp:anchor distT="0" distB="0" distL="0" distR="0" simplePos="0" relativeHeight="251663365" behindDoc="0" locked="0" layoutInCell="1" allowOverlap="1" wp14:anchorId="1D562B3D" wp14:editId="7585A131">
              <wp:simplePos x="635" y="635"/>
              <wp:positionH relativeFrom="page">
                <wp:align>center</wp:align>
              </wp:positionH>
              <wp:positionV relativeFrom="page">
                <wp:align>top</wp:align>
              </wp:positionV>
              <wp:extent cx="622300" cy="452755"/>
              <wp:effectExtent l="0" t="0" r="6350" b="4445"/>
              <wp:wrapNone/>
              <wp:docPr id="8209730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D8DF160" w14:textId="7971D733"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62B3D" id="_x0000_t202" coordsize="21600,21600" o:spt="202" path="m,l,21600r21600,l21600,xe">
              <v:stroke joinstyle="miter"/>
              <v:path gradientshapeok="t" o:connecttype="rect"/>
            </v:shapetype>
            <v:shape id="Text Box 5" o:spid="_x0000_s1031" type="#_x0000_t202" alt="OFFICIAL" style="position:absolute;margin-left:0;margin-top:0;width:49pt;height:35.65pt;z-index:2516633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CQOYW7DAIAABwEAAAO&#10;AAAAAAAAAAAAAAAAAC4CAABkcnMvZTJvRG9jLnhtbFBLAQItABQABgAIAAAAIQBFrBjJ2QAAAAMB&#10;AAAPAAAAAAAAAAAAAAAAAGYEAABkcnMvZG93bnJldi54bWxQSwUGAAAAAAQABADzAAAAbAUAAAAA&#10;" filled="f" stroked="f">
              <v:textbox style="mso-fit-shape-to-text:t" inset="0,15pt,0,0">
                <w:txbxContent>
                  <w:p w14:paraId="6D8DF160" w14:textId="7971D733"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1ED6" w14:textId="34391629" w:rsidR="00D20270" w:rsidRDefault="00D202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C996" w14:textId="3F1601EE" w:rsidR="00A03AB7" w:rsidRDefault="008227E7" w:rsidP="0022668B">
    <w:pPr>
      <w:pStyle w:val="Header"/>
    </w:pPr>
    <w:r>
      <w:rPr>
        <w:noProof/>
      </w:rPr>
      <mc:AlternateContent>
        <mc:Choice Requires="wps">
          <w:drawing>
            <wp:anchor distT="0" distB="0" distL="0" distR="0" simplePos="0" relativeHeight="251662341" behindDoc="0" locked="0" layoutInCell="1" allowOverlap="1" wp14:anchorId="4A54CF51" wp14:editId="7BE458F1">
              <wp:simplePos x="635" y="635"/>
              <wp:positionH relativeFrom="page">
                <wp:align>center</wp:align>
              </wp:positionH>
              <wp:positionV relativeFrom="page">
                <wp:align>top</wp:align>
              </wp:positionV>
              <wp:extent cx="622300" cy="452755"/>
              <wp:effectExtent l="0" t="0" r="6350" b="4445"/>
              <wp:wrapNone/>
              <wp:docPr id="186072845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0C59970" w14:textId="479C5101"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54CF51" id="_x0000_t202" coordsize="21600,21600" o:spt="202" path="m,l,21600r21600,l21600,xe">
              <v:stroke joinstyle="miter"/>
              <v:path gradientshapeok="t" o:connecttype="rect"/>
            </v:shapetype>
            <v:shape id="Text Box 4" o:spid="_x0000_s1032" type="#_x0000_t202" alt="OFFICIAL" style="position:absolute;margin-left:0;margin-top:0;width:49pt;height:35.65pt;z-index:2516623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9DQ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yNj9DqoTDeVh2Hdwct1Q6Y0I+CQ8LZi6JdHi&#10;Ix3aQFdyOFuc1eB//M0f84l3inLWkWBKbknRnJlvlvYRtZWM6ed8Hsnwo3s3GvbQ3gHJcEovwslk&#10;xjw0o6k9tC8k51UsRCFhJZUrOY7mHQ7Kpecg1WqVkkhGTuDGbp2M0JGuyOVz/yK8OxOOtKkHGNUk&#10;ile8D7nxZnCrAxL7aSmR2oHIM+MkwbTW83OJGv/1P2VdH/XyJ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J/hS/Q0CAAAcBAAA&#10;DgAAAAAAAAAAAAAAAAAuAgAAZHJzL2Uyb0RvYy54bWxQSwECLQAUAAYACAAAACEARawYydkAAAAD&#10;AQAADwAAAAAAAAAAAAAAAABnBAAAZHJzL2Rvd25yZXYueG1sUEsFBgAAAAAEAAQA8wAAAG0FAAAA&#10;AA==&#10;" filled="f" stroked="f">
              <v:textbox style="mso-fit-shape-to-text:t" inset="0,15pt,0,0">
                <w:txbxContent>
                  <w:p w14:paraId="50C59970" w14:textId="479C5101" w:rsidR="008227E7" w:rsidRPr="008227E7" w:rsidRDefault="008227E7" w:rsidP="008227E7">
                    <w:pPr>
                      <w:spacing w:after="0"/>
                      <w:rPr>
                        <w:rFonts w:ascii="Aptos" w:eastAsia="Aptos" w:hAnsi="Aptos" w:cs="Aptos"/>
                        <w:noProof/>
                        <w:color w:val="FF0000"/>
                        <w:sz w:val="24"/>
                        <w:szCs w:val="24"/>
                      </w:rPr>
                    </w:pPr>
                    <w:r w:rsidRPr="008227E7">
                      <w:rPr>
                        <w:rFonts w:ascii="Aptos" w:eastAsia="Aptos" w:hAnsi="Aptos" w:cs="Aptos"/>
                        <w:noProof/>
                        <w:color w:val="FF0000"/>
                        <w:sz w:val="24"/>
                        <w:szCs w:val="24"/>
                      </w:rPr>
                      <w:t>OFFICIAL</w:t>
                    </w:r>
                  </w:p>
                </w:txbxContent>
              </v:textbox>
              <w10:wrap anchorx="page" anchory="page"/>
            </v:shape>
          </w:pict>
        </mc:Fallback>
      </mc:AlternateContent>
    </w:r>
    <w:r w:rsidR="009B3DCB">
      <w:rPr>
        <w:noProof/>
      </w:rPr>
      <w:drawing>
        <wp:anchor distT="0" distB="0" distL="114300" distR="114300" simplePos="0" relativeHeight="251658241" behindDoc="0" locked="0" layoutInCell="1" allowOverlap="1" wp14:anchorId="636BC6B5" wp14:editId="38B2F29C">
          <wp:simplePos x="0" y="0"/>
          <wp:positionH relativeFrom="column">
            <wp:posOffset>6350</wp:posOffset>
          </wp:positionH>
          <wp:positionV relativeFrom="paragraph">
            <wp:posOffset>31750</wp:posOffset>
          </wp:positionV>
          <wp:extent cx="3282950" cy="756920"/>
          <wp:effectExtent l="0" t="0" r="6350" b="5080"/>
          <wp:wrapNone/>
          <wp:docPr id="6" name="Picture 6"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sGov-NHMRC-LH-Logo2.png"/>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anchor>
      </w:drawing>
    </w:r>
  </w:p>
  <w:p w14:paraId="71846697" w14:textId="77777777" w:rsidR="00A03AB7" w:rsidRDefault="009B3DCB" w:rsidP="0022668B">
    <w:pPr>
      <w:pStyle w:val="SecurityDLM"/>
    </w:pPr>
    <w:r>
      <w:rPr>
        <w:noProof/>
      </w:rPr>
      <w:drawing>
        <wp:anchor distT="0" distB="0" distL="114300" distR="114300" simplePos="0" relativeHeight="251658243" behindDoc="0" locked="0" layoutInCell="1" allowOverlap="1" wp14:anchorId="441210E1" wp14:editId="041E6926">
          <wp:simplePos x="0" y="0"/>
          <wp:positionH relativeFrom="page">
            <wp:posOffset>6336665</wp:posOffset>
          </wp:positionH>
          <wp:positionV relativeFrom="page">
            <wp:posOffset>292100</wp:posOffset>
          </wp:positionV>
          <wp:extent cx="755640" cy="755640"/>
          <wp:effectExtent l="0" t="0" r="6985" b="6985"/>
          <wp:wrapNone/>
          <wp:docPr id="8" name="Picture 8"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HMRC-LH-SQ-Logo-Blue.png"/>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14:sizeRelH relativeFrom="margin">
            <wp14:pctWidth>0</wp14:pctWidth>
          </wp14:sizeRelH>
          <wp14:sizeRelV relativeFrom="margin">
            <wp14:pctHeight>0</wp14:pctHeight>
          </wp14:sizeRelV>
        </wp:anchor>
      </w:drawing>
    </w:r>
  </w:p>
  <w:p w14:paraId="7F60ACA8" w14:textId="77777777" w:rsidR="00A03AB7" w:rsidRDefault="00A03AB7" w:rsidP="0022668B">
    <w:pPr>
      <w:pStyle w:val="SecurityDLM"/>
    </w:pPr>
  </w:p>
  <w:p w14:paraId="3ACCA856" w14:textId="77777777" w:rsidR="00A03AB7" w:rsidRDefault="00A03AB7" w:rsidP="0022668B">
    <w:pPr>
      <w:pStyle w:val="SecurityDLM"/>
    </w:pPr>
  </w:p>
  <w:p w14:paraId="5862B618" w14:textId="77777777" w:rsidR="00A03AB7" w:rsidRDefault="00A03AB7" w:rsidP="0022668B">
    <w:pPr>
      <w:pStyle w:val="SecurityDLM"/>
    </w:pPr>
  </w:p>
  <w:p w14:paraId="5DF0A22A" w14:textId="77777777" w:rsidR="00A03AB7" w:rsidRDefault="00A03AB7" w:rsidP="0022668B">
    <w:pPr>
      <w:pStyle w:val="SecurityDLM"/>
    </w:pPr>
  </w:p>
  <w:p w14:paraId="738A113A" w14:textId="77777777" w:rsidR="00A03AB7" w:rsidRDefault="00A03AB7" w:rsidP="0022668B">
    <w:pPr>
      <w:pStyle w:val="SecurityDLM"/>
    </w:pPr>
  </w:p>
  <w:p w14:paraId="12C3D476" w14:textId="77777777" w:rsidR="00A03AB7" w:rsidRDefault="00A03AB7" w:rsidP="0022668B">
    <w:pPr>
      <w:pStyle w:val="SecurityDLM"/>
    </w:pPr>
  </w:p>
  <w:p w14:paraId="7DBA660A" w14:textId="77777777" w:rsidR="00A03AB7" w:rsidRDefault="00A03AB7" w:rsidP="0022668B">
    <w:pPr>
      <w:pStyle w:val="SecurityDLM"/>
    </w:pPr>
  </w:p>
  <w:p w14:paraId="72E99028" w14:textId="77777777" w:rsidR="00A03AB7" w:rsidRDefault="00A03AB7" w:rsidP="0022668B">
    <w:pPr>
      <w:pStyle w:val="SecurityDLM"/>
    </w:pPr>
  </w:p>
  <w:p w14:paraId="054C388F" w14:textId="77777777" w:rsidR="00A03AB7" w:rsidRDefault="00A03AB7" w:rsidP="0022668B">
    <w:pPr>
      <w:pStyle w:val="SecurityDLM"/>
    </w:pPr>
  </w:p>
  <w:p w14:paraId="58227A53" w14:textId="77777777" w:rsidR="00A03AB7" w:rsidRDefault="00A03AB7" w:rsidP="0022668B">
    <w:pPr>
      <w:pStyle w:val="SecurityDLM"/>
    </w:pPr>
  </w:p>
  <w:p w14:paraId="3DBB9AB8" w14:textId="77777777" w:rsidR="00A03AB7" w:rsidRDefault="00A03AB7" w:rsidP="0022668B">
    <w:pPr>
      <w:pStyle w:val="SecurityDLM"/>
    </w:pPr>
  </w:p>
  <w:p w14:paraId="612B5324" w14:textId="77777777" w:rsidR="00A03AB7" w:rsidRDefault="00A03AB7" w:rsidP="0022668B">
    <w:pPr>
      <w:pStyle w:val="SecurityDLM"/>
    </w:pPr>
  </w:p>
  <w:p w14:paraId="56218529" w14:textId="77777777" w:rsidR="00A03AB7" w:rsidRDefault="00A03AB7" w:rsidP="0022668B">
    <w:pPr>
      <w:pStyle w:val="SecurityDLM"/>
    </w:pPr>
  </w:p>
  <w:p w14:paraId="5EFE641D" w14:textId="77777777" w:rsidR="00A03AB7" w:rsidRDefault="00A03AB7" w:rsidP="0022668B">
    <w:pPr>
      <w:pStyle w:val="SecurityDLM"/>
    </w:pPr>
  </w:p>
  <w:p w14:paraId="60538DCA" w14:textId="77777777" w:rsidR="00A03AB7" w:rsidRDefault="00A03AB7" w:rsidP="0022668B">
    <w:pPr>
      <w:pStyle w:val="SecurityDLM"/>
    </w:pPr>
  </w:p>
  <w:p w14:paraId="007375BF" w14:textId="77777777" w:rsidR="00A03AB7" w:rsidRDefault="00A03AB7" w:rsidP="0022668B">
    <w:pPr>
      <w:pStyle w:val="SecurityDLM"/>
    </w:pPr>
  </w:p>
  <w:p w14:paraId="6878E16C" w14:textId="77777777" w:rsidR="00A03AB7" w:rsidRDefault="00A03AB7" w:rsidP="0022668B">
    <w:pPr>
      <w:pStyle w:val="SecurityDLM"/>
    </w:pPr>
  </w:p>
  <w:p w14:paraId="006CDF8E" w14:textId="77777777" w:rsidR="00A03AB7" w:rsidRDefault="00A03AB7" w:rsidP="0022668B">
    <w:pPr>
      <w:pStyle w:val="SecurityDLM"/>
    </w:pPr>
  </w:p>
  <w:p w14:paraId="6BC8F811" w14:textId="77777777" w:rsidR="00A03AB7" w:rsidRDefault="00A03AB7" w:rsidP="0022668B">
    <w:pPr>
      <w:pStyle w:val="SecurityDLM"/>
    </w:pPr>
  </w:p>
  <w:p w14:paraId="17E187D6" w14:textId="77777777" w:rsidR="00A03AB7" w:rsidRDefault="00A03AB7" w:rsidP="0022668B">
    <w:pPr>
      <w:pStyle w:val="SecurityDLM"/>
    </w:pPr>
  </w:p>
  <w:p w14:paraId="4224CBB9" w14:textId="77777777" w:rsidR="00A03AB7" w:rsidRDefault="00A03AB7" w:rsidP="0022668B">
    <w:pPr>
      <w:pStyle w:val="SecurityDLM"/>
    </w:pPr>
  </w:p>
  <w:p w14:paraId="18A84DC7" w14:textId="77777777" w:rsidR="00A03AB7" w:rsidRDefault="00A03AB7" w:rsidP="0022668B">
    <w:pPr>
      <w:pStyle w:val="SecurityDLM"/>
    </w:pPr>
  </w:p>
  <w:p w14:paraId="0BBC8F68" w14:textId="77777777" w:rsidR="00A03AB7" w:rsidRDefault="00A03AB7" w:rsidP="0022668B">
    <w:pPr>
      <w:pStyle w:val="SecurityDLM"/>
    </w:pPr>
  </w:p>
  <w:p w14:paraId="5BD64087" w14:textId="77777777" w:rsidR="00A03AB7" w:rsidRDefault="00A03AB7" w:rsidP="0022668B">
    <w:pPr>
      <w:pStyle w:val="SecurityDLM"/>
    </w:pPr>
  </w:p>
  <w:p w14:paraId="45765A47" w14:textId="77777777" w:rsidR="00A03AB7" w:rsidRPr="00A7117A" w:rsidRDefault="00A03AB7" w:rsidP="0022668B">
    <w:pPr>
      <w:pStyle w:val="SecurityDLM"/>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57E051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2526B5"/>
    <w:multiLevelType w:val="hybridMultilevel"/>
    <w:tmpl w:val="4C40BECE"/>
    <w:lvl w:ilvl="0" w:tplc="5860CDE2">
      <w:start w:val="1"/>
      <w:numFmt w:val="bullet"/>
      <w:lvlText w:val=""/>
      <w:lvlJc w:val="left"/>
      <w:pPr>
        <w:ind w:left="1000" w:hanging="360"/>
      </w:pPr>
      <w:rPr>
        <w:rFonts w:ascii="Symbol" w:hAnsi="Symbol"/>
      </w:rPr>
    </w:lvl>
    <w:lvl w:ilvl="1" w:tplc="E4B2062E">
      <w:start w:val="1"/>
      <w:numFmt w:val="bullet"/>
      <w:lvlText w:val=""/>
      <w:lvlJc w:val="left"/>
      <w:pPr>
        <w:ind w:left="1000" w:hanging="360"/>
      </w:pPr>
      <w:rPr>
        <w:rFonts w:ascii="Symbol" w:hAnsi="Symbol"/>
      </w:rPr>
    </w:lvl>
    <w:lvl w:ilvl="2" w:tplc="5E484402">
      <w:start w:val="1"/>
      <w:numFmt w:val="bullet"/>
      <w:lvlText w:val=""/>
      <w:lvlJc w:val="left"/>
      <w:pPr>
        <w:ind w:left="1000" w:hanging="360"/>
      </w:pPr>
      <w:rPr>
        <w:rFonts w:ascii="Symbol" w:hAnsi="Symbol"/>
      </w:rPr>
    </w:lvl>
    <w:lvl w:ilvl="3" w:tplc="562AE836">
      <w:start w:val="1"/>
      <w:numFmt w:val="bullet"/>
      <w:lvlText w:val=""/>
      <w:lvlJc w:val="left"/>
      <w:pPr>
        <w:ind w:left="1000" w:hanging="360"/>
      </w:pPr>
      <w:rPr>
        <w:rFonts w:ascii="Symbol" w:hAnsi="Symbol"/>
      </w:rPr>
    </w:lvl>
    <w:lvl w:ilvl="4" w:tplc="1096B01A">
      <w:start w:val="1"/>
      <w:numFmt w:val="bullet"/>
      <w:lvlText w:val=""/>
      <w:lvlJc w:val="left"/>
      <w:pPr>
        <w:ind w:left="1000" w:hanging="360"/>
      </w:pPr>
      <w:rPr>
        <w:rFonts w:ascii="Symbol" w:hAnsi="Symbol"/>
      </w:rPr>
    </w:lvl>
    <w:lvl w:ilvl="5" w:tplc="7A1E480C">
      <w:start w:val="1"/>
      <w:numFmt w:val="bullet"/>
      <w:lvlText w:val=""/>
      <w:lvlJc w:val="left"/>
      <w:pPr>
        <w:ind w:left="1000" w:hanging="360"/>
      </w:pPr>
      <w:rPr>
        <w:rFonts w:ascii="Symbol" w:hAnsi="Symbol"/>
      </w:rPr>
    </w:lvl>
    <w:lvl w:ilvl="6" w:tplc="8B56E8A0">
      <w:start w:val="1"/>
      <w:numFmt w:val="bullet"/>
      <w:lvlText w:val=""/>
      <w:lvlJc w:val="left"/>
      <w:pPr>
        <w:ind w:left="1000" w:hanging="360"/>
      </w:pPr>
      <w:rPr>
        <w:rFonts w:ascii="Symbol" w:hAnsi="Symbol"/>
      </w:rPr>
    </w:lvl>
    <w:lvl w:ilvl="7" w:tplc="DF041D2C">
      <w:start w:val="1"/>
      <w:numFmt w:val="bullet"/>
      <w:lvlText w:val=""/>
      <w:lvlJc w:val="left"/>
      <w:pPr>
        <w:ind w:left="1000" w:hanging="360"/>
      </w:pPr>
      <w:rPr>
        <w:rFonts w:ascii="Symbol" w:hAnsi="Symbol"/>
      </w:rPr>
    </w:lvl>
    <w:lvl w:ilvl="8" w:tplc="88245210">
      <w:start w:val="1"/>
      <w:numFmt w:val="bullet"/>
      <w:lvlText w:val=""/>
      <w:lvlJc w:val="left"/>
      <w:pPr>
        <w:ind w:left="1000" w:hanging="360"/>
      </w:pPr>
      <w:rPr>
        <w:rFonts w:ascii="Symbol" w:hAnsi="Symbol"/>
      </w:rPr>
    </w:lvl>
  </w:abstractNum>
  <w:abstractNum w:abstractNumId="2" w15:restartNumberingAfterBreak="0">
    <w:nsid w:val="00C127ED"/>
    <w:multiLevelType w:val="multilevel"/>
    <w:tmpl w:val="C284D0B0"/>
    <w:numStyleLink w:val="FigureNumbers"/>
  </w:abstractNum>
  <w:abstractNum w:abstractNumId="3" w15:restartNumberingAfterBreak="0">
    <w:nsid w:val="043F0B98"/>
    <w:multiLevelType w:val="hybridMultilevel"/>
    <w:tmpl w:val="D4E8479E"/>
    <w:lvl w:ilvl="0" w:tplc="CD362BBE">
      <w:start w:val="1"/>
      <w:numFmt w:val="bullet"/>
      <w:lvlText w:val=""/>
      <w:lvlJc w:val="left"/>
      <w:pPr>
        <w:ind w:left="1000" w:hanging="360"/>
      </w:pPr>
      <w:rPr>
        <w:rFonts w:ascii="Symbol" w:hAnsi="Symbol"/>
      </w:rPr>
    </w:lvl>
    <w:lvl w:ilvl="1" w:tplc="70DAC02E">
      <w:start w:val="1"/>
      <w:numFmt w:val="bullet"/>
      <w:lvlText w:val=""/>
      <w:lvlJc w:val="left"/>
      <w:pPr>
        <w:ind w:left="1000" w:hanging="360"/>
      </w:pPr>
      <w:rPr>
        <w:rFonts w:ascii="Symbol" w:hAnsi="Symbol"/>
      </w:rPr>
    </w:lvl>
    <w:lvl w:ilvl="2" w:tplc="3B64F724">
      <w:start w:val="1"/>
      <w:numFmt w:val="bullet"/>
      <w:lvlText w:val=""/>
      <w:lvlJc w:val="left"/>
      <w:pPr>
        <w:ind w:left="1000" w:hanging="360"/>
      </w:pPr>
      <w:rPr>
        <w:rFonts w:ascii="Symbol" w:hAnsi="Symbol"/>
      </w:rPr>
    </w:lvl>
    <w:lvl w:ilvl="3" w:tplc="C3ECD446">
      <w:start w:val="1"/>
      <w:numFmt w:val="bullet"/>
      <w:lvlText w:val=""/>
      <w:lvlJc w:val="left"/>
      <w:pPr>
        <w:ind w:left="1000" w:hanging="360"/>
      </w:pPr>
      <w:rPr>
        <w:rFonts w:ascii="Symbol" w:hAnsi="Symbol"/>
      </w:rPr>
    </w:lvl>
    <w:lvl w:ilvl="4" w:tplc="259E95FA">
      <w:start w:val="1"/>
      <w:numFmt w:val="bullet"/>
      <w:lvlText w:val=""/>
      <w:lvlJc w:val="left"/>
      <w:pPr>
        <w:ind w:left="1000" w:hanging="360"/>
      </w:pPr>
      <w:rPr>
        <w:rFonts w:ascii="Symbol" w:hAnsi="Symbol"/>
      </w:rPr>
    </w:lvl>
    <w:lvl w:ilvl="5" w:tplc="42228FF0">
      <w:start w:val="1"/>
      <w:numFmt w:val="bullet"/>
      <w:lvlText w:val=""/>
      <w:lvlJc w:val="left"/>
      <w:pPr>
        <w:ind w:left="1000" w:hanging="360"/>
      </w:pPr>
      <w:rPr>
        <w:rFonts w:ascii="Symbol" w:hAnsi="Symbol"/>
      </w:rPr>
    </w:lvl>
    <w:lvl w:ilvl="6" w:tplc="691E42E6">
      <w:start w:val="1"/>
      <w:numFmt w:val="bullet"/>
      <w:lvlText w:val=""/>
      <w:lvlJc w:val="left"/>
      <w:pPr>
        <w:ind w:left="1000" w:hanging="360"/>
      </w:pPr>
      <w:rPr>
        <w:rFonts w:ascii="Symbol" w:hAnsi="Symbol"/>
      </w:rPr>
    </w:lvl>
    <w:lvl w:ilvl="7" w:tplc="C652B95E">
      <w:start w:val="1"/>
      <w:numFmt w:val="bullet"/>
      <w:lvlText w:val=""/>
      <w:lvlJc w:val="left"/>
      <w:pPr>
        <w:ind w:left="1000" w:hanging="360"/>
      </w:pPr>
      <w:rPr>
        <w:rFonts w:ascii="Symbol" w:hAnsi="Symbol"/>
      </w:rPr>
    </w:lvl>
    <w:lvl w:ilvl="8" w:tplc="CE985C0A">
      <w:start w:val="1"/>
      <w:numFmt w:val="bullet"/>
      <w:lvlText w:val=""/>
      <w:lvlJc w:val="left"/>
      <w:pPr>
        <w:ind w:left="1000" w:hanging="360"/>
      </w:pPr>
      <w:rPr>
        <w:rFonts w:ascii="Symbol" w:hAnsi="Symbol"/>
      </w:rPr>
    </w:lvl>
  </w:abstractNum>
  <w:abstractNum w:abstractNumId="4" w15:restartNumberingAfterBreak="0">
    <w:nsid w:val="06F5235E"/>
    <w:multiLevelType w:val="multilevel"/>
    <w:tmpl w:val="EA22CFE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C4FE1"/>
    <w:multiLevelType w:val="multilevel"/>
    <w:tmpl w:val="A96C2AFE"/>
    <w:lvl w:ilvl="0">
      <w:start w:val="1"/>
      <w:numFmt w:val="bullet"/>
      <w:pStyle w:val="BulletLevel1"/>
      <w:lvlText w:val=""/>
      <w:lvlJc w:val="left"/>
      <w:pPr>
        <w:ind w:left="360" w:hanging="360"/>
      </w:pPr>
      <w:rPr>
        <w:rFonts w:ascii="Wingdings" w:hAnsi="Wingdings" w:hint="default"/>
        <w:b w:val="0"/>
        <w:i w:val="0"/>
        <w:color w:val="auto"/>
      </w:rPr>
    </w:lvl>
    <w:lvl w:ilvl="1">
      <w:start w:val="1"/>
      <w:numFmt w:val="bullet"/>
      <w:lvlText w:val="–"/>
      <w:lvlJc w:val="left"/>
      <w:pPr>
        <w:ind w:left="1440" w:hanging="720"/>
      </w:pPr>
      <w:rPr>
        <w:rFonts w:ascii="Arial Black" w:hAnsi="Arial Black" w:hint="default"/>
        <w:b w:val="0"/>
        <w:i w:val="0"/>
        <w:color w:val="646464"/>
        <w:sz w:val="20"/>
      </w:rPr>
    </w:lvl>
    <w:lvl w:ilvl="2">
      <w:start w:val="1"/>
      <w:numFmt w:val="bullet"/>
      <w:lvlText w:val=""/>
      <w:lvlJc w:val="left"/>
      <w:pPr>
        <w:ind w:left="2160" w:hanging="720"/>
      </w:pPr>
      <w:rPr>
        <w:rFonts w:ascii="Wingdings" w:hAnsi="Wingdings" w:hint="default"/>
        <w:b w:val="0"/>
        <w:i w:val="0"/>
        <w:color w:val="646464"/>
        <w:sz w:val="20"/>
      </w:rPr>
    </w:lvl>
    <w:lvl w:ilvl="3">
      <w:start w:val="1"/>
      <w:numFmt w:val="decimal"/>
      <w:lvlText w:val="(%4)"/>
      <w:lvlJc w:val="left"/>
      <w:pPr>
        <w:tabs>
          <w:tab w:val="num" w:pos="3240"/>
        </w:tabs>
        <w:ind w:left="2880" w:hanging="720"/>
      </w:pPr>
      <w:rPr>
        <w:rFonts w:hint="default"/>
      </w:rPr>
    </w:lvl>
    <w:lvl w:ilvl="4">
      <w:start w:val="1"/>
      <w:numFmt w:val="lowerLetter"/>
      <w:lvlText w:val="(%5)"/>
      <w:lvlJc w:val="left"/>
      <w:pPr>
        <w:tabs>
          <w:tab w:val="num" w:pos="396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400"/>
        </w:tabs>
        <w:ind w:left="5040" w:hanging="720"/>
      </w:pPr>
      <w:rPr>
        <w:rFonts w:hint="default"/>
      </w:rPr>
    </w:lvl>
    <w:lvl w:ilvl="7">
      <w:start w:val="1"/>
      <w:numFmt w:val="lowerLetter"/>
      <w:lvlText w:val="%8."/>
      <w:lvlJc w:val="left"/>
      <w:pPr>
        <w:tabs>
          <w:tab w:val="num" w:pos="6120"/>
        </w:tabs>
        <w:ind w:left="5760" w:hanging="720"/>
      </w:pPr>
      <w:rPr>
        <w:rFonts w:hint="default"/>
      </w:rPr>
    </w:lvl>
    <w:lvl w:ilvl="8">
      <w:start w:val="1"/>
      <w:numFmt w:val="lowerRoman"/>
      <w:lvlText w:val="%9."/>
      <w:lvlJc w:val="left"/>
      <w:pPr>
        <w:tabs>
          <w:tab w:val="num" w:pos="6840"/>
        </w:tabs>
        <w:ind w:left="6480" w:hanging="720"/>
      </w:pPr>
      <w:rPr>
        <w:rFont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62259CA"/>
    <w:multiLevelType w:val="hybridMultilevel"/>
    <w:tmpl w:val="ACC4463A"/>
    <w:lvl w:ilvl="0" w:tplc="0B5AB9E2">
      <w:start w:val="1"/>
      <w:numFmt w:val="bullet"/>
      <w:lvlText w:val=""/>
      <w:lvlJc w:val="left"/>
      <w:pPr>
        <w:ind w:left="720" w:hanging="360"/>
      </w:pPr>
      <w:rPr>
        <w:rFonts w:ascii="Symbol" w:hAnsi="Symbol" w:hint="default"/>
      </w:rPr>
    </w:lvl>
    <w:lvl w:ilvl="1" w:tplc="8660905C" w:tentative="1">
      <w:start w:val="1"/>
      <w:numFmt w:val="bullet"/>
      <w:lvlText w:val="o"/>
      <w:lvlJc w:val="left"/>
      <w:pPr>
        <w:ind w:left="1440" w:hanging="360"/>
      </w:pPr>
      <w:rPr>
        <w:rFonts w:ascii="Courier New" w:hAnsi="Courier New" w:cs="Courier New" w:hint="default"/>
      </w:rPr>
    </w:lvl>
    <w:lvl w:ilvl="2" w:tplc="82D239B2" w:tentative="1">
      <w:start w:val="1"/>
      <w:numFmt w:val="bullet"/>
      <w:lvlText w:val=""/>
      <w:lvlJc w:val="left"/>
      <w:pPr>
        <w:ind w:left="2160" w:hanging="360"/>
      </w:pPr>
      <w:rPr>
        <w:rFonts w:ascii="Wingdings" w:hAnsi="Wingdings" w:hint="default"/>
      </w:rPr>
    </w:lvl>
    <w:lvl w:ilvl="3" w:tplc="DCB22EF6" w:tentative="1">
      <w:start w:val="1"/>
      <w:numFmt w:val="bullet"/>
      <w:lvlText w:val=""/>
      <w:lvlJc w:val="left"/>
      <w:pPr>
        <w:ind w:left="2880" w:hanging="360"/>
      </w:pPr>
      <w:rPr>
        <w:rFonts w:ascii="Symbol" w:hAnsi="Symbol" w:hint="default"/>
      </w:rPr>
    </w:lvl>
    <w:lvl w:ilvl="4" w:tplc="0268AE48" w:tentative="1">
      <w:start w:val="1"/>
      <w:numFmt w:val="bullet"/>
      <w:lvlText w:val="o"/>
      <w:lvlJc w:val="left"/>
      <w:pPr>
        <w:ind w:left="3600" w:hanging="360"/>
      </w:pPr>
      <w:rPr>
        <w:rFonts w:ascii="Courier New" w:hAnsi="Courier New" w:cs="Courier New" w:hint="default"/>
      </w:rPr>
    </w:lvl>
    <w:lvl w:ilvl="5" w:tplc="8E7EDE4A" w:tentative="1">
      <w:start w:val="1"/>
      <w:numFmt w:val="bullet"/>
      <w:lvlText w:val=""/>
      <w:lvlJc w:val="left"/>
      <w:pPr>
        <w:ind w:left="4320" w:hanging="360"/>
      </w:pPr>
      <w:rPr>
        <w:rFonts w:ascii="Wingdings" w:hAnsi="Wingdings" w:hint="default"/>
      </w:rPr>
    </w:lvl>
    <w:lvl w:ilvl="6" w:tplc="607CF0B0" w:tentative="1">
      <w:start w:val="1"/>
      <w:numFmt w:val="bullet"/>
      <w:lvlText w:val=""/>
      <w:lvlJc w:val="left"/>
      <w:pPr>
        <w:ind w:left="5040" w:hanging="360"/>
      </w:pPr>
      <w:rPr>
        <w:rFonts w:ascii="Symbol" w:hAnsi="Symbol" w:hint="default"/>
      </w:rPr>
    </w:lvl>
    <w:lvl w:ilvl="7" w:tplc="55BC8076" w:tentative="1">
      <w:start w:val="1"/>
      <w:numFmt w:val="bullet"/>
      <w:lvlText w:val="o"/>
      <w:lvlJc w:val="left"/>
      <w:pPr>
        <w:ind w:left="5760" w:hanging="360"/>
      </w:pPr>
      <w:rPr>
        <w:rFonts w:ascii="Courier New" w:hAnsi="Courier New" w:cs="Courier New" w:hint="default"/>
      </w:rPr>
    </w:lvl>
    <w:lvl w:ilvl="8" w:tplc="BBE0188C"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A07635"/>
    <w:multiLevelType w:val="hybridMultilevel"/>
    <w:tmpl w:val="23303CB4"/>
    <w:lvl w:ilvl="0" w:tplc="21C6ED20">
      <w:start w:val="1"/>
      <w:numFmt w:val="bullet"/>
      <w:lvlText w:val=""/>
      <w:lvlJc w:val="left"/>
      <w:pPr>
        <w:ind w:left="1000" w:hanging="360"/>
      </w:pPr>
      <w:rPr>
        <w:rFonts w:ascii="Symbol" w:hAnsi="Symbol"/>
      </w:rPr>
    </w:lvl>
    <w:lvl w:ilvl="1" w:tplc="6ACA664A">
      <w:start w:val="1"/>
      <w:numFmt w:val="bullet"/>
      <w:lvlText w:val=""/>
      <w:lvlJc w:val="left"/>
      <w:pPr>
        <w:ind w:left="1000" w:hanging="360"/>
      </w:pPr>
      <w:rPr>
        <w:rFonts w:ascii="Symbol" w:hAnsi="Symbol"/>
      </w:rPr>
    </w:lvl>
    <w:lvl w:ilvl="2" w:tplc="B1AE046E">
      <w:start w:val="1"/>
      <w:numFmt w:val="bullet"/>
      <w:lvlText w:val=""/>
      <w:lvlJc w:val="left"/>
      <w:pPr>
        <w:ind w:left="1000" w:hanging="360"/>
      </w:pPr>
      <w:rPr>
        <w:rFonts w:ascii="Symbol" w:hAnsi="Symbol"/>
      </w:rPr>
    </w:lvl>
    <w:lvl w:ilvl="3" w:tplc="44085934">
      <w:start w:val="1"/>
      <w:numFmt w:val="bullet"/>
      <w:lvlText w:val=""/>
      <w:lvlJc w:val="left"/>
      <w:pPr>
        <w:ind w:left="1000" w:hanging="360"/>
      </w:pPr>
      <w:rPr>
        <w:rFonts w:ascii="Symbol" w:hAnsi="Symbol"/>
      </w:rPr>
    </w:lvl>
    <w:lvl w:ilvl="4" w:tplc="8CE496FA">
      <w:start w:val="1"/>
      <w:numFmt w:val="bullet"/>
      <w:lvlText w:val=""/>
      <w:lvlJc w:val="left"/>
      <w:pPr>
        <w:ind w:left="1000" w:hanging="360"/>
      </w:pPr>
      <w:rPr>
        <w:rFonts w:ascii="Symbol" w:hAnsi="Symbol"/>
      </w:rPr>
    </w:lvl>
    <w:lvl w:ilvl="5" w:tplc="65D88608">
      <w:start w:val="1"/>
      <w:numFmt w:val="bullet"/>
      <w:lvlText w:val=""/>
      <w:lvlJc w:val="left"/>
      <w:pPr>
        <w:ind w:left="1000" w:hanging="360"/>
      </w:pPr>
      <w:rPr>
        <w:rFonts w:ascii="Symbol" w:hAnsi="Symbol"/>
      </w:rPr>
    </w:lvl>
    <w:lvl w:ilvl="6" w:tplc="7388827E">
      <w:start w:val="1"/>
      <w:numFmt w:val="bullet"/>
      <w:lvlText w:val=""/>
      <w:lvlJc w:val="left"/>
      <w:pPr>
        <w:ind w:left="1000" w:hanging="360"/>
      </w:pPr>
      <w:rPr>
        <w:rFonts w:ascii="Symbol" w:hAnsi="Symbol"/>
      </w:rPr>
    </w:lvl>
    <w:lvl w:ilvl="7" w:tplc="A58EA228">
      <w:start w:val="1"/>
      <w:numFmt w:val="bullet"/>
      <w:lvlText w:val=""/>
      <w:lvlJc w:val="left"/>
      <w:pPr>
        <w:ind w:left="1000" w:hanging="360"/>
      </w:pPr>
      <w:rPr>
        <w:rFonts w:ascii="Symbol" w:hAnsi="Symbol"/>
      </w:rPr>
    </w:lvl>
    <w:lvl w:ilvl="8" w:tplc="73D416D4">
      <w:start w:val="1"/>
      <w:numFmt w:val="bullet"/>
      <w:lvlText w:val=""/>
      <w:lvlJc w:val="left"/>
      <w:pPr>
        <w:ind w:left="1000" w:hanging="360"/>
      </w:pPr>
      <w:rPr>
        <w:rFonts w:ascii="Symbol" w:hAnsi="Symbol"/>
      </w:rPr>
    </w:lvl>
  </w:abstractNum>
  <w:abstractNum w:abstractNumId="11"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E52761"/>
    <w:multiLevelType w:val="hybridMultilevel"/>
    <w:tmpl w:val="E28A6E62"/>
    <w:lvl w:ilvl="0" w:tplc="A5565CFE">
      <w:start w:val="1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52D6114"/>
    <w:multiLevelType w:val="hybridMultilevel"/>
    <w:tmpl w:val="0060ADB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29AF523B"/>
    <w:multiLevelType w:val="multilevel"/>
    <w:tmpl w:val="D88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90E47"/>
    <w:multiLevelType w:val="hybridMultilevel"/>
    <w:tmpl w:val="E628387E"/>
    <w:lvl w:ilvl="0" w:tplc="A64AF73E">
      <w:start w:val="1"/>
      <w:numFmt w:val="decimal"/>
      <w:pStyle w:val="SourceNotesNumbered"/>
      <w:lvlText w:val="%1."/>
      <w:lvlJc w:val="left"/>
      <w:pPr>
        <w:ind w:left="720" w:hanging="360"/>
      </w:pPr>
      <w:rPr>
        <w:rFonts w:hint="default"/>
        <w:caps w:val="0"/>
        <w:vanish w:val="0"/>
        <w:color w:val="000000" w:themeColor="text1"/>
      </w:rPr>
    </w:lvl>
    <w:lvl w:ilvl="1" w:tplc="86C26B1A" w:tentative="1">
      <w:start w:val="1"/>
      <w:numFmt w:val="lowerLetter"/>
      <w:lvlText w:val="%2."/>
      <w:lvlJc w:val="left"/>
      <w:pPr>
        <w:ind w:left="1440" w:hanging="360"/>
      </w:pPr>
    </w:lvl>
    <w:lvl w:ilvl="2" w:tplc="4E8A8732" w:tentative="1">
      <w:start w:val="1"/>
      <w:numFmt w:val="lowerRoman"/>
      <w:lvlText w:val="%3."/>
      <w:lvlJc w:val="right"/>
      <w:pPr>
        <w:ind w:left="2160" w:hanging="180"/>
      </w:pPr>
    </w:lvl>
    <w:lvl w:ilvl="3" w:tplc="FF00579E" w:tentative="1">
      <w:start w:val="1"/>
      <w:numFmt w:val="decimal"/>
      <w:lvlText w:val="%4."/>
      <w:lvlJc w:val="left"/>
      <w:pPr>
        <w:ind w:left="2880" w:hanging="360"/>
      </w:pPr>
    </w:lvl>
    <w:lvl w:ilvl="4" w:tplc="C910FA7C" w:tentative="1">
      <w:start w:val="1"/>
      <w:numFmt w:val="lowerLetter"/>
      <w:lvlText w:val="%5."/>
      <w:lvlJc w:val="left"/>
      <w:pPr>
        <w:ind w:left="3600" w:hanging="360"/>
      </w:pPr>
    </w:lvl>
    <w:lvl w:ilvl="5" w:tplc="F9189AC0" w:tentative="1">
      <w:start w:val="1"/>
      <w:numFmt w:val="lowerRoman"/>
      <w:lvlText w:val="%6."/>
      <w:lvlJc w:val="right"/>
      <w:pPr>
        <w:ind w:left="4320" w:hanging="180"/>
      </w:pPr>
    </w:lvl>
    <w:lvl w:ilvl="6" w:tplc="2126362A" w:tentative="1">
      <w:start w:val="1"/>
      <w:numFmt w:val="decimal"/>
      <w:lvlText w:val="%7."/>
      <w:lvlJc w:val="left"/>
      <w:pPr>
        <w:ind w:left="5040" w:hanging="360"/>
      </w:pPr>
    </w:lvl>
    <w:lvl w:ilvl="7" w:tplc="778CD968" w:tentative="1">
      <w:start w:val="1"/>
      <w:numFmt w:val="lowerLetter"/>
      <w:lvlText w:val="%8."/>
      <w:lvlJc w:val="left"/>
      <w:pPr>
        <w:ind w:left="5760" w:hanging="360"/>
      </w:pPr>
    </w:lvl>
    <w:lvl w:ilvl="8" w:tplc="F676D072" w:tentative="1">
      <w:start w:val="1"/>
      <w:numFmt w:val="lowerRoman"/>
      <w:lvlText w:val="%9."/>
      <w:lvlJc w:val="right"/>
      <w:pPr>
        <w:ind w:left="6480" w:hanging="180"/>
      </w:pPr>
    </w:lvl>
  </w:abstractNum>
  <w:abstractNum w:abstractNumId="16" w15:restartNumberingAfterBreak="0">
    <w:nsid w:val="2DFF5203"/>
    <w:multiLevelType w:val="hybridMultilevel"/>
    <w:tmpl w:val="6E7AAE2C"/>
    <w:lvl w:ilvl="0" w:tplc="5CFCA37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4F0FBB"/>
    <w:multiLevelType w:val="hybridMultilevel"/>
    <w:tmpl w:val="6CEE4296"/>
    <w:lvl w:ilvl="0" w:tplc="DC3682C8">
      <w:start w:val="1"/>
      <w:numFmt w:val="bullet"/>
      <w:lvlText w:val=""/>
      <w:lvlJc w:val="left"/>
      <w:pPr>
        <w:ind w:left="1000" w:hanging="360"/>
      </w:pPr>
      <w:rPr>
        <w:rFonts w:ascii="Symbol" w:hAnsi="Symbol"/>
      </w:rPr>
    </w:lvl>
    <w:lvl w:ilvl="1" w:tplc="C2BC5F48">
      <w:start w:val="1"/>
      <w:numFmt w:val="bullet"/>
      <w:lvlText w:val=""/>
      <w:lvlJc w:val="left"/>
      <w:pPr>
        <w:ind w:left="1000" w:hanging="360"/>
      </w:pPr>
      <w:rPr>
        <w:rFonts w:ascii="Symbol" w:hAnsi="Symbol"/>
      </w:rPr>
    </w:lvl>
    <w:lvl w:ilvl="2" w:tplc="C6CC3268">
      <w:start w:val="1"/>
      <w:numFmt w:val="bullet"/>
      <w:lvlText w:val=""/>
      <w:lvlJc w:val="left"/>
      <w:pPr>
        <w:ind w:left="1000" w:hanging="360"/>
      </w:pPr>
      <w:rPr>
        <w:rFonts w:ascii="Symbol" w:hAnsi="Symbol"/>
      </w:rPr>
    </w:lvl>
    <w:lvl w:ilvl="3" w:tplc="3648E2A6">
      <w:start w:val="1"/>
      <w:numFmt w:val="bullet"/>
      <w:lvlText w:val=""/>
      <w:lvlJc w:val="left"/>
      <w:pPr>
        <w:ind w:left="1000" w:hanging="360"/>
      </w:pPr>
      <w:rPr>
        <w:rFonts w:ascii="Symbol" w:hAnsi="Symbol"/>
      </w:rPr>
    </w:lvl>
    <w:lvl w:ilvl="4" w:tplc="B26EA4EE">
      <w:start w:val="1"/>
      <w:numFmt w:val="bullet"/>
      <w:lvlText w:val=""/>
      <w:lvlJc w:val="left"/>
      <w:pPr>
        <w:ind w:left="1000" w:hanging="360"/>
      </w:pPr>
      <w:rPr>
        <w:rFonts w:ascii="Symbol" w:hAnsi="Symbol"/>
      </w:rPr>
    </w:lvl>
    <w:lvl w:ilvl="5" w:tplc="C00AB39C">
      <w:start w:val="1"/>
      <w:numFmt w:val="bullet"/>
      <w:lvlText w:val=""/>
      <w:lvlJc w:val="left"/>
      <w:pPr>
        <w:ind w:left="1000" w:hanging="360"/>
      </w:pPr>
      <w:rPr>
        <w:rFonts w:ascii="Symbol" w:hAnsi="Symbol"/>
      </w:rPr>
    </w:lvl>
    <w:lvl w:ilvl="6" w:tplc="FE0E0D2C">
      <w:start w:val="1"/>
      <w:numFmt w:val="bullet"/>
      <w:lvlText w:val=""/>
      <w:lvlJc w:val="left"/>
      <w:pPr>
        <w:ind w:left="1000" w:hanging="360"/>
      </w:pPr>
      <w:rPr>
        <w:rFonts w:ascii="Symbol" w:hAnsi="Symbol"/>
      </w:rPr>
    </w:lvl>
    <w:lvl w:ilvl="7" w:tplc="A3A8DDF8">
      <w:start w:val="1"/>
      <w:numFmt w:val="bullet"/>
      <w:lvlText w:val=""/>
      <w:lvlJc w:val="left"/>
      <w:pPr>
        <w:ind w:left="1000" w:hanging="360"/>
      </w:pPr>
      <w:rPr>
        <w:rFonts w:ascii="Symbol" w:hAnsi="Symbol"/>
      </w:rPr>
    </w:lvl>
    <w:lvl w:ilvl="8" w:tplc="1272ECBE">
      <w:start w:val="1"/>
      <w:numFmt w:val="bullet"/>
      <w:lvlText w:val=""/>
      <w:lvlJc w:val="left"/>
      <w:pPr>
        <w:ind w:left="1000" w:hanging="360"/>
      </w:pPr>
      <w:rPr>
        <w:rFonts w:ascii="Symbol" w:hAnsi="Symbol"/>
      </w:rPr>
    </w:lvl>
  </w:abstractNum>
  <w:abstractNum w:abstractNumId="18" w15:restartNumberingAfterBreak="0">
    <w:nsid w:val="33092880"/>
    <w:multiLevelType w:val="hybridMultilevel"/>
    <w:tmpl w:val="C0262C0C"/>
    <w:lvl w:ilvl="0" w:tplc="55E46B12">
      <w:start w:val="1"/>
      <w:numFmt w:val="decimal"/>
      <w:lvlText w:val="%1."/>
      <w:lvlJc w:val="left"/>
      <w:pPr>
        <w:ind w:left="1020" w:hanging="360"/>
      </w:pPr>
    </w:lvl>
    <w:lvl w:ilvl="1" w:tplc="F3A6DC7A">
      <w:start w:val="1"/>
      <w:numFmt w:val="decimal"/>
      <w:lvlText w:val="%2."/>
      <w:lvlJc w:val="left"/>
      <w:pPr>
        <w:ind w:left="1020" w:hanging="360"/>
      </w:pPr>
    </w:lvl>
    <w:lvl w:ilvl="2" w:tplc="DB643EAE">
      <w:start w:val="1"/>
      <w:numFmt w:val="decimal"/>
      <w:lvlText w:val="%3."/>
      <w:lvlJc w:val="left"/>
      <w:pPr>
        <w:ind w:left="1020" w:hanging="360"/>
      </w:pPr>
    </w:lvl>
    <w:lvl w:ilvl="3" w:tplc="149CF940">
      <w:start w:val="1"/>
      <w:numFmt w:val="decimal"/>
      <w:lvlText w:val="%4."/>
      <w:lvlJc w:val="left"/>
      <w:pPr>
        <w:ind w:left="1020" w:hanging="360"/>
      </w:pPr>
    </w:lvl>
    <w:lvl w:ilvl="4" w:tplc="A9D250F4">
      <w:start w:val="1"/>
      <w:numFmt w:val="decimal"/>
      <w:lvlText w:val="%5."/>
      <w:lvlJc w:val="left"/>
      <w:pPr>
        <w:ind w:left="1020" w:hanging="360"/>
      </w:pPr>
    </w:lvl>
    <w:lvl w:ilvl="5" w:tplc="1B8057E2">
      <w:start w:val="1"/>
      <w:numFmt w:val="decimal"/>
      <w:lvlText w:val="%6."/>
      <w:lvlJc w:val="left"/>
      <w:pPr>
        <w:ind w:left="1020" w:hanging="360"/>
      </w:pPr>
    </w:lvl>
    <w:lvl w:ilvl="6" w:tplc="0A42BF50">
      <w:start w:val="1"/>
      <w:numFmt w:val="decimal"/>
      <w:lvlText w:val="%7."/>
      <w:lvlJc w:val="left"/>
      <w:pPr>
        <w:ind w:left="1020" w:hanging="360"/>
      </w:pPr>
    </w:lvl>
    <w:lvl w:ilvl="7" w:tplc="17C8CDA4">
      <w:start w:val="1"/>
      <w:numFmt w:val="decimal"/>
      <w:lvlText w:val="%8."/>
      <w:lvlJc w:val="left"/>
      <w:pPr>
        <w:ind w:left="1020" w:hanging="360"/>
      </w:pPr>
    </w:lvl>
    <w:lvl w:ilvl="8" w:tplc="B3A2EF3C">
      <w:start w:val="1"/>
      <w:numFmt w:val="decimal"/>
      <w:lvlText w:val="%9."/>
      <w:lvlJc w:val="left"/>
      <w:pPr>
        <w:ind w:left="1020" w:hanging="360"/>
      </w:pPr>
    </w:lvl>
  </w:abstractNum>
  <w:abstractNum w:abstractNumId="19" w15:restartNumberingAfterBreak="0">
    <w:nsid w:val="34A26E8F"/>
    <w:multiLevelType w:val="hybridMultilevel"/>
    <w:tmpl w:val="EFAC3E2E"/>
    <w:lvl w:ilvl="0" w:tplc="123A85D8">
      <w:start w:val="1"/>
      <w:numFmt w:val="upperLetter"/>
      <w:pStyle w:val="ListParagraph"/>
      <w:lvlText w:val="%1."/>
      <w:lvlJc w:val="left"/>
      <w:pPr>
        <w:ind w:left="720" w:hanging="360"/>
      </w:pPr>
    </w:lvl>
    <w:lvl w:ilvl="1" w:tplc="48B605F4" w:tentative="1">
      <w:start w:val="1"/>
      <w:numFmt w:val="lowerLetter"/>
      <w:lvlText w:val="%2."/>
      <w:lvlJc w:val="left"/>
      <w:pPr>
        <w:ind w:left="1440" w:hanging="360"/>
      </w:pPr>
    </w:lvl>
    <w:lvl w:ilvl="2" w:tplc="C0AE5EE2" w:tentative="1">
      <w:start w:val="1"/>
      <w:numFmt w:val="lowerRoman"/>
      <w:lvlText w:val="%3."/>
      <w:lvlJc w:val="right"/>
      <w:pPr>
        <w:ind w:left="2160" w:hanging="180"/>
      </w:pPr>
    </w:lvl>
    <w:lvl w:ilvl="3" w:tplc="97FADF7C" w:tentative="1">
      <w:start w:val="1"/>
      <w:numFmt w:val="decimal"/>
      <w:lvlText w:val="%4."/>
      <w:lvlJc w:val="left"/>
      <w:pPr>
        <w:ind w:left="2880" w:hanging="360"/>
      </w:pPr>
    </w:lvl>
    <w:lvl w:ilvl="4" w:tplc="4C70EC98" w:tentative="1">
      <w:start w:val="1"/>
      <w:numFmt w:val="lowerLetter"/>
      <w:lvlText w:val="%5."/>
      <w:lvlJc w:val="left"/>
      <w:pPr>
        <w:ind w:left="3600" w:hanging="360"/>
      </w:pPr>
    </w:lvl>
    <w:lvl w:ilvl="5" w:tplc="00EC9BE6" w:tentative="1">
      <w:start w:val="1"/>
      <w:numFmt w:val="lowerRoman"/>
      <w:lvlText w:val="%6."/>
      <w:lvlJc w:val="right"/>
      <w:pPr>
        <w:ind w:left="4320" w:hanging="180"/>
      </w:pPr>
    </w:lvl>
    <w:lvl w:ilvl="6" w:tplc="612654DA" w:tentative="1">
      <w:start w:val="1"/>
      <w:numFmt w:val="decimal"/>
      <w:lvlText w:val="%7."/>
      <w:lvlJc w:val="left"/>
      <w:pPr>
        <w:ind w:left="5040" w:hanging="360"/>
      </w:pPr>
    </w:lvl>
    <w:lvl w:ilvl="7" w:tplc="C35E7E6A" w:tentative="1">
      <w:start w:val="1"/>
      <w:numFmt w:val="lowerLetter"/>
      <w:lvlText w:val="%8."/>
      <w:lvlJc w:val="left"/>
      <w:pPr>
        <w:ind w:left="5760" w:hanging="360"/>
      </w:pPr>
    </w:lvl>
    <w:lvl w:ilvl="8" w:tplc="332EEA62" w:tentative="1">
      <w:start w:val="1"/>
      <w:numFmt w:val="lowerRoman"/>
      <w:lvlText w:val="%9."/>
      <w:lvlJc w:val="right"/>
      <w:pPr>
        <w:ind w:left="6480" w:hanging="180"/>
      </w:pPr>
    </w:lvl>
  </w:abstractNum>
  <w:abstractNum w:abstractNumId="20" w15:restartNumberingAfterBreak="0">
    <w:nsid w:val="366051CF"/>
    <w:multiLevelType w:val="hybridMultilevel"/>
    <w:tmpl w:val="7032D2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C564F8"/>
    <w:multiLevelType w:val="hybridMultilevel"/>
    <w:tmpl w:val="8D3E05F0"/>
    <w:lvl w:ilvl="0" w:tplc="3692F462">
      <w:start w:val="1"/>
      <w:numFmt w:val="bullet"/>
      <w:lvlText w:val=""/>
      <w:lvlJc w:val="left"/>
      <w:pPr>
        <w:ind w:left="1000" w:hanging="360"/>
      </w:pPr>
      <w:rPr>
        <w:rFonts w:ascii="Symbol" w:hAnsi="Symbol"/>
      </w:rPr>
    </w:lvl>
    <w:lvl w:ilvl="1" w:tplc="0F90647E">
      <w:start w:val="1"/>
      <w:numFmt w:val="bullet"/>
      <w:lvlText w:val=""/>
      <w:lvlJc w:val="left"/>
      <w:pPr>
        <w:ind w:left="1000" w:hanging="360"/>
      </w:pPr>
      <w:rPr>
        <w:rFonts w:ascii="Symbol" w:hAnsi="Symbol"/>
      </w:rPr>
    </w:lvl>
    <w:lvl w:ilvl="2" w:tplc="948E7CB0">
      <w:start w:val="1"/>
      <w:numFmt w:val="bullet"/>
      <w:lvlText w:val=""/>
      <w:lvlJc w:val="left"/>
      <w:pPr>
        <w:ind w:left="1000" w:hanging="360"/>
      </w:pPr>
      <w:rPr>
        <w:rFonts w:ascii="Symbol" w:hAnsi="Symbol"/>
      </w:rPr>
    </w:lvl>
    <w:lvl w:ilvl="3" w:tplc="FA7CF5DE">
      <w:start w:val="1"/>
      <w:numFmt w:val="bullet"/>
      <w:lvlText w:val=""/>
      <w:lvlJc w:val="left"/>
      <w:pPr>
        <w:ind w:left="1000" w:hanging="360"/>
      </w:pPr>
      <w:rPr>
        <w:rFonts w:ascii="Symbol" w:hAnsi="Symbol"/>
      </w:rPr>
    </w:lvl>
    <w:lvl w:ilvl="4" w:tplc="EEBEA1AA">
      <w:start w:val="1"/>
      <w:numFmt w:val="bullet"/>
      <w:lvlText w:val=""/>
      <w:lvlJc w:val="left"/>
      <w:pPr>
        <w:ind w:left="1000" w:hanging="360"/>
      </w:pPr>
      <w:rPr>
        <w:rFonts w:ascii="Symbol" w:hAnsi="Symbol"/>
      </w:rPr>
    </w:lvl>
    <w:lvl w:ilvl="5" w:tplc="9738CC10">
      <w:start w:val="1"/>
      <w:numFmt w:val="bullet"/>
      <w:lvlText w:val=""/>
      <w:lvlJc w:val="left"/>
      <w:pPr>
        <w:ind w:left="1000" w:hanging="360"/>
      </w:pPr>
      <w:rPr>
        <w:rFonts w:ascii="Symbol" w:hAnsi="Symbol"/>
      </w:rPr>
    </w:lvl>
    <w:lvl w:ilvl="6" w:tplc="283AC3A6">
      <w:start w:val="1"/>
      <w:numFmt w:val="bullet"/>
      <w:lvlText w:val=""/>
      <w:lvlJc w:val="left"/>
      <w:pPr>
        <w:ind w:left="1000" w:hanging="360"/>
      </w:pPr>
      <w:rPr>
        <w:rFonts w:ascii="Symbol" w:hAnsi="Symbol"/>
      </w:rPr>
    </w:lvl>
    <w:lvl w:ilvl="7" w:tplc="3E407850">
      <w:start w:val="1"/>
      <w:numFmt w:val="bullet"/>
      <w:lvlText w:val=""/>
      <w:lvlJc w:val="left"/>
      <w:pPr>
        <w:ind w:left="1000" w:hanging="360"/>
      </w:pPr>
      <w:rPr>
        <w:rFonts w:ascii="Symbol" w:hAnsi="Symbol"/>
      </w:rPr>
    </w:lvl>
    <w:lvl w:ilvl="8" w:tplc="25D49394">
      <w:start w:val="1"/>
      <w:numFmt w:val="bullet"/>
      <w:lvlText w:val=""/>
      <w:lvlJc w:val="left"/>
      <w:pPr>
        <w:ind w:left="1000" w:hanging="360"/>
      </w:pPr>
      <w:rPr>
        <w:rFonts w:ascii="Symbol" w:hAnsi="Symbol"/>
      </w:rPr>
    </w:lvl>
  </w:abstractNum>
  <w:abstractNum w:abstractNumId="22" w15:restartNumberingAfterBreak="0">
    <w:nsid w:val="3B666B1F"/>
    <w:multiLevelType w:val="multilevel"/>
    <w:tmpl w:val="7FC2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707A42"/>
    <w:multiLevelType w:val="hybridMultilevel"/>
    <w:tmpl w:val="F856B918"/>
    <w:lvl w:ilvl="0" w:tplc="7A1871F8">
      <w:start w:val="1"/>
      <w:numFmt w:val="decimal"/>
      <w:lvlText w:val="%1."/>
      <w:lvlJc w:val="left"/>
      <w:pPr>
        <w:ind w:left="1020" w:hanging="360"/>
      </w:pPr>
    </w:lvl>
    <w:lvl w:ilvl="1" w:tplc="DBFCEED8">
      <w:start w:val="1"/>
      <w:numFmt w:val="decimal"/>
      <w:lvlText w:val="%2."/>
      <w:lvlJc w:val="left"/>
      <w:pPr>
        <w:ind w:left="1020" w:hanging="360"/>
      </w:pPr>
    </w:lvl>
    <w:lvl w:ilvl="2" w:tplc="687E103A">
      <w:start w:val="1"/>
      <w:numFmt w:val="decimal"/>
      <w:lvlText w:val="%3."/>
      <w:lvlJc w:val="left"/>
      <w:pPr>
        <w:ind w:left="1020" w:hanging="360"/>
      </w:pPr>
    </w:lvl>
    <w:lvl w:ilvl="3" w:tplc="E5F0EE2E">
      <w:start w:val="1"/>
      <w:numFmt w:val="decimal"/>
      <w:lvlText w:val="%4."/>
      <w:lvlJc w:val="left"/>
      <w:pPr>
        <w:ind w:left="1020" w:hanging="360"/>
      </w:pPr>
    </w:lvl>
    <w:lvl w:ilvl="4" w:tplc="12B04AFC">
      <w:start w:val="1"/>
      <w:numFmt w:val="decimal"/>
      <w:lvlText w:val="%5."/>
      <w:lvlJc w:val="left"/>
      <w:pPr>
        <w:ind w:left="1020" w:hanging="360"/>
      </w:pPr>
    </w:lvl>
    <w:lvl w:ilvl="5" w:tplc="FE3CDCBE">
      <w:start w:val="1"/>
      <w:numFmt w:val="decimal"/>
      <w:lvlText w:val="%6."/>
      <w:lvlJc w:val="left"/>
      <w:pPr>
        <w:ind w:left="1020" w:hanging="360"/>
      </w:pPr>
    </w:lvl>
    <w:lvl w:ilvl="6" w:tplc="FD8C6ED4">
      <w:start w:val="1"/>
      <w:numFmt w:val="decimal"/>
      <w:lvlText w:val="%7."/>
      <w:lvlJc w:val="left"/>
      <w:pPr>
        <w:ind w:left="1020" w:hanging="360"/>
      </w:pPr>
    </w:lvl>
    <w:lvl w:ilvl="7" w:tplc="46A6E09A">
      <w:start w:val="1"/>
      <w:numFmt w:val="decimal"/>
      <w:lvlText w:val="%8."/>
      <w:lvlJc w:val="left"/>
      <w:pPr>
        <w:ind w:left="1020" w:hanging="360"/>
      </w:pPr>
    </w:lvl>
    <w:lvl w:ilvl="8" w:tplc="375C4E00">
      <w:start w:val="1"/>
      <w:numFmt w:val="decimal"/>
      <w:lvlText w:val="%9."/>
      <w:lvlJc w:val="left"/>
      <w:pPr>
        <w:ind w:left="1020" w:hanging="360"/>
      </w:pPr>
    </w:lvl>
  </w:abstractNum>
  <w:abstractNum w:abstractNumId="24"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5" w15:restartNumberingAfterBreak="0">
    <w:nsid w:val="4B180AE5"/>
    <w:multiLevelType w:val="multilevel"/>
    <w:tmpl w:val="5550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C6C8E"/>
    <w:multiLevelType w:val="multilevel"/>
    <w:tmpl w:val="131EEC6C"/>
    <w:numStyleLink w:val="TableNumbers"/>
  </w:abstractNum>
  <w:abstractNum w:abstractNumId="27" w15:restartNumberingAfterBreak="0">
    <w:nsid w:val="50CE2A41"/>
    <w:multiLevelType w:val="hybridMultilevel"/>
    <w:tmpl w:val="6B4A7314"/>
    <w:lvl w:ilvl="0" w:tplc="3ACE4F48">
      <w:start w:val="1"/>
      <w:numFmt w:val="bullet"/>
      <w:lvlText w:val=""/>
      <w:lvlJc w:val="left"/>
      <w:pPr>
        <w:ind w:left="1000" w:hanging="360"/>
      </w:pPr>
      <w:rPr>
        <w:rFonts w:ascii="Symbol" w:hAnsi="Symbol"/>
      </w:rPr>
    </w:lvl>
    <w:lvl w:ilvl="1" w:tplc="DD800D52">
      <w:start w:val="1"/>
      <w:numFmt w:val="bullet"/>
      <w:lvlText w:val=""/>
      <w:lvlJc w:val="left"/>
      <w:pPr>
        <w:ind w:left="1000" w:hanging="360"/>
      </w:pPr>
      <w:rPr>
        <w:rFonts w:ascii="Symbol" w:hAnsi="Symbol"/>
      </w:rPr>
    </w:lvl>
    <w:lvl w:ilvl="2" w:tplc="72A6BD4E">
      <w:start w:val="1"/>
      <w:numFmt w:val="bullet"/>
      <w:lvlText w:val=""/>
      <w:lvlJc w:val="left"/>
      <w:pPr>
        <w:ind w:left="1000" w:hanging="360"/>
      </w:pPr>
      <w:rPr>
        <w:rFonts w:ascii="Symbol" w:hAnsi="Symbol"/>
      </w:rPr>
    </w:lvl>
    <w:lvl w:ilvl="3" w:tplc="FF667572">
      <w:start w:val="1"/>
      <w:numFmt w:val="bullet"/>
      <w:lvlText w:val=""/>
      <w:lvlJc w:val="left"/>
      <w:pPr>
        <w:ind w:left="1000" w:hanging="360"/>
      </w:pPr>
      <w:rPr>
        <w:rFonts w:ascii="Symbol" w:hAnsi="Symbol"/>
      </w:rPr>
    </w:lvl>
    <w:lvl w:ilvl="4" w:tplc="06147EBE">
      <w:start w:val="1"/>
      <w:numFmt w:val="bullet"/>
      <w:lvlText w:val=""/>
      <w:lvlJc w:val="left"/>
      <w:pPr>
        <w:ind w:left="1000" w:hanging="360"/>
      </w:pPr>
      <w:rPr>
        <w:rFonts w:ascii="Symbol" w:hAnsi="Symbol"/>
      </w:rPr>
    </w:lvl>
    <w:lvl w:ilvl="5" w:tplc="B75E093C">
      <w:start w:val="1"/>
      <w:numFmt w:val="bullet"/>
      <w:lvlText w:val=""/>
      <w:lvlJc w:val="left"/>
      <w:pPr>
        <w:ind w:left="1000" w:hanging="360"/>
      </w:pPr>
      <w:rPr>
        <w:rFonts w:ascii="Symbol" w:hAnsi="Symbol"/>
      </w:rPr>
    </w:lvl>
    <w:lvl w:ilvl="6" w:tplc="8C622E7C">
      <w:start w:val="1"/>
      <w:numFmt w:val="bullet"/>
      <w:lvlText w:val=""/>
      <w:lvlJc w:val="left"/>
      <w:pPr>
        <w:ind w:left="1000" w:hanging="360"/>
      </w:pPr>
      <w:rPr>
        <w:rFonts w:ascii="Symbol" w:hAnsi="Symbol"/>
      </w:rPr>
    </w:lvl>
    <w:lvl w:ilvl="7" w:tplc="DA022FF6">
      <w:start w:val="1"/>
      <w:numFmt w:val="bullet"/>
      <w:lvlText w:val=""/>
      <w:lvlJc w:val="left"/>
      <w:pPr>
        <w:ind w:left="1000" w:hanging="360"/>
      </w:pPr>
      <w:rPr>
        <w:rFonts w:ascii="Symbol" w:hAnsi="Symbol"/>
      </w:rPr>
    </w:lvl>
    <w:lvl w:ilvl="8" w:tplc="5FCA1E0E">
      <w:start w:val="1"/>
      <w:numFmt w:val="bullet"/>
      <w:lvlText w:val=""/>
      <w:lvlJc w:val="left"/>
      <w:pPr>
        <w:ind w:left="1000" w:hanging="360"/>
      </w:pPr>
      <w:rPr>
        <w:rFonts w:ascii="Symbol" w:hAnsi="Symbol"/>
      </w:rPr>
    </w:lvl>
  </w:abstractNum>
  <w:abstractNum w:abstractNumId="28"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55D196D"/>
    <w:multiLevelType w:val="multilevel"/>
    <w:tmpl w:val="546A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B5F4C"/>
    <w:multiLevelType w:val="multilevel"/>
    <w:tmpl w:val="45FC54EE"/>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2127"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8615703"/>
    <w:multiLevelType w:val="multilevel"/>
    <w:tmpl w:val="803CF862"/>
    <w:numStyleLink w:val="List1Numbered"/>
  </w:abstractNum>
  <w:abstractNum w:abstractNumId="32" w15:restartNumberingAfterBreak="0">
    <w:nsid w:val="5B9A6A98"/>
    <w:multiLevelType w:val="multilevel"/>
    <w:tmpl w:val="25F2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607EB6"/>
    <w:multiLevelType w:val="hybridMultilevel"/>
    <w:tmpl w:val="0E98344E"/>
    <w:lvl w:ilvl="0" w:tplc="E1CCD67C">
      <w:start w:val="1"/>
      <w:numFmt w:val="bullet"/>
      <w:pStyle w:val="bullet"/>
      <w:lvlText w:val=""/>
      <w:lvlJc w:val="left"/>
      <w:pPr>
        <w:ind w:left="720" w:hanging="360"/>
      </w:pPr>
      <w:rPr>
        <w:rFonts w:ascii="Symbol" w:hAnsi="Symbol" w:hint="default"/>
      </w:rPr>
    </w:lvl>
    <w:lvl w:ilvl="1" w:tplc="C9C07DF0">
      <w:start w:val="1"/>
      <w:numFmt w:val="bullet"/>
      <w:lvlText w:val="o"/>
      <w:lvlJc w:val="left"/>
      <w:pPr>
        <w:ind w:left="1440" w:hanging="360"/>
      </w:pPr>
      <w:rPr>
        <w:rFonts w:ascii="Courier New" w:hAnsi="Courier New" w:cs="Courier New" w:hint="default"/>
      </w:rPr>
    </w:lvl>
    <w:lvl w:ilvl="2" w:tplc="E6606C0A" w:tentative="1">
      <w:start w:val="1"/>
      <w:numFmt w:val="bullet"/>
      <w:lvlText w:val=""/>
      <w:lvlJc w:val="left"/>
      <w:pPr>
        <w:ind w:left="2160" w:hanging="360"/>
      </w:pPr>
      <w:rPr>
        <w:rFonts w:ascii="Wingdings" w:hAnsi="Wingdings" w:hint="default"/>
      </w:rPr>
    </w:lvl>
    <w:lvl w:ilvl="3" w:tplc="18920424" w:tentative="1">
      <w:start w:val="1"/>
      <w:numFmt w:val="bullet"/>
      <w:lvlText w:val=""/>
      <w:lvlJc w:val="left"/>
      <w:pPr>
        <w:ind w:left="2880" w:hanging="360"/>
      </w:pPr>
      <w:rPr>
        <w:rFonts w:ascii="Symbol" w:hAnsi="Symbol" w:hint="default"/>
      </w:rPr>
    </w:lvl>
    <w:lvl w:ilvl="4" w:tplc="488CA922" w:tentative="1">
      <w:start w:val="1"/>
      <w:numFmt w:val="bullet"/>
      <w:lvlText w:val="o"/>
      <w:lvlJc w:val="left"/>
      <w:pPr>
        <w:ind w:left="3600" w:hanging="360"/>
      </w:pPr>
      <w:rPr>
        <w:rFonts w:ascii="Courier New" w:hAnsi="Courier New" w:cs="Courier New" w:hint="default"/>
      </w:rPr>
    </w:lvl>
    <w:lvl w:ilvl="5" w:tplc="F2CAEAE2" w:tentative="1">
      <w:start w:val="1"/>
      <w:numFmt w:val="bullet"/>
      <w:lvlText w:val=""/>
      <w:lvlJc w:val="left"/>
      <w:pPr>
        <w:ind w:left="4320" w:hanging="360"/>
      </w:pPr>
      <w:rPr>
        <w:rFonts w:ascii="Wingdings" w:hAnsi="Wingdings" w:hint="default"/>
      </w:rPr>
    </w:lvl>
    <w:lvl w:ilvl="6" w:tplc="7D3870D0" w:tentative="1">
      <w:start w:val="1"/>
      <w:numFmt w:val="bullet"/>
      <w:lvlText w:val=""/>
      <w:lvlJc w:val="left"/>
      <w:pPr>
        <w:ind w:left="5040" w:hanging="360"/>
      </w:pPr>
      <w:rPr>
        <w:rFonts w:ascii="Symbol" w:hAnsi="Symbol" w:hint="default"/>
      </w:rPr>
    </w:lvl>
    <w:lvl w:ilvl="7" w:tplc="6C14B424" w:tentative="1">
      <w:start w:val="1"/>
      <w:numFmt w:val="bullet"/>
      <w:lvlText w:val="o"/>
      <w:lvlJc w:val="left"/>
      <w:pPr>
        <w:ind w:left="5760" w:hanging="360"/>
      </w:pPr>
      <w:rPr>
        <w:rFonts w:ascii="Courier New" w:hAnsi="Courier New" w:cs="Courier New" w:hint="default"/>
      </w:rPr>
    </w:lvl>
    <w:lvl w:ilvl="8" w:tplc="624A1148" w:tentative="1">
      <w:start w:val="1"/>
      <w:numFmt w:val="bullet"/>
      <w:lvlText w:val=""/>
      <w:lvlJc w:val="left"/>
      <w:pPr>
        <w:ind w:left="6480" w:hanging="360"/>
      </w:pPr>
      <w:rPr>
        <w:rFonts w:ascii="Wingdings" w:hAnsi="Wingdings" w:hint="default"/>
      </w:rPr>
    </w:lvl>
  </w:abstractNum>
  <w:abstractNum w:abstractNumId="34" w15:restartNumberingAfterBreak="0">
    <w:nsid w:val="67F86BC0"/>
    <w:multiLevelType w:val="hybridMultilevel"/>
    <w:tmpl w:val="CF22E9DE"/>
    <w:lvl w:ilvl="0" w:tplc="A68EFDC6">
      <w:start w:val="1"/>
      <w:numFmt w:val="bullet"/>
      <w:lvlText w:val=""/>
      <w:lvlJc w:val="left"/>
      <w:pPr>
        <w:ind w:left="1000" w:hanging="360"/>
      </w:pPr>
      <w:rPr>
        <w:rFonts w:ascii="Symbol" w:hAnsi="Symbol"/>
      </w:rPr>
    </w:lvl>
    <w:lvl w:ilvl="1" w:tplc="1C8A5710">
      <w:start w:val="1"/>
      <w:numFmt w:val="bullet"/>
      <w:lvlText w:val=""/>
      <w:lvlJc w:val="left"/>
      <w:pPr>
        <w:ind w:left="1000" w:hanging="360"/>
      </w:pPr>
      <w:rPr>
        <w:rFonts w:ascii="Symbol" w:hAnsi="Symbol"/>
      </w:rPr>
    </w:lvl>
    <w:lvl w:ilvl="2" w:tplc="770A5436">
      <w:start w:val="1"/>
      <w:numFmt w:val="bullet"/>
      <w:lvlText w:val=""/>
      <w:lvlJc w:val="left"/>
      <w:pPr>
        <w:ind w:left="1000" w:hanging="360"/>
      </w:pPr>
      <w:rPr>
        <w:rFonts w:ascii="Symbol" w:hAnsi="Symbol"/>
      </w:rPr>
    </w:lvl>
    <w:lvl w:ilvl="3" w:tplc="20C6A752">
      <w:start w:val="1"/>
      <w:numFmt w:val="bullet"/>
      <w:lvlText w:val=""/>
      <w:lvlJc w:val="left"/>
      <w:pPr>
        <w:ind w:left="1000" w:hanging="360"/>
      </w:pPr>
      <w:rPr>
        <w:rFonts w:ascii="Symbol" w:hAnsi="Symbol"/>
      </w:rPr>
    </w:lvl>
    <w:lvl w:ilvl="4" w:tplc="68723DE6">
      <w:start w:val="1"/>
      <w:numFmt w:val="bullet"/>
      <w:lvlText w:val=""/>
      <w:lvlJc w:val="left"/>
      <w:pPr>
        <w:ind w:left="1000" w:hanging="360"/>
      </w:pPr>
      <w:rPr>
        <w:rFonts w:ascii="Symbol" w:hAnsi="Symbol"/>
      </w:rPr>
    </w:lvl>
    <w:lvl w:ilvl="5" w:tplc="09DA349C">
      <w:start w:val="1"/>
      <w:numFmt w:val="bullet"/>
      <w:lvlText w:val=""/>
      <w:lvlJc w:val="left"/>
      <w:pPr>
        <w:ind w:left="1000" w:hanging="360"/>
      </w:pPr>
      <w:rPr>
        <w:rFonts w:ascii="Symbol" w:hAnsi="Symbol"/>
      </w:rPr>
    </w:lvl>
    <w:lvl w:ilvl="6" w:tplc="B1E41574">
      <w:start w:val="1"/>
      <w:numFmt w:val="bullet"/>
      <w:lvlText w:val=""/>
      <w:lvlJc w:val="left"/>
      <w:pPr>
        <w:ind w:left="1000" w:hanging="360"/>
      </w:pPr>
      <w:rPr>
        <w:rFonts w:ascii="Symbol" w:hAnsi="Symbol"/>
      </w:rPr>
    </w:lvl>
    <w:lvl w:ilvl="7" w:tplc="86E0E4E6">
      <w:start w:val="1"/>
      <w:numFmt w:val="bullet"/>
      <w:lvlText w:val=""/>
      <w:lvlJc w:val="left"/>
      <w:pPr>
        <w:ind w:left="1000" w:hanging="360"/>
      </w:pPr>
      <w:rPr>
        <w:rFonts w:ascii="Symbol" w:hAnsi="Symbol"/>
      </w:rPr>
    </w:lvl>
    <w:lvl w:ilvl="8" w:tplc="E2C2EB60">
      <w:start w:val="1"/>
      <w:numFmt w:val="bullet"/>
      <w:lvlText w:val=""/>
      <w:lvlJc w:val="left"/>
      <w:pPr>
        <w:ind w:left="1000" w:hanging="360"/>
      </w:pPr>
      <w:rPr>
        <w:rFonts w:ascii="Symbol" w:hAnsi="Symbol"/>
      </w:rPr>
    </w:lvl>
  </w:abstractNum>
  <w:abstractNum w:abstractNumId="35" w15:restartNumberingAfterBreak="0">
    <w:nsid w:val="69D860C2"/>
    <w:multiLevelType w:val="hybridMultilevel"/>
    <w:tmpl w:val="750004BA"/>
    <w:lvl w:ilvl="0" w:tplc="C1DCD012">
      <w:start w:val="1"/>
      <w:numFmt w:val="upperLetter"/>
      <w:lvlText w:val="%1."/>
      <w:lvlJc w:val="left"/>
      <w:pPr>
        <w:ind w:left="1440" w:hanging="360"/>
      </w:pPr>
    </w:lvl>
    <w:lvl w:ilvl="1" w:tplc="D96A5CE2">
      <w:start w:val="1"/>
      <w:numFmt w:val="upperLetter"/>
      <w:lvlText w:val="%2."/>
      <w:lvlJc w:val="left"/>
      <w:pPr>
        <w:ind w:left="1440" w:hanging="360"/>
      </w:pPr>
    </w:lvl>
    <w:lvl w:ilvl="2" w:tplc="ACC0B220">
      <w:start w:val="1"/>
      <w:numFmt w:val="upperLetter"/>
      <w:lvlText w:val="%3."/>
      <w:lvlJc w:val="left"/>
      <w:pPr>
        <w:ind w:left="1440" w:hanging="360"/>
      </w:pPr>
    </w:lvl>
    <w:lvl w:ilvl="3" w:tplc="2C58B9F0">
      <w:start w:val="1"/>
      <w:numFmt w:val="upperLetter"/>
      <w:lvlText w:val="%4."/>
      <w:lvlJc w:val="left"/>
      <w:pPr>
        <w:ind w:left="1440" w:hanging="360"/>
      </w:pPr>
    </w:lvl>
    <w:lvl w:ilvl="4" w:tplc="C7F47F8E">
      <w:start w:val="1"/>
      <w:numFmt w:val="upperLetter"/>
      <w:lvlText w:val="%5."/>
      <w:lvlJc w:val="left"/>
      <w:pPr>
        <w:ind w:left="1440" w:hanging="360"/>
      </w:pPr>
    </w:lvl>
    <w:lvl w:ilvl="5" w:tplc="01C43C3E">
      <w:start w:val="1"/>
      <w:numFmt w:val="upperLetter"/>
      <w:lvlText w:val="%6."/>
      <w:lvlJc w:val="left"/>
      <w:pPr>
        <w:ind w:left="1440" w:hanging="360"/>
      </w:pPr>
    </w:lvl>
    <w:lvl w:ilvl="6" w:tplc="97F05302">
      <w:start w:val="1"/>
      <w:numFmt w:val="upperLetter"/>
      <w:lvlText w:val="%7."/>
      <w:lvlJc w:val="left"/>
      <w:pPr>
        <w:ind w:left="1440" w:hanging="360"/>
      </w:pPr>
    </w:lvl>
    <w:lvl w:ilvl="7" w:tplc="C7220A5C">
      <w:start w:val="1"/>
      <w:numFmt w:val="upperLetter"/>
      <w:lvlText w:val="%8."/>
      <w:lvlJc w:val="left"/>
      <w:pPr>
        <w:ind w:left="1440" w:hanging="360"/>
      </w:pPr>
    </w:lvl>
    <w:lvl w:ilvl="8" w:tplc="B3E4E3D8">
      <w:start w:val="1"/>
      <w:numFmt w:val="upperLetter"/>
      <w:lvlText w:val="%9."/>
      <w:lvlJc w:val="left"/>
      <w:pPr>
        <w:ind w:left="1440" w:hanging="360"/>
      </w:pPr>
    </w:lvl>
  </w:abstractNum>
  <w:abstractNum w:abstractNumId="36" w15:restartNumberingAfterBreak="0">
    <w:nsid w:val="6C4732BF"/>
    <w:multiLevelType w:val="multilevel"/>
    <w:tmpl w:val="18B6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146E89"/>
    <w:multiLevelType w:val="hybridMultilevel"/>
    <w:tmpl w:val="9C94826A"/>
    <w:lvl w:ilvl="0" w:tplc="A7F27D38">
      <w:start w:val="1"/>
      <w:numFmt w:val="upperLetter"/>
      <w:lvlText w:val="%1."/>
      <w:lvlJc w:val="left"/>
      <w:pPr>
        <w:ind w:left="1440" w:hanging="360"/>
      </w:pPr>
    </w:lvl>
    <w:lvl w:ilvl="1" w:tplc="60063920">
      <w:start w:val="1"/>
      <w:numFmt w:val="upperLetter"/>
      <w:lvlText w:val="%2."/>
      <w:lvlJc w:val="left"/>
      <w:pPr>
        <w:ind w:left="1440" w:hanging="360"/>
      </w:pPr>
    </w:lvl>
    <w:lvl w:ilvl="2" w:tplc="E2CE8100">
      <w:start w:val="1"/>
      <w:numFmt w:val="upperLetter"/>
      <w:lvlText w:val="%3."/>
      <w:lvlJc w:val="left"/>
      <w:pPr>
        <w:ind w:left="1440" w:hanging="360"/>
      </w:pPr>
    </w:lvl>
    <w:lvl w:ilvl="3" w:tplc="527CC1D4">
      <w:start w:val="1"/>
      <w:numFmt w:val="upperLetter"/>
      <w:lvlText w:val="%4."/>
      <w:lvlJc w:val="left"/>
      <w:pPr>
        <w:ind w:left="1440" w:hanging="360"/>
      </w:pPr>
    </w:lvl>
    <w:lvl w:ilvl="4" w:tplc="80466782">
      <w:start w:val="1"/>
      <w:numFmt w:val="upperLetter"/>
      <w:lvlText w:val="%5."/>
      <w:lvlJc w:val="left"/>
      <w:pPr>
        <w:ind w:left="1440" w:hanging="360"/>
      </w:pPr>
    </w:lvl>
    <w:lvl w:ilvl="5" w:tplc="670CBAF2">
      <w:start w:val="1"/>
      <w:numFmt w:val="upperLetter"/>
      <w:lvlText w:val="%6."/>
      <w:lvlJc w:val="left"/>
      <w:pPr>
        <w:ind w:left="1440" w:hanging="360"/>
      </w:pPr>
    </w:lvl>
    <w:lvl w:ilvl="6" w:tplc="8E781E82">
      <w:start w:val="1"/>
      <w:numFmt w:val="upperLetter"/>
      <w:lvlText w:val="%7."/>
      <w:lvlJc w:val="left"/>
      <w:pPr>
        <w:ind w:left="1440" w:hanging="360"/>
      </w:pPr>
    </w:lvl>
    <w:lvl w:ilvl="7" w:tplc="E348D8A0">
      <w:start w:val="1"/>
      <w:numFmt w:val="upperLetter"/>
      <w:lvlText w:val="%8."/>
      <w:lvlJc w:val="left"/>
      <w:pPr>
        <w:ind w:left="1440" w:hanging="360"/>
      </w:pPr>
    </w:lvl>
    <w:lvl w:ilvl="8" w:tplc="F8789E50">
      <w:start w:val="1"/>
      <w:numFmt w:val="upperLetter"/>
      <w:lvlText w:val="%9."/>
      <w:lvlJc w:val="left"/>
      <w:pPr>
        <w:ind w:left="1440" w:hanging="360"/>
      </w:pPr>
    </w:lvl>
  </w:abstractNum>
  <w:abstractNum w:abstractNumId="38" w15:restartNumberingAfterBreak="0">
    <w:nsid w:val="6DD41E1E"/>
    <w:multiLevelType w:val="hybridMultilevel"/>
    <w:tmpl w:val="76B47B18"/>
    <w:lvl w:ilvl="0" w:tplc="5CFCA372">
      <w:start w:val="1"/>
      <w:numFmt w:val="bullet"/>
      <w:lvlText w:val=""/>
      <w:lvlJc w:val="left"/>
      <w:pPr>
        <w:ind w:left="720" w:hanging="360"/>
      </w:pPr>
      <w:rPr>
        <w:rFonts w:ascii="Symbol" w:hAnsi="Symbo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DE0545"/>
    <w:multiLevelType w:val="hybridMultilevel"/>
    <w:tmpl w:val="A4388FB0"/>
    <w:lvl w:ilvl="0" w:tplc="D9FE647C">
      <w:start w:val="1"/>
      <w:numFmt w:val="upperLetter"/>
      <w:lvlText w:val="%1."/>
      <w:lvlJc w:val="left"/>
      <w:pPr>
        <w:ind w:left="1440" w:hanging="360"/>
      </w:pPr>
    </w:lvl>
    <w:lvl w:ilvl="1" w:tplc="68641EF2">
      <w:start w:val="1"/>
      <w:numFmt w:val="upperLetter"/>
      <w:lvlText w:val="%2."/>
      <w:lvlJc w:val="left"/>
      <w:pPr>
        <w:ind w:left="1440" w:hanging="360"/>
      </w:pPr>
    </w:lvl>
    <w:lvl w:ilvl="2" w:tplc="B344E5B4">
      <w:start w:val="1"/>
      <w:numFmt w:val="upperLetter"/>
      <w:lvlText w:val="%3."/>
      <w:lvlJc w:val="left"/>
      <w:pPr>
        <w:ind w:left="1440" w:hanging="360"/>
      </w:pPr>
    </w:lvl>
    <w:lvl w:ilvl="3" w:tplc="AA1A28DE">
      <w:start w:val="1"/>
      <w:numFmt w:val="upperLetter"/>
      <w:lvlText w:val="%4."/>
      <w:lvlJc w:val="left"/>
      <w:pPr>
        <w:ind w:left="1440" w:hanging="360"/>
      </w:pPr>
    </w:lvl>
    <w:lvl w:ilvl="4" w:tplc="3014E09C">
      <w:start w:val="1"/>
      <w:numFmt w:val="upperLetter"/>
      <w:lvlText w:val="%5."/>
      <w:lvlJc w:val="left"/>
      <w:pPr>
        <w:ind w:left="1440" w:hanging="360"/>
      </w:pPr>
    </w:lvl>
    <w:lvl w:ilvl="5" w:tplc="51521B30">
      <w:start w:val="1"/>
      <w:numFmt w:val="upperLetter"/>
      <w:lvlText w:val="%6."/>
      <w:lvlJc w:val="left"/>
      <w:pPr>
        <w:ind w:left="1440" w:hanging="360"/>
      </w:pPr>
    </w:lvl>
    <w:lvl w:ilvl="6" w:tplc="42DC7B70">
      <w:start w:val="1"/>
      <w:numFmt w:val="upperLetter"/>
      <w:lvlText w:val="%7."/>
      <w:lvlJc w:val="left"/>
      <w:pPr>
        <w:ind w:left="1440" w:hanging="360"/>
      </w:pPr>
    </w:lvl>
    <w:lvl w:ilvl="7" w:tplc="1E503648">
      <w:start w:val="1"/>
      <w:numFmt w:val="upperLetter"/>
      <w:lvlText w:val="%8."/>
      <w:lvlJc w:val="left"/>
      <w:pPr>
        <w:ind w:left="1440" w:hanging="360"/>
      </w:pPr>
    </w:lvl>
    <w:lvl w:ilvl="8" w:tplc="DD56A818">
      <w:start w:val="1"/>
      <w:numFmt w:val="upperLetter"/>
      <w:lvlText w:val="%9."/>
      <w:lvlJc w:val="left"/>
      <w:pPr>
        <w:ind w:left="1440" w:hanging="360"/>
      </w:pPr>
    </w:lvl>
  </w:abstractNum>
  <w:abstractNum w:abstractNumId="40" w15:restartNumberingAfterBreak="0">
    <w:nsid w:val="72D0693F"/>
    <w:multiLevelType w:val="multilevel"/>
    <w:tmpl w:val="BEA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2" w15:restartNumberingAfterBreak="0">
    <w:nsid w:val="759B7D45"/>
    <w:multiLevelType w:val="hybridMultilevel"/>
    <w:tmpl w:val="228EF746"/>
    <w:lvl w:ilvl="0" w:tplc="B984912C">
      <w:start w:val="1"/>
      <w:numFmt w:val="decimal"/>
      <w:lvlText w:val="%1."/>
      <w:lvlJc w:val="left"/>
      <w:pPr>
        <w:ind w:left="1020" w:hanging="360"/>
      </w:pPr>
    </w:lvl>
    <w:lvl w:ilvl="1" w:tplc="EF8A4B1A">
      <w:start w:val="1"/>
      <w:numFmt w:val="decimal"/>
      <w:lvlText w:val="%2."/>
      <w:lvlJc w:val="left"/>
      <w:pPr>
        <w:ind w:left="1020" w:hanging="360"/>
      </w:pPr>
    </w:lvl>
    <w:lvl w:ilvl="2" w:tplc="B88A22AC">
      <w:start w:val="1"/>
      <w:numFmt w:val="decimal"/>
      <w:lvlText w:val="%3."/>
      <w:lvlJc w:val="left"/>
      <w:pPr>
        <w:ind w:left="1020" w:hanging="360"/>
      </w:pPr>
    </w:lvl>
    <w:lvl w:ilvl="3" w:tplc="ABA44E3E">
      <w:start w:val="1"/>
      <w:numFmt w:val="decimal"/>
      <w:lvlText w:val="%4."/>
      <w:lvlJc w:val="left"/>
      <w:pPr>
        <w:ind w:left="1020" w:hanging="360"/>
      </w:pPr>
    </w:lvl>
    <w:lvl w:ilvl="4" w:tplc="F69EBAA0">
      <w:start w:val="1"/>
      <w:numFmt w:val="decimal"/>
      <w:lvlText w:val="%5."/>
      <w:lvlJc w:val="left"/>
      <w:pPr>
        <w:ind w:left="1020" w:hanging="360"/>
      </w:pPr>
    </w:lvl>
    <w:lvl w:ilvl="5" w:tplc="43A819A2">
      <w:start w:val="1"/>
      <w:numFmt w:val="decimal"/>
      <w:lvlText w:val="%6."/>
      <w:lvlJc w:val="left"/>
      <w:pPr>
        <w:ind w:left="1020" w:hanging="360"/>
      </w:pPr>
    </w:lvl>
    <w:lvl w:ilvl="6" w:tplc="B0A42B46">
      <w:start w:val="1"/>
      <w:numFmt w:val="decimal"/>
      <w:lvlText w:val="%7."/>
      <w:lvlJc w:val="left"/>
      <w:pPr>
        <w:ind w:left="1020" w:hanging="360"/>
      </w:pPr>
    </w:lvl>
    <w:lvl w:ilvl="7" w:tplc="8064244C">
      <w:start w:val="1"/>
      <w:numFmt w:val="decimal"/>
      <w:lvlText w:val="%8."/>
      <w:lvlJc w:val="left"/>
      <w:pPr>
        <w:ind w:left="1020" w:hanging="360"/>
      </w:pPr>
    </w:lvl>
    <w:lvl w:ilvl="8" w:tplc="D0E8DC08">
      <w:start w:val="1"/>
      <w:numFmt w:val="decimal"/>
      <w:lvlText w:val="%9."/>
      <w:lvlJc w:val="left"/>
      <w:pPr>
        <w:ind w:left="1020" w:hanging="360"/>
      </w:pPr>
    </w:lvl>
  </w:abstractNum>
  <w:abstractNum w:abstractNumId="43" w15:restartNumberingAfterBreak="0">
    <w:nsid w:val="7A95781F"/>
    <w:multiLevelType w:val="hybridMultilevel"/>
    <w:tmpl w:val="3CF29C82"/>
    <w:lvl w:ilvl="0" w:tplc="AF12B776">
      <w:start w:val="1"/>
      <w:numFmt w:val="bullet"/>
      <w:lvlText w:val=""/>
      <w:lvlJc w:val="left"/>
      <w:pPr>
        <w:ind w:left="1000" w:hanging="360"/>
      </w:pPr>
      <w:rPr>
        <w:rFonts w:ascii="Symbol" w:hAnsi="Symbol"/>
      </w:rPr>
    </w:lvl>
    <w:lvl w:ilvl="1" w:tplc="C3EE3786">
      <w:start w:val="1"/>
      <w:numFmt w:val="bullet"/>
      <w:lvlText w:val=""/>
      <w:lvlJc w:val="left"/>
      <w:pPr>
        <w:ind w:left="1000" w:hanging="360"/>
      </w:pPr>
      <w:rPr>
        <w:rFonts w:ascii="Symbol" w:hAnsi="Symbol"/>
      </w:rPr>
    </w:lvl>
    <w:lvl w:ilvl="2" w:tplc="6C14A512">
      <w:start w:val="1"/>
      <w:numFmt w:val="bullet"/>
      <w:lvlText w:val=""/>
      <w:lvlJc w:val="left"/>
      <w:pPr>
        <w:ind w:left="1000" w:hanging="360"/>
      </w:pPr>
      <w:rPr>
        <w:rFonts w:ascii="Symbol" w:hAnsi="Symbol"/>
      </w:rPr>
    </w:lvl>
    <w:lvl w:ilvl="3" w:tplc="3934E22E">
      <w:start w:val="1"/>
      <w:numFmt w:val="bullet"/>
      <w:lvlText w:val=""/>
      <w:lvlJc w:val="left"/>
      <w:pPr>
        <w:ind w:left="1000" w:hanging="360"/>
      </w:pPr>
      <w:rPr>
        <w:rFonts w:ascii="Symbol" w:hAnsi="Symbol"/>
      </w:rPr>
    </w:lvl>
    <w:lvl w:ilvl="4" w:tplc="B104701E">
      <w:start w:val="1"/>
      <w:numFmt w:val="bullet"/>
      <w:lvlText w:val=""/>
      <w:lvlJc w:val="left"/>
      <w:pPr>
        <w:ind w:left="1000" w:hanging="360"/>
      </w:pPr>
      <w:rPr>
        <w:rFonts w:ascii="Symbol" w:hAnsi="Symbol"/>
      </w:rPr>
    </w:lvl>
    <w:lvl w:ilvl="5" w:tplc="B0903A4E">
      <w:start w:val="1"/>
      <w:numFmt w:val="bullet"/>
      <w:lvlText w:val=""/>
      <w:lvlJc w:val="left"/>
      <w:pPr>
        <w:ind w:left="1000" w:hanging="360"/>
      </w:pPr>
      <w:rPr>
        <w:rFonts w:ascii="Symbol" w:hAnsi="Symbol"/>
      </w:rPr>
    </w:lvl>
    <w:lvl w:ilvl="6" w:tplc="216A5A7A">
      <w:start w:val="1"/>
      <w:numFmt w:val="bullet"/>
      <w:lvlText w:val=""/>
      <w:lvlJc w:val="left"/>
      <w:pPr>
        <w:ind w:left="1000" w:hanging="360"/>
      </w:pPr>
      <w:rPr>
        <w:rFonts w:ascii="Symbol" w:hAnsi="Symbol"/>
      </w:rPr>
    </w:lvl>
    <w:lvl w:ilvl="7" w:tplc="5DEECB58">
      <w:start w:val="1"/>
      <w:numFmt w:val="bullet"/>
      <w:lvlText w:val=""/>
      <w:lvlJc w:val="left"/>
      <w:pPr>
        <w:ind w:left="1000" w:hanging="360"/>
      </w:pPr>
      <w:rPr>
        <w:rFonts w:ascii="Symbol" w:hAnsi="Symbol"/>
      </w:rPr>
    </w:lvl>
    <w:lvl w:ilvl="8" w:tplc="7604EDDA">
      <w:start w:val="1"/>
      <w:numFmt w:val="bullet"/>
      <w:lvlText w:val=""/>
      <w:lvlJc w:val="left"/>
      <w:pPr>
        <w:ind w:left="1000" w:hanging="360"/>
      </w:pPr>
      <w:rPr>
        <w:rFonts w:ascii="Symbol" w:hAnsi="Symbol"/>
      </w:rPr>
    </w:lvl>
  </w:abstractNum>
  <w:abstractNum w:abstractNumId="44" w15:restartNumberingAfterBreak="0">
    <w:nsid w:val="7EE44065"/>
    <w:multiLevelType w:val="multilevel"/>
    <w:tmpl w:val="A41689A2"/>
    <w:numStyleLink w:val="AppendixNumbers"/>
  </w:abstractNum>
  <w:abstractNum w:abstractNumId="45"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448595039">
    <w:abstractNumId w:val="0"/>
  </w:num>
  <w:num w:numId="2" w16cid:durableId="1751928548">
    <w:abstractNumId w:val="45"/>
  </w:num>
  <w:num w:numId="3" w16cid:durableId="1105465636">
    <w:abstractNumId w:val="28"/>
  </w:num>
  <w:num w:numId="4" w16cid:durableId="1379208627">
    <w:abstractNumId w:val="24"/>
  </w:num>
  <w:num w:numId="5" w16cid:durableId="316614552">
    <w:abstractNumId w:val="41"/>
  </w:num>
  <w:num w:numId="6" w16cid:durableId="191847877">
    <w:abstractNumId w:val="9"/>
  </w:num>
  <w:num w:numId="7" w16cid:durableId="288708754">
    <w:abstractNumId w:val="2"/>
  </w:num>
  <w:num w:numId="8" w16cid:durableId="1620063459">
    <w:abstractNumId w:val="30"/>
  </w:num>
  <w:num w:numId="9" w16cid:durableId="1568955784">
    <w:abstractNumId w:val="6"/>
  </w:num>
  <w:num w:numId="10" w16cid:durableId="1553270141">
    <w:abstractNumId w:val="8"/>
  </w:num>
  <w:num w:numId="11" w16cid:durableId="2125954768">
    <w:abstractNumId w:val="31"/>
  </w:num>
  <w:num w:numId="12" w16cid:durableId="1238712542">
    <w:abstractNumId w:val="15"/>
  </w:num>
  <w:num w:numId="13" w16cid:durableId="674381712">
    <w:abstractNumId w:val="11"/>
  </w:num>
  <w:num w:numId="14" w16cid:durableId="1062486751">
    <w:abstractNumId w:val="26"/>
  </w:num>
  <w:num w:numId="15" w16cid:durableId="1018851864">
    <w:abstractNumId w:val="19"/>
  </w:num>
  <w:num w:numId="16" w16cid:durableId="1020735944">
    <w:abstractNumId w:val="44"/>
  </w:num>
  <w:num w:numId="17" w16cid:durableId="1895845799">
    <w:abstractNumId w:val="7"/>
  </w:num>
  <w:num w:numId="18" w16cid:durableId="947275382">
    <w:abstractNumId w:val="5"/>
  </w:num>
  <w:num w:numId="19" w16cid:durableId="1851526319">
    <w:abstractNumId w:val="33"/>
  </w:num>
  <w:num w:numId="20" w16cid:durableId="213008354">
    <w:abstractNumId w:val="25"/>
  </w:num>
  <w:num w:numId="21" w16cid:durableId="1538081611">
    <w:abstractNumId w:val="36"/>
  </w:num>
  <w:num w:numId="22" w16cid:durableId="1779373012">
    <w:abstractNumId w:val="22"/>
  </w:num>
  <w:num w:numId="23" w16cid:durableId="1927809774">
    <w:abstractNumId w:val="4"/>
  </w:num>
  <w:num w:numId="24" w16cid:durableId="1339304896">
    <w:abstractNumId w:val="14"/>
  </w:num>
  <w:num w:numId="25" w16cid:durableId="110174325">
    <w:abstractNumId w:val="37"/>
  </w:num>
  <w:num w:numId="26" w16cid:durableId="827672355">
    <w:abstractNumId w:val="35"/>
  </w:num>
  <w:num w:numId="27" w16cid:durableId="1555967137">
    <w:abstractNumId w:val="40"/>
  </w:num>
  <w:num w:numId="28" w16cid:durableId="206840893">
    <w:abstractNumId w:val="32"/>
  </w:num>
  <w:num w:numId="29" w16cid:durableId="104887628">
    <w:abstractNumId w:val="29"/>
  </w:num>
  <w:num w:numId="30" w16cid:durableId="608660112">
    <w:abstractNumId w:val="39"/>
  </w:num>
  <w:num w:numId="31" w16cid:durableId="746927456">
    <w:abstractNumId w:val="34"/>
  </w:num>
  <w:num w:numId="32" w16cid:durableId="642471297">
    <w:abstractNumId w:val="3"/>
  </w:num>
  <w:num w:numId="33" w16cid:durableId="623122460">
    <w:abstractNumId w:val="27"/>
  </w:num>
  <w:num w:numId="34" w16cid:durableId="1700280638">
    <w:abstractNumId w:val="1"/>
  </w:num>
  <w:num w:numId="35" w16cid:durableId="1852137648">
    <w:abstractNumId w:val="17"/>
  </w:num>
  <w:num w:numId="36" w16cid:durableId="390542935">
    <w:abstractNumId w:val="21"/>
  </w:num>
  <w:num w:numId="37" w16cid:durableId="354043045">
    <w:abstractNumId w:val="10"/>
  </w:num>
  <w:num w:numId="38" w16cid:durableId="442650784">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0357145">
    <w:abstractNumId w:val="18"/>
  </w:num>
  <w:num w:numId="40" w16cid:durableId="1779329466">
    <w:abstractNumId w:val="12"/>
  </w:num>
  <w:num w:numId="41" w16cid:durableId="2110201071">
    <w:abstractNumId w:val="20"/>
  </w:num>
  <w:num w:numId="42" w16cid:durableId="908001800">
    <w:abstractNumId w:val="16"/>
  </w:num>
  <w:num w:numId="43" w16cid:durableId="693190094">
    <w:abstractNumId w:val="38"/>
  </w:num>
  <w:num w:numId="44" w16cid:durableId="1303344398">
    <w:abstractNumId w:val="42"/>
  </w:num>
  <w:num w:numId="45" w16cid:durableId="1935892683">
    <w:abstractNumId w:val="23"/>
  </w:num>
  <w:num w:numId="46" w16cid:durableId="1823811580">
    <w:abstractNumId w:val="13"/>
  </w:num>
  <w:num w:numId="47" w16cid:durableId="598221592">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81"/>
    <w:rsid w:val="0000062B"/>
    <w:rsid w:val="00000AAA"/>
    <w:rsid w:val="00000CAF"/>
    <w:rsid w:val="00000E61"/>
    <w:rsid w:val="000017B0"/>
    <w:rsid w:val="00001F0D"/>
    <w:rsid w:val="000021BE"/>
    <w:rsid w:val="0000336C"/>
    <w:rsid w:val="000047D4"/>
    <w:rsid w:val="000055F7"/>
    <w:rsid w:val="000060A1"/>
    <w:rsid w:val="000065CC"/>
    <w:rsid w:val="00006DB8"/>
    <w:rsid w:val="00007BEE"/>
    <w:rsid w:val="00007D51"/>
    <w:rsid w:val="000101F5"/>
    <w:rsid w:val="00010A83"/>
    <w:rsid w:val="00010B3B"/>
    <w:rsid w:val="00010BE2"/>
    <w:rsid w:val="00010C07"/>
    <w:rsid w:val="0001248C"/>
    <w:rsid w:val="000126BC"/>
    <w:rsid w:val="000127B2"/>
    <w:rsid w:val="00015B68"/>
    <w:rsid w:val="00015C2A"/>
    <w:rsid w:val="00017F60"/>
    <w:rsid w:val="00020177"/>
    <w:rsid w:val="00020CB9"/>
    <w:rsid w:val="00021397"/>
    <w:rsid w:val="00022264"/>
    <w:rsid w:val="000236E1"/>
    <w:rsid w:val="0002386E"/>
    <w:rsid w:val="00024530"/>
    <w:rsid w:val="00024E02"/>
    <w:rsid w:val="00025565"/>
    <w:rsid w:val="00025DB7"/>
    <w:rsid w:val="00026431"/>
    <w:rsid w:val="0002692C"/>
    <w:rsid w:val="0002693C"/>
    <w:rsid w:val="000279B6"/>
    <w:rsid w:val="00027D5B"/>
    <w:rsid w:val="000302AC"/>
    <w:rsid w:val="00031106"/>
    <w:rsid w:val="00031314"/>
    <w:rsid w:val="0003132C"/>
    <w:rsid w:val="000317D8"/>
    <w:rsid w:val="00032BE8"/>
    <w:rsid w:val="00033B64"/>
    <w:rsid w:val="0003444E"/>
    <w:rsid w:val="00034B59"/>
    <w:rsid w:val="00034BC8"/>
    <w:rsid w:val="00034EC1"/>
    <w:rsid w:val="00035DDD"/>
    <w:rsid w:val="00035E8C"/>
    <w:rsid w:val="00036686"/>
    <w:rsid w:val="000366DE"/>
    <w:rsid w:val="00036813"/>
    <w:rsid w:val="0003681E"/>
    <w:rsid w:val="00037839"/>
    <w:rsid w:val="0003796E"/>
    <w:rsid w:val="000404F5"/>
    <w:rsid w:val="00041DE1"/>
    <w:rsid w:val="000425BD"/>
    <w:rsid w:val="000427AC"/>
    <w:rsid w:val="0004310E"/>
    <w:rsid w:val="000431FA"/>
    <w:rsid w:val="00043593"/>
    <w:rsid w:val="0004395F"/>
    <w:rsid w:val="00043B67"/>
    <w:rsid w:val="00044265"/>
    <w:rsid w:val="00044513"/>
    <w:rsid w:val="00044571"/>
    <w:rsid w:val="000447E6"/>
    <w:rsid w:val="0004481B"/>
    <w:rsid w:val="00044C7A"/>
    <w:rsid w:val="00044CF3"/>
    <w:rsid w:val="00045255"/>
    <w:rsid w:val="00045265"/>
    <w:rsid w:val="0004534A"/>
    <w:rsid w:val="00045881"/>
    <w:rsid w:val="00045F82"/>
    <w:rsid w:val="0004601C"/>
    <w:rsid w:val="00046149"/>
    <w:rsid w:val="000462E6"/>
    <w:rsid w:val="0004635D"/>
    <w:rsid w:val="00046693"/>
    <w:rsid w:val="0004683C"/>
    <w:rsid w:val="00046D10"/>
    <w:rsid w:val="00046D64"/>
    <w:rsid w:val="000470A9"/>
    <w:rsid w:val="000475CB"/>
    <w:rsid w:val="00050C2E"/>
    <w:rsid w:val="00051090"/>
    <w:rsid w:val="0005264E"/>
    <w:rsid w:val="00052929"/>
    <w:rsid w:val="0005389F"/>
    <w:rsid w:val="00053A8A"/>
    <w:rsid w:val="00053AF9"/>
    <w:rsid w:val="00054049"/>
    <w:rsid w:val="00054A63"/>
    <w:rsid w:val="00054C25"/>
    <w:rsid w:val="00056279"/>
    <w:rsid w:val="0005648A"/>
    <w:rsid w:val="00056AB7"/>
    <w:rsid w:val="00056DE0"/>
    <w:rsid w:val="00057112"/>
    <w:rsid w:val="00057C0E"/>
    <w:rsid w:val="00057F63"/>
    <w:rsid w:val="0006048F"/>
    <w:rsid w:val="000604CC"/>
    <w:rsid w:val="00061B60"/>
    <w:rsid w:val="00062096"/>
    <w:rsid w:val="00062BAC"/>
    <w:rsid w:val="0006404C"/>
    <w:rsid w:val="000644A9"/>
    <w:rsid w:val="000655FC"/>
    <w:rsid w:val="00066BA6"/>
    <w:rsid w:val="00066D5B"/>
    <w:rsid w:val="00066DDC"/>
    <w:rsid w:val="00067333"/>
    <w:rsid w:val="000678F5"/>
    <w:rsid w:val="00067B9B"/>
    <w:rsid w:val="00067B9E"/>
    <w:rsid w:val="00067C29"/>
    <w:rsid w:val="00067C91"/>
    <w:rsid w:val="000706EE"/>
    <w:rsid w:val="00071052"/>
    <w:rsid w:val="00071E27"/>
    <w:rsid w:val="000724FE"/>
    <w:rsid w:val="0007292F"/>
    <w:rsid w:val="000751D5"/>
    <w:rsid w:val="000751F7"/>
    <w:rsid w:val="00075BCB"/>
    <w:rsid w:val="00075CC8"/>
    <w:rsid w:val="00075EB1"/>
    <w:rsid w:val="000773AF"/>
    <w:rsid w:val="000776D0"/>
    <w:rsid w:val="00077D7C"/>
    <w:rsid w:val="00077EA9"/>
    <w:rsid w:val="000803EB"/>
    <w:rsid w:val="0008172F"/>
    <w:rsid w:val="00081E7A"/>
    <w:rsid w:val="00081FF2"/>
    <w:rsid w:val="0008234B"/>
    <w:rsid w:val="00083DB2"/>
    <w:rsid w:val="00084B2B"/>
    <w:rsid w:val="000857F6"/>
    <w:rsid w:val="000858C2"/>
    <w:rsid w:val="00085C5A"/>
    <w:rsid w:val="00085EB1"/>
    <w:rsid w:val="0008622C"/>
    <w:rsid w:val="000868DE"/>
    <w:rsid w:val="00086ADD"/>
    <w:rsid w:val="000873EF"/>
    <w:rsid w:val="0008740A"/>
    <w:rsid w:val="000875B5"/>
    <w:rsid w:val="00090281"/>
    <w:rsid w:val="00090410"/>
    <w:rsid w:val="00090529"/>
    <w:rsid w:val="00091CED"/>
    <w:rsid w:val="00092239"/>
    <w:rsid w:val="000937E6"/>
    <w:rsid w:val="000938E4"/>
    <w:rsid w:val="00093918"/>
    <w:rsid w:val="00094957"/>
    <w:rsid w:val="00094CC0"/>
    <w:rsid w:val="000957CA"/>
    <w:rsid w:val="000976C1"/>
    <w:rsid w:val="000978EB"/>
    <w:rsid w:val="000A1513"/>
    <w:rsid w:val="000A1E6E"/>
    <w:rsid w:val="000A2A45"/>
    <w:rsid w:val="000A2FA8"/>
    <w:rsid w:val="000A41C9"/>
    <w:rsid w:val="000A4685"/>
    <w:rsid w:val="000A4860"/>
    <w:rsid w:val="000A4917"/>
    <w:rsid w:val="000A57C0"/>
    <w:rsid w:val="000A5B4C"/>
    <w:rsid w:val="000A5D8A"/>
    <w:rsid w:val="000A6517"/>
    <w:rsid w:val="000A75E3"/>
    <w:rsid w:val="000A7739"/>
    <w:rsid w:val="000A7BE1"/>
    <w:rsid w:val="000B02D3"/>
    <w:rsid w:val="000B049A"/>
    <w:rsid w:val="000B05C3"/>
    <w:rsid w:val="000B0FB2"/>
    <w:rsid w:val="000B1F6D"/>
    <w:rsid w:val="000B2294"/>
    <w:rsid w:val="000B294B"/>
    <w:rsid w:val="000B29CE"/>
    <w:rsid w:val="000B35DD"/>
    <w:rsid w:val="000B444B"/>
    <w:rsid w:val="000B49F5"/>
    <w:rsid w:val="000B5013"/>
    <w:rsid w:val="000B51E1"/>
    <w:rsid w:val="000B573C"/>
    <w:rsid w:val="000B57B6"/>
    <w:rsid w:val="000B587E"/>
    <w:rsid w:val="000B72AA"/>
    <w:rsid w:val="000B7651"/>
    <w:rsid w:val="000B7AF9"/>
    <w:rsid w:val="000B7DCA"/>
    <w:rsid w:val="000C0E25"/>
    <w:rsid w:val="000C1F36"/>
    <w:rsid w:val="000C3CFD"/>
    <w:rsid w:val="000C4430"/>
    <w:rsid w:val="000C4FAB"/>
    <w:rsid w:val="000C5628"/>
    <w:rsid w:val="000C59B2"/>
    <w:rsid w:val="000C5BE1"/>
    <w:rsid w:val="000C6013"/>
    <w:rsid w:val="000C6070"/>
    <w:rsid w:val="000C6766"/>
    <w:rsid w:val="000C680E"/>
    <w:rsid w:val="000C687E"/>
    <w:rsid w:val="000C724A"/>
    <w:rsid w:val="000D0500"/>
    <w:rsid w:val="000D0556"/>
    <w:rsid w:val="000D0F99"/>
    <w:rsid w:val="000D10F0"/>
    <w:rsid w:val="000D1B86"/>
    <w:rsid w:val="000D20F3"/>
    <w:rsid w:val="000D2457"/>
    <w:rsid w:val="000D260F"/>
    <w:rsid w:val="000D29F2"/>
    <w:rsid w:val="000D2F55"/>
    <w:rsid w:val="000D34A8"/>
    <w:rsid w:val="000D3CFB"/>
    <w:rsid w:val="000D3DCE"/>
    <w:rsid w:val="000D3E49"/>
    <w:rsid w:val="000D3F34"/>
    <w:rsid w:val="000D41D3"/>
    <w:rsid w:val="000D43AF"/>
    <w:rsid w:val="000D467C"/>
    <w:rsid w:val="000D4CF5"/>
    <w:rsid w:val="000D501E"/>
    <w:rsid w:val="000D56AA"/>
    <w:rsid w:val="000D586A"/>
    <w:rsid w:val="000D591C"/>
    <w:rsid w:val="000D5D16"/>
    <w:rsid w:val="000D6A4C"/>
    <w:rsid w:val="000D6AC0"/>
    <w:rsid w:val="000D6D65"/>
    <w:rsid w:val="000D765A"/>
    <w:rsid w:val="000D78D9"/>
    <w:rsid w:val="000E04B5"/>
    <w:rsid w:val="000E0596"/>
    <w:rsid w:val="000E07A1"/>
    <w:rsid w:val="000E1442"/>
    <w:rsid w:val="000E1501"/>
    <w:rsid w:val="000E2FF9"/>
    <w:rsid w:val="000E3303"/>
    <w:rsid w:val="000E3594"/>
    <w:rsid w:val="000E3BE1"/>
    <w:rsid w:val="000E415C"/>
    <w:rsid w:val="000E57E4"/>
    <w:rsid w:val="000E5ED9"/>
    <w:rsid w:val="000E5F7E"/>
    <w:rsid w:val="000E6858"/>
    <w:rsid w:val="000E6D37"/>
    <w:rsid w:val="000E74DA"/>
    <w:rsid w:val="000E7FBE"/>
    <w:rsid w:val="000F1F7C"/>
    <w:rsid w:val="000F2220"/>
    <w:rsid w:val="000F2C0D"/>
    <w:rsid w:val="000F2C69"/>
    <w:rsid w:val="000F398F"/>
    <w:rsid w:val="000F4ECE"/>
    <w:rsid w:val="000F56EE"/>
    <w:rsid w:val="000F59F2"/>
    <w:rsid w:val="000F5CC1"/>
    <w:rsid w:val="000F6BFB"/>
    <w:rsid w:val="000F6C7B"/>
    <w:rsid w:val="000F708C"/>
    <w:rsid w:val="000F7404"/>
    <w:rsid w:val="000F7E8E"/>
    <w:rsid w:val="0010029C"/>
    <w:rsid w:val="00100636"/>
    <w:rsid w:val="00101163"/>
    <w:rsid w:val="0010173F"/>
    <w:rsid w:val="00101C0E"/>
    <w:rsid w:val="00101CE8"/>
    <w:rsid w:val="00102A3B"/>
    <w:rsid w:val="00102E74"/>
    <w:rsid w:val="001033C1"/>
    <w:rsid w:val="00103D2D"/>
    <w:rsid w:val="001040B1"/>
    <w:rsid w:val="001046B8"/>
    <w:rsid w:val="00104ED3"/>
    <w:rsid w:val="001052CD"/>
    <w:rsid w:val="001058EA"/>
    <w:rsid w:val="001060E2"/>
    <w:rsid w:val="00106E85"/>
    <w:rsid w:val="001074E4"/>
    <w:rsid w:val="0010770F"/>
    <w:rsid w:val="001078A3"/>
    <w:rsid w:val="001079CC"/>
    <w:rsid w:val="00110D52"/>
    <w:rsid w:val="00111D3C"/>
    <w:rsid w:val="0011256E"/>
    <w:rsid w:val="001126BF"/>
    <w:rsid w:val="00112792"/>
    <w:rsid w:val="00112EF5"/>
    <w:rsid w:val="001131DF"/>
    <w:rsid w:val="0011334B"/>
    <w:rsid w:val="00113381"/>
    <w:rsid w:val="00113AFD"/>
    <w:rsid w:val="00113C71"/>
    <w:rsid w:val="00114F48"/>
    <w:rsid w:val="00114FF8"/>
    <w:rsid w:val="00115365"/>
    <w:rsid w:val="0011585F"/>
    <w:rsid w:val="00115B97"/>
    <w:rsid w:val="00116201"/>
    <w:rsid w:val="00116A83"/>
    <w:rsid w:val="00117251"/>
    <w:rsid w:val="001176C1"/>
    <w:rsid w:val="001202F4"/>
    <w:rsid w:val="001205C4"/>
    <w:rsid w:val="00120A53"/>
    <w:rsid w:val="00121125"/>
    <w:rsid w:val="001221CF"/>
    <w:rsid w:val="00122BD0"/>
    <w:rsid w:val="00124413"/>
    <w:rsid w:val="00124439"/>
    <w:rsid w:val="001245A6"/>
    <w:rsid w:val="0012480F"/>
    <w:rsid w:val="00124975"/>
    <w:rsid w:val="00124A82"/>
    <w:rsid w:val="00124BBB"/>
    <w:rsid w:val="00125AB9"/>
    <w:rsid w:val="001265A4"/>
    <w:rsid w:val="001269D6"/>
    <w:rsid w:val="00130660"/>
    <w:rsid w:val="001314AF"/>
    <w:rsid w:val="00133DD8"/>
    <w:rsid w:val="00134005"/>
    <w:rsid w:val="001346CA"/>
    <w:rsid w:val="00134AA1"/>
    <w:rsid w:val="00136361"/>
    <w:rsid w:val="00136495"/>
    <w:rsid w:val="00136AA3"/>
    <w:rsid w:val="001373E1"/>
    <w:rsid w:val="0013746F"/>
    <w:rsid w:val="00141AB7"/>
    <w:rsid w:val="00141AEF"/>
    <w:rsid w:val="00141C1E"/>
    <w:rsid w:val="00141E1B"/>
    <w:rsid w:val="00141E46"/>
    <w:rsid w:val="00142668"/>
    <w:rsid w:val="00142E54"/>
    <w:rsid w:val="00143740"/>
    <w:rsid w:val="00143D8E"/>
    <w:rsid w:val="00143EF7"/>
    <w:rsid w:val="0014413D"/>
    <w:rsid w:val="001453F2"/>
    <w:rsid w:val="001462EC"/>
    <w:rsid w:val="00146A9E"/>
    <w:rsid w:val="00147749"/>
    <w:rsid w:val="001503C0"/>
    <w:rsid w:val="001508C3"/>
    <w:rsid w:val="00151523"/>
    <w:rsid w:val="001524F6"/>
    <w:rsid w:val="00152B35"/>
    <w:rsid w:val="0015314B"/>
    <w:rsid w:val="00153613"/>
    <w:rsid w:val="00153CDA"/>
    <w:rsid w:val="00154247"/>
    <w:rsid w:val="0015490B"/>
    <w:rsid w:val="00155066"/>
    <w:rsid w:val="001554AD"/>
    <w:rsid w:val="00156794"/>
    <w:rsid w:val="001568C2"/>
    <w:rsid w:val="00156EBF"/>
    <w:rsid w:val="001600D8"/>
    <w:rsid w:val="00160A86"/>
    <w:rsid w:val="00162191"/>
    <w:rsid w:val="001628F6"/>
    <w:rsid w:val="00162DAD"/>
    <w:rsid w:val="00162F68"/>
    <w:rsid w:val="001631E8"/>
    <w:rsid w:val="001632A5"/>
    <w:rsid w:val="00163491"/>
    <w:rsid w:val="0016400B"/>
    <w:rsid w:val="0016403B"/>
    <w:rsid w:val="001640A1"/>
    <w:rsid w:val="00164C50"/>
    <w:rsid w:val="001653EA"/>
    <w:rsid w:val="00165BA8"/>
    <w:rsid w:val="00165C1E"/>
    <w:rsid w:val="001661BC"/>
    <w:rsid w:val="00166A05"/>
    <w:rsid w:val="0016794C"/>
    <w:rsid w:val="00170670"/>
    <w:rsid w:val="00170E33"/>
    <w:rsid w:val="001718A4"/>
    <w:rsid w:val="0017260F"/>
    <w:rsid w:val="00172C62"/>
    <w:rsid w:val="00173C7C"/>
    <w:rsid w:val="00173C9A"/>
    <w:rsid w:val="00173D2F"/>
    <w:rsid w:val="001751E3"/>
    <w:rsid w:val="001752EA"/>
    <w:rsid w:val="001757CC"/>
    <w:rsid w:val="00175CF3"/>
    <w:rsid w:val="00175F28"/>
    <w:rsid w:val="0018079A"/>
    <w:rsid w:val="00180846"/>
    <w:rsid w:val="0018144D"/>
    <w:rsid w:val="0018293C"/>
    <w:rsid w:val="001830BE"/>
    <w:rsid w:val="0018482D"/>
    <w:rsid w:val="00185247"/>
    <w:rsid w:val="001854E9"/>
    <w:rsid w:val="00186138"/>
    <w:rsid w:val="00186351"/>
    <w:rsid w:val="00186420"/>
    <w:rsid w:val="00186664"/>
    <w:rsid w:val="00187BD1"/>
    <w:rsid w:val="001911F8"/>
    <w:rsid w:val="0019256D"/>
    <w:rsid w:val="00193B06"/>
    <w:rsid w:val="00193CD0"/>
    <w:rsid w:val="001940D7"/>
    <w:rsid w:val="00194F77"/>
    <w:rsid w:val="0019520C"/>
    <w:rsid w:val="00195326"/>
    <w:rsid w:val="0019565A"/>
    <w:rsid w:val="00195757"/>
    <w:rsid w:val="00196C25"/>
    <w:rsid w:val="001972A8"/>
    <w:rsid w:val="00197736"/>
    <w:rsid w:val="00197965"/>
    <w:rsid w:val="001A07F6"/>
    <w:rsid w:val="001A0F2A"/>
    <w:rsid w:val="001A0FAA"/>
    <w:rsid w:val="001A1264"/>
    <w:rsid w:val="001A1EF2"/>
    <w:rsid w:val="001A26D8"/>
    <w:rsid w:val="001A2FF0"/>
    <w:rsid w:val="001A36B4"/>
    <w:rsid w:val="001A3BD0"/>
    <w:rsid w:val="001A3D7C"/>
    <w:rsid w:val="001A51D8"/>
    <w:rsid w:val="001A57B3"/>
    <w:rsid w:val="001A5B41"/>
    <w:rsid w:val="001A5D51"/>
    <w:rsid w:val="001A6E36"/>
    <w:rsid w:val="001A6E73"/>
    <w:rsid w:val="001A7724"/>
    <w:rsid w:val="001B04D1"/>
    <w:rsid w:val="001B1020"/>
    <w:rsid w:val="001B10FD"/>
    <w:rsid w:val="001B1D05"/>
    <w:rsid w:val="001B22FE"/>
    <w:rsid w:val="001B3491"/>
    <w:rsid w:val="001B48B8"/>
    <w:rsid w:val="001B5BD5"/>
    <w:rsid w:val="001B5FC5"/>
    <w:rsid w:val="001B6D9E"/>
    <w:rsid w:val="001B751E"/>
    <w:rsid w:val="001B7591"/>
    <w:rsid w:val="001C0DB2"/>
    <w:rsid w:val="001C11F0"/>
    <w:rsid w:val="001C18FA"/>
    <w:rsid w:val="001C3170"/>
    <w:rsid w:val="001C3973"/>
    <w:rsid w:val="001C39AF"/>
    <w:rsid w:val="001C3C21"/>
    <w:rsid w:val="001C4423"/>
    <w:rsid w:val="001C4701"/>
    <w:rsid w:val="001C475C"/>
    <w:rsid w:val="001C55E6"/>
    <w:rsid w:val="001C5B10"/>
    <w:rsid w:val="001C72C6"/>
    <w:rsid w:val="001C745B"/>
    <w:rsid w:val="001D0D28"/>
    <w:rsid w:val="001D0F5E"/>
    <w:rsid w:val="001D15EF"/>
    <w:rsid w:val="001D1D58"/>
    <w:rsid w:val="001D33DD"/>
    <w:rsid w:val="001D37EB"/>
    <w:rsid w:val="001D3DA5"/>
    <w:rsid w:val="001D3FAD"/>
    <w:rsid w:val="001D4301"/>
    <w:rsid w:val="001D44B0"/>
    <w:rsid w:val="001D4B76"/>
    <w:rsid w:val="001D5044"/>
    <w:rsid w:val="001D51D5"/>
    <w:rsid w:val="001D5338"/>
    <w:rsid w:val="001D53FF"/>
    <w:rsid w:val="001D5477"/>
    <w:rsid w:val="001D61E7"/>
    <w:rsid w:val="001D675F"/>
    <w:rsid w:val="001E04F2"/>
    <w:rsid w:val="001E06C7"/>
    <w:rsid w:val="001E073F"/>
    <w:rsid w:val="001E0EEB"/>
    <w:rsid w:val="001E18FC"/>
    <w:rsid w:val="001E1D68"/>
    <w:rsid w:val="001E1DCC"/>
    <w:rsid w:val="001E226C"/>
    <w:rsid w:val="001E2A46"/>
    <w:rsid w:val="001E31FD"/>
    <w:rsid w:val="001E4A01"/>
    <w:rsid w:val="001E4ABC"/>
    <w:rsid w:val="001E516B"/>
    <w:rsid w:val="001E5501"/>
    <w:rsid w:val="001E7261"/>
    <w:rsid w:val="001E772F"/>
    <w:rsid w:val="001E7AB1"/>
    <w:rsid w:val="001F0116"/>
    <w:rsid w:val="001F0F10"/>
    <w:rsid w:val="001F103B"/>
    <w:rsid w:val="001F1051"/>
    <w:rsid w:val="001F1954"/>
    <w:rsid w:val="001F2766"/>
    <w:rsid w:val="001F28B6"/>
    <w:rsid w:val="001F3647"/>
    <w:rsid w:val="001F4D45"/>
    <w:rsid w:val="001F56C1"/>
    <w:rsid w:val="001F60B2"/>
    <w:rsid w:val="001F6F5E"/>
    <w:rsid w:val="002000ED"/>
    <w:rsid w:val="002001E1"/>
    <w:rsid w:val="0020116D"/>
    <w:rsid w:val="002017C9"/>
    <w:rsid w:val="00201938"/>
    <w:rsid w:val="00201B68"/>
    <w:rsid w:val="00201F08"/>
    <w:rsid w:val="00202701"/>
    <w:rsid w:val="00202A58"/>
    <w:rsid w:val="00204292"/>
    <w:rsid w:val="0020432F"/>
    <w:rsid w:val="00204882"/>
    <w:rsid w:val="00204940"/>
    <w:rsid w:val="002054C0"/>
    <w:rsid w:val="0020670E"/>
    <w:rsid w:val="00206768"/>
    <w:rsid w:val="0020761C"/>
    <w:rsid w:val="002079EF"/>
    <w:rsid w:val="0021017A"/>
    <w:rsid w:val="00210260"/>
    <w:rsid w:val="00210AE2"/>
    <w:rsid w:val="00211033"/>
    <w:rsid w:val="002112A6"/>
    <w:rsid w:val="00211367"/>
    <w:rsid w:val="0021187F"/>
    <w:rsid w:val="002121A2"/>
    <w:rsid w:val="00212A2C"/>
    <w:rsid w:val="00212B8C"/>
    <w:rsid w:val="0021387D"/>
    <w:rsid w:val="00213B7F"/>
    <w:rsid w:val="00213F92"/>
    <w:rsid w:val="002147C4"/>
    <w:rsid w:val="00214F7A"/>
    <w:rsid w:val="0021677D"/>
    <w:rsid w:val="00216EF3"/>
    <w:rsid w:val="0021777D"/>
    <w:rsid w:val="002178E5"/>
    <w:rsid w:val="002179C9"/>
    <w:rsid w:val="00217B89"/>
    <w:rsid w:val="00217BF2"/>
    <w:rsid w:val="00217F6A"/>
    <w:rsid w:val="002201E3"/>
    <w:rsid w:val="00221607"/>
    <w:rsid w:val="002217D1"/>
    <w:rsid w:val="00221A3B"/>
    <w:rsid w:val="002221EB"/>
    <w:rsid w:val="002228E1"/>
    <w:rsid w:val="00222CCD"/>
    <w:rsid w:val="002231E5"/>
    <w:rsid w:val="00224109"/>
    <w:rsid w:val="002248C9"/>
    <w:rsid w:val="00226275"/>
    <w:rsid w:val="0022668B"/>
    <w:rsid w:val="002268F7"/>
    <w:rsid w:val="00226F39"/>
    <w:rsid w:val="00227C1B"/>
    <w:rsid w:val="00227D3A"/>
    <w:rsid w:val="002302C0"/>
    <w:rsid w:val="002311F7"/>
    <w:rsid w:val="0023133C"/>
    <w:rsid w:val="00232522"/>
    <w:rsid w:val="00232ADE"/>
    <w:rsid w:val="00232DBF"/>
    <w:rsid w:val="00232F9E"/>
    <w:rsid w:val="002337D8"/>
    <w:rsid w:val="002339EF"/>
    <w:rsid w:val="00235135"/>
    <w:rsid w:val="00235319"/>
    <w:rsid w:val="00235AFE"/>
    <w:rsid w:val="00235E16"/>
    <w:rsid w:val="00237768"/>
    <w:rsid w:val="00237868"/>
    <w:rsid w:val="0024057E"/>
    <w:rsid w:val="00241537"/>
    <w:rsid w:val="0024221E"/>
    <w:rsid w:val="00242695"/>
    <w:rsid w:val="00242BEF"/>
    <w:rsid w:val="00242C6D"/>
    <w:rsid w:val="00243814"/>
    <w:rsid w:val="00243B10"/>
    <w:rsid w:val="00243F23"/>
    <w:rsid w:val="00244B41"/>
    <w:rsid w:val="00244CFB"/>
    <w:rsid w:val="00245B35"/>
    <w:rsid w:val="00246070"/>
    <w:rsid w:val="00246274"/>
    <w:rsid w:val="00246402"/>
    <w:rsid w:val="00250057"/>
    <w:rsid w:val="00250116"/>
    <w:rsid w:val="00250A03"/>
    <w:rsid w:val="00250FA6"/>
    <w:rsid w:val="00251266"/>
    <w:rsid w:val="00251348"/>
    <w:rsid w:val="002513F1"/>
    <w:rsid w:val="00251CB6"/>
    <w:rsid w:val="00251F87"/>
    <w:rsid w:val="00252922"/>
    <w:rsid w:val="00253610"/>
    <w:rsid w:val="00253AF0"/>
    <w:rsid w:val="00253BF9"/>
    <w:rsid w:val="00254CE7"/>
    <w:rsid w:val="00254D68"/>
    <w:rsid w:val="0025667B"/>
    <w:rsid w:val="002570B5"/>
    <w:rsid w:val="002573DB"/>
    <w:rsid w:val="00257592"/>
    <w:rsid w:val="00257C2B"/>
    <w:rsid w:val="00257D48"/>
    <w:rsid w:val="00257D9B"/>
    <w:rsid w:val="0026039F"/>
    <w:rsid w:val="00260515"/>
    <w:rsid w:val="002607B4"/>
    <w:rsid w:val="00260A43"/>
    <w:rsid w:val="0026172E"/>
    <w:rsid w:val="00261D38"/>
    <w:rsid w:val="00262082"/>
    <w:rsid w:val="00262498"/>
    <w:rsid w:val="00262914"/>
    <w:rsid w:val="00262C3C"/>
    <w:rsid w:val="00262C68"/>
    <w:rsid w:val="002633D4"/>
    <w:rsid w:val="002634DB"/>
    <w:rsid w:val="002634F4"/>
    <w:rsid w:val="00263B7B"/>
    <w:rsid w:val="00264322"/>
    <w:rsid w:val="00265384"/>
    <w:rsid w:val="00266495"/>
    <w:rsid w:val="0026695B"/>
    <w:rsid w:val="00266B5F"/>
    <w:rsid w:val="00266DFE"/>
    <w:rsid w:val="00267F7E"/>
    <w:rsid w:val="00270E1B"/>
    <w:rsid w:val="00270F92"/>
    <w:rsid w:val="00271D7D"/>
    <w:rsid w:val="0027290B"/>
    <w:rsid w:val="00272C16"/>
    <w:rsid w:val="00272CC5"/>
    <w:rsid w:val="0027334A"/>
    <w:rsid w:val="002735C1"/>
    <w:rsid w:val="00274343"/>
    <w:rsid w:val="00274A63"/>
    <w:rsid w:val="00274AEB"/>
    <w:rsid w:val="00274DC3"/>
    <w:rsid w:val="00274F2A"/>
    <w:rsid w:val="00274FE8"/>
    <w:rsid w:val="00275265"/>
    <w:rsid w:val="002753EF"/>
    <w:rsid w:val="002753FF"/>
    <w:rsid w:val="00275F99"/>
    <w:rsid w:val="0027699C"/>
    <w:rsid w:val="00276E87"/>
    <w:rsid w:val="002772F1"/>
    <w:rsid w:val="00277A8C"/>
    <w:rsid w:val="00277D58"/>
    <w:rsid w:val="002815DF"/>
    <w:rsid w:val="00281837"/>
    <w:rsid w:val="00281E2F"/>
    <w:rsid w:val="002820E7"/>
    <w:rsid w:val="002826E8"/>
    <w:rsid w:val="00282793"/>
    <w:rsid w:val="002833EF"/>
    <w:rsid w:val="002838EF"/>
    <w:rsid w:val="00283C01"/>
    <w:rsid w:val="00283D71"/>
    <w:rsid w:val="00284088"/>
    <w:rsid w:val="00285235"/>
    <w:rsid w:val="002852AD"/>
    <w:rsid w:val="002854C3"/>
    <w:rsid w:val="0028598F"/>
    <w:rsid w:val="002859EE"/>
    <w:rsid w:val="00286177"/>
    <w:rsid w:val="00286AF8"/>
    <w:rsid w:val="00286B61"/>
    <w:rsid w:val="00286BF4"/>
    <w:rsid w:val="00286FE1"/>
    <w:rsid w:val="00287D01"/>
    <w:rsid w:val="002900EB"/>
    <w:rsid w:val="002901F6"/>
    <w:rsid w:val="0029025E"/>
    <w:rsid w:val="00290440"/>
    <w:rsid w:val="002905BF"/>
    <w:rsid w:val="00290C53"/>
    <w:rsid w:val="00291096"/>
    <w:rsid w:val="002916B8"/>
    <w:rsid w:val="00291C67"/>
    <w:rsid w:val="00292930"/>
    <w:rsid w:val="00292A28"/>
    <w:rsid w:val="00292D02"/>
    <w:rsid w:val="002945F2"/>
    <w:rsid w:val="00294FB6"/>
    <w:rsid w:val="00295B04"/>
    <w:rsid w:val="00295B7C"/>
    <w:rsid w:val="002967D0"/>
    <w:rsid w:val="0029702E"/>
    <w:rsid w:val="002A0242"/>
    <w:rsid w:val="002A03A4"/>
    <w:rsid w:val="002A1DAB"/>
    <w:rsid w:val="002A1E69"/>
    <w:rsid w:val="002A2C3C"/>
    <w:rsid w:val="002A2EE1"/>
    <w:rsid w:val="002A3420"/>
    <w:rsid w:val="002A396C"/>
    <w:rsid w:val="002A3BCE"/>
    <w:rsid w:val="002A512E"/>
    <w:rsid w:val="002A554F"/>
    <w:rsid w:val="002A5E75"/>
    <w:rsid w:val="002A6568"/>
    <w:rsid w:val="002A66C4"/>
    <w:rsid w:val="002A6795"/>
    <w:rsid w:val="002B0648"/>
    <w:rsid w:val="002B21E8"/>
    <w:rsid w:val="002B245F"/>
    <w:rsid w:val="002B2D26"/>
    <w:rsid w:val="002B36DB"/>
    <w:rsid w:val="002B4594"/>
    <w:rsid w:val="002B48CB"/>
    <w:rsid w:val="002B4C60"/>
    <w:rsid w:val="002B507B"/>
    <w:rsid w:val="002B62E8"/>
    <w:rsid w:val="002B68F7"/>
    <w:rsid w:val="002B6B8F"/>
    <w:rsid w:val="002B6C8B"/>
    <w:rsid w:val="002B7873"/>
    <w:rsid w:val="002C04F9"/>
    <w:rsid w:val="002C088F"/>
    <w:rsid w:val="002C0951"/>
    <w:rsid w:val="002C15EB"/>
    <w:rsid w:val="002C163F"/>
    <w:rsid w:val="002C19C0"/>
    <w:rsid w:val="002C2175"/>
    <w:rsid w:val="002C2BE7"/>
    <w:rsid w:val="002C3492"/>
    <w:rsid w:val="002C36F2"/>
    <w:rsid w:val="002C4360"/>
    <w:rsid w:val="002C4849"/>
    <w:rsid w:val="002C53D5"/>
    <w:rsid w:val="002C58F5"/>
    <w:rsid w:val="002C5A7F"/>
    <w:rsid w:val="002C646E"/>
    <w:rsid w:val="002C66A8"/>
    <w:rsid w:val="002C6982"/>
    <w:rsid w:val="002C7034"/>
    <w:rsid w:val="002C7480"/>
    <w:rsid w:val="002C79AF"/>
    <w:rsid w:val="002D01A9"/>
    <w:rsid w:val="002D0D16"/>
    <w:rsid w:val="002D16E0"/>
    <w:rsid w:val="002D1F28"/>
    <w:rsid w:val="002D24AB"/>
    <w:rsid w:val="002D320F"/>
    <w:rsid w:val="002D428D"/>
    <w:rsid w:val="002D4D47"/>
    <w:rsid w:val="002D4E2C"/>
    <w:rsid w:val="002D5235"/>
    <w:rsid w:val="002D53DE"/>
    <w:rsid w:val="002D5976"/>
    <w:rsid w:val="002D6CE1"/>
    <w:rsid w:val="002D72F1"/>
    <w:rsid w:val="002D7B19"/>
    <w:rsid w:val="002D7D5C"/>
    <w:rsid w:val="002E015C"/>
    <w:rsid w:val="002E033A"/>
    <w:rsid w:val="002E1269"/>
    <w:rsid w:val="002E2186"/>
    <w:rsid w:val="002E2D04"/>
    <w:rsid w:val="002E2E5B"/>
    <w:rsid w:val="002E2FB1"/>
    <w:rsid w:val="002E38CE"/>
    <w:rsid w:val="002E4435"/>
    <w:rsid w:val="002E494C"/>
    <w:rsid w:val="002E612F"/>
    <w:rsid w:val="002E67BC"/>
    <w:rsid w:val="002E6820"/>
    <w:rsid w:val="002E6FDF"/>
    <w:rsid w:val="002E7127"/>
    <w:rsid w:val="002E734F"/>
    <w:rsid w:val="002E73E0"/>
    <w:rsid w:val="002F03B2"/>
    <w:rsid w:val="002F1EDE"/>
    <w:rsid w:val="002F2AB1"/>
    <w:rsid w:val="002F408A"/>
    <w:rsid w:val="002F42CA"/>
    <w:rsid w:val="002F4E65"/>
    <w:rsid w:val="002F531D"/>
    <w:rsid w:val="002F5386"/>
    <w:rsid w:val="002F5692"/>
    <w:rsid w:val="002F58D4"/>
    <w:rsid w:val="002F5C4E"/>
    <w:rsid w:val="002F5C7B"/>
    <w:rsid w:val="002F5D7F"/>
    <w:rsid w:val="002F5E33"/>
    <w:rsid w:val="002F61C4"/>
    <w:rsid w:val="002F6562"/>
    <w:rsid w:val="002F7A91"/>
    <w:rsid w:val="0030001A"/>
    <w:rsid w:val="003000C5"/>
    <w:rsid w:val="003011EA"/>
    <w:rsid w:val="003017A7"/>
    <w:rsid w:val="00302034"/>
    <w:rsid w:val="003025E7"/>
    <w:rsid w:val="0030380D"/>
    <w:rsid w:val="00303D4F"/>
    <w:rsid w:val="00303ECE"/>
    <w:rsid w:val="00304551"/>
    <w:rsid w:val="00304DDD"/>
    <w:rsid w:val="003061A0"/>
    <w:rsid w:val="0030769C"/>
    <w:rsid w:val="00310407"/>
    <w:rsid w:val="0031066B"/>
    <w:rsid w:val="0031090B"/>
    <w:rsid w:val="003110A2"/>
    <w:rsid w:val="003110DF"/>
    <w:rsid w:val="00311123"/>
    <w:rsid w:val="0031126E"/>
    <w:rsid w:val="00311599"/>
    <w:rsid w:val="003119A2"/>
    <w:rsid w:val="00311B94"/>
    <w:rsid w:val="00311F85"/>
    <w:rsid w:val="003120CE"/>
    <w:rsid w:val="003120D3"/>
    <w:rsid w:val="003146CC"/>
    <w:rsid w:val="003148AD"/>
    <w:rsid w:val="0031543F"/>
    <w:rsid w:val="003165C4"/>
    <w:rsid w:val="00317B47"/>
    <w:rsid w:val="00317C7A"/>
    <w:rsid w:val="00320D75"/>
    <w:rsid w:val="00321080"/>
    <w:rsid w:val="00321145"/>
    <w:rsid w:val="003212F8"/>
    <w:rsid w:val="0032134D"/>
    <w:rsid w:val="00321597"/>
    <w:rsid w:val="0032212E"/>
    <w:rsid w:val="003221F8"/>
    <w:rsid w:val="00322580"/>
    <w:rsid w:val="0032346A"/>
    <w:rsid w:val="003234AD"/>
    <w:rsid w:val="00323D95"/>
    <w:rsid w:val="0032478F"/>
    <w:rsid w:val="00324A0D"/>
    <w:rsid w:val="00324A26"/>
    <w:rsid w:val="0032575B"/>
    <w:rsid w:val="003259BA"/>
    <w:rsid w:val="00326216"/>
    <w:rsid w:val="0032720B"/>
    <w:rsid w:val="0032723D"/>
    <w:rsid w:val="00327F74"/>
    <w:rsid w:val="003304D6"/>
    <w:rsid w:val="00330908"/>
    <w:rsid w:val="00331084"/>
    <w:rsid w:val="00331583"/>
    <w:rsid w:val="00331F22"/>
    <w:rsid w:val="003322B1"/>
    <w:rsid w:val="00333025"/>
    <w:rsid w:val="00333900"/>
    <w:rsid w:val="003340F9"/>
    <w:rsid w:val="003345E4"/>
    <w:rsid w:val="00334BC2"/>
    <w:rsid w:val="0033522E"/>
    <w:rsid w:val="00335CB7"/>
    <w:rsid w:val="00335D7B"/>
    <w:rsid w:val="003361A1"/>
    <w:rsid w:val="0033659E"/>
    <w:rsid w:val="003369FE"/>
    <w:rsid w:val="00337267"/>
    <w:rsid w:val="00337B2E"/>
    <w:rsid w:val="00337D64"/>
    <w:rsid w:val="003400B2"/>
    <w:rsid w:val="003407FF"/>
    <w:rsid w:val="00340A32"/>
    <w:rsid w:val="003412BD"/>
    <w:rsid w:val="0034146D"/>
    <w:rsid w:val="003417EE"/>
    <w:rsid w:val="00341B0A"/>
    <w:rsid w:val="003422F3"/>
    <w:rsid w:val="00342549"/>
    <w:rsid w:val="00342BFA"/>
    <w:rsid w:val="0034426F"/>
    <w:rsid w:val="003446E9"/>
    <w:rsid w:val="0034484E"/>
    <w:rsid w:val="003449A0"/>
    <w:rsid w:val="00344AFD"/>
    <w:rsid w:val="003454C9"/>
    <w:rsid w:val="00345952"/>
    <w:rsid w:val="00346A8D"/>
    <w:rsid w:val="00346F17"/>
    <w:rsid w:val="00350C93"/>
    <w:rsid w:val="00350E12"/>
    <w:rsid w:val="00351C23"/>
    <w:rsid w:val="003524D0"/>
    <w:rsid w:val="00352777"/>
    <w:rsid w:val="0035347A"/>
    <w:rsid w:val="003547C4"/>
    <w:rsid w:val="00354E9E"/>
    <w:rsid w:val="0035526C"/>
    <w:rsid w:val="00356003"/>
    <w:rsid w:val="00356226"/>
    <w:rsid w:val="003567C5"/>
    <w:rsid w:val="00356B5F"/>
    <w:rsid w:val="00356DC5"/>
    <w:rsid w:val="00357FAF"/>
    <w:rsid w:val="003601C7"/>
    <w:rsid w:val="003609F7"/>
    <w:rsid w:val="00360FD7"/>
    <w:rsid w:val="00361ECD"/>
    <w:rsid w:val="00362BA7"/>
    <w:rsid w:val="00362BEF"/>
    <w:rsid w:val="003640B1"/>
    <w:rsid w:val="003640DD"/>
    <w:rsid w:val="00364D53"/>
    <w:rsid w:val="003654B6"/>
    <w:rsid w:val="00365CD7"/>
    <w:rsid w:val="0036615A"/>
    <w:rsid w:val="00366F6E"/>
    <w:rsid w:val="0036794B"/>
    <w:rsid w:val="00367DA9"/>
    <w:rsid w:val="00367E6C"/>
    <w:rsid w:val="003706F3"/>
    <w:rsid w:val="003707A6"/>
    <w:rsid w:val="00370BB0"/>
    <w:rsid w:val="00371F4C"/>
    <w:rsid w:val="00372B6E"/>
    <w:rsid w:val="00372C9A"/>
    <w:rsid w:val="003732D1"/>
    <w:rsid w:val="003735DB"/>
    <w:rsid w:val="00374136"/>
    <w:rsid w:val="00374549"/>
    <w:rsid w:val="00374A14"/>
    <w:rsid w:val="00375326"/>
    <w:rsid w:val="00376663"/>
    <w:rsid w:val="003769F9"/>
    <w:rsid w:val="00376EBD"/>
    <w:rsid w:val="0037773A"/>
    <w:rsid w:val="00377C5D"/>
    <w:rsid w:val="0038079A"/>
    <w:rsid w:val="003809D6"/>
    <w:rsid w:val="00380DC6"/>
    <w:rsid w:val="003818B2"/>
    <w:rsid w:val="00382067"/>
    <w:rsid w:val="0038222A"/>
    <w:rsid w:val="003827F3"/>
    <w:rsid w:val="00382E7A"/>
    <w:rsid w:val="00382FBA"/>
    <w:rsid w:val="00383A8D"/>
    <w:rsid w:val="00385550"/>
    <w:rsid w:val="00385CEC"/>
    <w:rsid w:val="003863EE"/>
    <w:rsid w:val="0038732E"/>
    <w:rsid w:val="00387C28"/>
    <w:rsid w:val="00387EEF"/>
    <w:rsid w:val="00390392"/>
    <w:rsid w:val="00390B1B"/>
    <w:rsid w:val="0039169F"/>
    <w:rsid w:val="00392499"/>
    <w:rsid w:val="00392A76"/>
    <w:rsid w:val="00393599"/>
    <w:rsid w:val="00394295"/>
    <w:rsid w:val="0039436E"/>
    <w:rsid w:val="003946D3"/>
    <w:rsid w:val="00395FAD"/>
    <w:rsid w:val="0039643D"/>
    <w:rsid w:val="00396B31"/>
    <w:rsid w:val="00397001"/>
    <w:rsid w:val="00397397"/>
    <w:rsid w:val="003976A3"/>
    <w:rsid w:val="00397E79"/>
    <w:rsid w:val="003A0333"/>
    <w:rsid w:val="003A06E3"/>
    <w:rsid w:val="003A0841"/>
    <w:rsid w:val="003A0AF3"/>
    <w:rsid w:val="003A0D85"/>
    <w:rsid w:val="003A1091"/>
    <w:rsid w:val="003A1536"/>
    <w:rsid w:val="003A2124"/>
    <w:rsid w:val="003A2915"/>
    <w:rsid w:val="003A2D76"/>
    <w:rsid w:val="003A30E5"/>
    <w:rsid w:val="003A39CE"/>
    <w:rsid w:val="003A415D"/>
    <w:rsid w:val="003A4506"/>
    <w:rsid w:val="003A4EDE"/>
    <w:rsid w:val="003A55F9"/>
    <w:rsid w:val="003A569C"/>
    <w:rsid w:val="003A5D0D"/>
    <w:rsid w:val="003A61CD"/>
    <w:rsid w:val="003A6C62"/>
    <w:rsid w:val="003A6CAD"/>
    <w:rsid w:val="003A70EF"/>
    <w:rsid w:val="003A7445"/>
    <w:rsid w:val="003A7A4E"/>
    <w:rsid w:val="003A7B71"/>
    <w:rsid w:val="003A7CB0"/>
    <w:rsid w:val="003A7D10"/>
    <w:rsid w:val="003B00E4"/>
    <w:rsid w:val="003B0BA9"/>
    <w:rsid w:val="003B0CB0"/>
    <w:rsid w:val="003B0E16"/>
    <w:rsid w:val="003B0EEF"/>
    <w:rsid w:val="003B2CC6"/>
    <w:rsid w:val="003B3D8C"/>
    <w:rsid w:val="003B4066"/>
    <w:rsid w:val="003B436E"/>
    <w:rsid w:val="003B438A"/>
    <w:rsid w:val="003B48DA"/>
    <w:rsid w:val="003B4D76"/>
    <w:rsid w:val="003B5318"/>
    <w:rsid w:val="003B585F"/>
    <w:rsid w:val="003B5DB9"/>
    <w:rsid w:val="003B6BBA"/>
    <w:rsid w:val="003B6F75"/>
    <w:rsid w:val="003B7082"/>
    <w:rsid w:val="003B786D"/>
    <w:rsid w:val="003B79D6"/>
    <w:rsid w:val="003C056C"/>
    <w:rsid w:val="003C0863"/>
    <w:rsid w:val="003C09A8"/>
    <w:rsid w:val="003C1972"/>
    <w:rsid w:val="003C19B7"/>
    <w:rsid w:val="003C20D4"/>
    <w:rsid w:val="003C21F5"/>
    <w:rsid w:val="003C2C2B"/>
    <w:rsid w:val="003C2C71"/>
    <w:rsid w:val="003C3292"/>
    <w:rsid w:val="003C35B9"/>
    <w:rsid w:val="003C3635"/>
    <w:rsid w:val="003C3CC9"/>
    <w:rsid w:val="003C4457"/>
    <w:rsid w:val="003C5A56"/>
    <w:rsid w:val="003C5B11"/>
    <w:rsid w:val="003C5E91"/>
    <w:rsid w:val="003C63D8"/>
    <w:rsid w:val="003C7435"/>
    <w:rsid w:val="003C7A1F"/>
    <w:rsid w:val="003C7ABA"/>
    <w:rsid w:val="003D07C9"/>
    <w:rsid w:val="003D0B08"/>
    <w:rsid w:val="003D0F79"/>
    <w:rsid w:val="003D12CA"/>
    <w:rsid w:val="003D1401"/>
    <w:rsid w:val="003D1E0E"/>
    <w:rsid w:val="003D2B36"/>
    <w:rsid w:val="003D3E50"/>
    <w:rsid w:val="003D449A"/>
    <w:rsid w:val="003D48D8"/>
    <w:rsid w:val="003D49B0"/>
    <w:rsid w:val="003D4EEA"/>
    <w:rsid w:val="003D5D48"/>
    <w:rsid w:val="003D6021"/>
    <w:rsid w:val="003D6349"/>
    <w:rsid w:val="003D6415"/>
    <w:rsid w:val="003D657D"/>
    <w:rsid w:val="003D6731"/>
    <w:rsid w:val="003D6784"/>
    <w:rsid w:val="003D7BA4"/>
    <w:rsid w:val="003E00A6"/>
    <w:rsid w:val="003E00AB"/>
    <w:rsid w:val="003E0FA3"/>
    <w:rsid w:val="003E15B7"/>
    <w:rsid w:val="003E1988"/>
    <w:rsid w:val="003E28D2"/>
    <w:rsid w:val="003E2AAE"/>
    <w:rsid w:val="003E2CF2"/>
    <w:rsid w:val="003E3C37"/>
    <w:rsid w:val="003E4045"/>
    <w:rsid w:val="003E5164"/>
    <w:rsid w:val="003E5549"/>
    <w:rsid w:val="003E59E4"/>
    <w:rsid w:val="003E5C88"/>
    <w:rsid w:val="003E5CC9"/>
    <w:rsid w:val="003E63EF"/>
    <w:rsid w:val="003E6BC6"/>
    <w:rsid w:val="003E70F8"/>
    <w:rsid w:val="003F09F2"/>
    <w:rsid w:val="003F1CBE"/>
    <w:rsid w:val="003F2C99"/>
    <w:rsid w:val="003F4091"/>
    <w:rsid w:val="003F50C9"/>
    <w:rsid w:val="003F5B40"/>
    <w:rsid w:val="003F6670"/>
    <w:rsid w:val="003F759C"/>
    <w:rsid w:val="003F775F"/>
    <w:rsid w:val="003F7A3C"/>
    <w:rsid w:val="003F7E5C"/>
    <w:rsid w:val="004001BA"/>
    <w:rsid w:val="004027C5"/>
    <w:rsid w:val="00403544"/>
    <w:rsid w:val="004039BB"/>
    <w:rsid w:val="004039F1"/>
    <w:rsid w:val="00403CAE"/>
    <w:rsid w:val="0040428B"/>
    <w:rsid w:val="0040429B"/>
    <w:rsid w:val="004043A6"/>
    <w:rsid w:val="00404503"/>
    <w:rsid w:val="00404E9C"/>
    <w:rsid w:val="00404F1E"/>
    <w:rsid w:val="00405004"/>
    <w:rsid w:val="0040538B"/>
    <w:rsid w:val="00405653"/>
    <w:rsid w:val="00405C77"/>
    <w:rsid w:val="00406CFF"/>
    <w:rsid w:val="004077C2"/>
    <w:rsid w:val="00407CB4"/>
    <w:rsid w:val="00410DD2"/>
    <w:rsid w:val="004112C4"/>
    <w:rsid w:val="00411FA7"/>
    <w:rsid w:val="004125E0"/>
    <w:rsid w:val="004129AD"/>
    <w:rsid w:val="00412C61"/>
    <w:rsid w:val="0041338F"/>
    <w:rsid w:val="004134FD"/>
    <w:rsid w:val="004136AB"/>
    <w:rsid w:val="00413A90"/>
    <w:rsid w:val="00414C8F"/>
    <w:rsid w:val="00415230"/>
    <w:rsid w:val="004161A0"/>
    <w:rsid w:val="00417216"/>
    <w:rsid w:val="00417D7A"/>
    <w:rsid w:val="00420C47"/>
    <w:rsid w:val="00421B65"/>
    <w:rsid w:val="00421DB0"/>
    <w:rsid w:val="00422DAE"/>
    <w:rsid w:val="0042324B"/>
    <w:rsid w:val="004232B5"/>
    <w:rsid w:val="004233FD"/>
    <w:rsid w:val="00423798"/>
    <w:rsid w:val="00423D05"/>
    <w:rsid w:val="00423F18"/>
    <w:rsid w:val="0042413C"/>
    <w:rsid w:val="004242F8"/>
    <w:rsid w:val="00425FE3"/>
    <w:rsid w:val="004265D3"/>
    <w:rsid w:val="00426F95"/>
    <w:rsid w:val="004274B4"/>
    <w:rsid w:val="00427501"/>
    <w:rsid w:val="00427E68"/>
    <w:rsid w:val="00430C8C"/>
    <w:rsid w:val="00430F93"/>
    <w:rsid w:val="00431373"/>
    <w:rsid w:val="0043169D"/>
    <w:rsid w:val="0043278F"/>
    <w:rsid w:val="00433461"/>
    <w:rsid w:val="004349C9"/>
    <w:rsid w:val="00434D2C"/>
    <w:rsid w:val="00434FDF"/>
    <w:rsid w:val="004352CC"/>
    <w:rsid w:val="00435961"/>
    <w:rsid w:val="00435E2A"/>
    <w:rsid w:val="0043608A"/>
    <w:rsid w:val="00437279"/>
    <w:rsid w:val="004379CF"/>
    <w:rsid w:val="00437E6E"/>
    <w:rsid w:val="00440131"/>
    <w:rsid w:val="00440473"/>
    <w:rsid w:val="00440E15"/>
    <w:rsid w:val="00440E54"/>
    <w:rsid w:val="004410D1"/>
    <w:rsid w:val="00441796"/>
    <w:rsid w:val="0044185F"/>
    <w:rsid w:val="00441B9A"/>
    <w:rsid w:val="004422A5"/>
    <w:rsid w:val="00442304"/>
    <w:rsid w:val="00442758"/>
    <w:rsid w:val="00442BE2"/>
    <w:rsid w:val="0044323B"/>
    <w:rsid w:val="004432E7"/>
    <w:rsid w:val="00443353"/>
    <w:rsid w:val="004433F2"/>
    <w:rsid w:val="0044410E"/>
    <w:rsid w:val="0044449E"/>
    <w:rsid w:val="00444EF1"/>
    <w:rsid w:val="004455AC"/>
    <w:rsid w:val="00446525"/>
    <w:rsid w:val="00446557"/>
    <w:rsid w:val="004471BE"/>
    <w:rsid w:val="004473D9"/>
    <w:rsid w:val="00447EC9"/>
    <w:rsid w:val="00450243"/>
    <w:rsid w:val="004509D7"/>
    <w:rsid w:val="0045229F"/>
    <w:rsid w:val="00452CD5"/>
    <w:rsid w:val="00452F83"/>
    <w:rsid w:val="00453768"/>
    <w:rsid w:val="00453A9E"/>
    <w:rsid w:val="00454E52"/>
    <w:rsid w:val="004558AF"/>
    <w:rsid w:val="00455FD9"/>
    <w:rsid w:val="00457387"/>
    <w:rsid w:val="00457D83"/>
    <w:rsid w:val="004601C4"/>
    <w:rsid w:val="00460535"/>
    <w:rsid w:val="00461224"/>
    <w:rsid w:val="0046146F"/>
    <w:rsid w:val="0046163F"/>
    <w:rsid w:val="004627BF"/>
    <w:rsid w:val="0046332F"/>
    <w:rsid w:val="00463379"/>
    <w:rsid w:val="004637A4"/>
    <w:rsid w:val="004640E7"/>
    <w:rsid w:val="00465181"/>
    <w:rsid w:val="004655EA"/>
    <w:rsid w:val="0046584F"/>
    <w:rsid w:val="00465F60"/>
    <w:rsid w:val="004675EF"/>
    <w:rsid w:val="00467743"/>
    <w:rsid w:val="004708B7"/>
    <w:rsid w:val="00471447"/>
    <w:rsid w:val="00471C34"/>
    <w:rsid w:val="00471DC2"/>
    <w:rsid w:val="00472455"/>
    <w:rsid w:val="00472F86"/>
    <w:rsid w:val="0047415E"/>
    <w:rsid w:val="0047485C"/>
    <w:rsid w:val="004749A4"/>
    <w:rsid w:val="00475131"/>
    <w:rsid w:val="004754DB"/>
    <w:rsid w:val="0047564C"/>
    <w:rsid w:val="00475C4D"/>
    <w:rsid w:val="0047757A"/>
    <w:rsid w:val="00477902"/>
    <w:rsid w:val="00477CC3"/>
    <w:rsid w:val="004827DE"/>
    <w:rsid w:val="00482BA0"/>
    <w:rsid w:val="00482C3F"/>
    <w:rsid w:val="00483073"/>
    <w:rsid w:val="00483137"/>
    <w:rsid w:val="00484514"/>
    <w:rsid w:val="0048454D"/>
    <w:rsid w:val="00485FF6"/>
    <w:rsid w:val="00486095"/>
    <w:rsid w:val="004864DB"/>
    <w:rsid w:val="004865B6"/>
    <w:rsid w:val="00487171"/>
    <w:rsid w:val="00487C77"/>
    <w:rsid w:val="0049081F"/>
    <w:rsid w:val="00490F77"/>
    <w:rsid w:val="00491C54"/>
    <w:rsid w:val="00493380"/>
    <w:rsid w:val="0049383C"/>
    <w:rsid w:val="00494125"/>
    <w:rsid w:val="004942A1"/>
    <w:rsid w:val="00496034"/>
    <w:rsid w:val="00496134"/>
    <w:rsid w:val="004976CF"/>
    <w:rsid w:val="00497B5D"/>
    <w:rsid w:val="004A08F3"/>
    <w:rsid w:val="004A0CD9"/>
    <w:rsid w:val="004A0D3A"/>
    <w:rsid w:val="004A1DF2"/>
    <w:rsid w:val="004A1EE6"/>
    <w:rsid w:val="004A281B"/>
    <w:rsid w:val="004A29DC"/>
    <w:rsid w:val="004A2F21"/>
    <w:rsid w:val="004A3533"/>
    <w:rsid w:val="004A39CC"/>
    <w:rsid w:val="004A3B2D"/>
    <w:rsid w:val="004A4479"/>
    <w:rsid w:val="004A4D69"/>
    <w:rsid w:val="004A4DEB"/>
    <w:rsid w:val="004A543E"/>
    <w:rsid w:val="004B0171"/>
    <w:rsid w:val="004B0507"/>
    <w:rsid w:val="004B13D8"/>
    <w:rsid w:val="004B1D7B"/>
    <w:rsid w:val="004B244C"/>
    <w:rsid w:val="004B2778"/>
    <w:rsid w:val="004B2DCE"/>
    <w:rsid w:val="004B32CC"/>
    <w:rsid w:val="004B4FB1"/>
    <w:rsid w:val="004B589C"/>
    <w:rsid w:val="004B58CC"/>
    <w:rsid w:val="004B5D73"/>
    <w:rsid w:val="004B5F7F"/>
    <w:rsid w:val="004B6D50"/>
    <w:rsid w:val="004B6EC6"/>
    <w:rsid w:val="004C039B"/>
    <w:rsid w:val="004C03EE"/>
    <w:rsid w:val="004C07DC"/>
    <w:rsid w:val="004C20D4"/>
    <w:rsid w:val="004C324E"/>
    <w:rsid w:val="004C3F18"/>
    <w:rsid w:val="004C4052"/>
    <w:rsid w:val="004C4731"/>
    <w:rsid w:val="004C48FE"/>
    <w:rsid w:val="004C4C35"/>
    <w:rsid w:val="004C4E03"/>
    <w:rsid w:val="004C4EB6"/>
    <w:rsid w:val="004C5341"/>
    <w:rsid w:val="004C5929"/>
    <w:rsid w:val="004C5BD3"/>
    <w:rsid w:val="004C5FBE"/>
    <w:rsid w:val="004C6E2C"/>
    <w:rsid w:val="004C722C"/>
    <w:rsid w:val="004C7D34"/>
    <w:rsid w:val="004D011E"/>
    <w:rsid w:val="004D080F"/>
    <w:rsid w:val="004D13D1"/>
    <w:rsid w:val="004D1E94"/>
    <w:rsid w:val="004D23E5"/>
    <w:rsid w:val="004D29E8"/>
    <w:rsid w:val="004D4357"/>
    <w:rsid w:val="004E06A3"/>
    <w:rsid w:val="004E093B"/>
    <w:rsid w:val="004E0CC0"/>
    <w:rsid w:val="004E0E42"/>
    <w:rsid w:val="004E1D7B"/>
    <w:rsid w:val="004E1EFF"/>
    <w:rsid w:val="004E2D18"/>
    <w:rsid w:val="004E34EA"/>
    <w:rsid w:val="004E3AE8"/>
    <w:rsid w:val="004E3B5F"/>
    <w:rsid w:val="004E3FB3"/>
    <w:rsid w:val="004E431B"/>
    <w:rsid w:val="004E4596"/>
    <w:rsid w:val="004E4685"/>
    <w:rsid w:val="004E4BE8"/>
    <w:rsid w:val="004E661B"/>
    <w:rsid w:val="004E73FB"/>
    <w:rsid w:val="004E7657"/>
    <w:rsid w:val="004E7C4D"/>
    <w:rsid w:val="004E7DFB"/>
    <w:rsid w:val="004F01CE"/>
    <w:rsid w:val="004F033C"/>
    <w:rsid w:val="004F073B"/>
    <w:rsid w:val="004F0A01"/>
    <w:rsid w:val="004F292A"/>
    <w:rsid w:val="004F2AFA"/>
    <w:rsid w:val="004F2EE7"/>
    <w:rsid w:val="004F31CB"/>
    <w:rsid w:val="004F3286"/>
    <w:rsid w:val="004F368E"/>
    <w:rsid w:val="004F41F5"/>
    <w:rsid w:val="004F48AD"/>
    <w:rsid w:val="004F4AE7"/>
    <w:rsid w:val="004F4BF6"/>
    <w:rsid w:val="004F4E01"/>
    <w:rsid w:val="004F511B"/>
    <w:rsid w:val="004F525D"/>
    <w:rsid w:val="004F5324"/>
    <w:rsid w:val="00500346"/>
    <w:rsid w:val="005004EE"/>
    <w:rsid w:val="00500F7F"/>
    <w:rsid w:val="005012E5"/>
    <w:rsid w:val="00501757"/>
    <w:rsid w:val="005033DC"/>
    <w:rsid w:val="00503BE2"/>
    <w:rsid w:val="00503C8C"/>
    <w:rsid w:val="005043B7"/>
    <w:rsid w:val="005044B9"/>
    <w:rsid w:val="005047CB"/>
    <w:rsid w:val="00504E7F"/>
    <w:rsid w:val="00506E63"/>
    <w:rsid w:val="00507876"/>
    <w:rsid w:val="00507D30"/>
    <w:rsid w:val="00510125"/>
    <w:rsid w:val="00510344"/>
    <w:rsid w:val="00511DA4"/>
    <w:rsid w:val="00512E92"/>
    <w:rsid w:val="00513603"/>
    <w:rsid w:val="00513661"/>
    <w:rsid w:val="00513C03"/>
    <w:rsid w:val="00513C0A"/>
    <w:rsid w:val="005141FE"/>
    <w:rsid w:val="005145E5"/>
    <w:rsid w:val="00515418"/>
    <w:rsid w:val="00515645"/>
    <w:rsid w:val="005158EF"/>
    <w:rsid w:val="00515943"/>
    <w:rsid w:val="00515ABB"/>
    <w:rsid w:val="005161F0"/>
    <w:rsid w:val="00516869"/>
    <w:rsid w:val="0051792C"/>
    <w:rsid w:val="00520176"/>
    <w:rsid w:val="005206CC"/>
    <w:rsid w:val="00521773"/>
    <w:rsid w:val="00521B86"/>
    <w:rsid w:val="00523153"/>
    <w:rsid w:val="00523850"/>
    <w:rsid w:val="00523B2E"/>
    <w:rsid w:val="00523FA3"/>
    <w:rsid w:val="0052435A"/>
    <w:rsid w:val="005249CA"/>
    <w:rsid w:val="0052506A"/>
    <w:rsid w:val="0052584B"/>
    <w:rsid w:val="00525F83"/>
    <w:rsid w:val="00526328"/>
    <w:rsid w:val="00530445"/>
    <w:rsid w:val="005305FF"/>
    <w:rsid w:val="0053085C"/>
    <w:rsid w:val="00530943"/>
    <w:rsid w:val="00531D6A"/>
    <w:rsid w:val="00532C18"/>
    <w:rsid w:val="00534483"/>
    <w:rsid w:val="00534778"/>
    <w:rsid w:val="00534C87"/>
    <w:rsid w:val="005361EA"/>
    <w:rsid w:val="00537F0F"/>
    <w:rsid w:val="00537F10"/>
    <w:rsid w:val="0054055A"/>
    <w:rsid w:val="005409FB"/>
    <w:rsid w:val="00540B76"/>
    <w:rsid w:val="00541516"/>
    <w:rsid w:val="00541625"/>
    <w:rsid w:val="00542D22"/>
    <w:rsid w:val="005437F8"/>
    <w:rsid w:val="00543A5B"/>
    <w:rsid w:val="00543C4A"/>
    <w:rsid w:val="0054419D"/>
    <w:rsid w:val="0054438C"/>
    <w:rsid w:val="00544E91"/>
    <w:rsid w:val="00545093"/>
    <w:rsid w:val="0054535C"/>
    <w:rsid w:val="0054740E"/>
    <w:rsid w:val="00547DAE"/>
    <w:rsid w:val="005504CD"/>
    <w:rsid w:val="00550A41"/>
    <w:rsid w:val="00550E78"/>
    <w:rsid w:val="00550EFC"/>
    <w:rsid w:val="005515E4"/>
    <w:rsid w:val="00551CE7"/>
    <w:rsid w:val="00553903"/>
    <w:rsid w:val="005542E5"/>
    <w:rsid w:val="00554943"/>
    <w:rsid w:val="00555338"/>
    <w:rsid w:val="00555475"/>
    <w:rsid w:val="005554BA"/>
    <w:rsid w:val="005556E7"/>
    <w:rsid w:val="005559E6"/>
    <w:rsid w:val="00556631"/>
    <w:rsid w:val="00557112"/>
    <w:rsid w:val="0055718A"/>
    <w:rsid w:val="005573D5"/>
    <w:rsid w:val="0055782F"/>
    <w:rsid w:val="00557F90"/>
    <w:rsid w:val="00560413"/>
    <w:rsid w:val="00560D2C"/>
    <w:rsid w:val="00560D7B"/>
    <w:rsid w:val="00562189"/>
    <w:rsid w:val="00562C96"/>
    <w:rsid w:val="0056308B"/>
    <w:rsid w:val="0056475E"/>
    <w:rsid w:val="0056559E"/>
    <w:rsid w:val="0056562F"/>
    <w:rsid w:val="00565796"/>
    <w:rsid w:val="00565D3E"/>
    <w:rsid w:val="00566B06"/>
    <w:rsid w:val="00566BCA"/>
    <w:rsid w:val="00566DF9"/>
    <w:rsid w:val="00567976"/>
    <w:rsid w:val="00567F17"/>
    <w:rsid w:val="0057002C"/>
    <w:rsid w:val="005702A5"/>
    <w:rsid w:val="00570311"/>
    <w:rsid w:val="00570E7B"/>
    <w:rsid w:val="00571428"/>
    <w:rsid w:val="00571A08"/>
    <w:rsid w:val="0057215C"/>
    <w:rsid w:val="005724A7"/>
    <w:rsid w:val="00572513"/>
    <w:rsid w:val="00573242"/>
    <w:rsid w:val="005737F2"/>
    <w:rsid w:val="00573B46"/>
    <w:rsid w:val="00574CA3"/>
    <w:rsid w:val="00574D9E"/>
    <w:rsid w:val="0057541B"/>
    <w:rsid w:val="00576109"/>
    <w:rsid w:val="00576418"/>
    <w:rsid w:val="00576701"/>
    <w:rsid w:val="00577BC0"/>
    <w:rsid w:val="00577DCE"/>
    <w:rsid w:val="00577E6A"/>
    <w:rsid w:val="00580297"/>
    <w:rsid w:val="005804CA"/>
    <w:rsid w:val="0058096B"/>
    <w:rsid w:val="005811CC"/>
    <w:rsid w:val="00581784"/>
    <w:rsid w:val="0058184B"/>
    <w:rsid w:val="00581AA1"/>
    <w:rsid w:val="00581E39"/>
    <w:rsid w:val="0058226F"/>
    <w:rsid w:val="00582540"/>
    <w:rsid w:val="00582EB4"/>
    <w:rsid w:val="005831A9"/>
    <w:rsid w:val="00583D3F"/>
    <w:rsid w:val="005840DE"/>
    <w:rsid w:val="0058447F"/>
    <w:rsid w:val="00584944"/>
    <w:rsid w:val="00585395"/>
    <w:rsid w:val="0058594A"/>
    <w:rsid w:val="00586096"/>
    <w:rsid w:val="0058633E"/>
    <w:rsid w:val="005863F5"/>
    <w:rsid w:val="005903B0"/>
    <w:rsid w:val="0059131A"/>
    <w:rsid w:val="005913B7"/>
    <w:rsid w:val="00591DF7"/>
    <w:rsid w:val="00593CFC"/>
    <w:rsid w:val="005942FF"/>
    <w:rsid w:val="00594844"/>
    <w:rsid w:val="00594946"/>
    <w:rsid w:val="00594E75"/>
    <w:rsid w:val="005964E3"/>
    <w:rsid w:val="00597AAB"/>
    <w:rsid w:val="00597E15"/>
    <w:rsid w:val="005A04AE"/>
    <w:rsid w:val="005A05BE"/>
    <w:rsid w:val="005A0829"/>
    <w:rsid w:val="005A0B74"/>
    <w:rsid w:val="005A0D8D"/>
    <w:rsid w:val="005A0F3C"/>
    <w:rsid w:val="005A2C79"/>
    <w:rsid w:val="005A336F"/>
    <w:rsid w:val="005A375E"/>
    <w:rsid w:val="005A4D36"/>
    <w:rsid w:val="005A4DF7"/>
    <w:rsid w:val="005A6AD2"/>
    <w:rsid w:val="005A6C26"/>
    <w:rsid w:val="005A6D20"/>
    <w:rsid w:val="005A7433"/>
    <w:rsid w:val="005A76E1"/>
    <w:rsid w:val="005B097B"/>
    <w:rsid w:val="005B0A77"/>
    <w:rsid w:val="005B0C8F"/>
    <w:rsid w:val="005B0ECE"/>
    <w:rsid w:val="005B218C"/>
    <w:rsid w:val="005B2693"/>
    <w:rsid w:val="005B40B7"/>
    <w:rsid w:val="005B4F0D"/>
    <w:rsid w:val="005B511B"/>
    <w:rsid w:val="005B5219"/>
    <w:rsid w:val="005B5703"/>
    <w:rsid w:val="005B6810"/>
    <w:rsid w:val="005B6C06"/>
    <w:rsid w:val="005B755C"/>
    <w:rsid w:val="005B7C5E"/>
    <w:rsid w:val="005B7D07"/>
    <w:rsid w:val="005C0A82"/>
    <w:rsid w:val="005C13CF"/>
    <w:rsid w:val="005C273A"/>
    <w:rsid w:val="005C285B"/>
    <w:rsid w:val="005C332A"/>
    <w:rsid w:val="005C478B"/>
    <w:rsid w:val="005C4AEE"/>
    <w:rsid w:val="005C4DA6"/>
    <w:rsid w:val="005C5742"/>
    <w:rsid w:val="005C658C"/>
    <w:rsid w:val="005C670B"/>
    <w:rsid w:val="005D0026"/>
    <w:rsid w:val="005D0807"/>
    <w:rsid w:val="005D0F08"/>
    <w:rsid w:val="005D1808"/>
    <w:rsid w:val="005D1C12"/>
    <w:rsid w:val="005D2E97"/>
    <w:rsid w:val="005D3213"/>
    <w:rsid w:val="005D3F84"/>
    <w:rsid w:val="005D507B"/>
    <w:rsid w:val="005D5CF1"/>
    <w:rsid w:val="005D6204"/>
    <w:rsid w:val="005D6269"/>
    <w:rsid w:val="005E0395"/>
    <w:rsid w:val="005E15B3"/>
    <w:rsid w:val="005E29ED"/>
    <w:rsid w:val="005E30E7"/>
    <w:rsid w:val="005E37D0"/>
    <w:rsid w:val="005E3962"/>
    <w:rsid w:val="005E43B6"/>
    <w:rsid w:val="005E444D"/>
    <w:rsid w:val="005E717A"/>
    <w:rsid w:val="005F0498"/>
    <w:rsid w:val="005F1846"/>
    <w:rsid w:val="005F1931"/>
    <w:rsid w:val="005F1F4D"/>
    <w:rsid w:val="005F279E"/>
    <w:rsid w:val="005F2EC9"/>
    <w:rsid w:val="005F37C9"/>
    <w:rsid w:val="005F3E86"/>
    <w:rsid w:val="005F4738"/>
    <w:rsid w:val="005F65F4"/>
    <w:rsid w:val="005F7ABA"/>
    <w:rsid w:val="005F7DE8"/>
    <w:rsid w:val="006004C2"/>
    <w:rsid w:val="006006E4"/>
    <w:rsid w:val="00600CD2"/>
    <w:rsid w:val="006014A4"/>
    <w:rsid w:val="00601FFF"/>
    <w:rsid w:val="0060322C"/>
    <w:rsid w:val="00603E1E"/>
    <w:rsid w:val="00604118"/>
    <w:rsid w:val="006042AA"/>
    <w:rsid w:val="00604A3B"/>
    <w:rsid w:val="006050C7"/>
    <w:rsid w:val="00605AF6"/>
    <w:rsid w:val="00605F3F"/>
    <w:rsid w:val="006068E5"/>
    <w:rsid w:val="00607DF1"/>
    <w:rsid w:val="00610C01"/>
    <w:rsid w:val="00610FF0"/>
    <w:rsid w:val="0061100B"/>
    <w:rsid w:val="00611C75"/>
    <w:rsid w:val="00612333"/>
    <w:rsid w:val="00612E7E"/>
    <w:rsid w:val="00613759"/>
    <w:rsid w:val="00613C70"/>
    <w:rsid w:val="00614809"/>
    <w:rsid w:val="0061731E"/>
    <w:rsid w:val="006177C8"/>
    <w:rsid w:val="00617D03"/>
    <w:rsid w:val="00620316"/>
    <w:rsid w:val="00620AE0"/>
    <w:rsid w:val="006214A8"/>
    <w:rsid w:val="0062166D"/>
    <w:rsid w:val="00621765"/>
    <w:rsid w:val="006229D6"/>
    <w:rsid w:val="006229F5"/>
    <w:rsid w:val="00623868"/>
    <w:rsid w:val="00624AAF"/>
    <w:rsid w:val="006250E5"/>
    <w:rsid w:val="00625C32"/>
    <w:rsid w:val="00626672"/>
    <w:rsid w:val="00627A10"/>
    <w:rsid w:val="00630093"/>
    <w:rsid w:val="00630453"/>
    <w:rsid w:val="006306EF"/>
    <w:rsid w:val="00630734"/>
    <w:rsid w:val="00631E11"/>
    <w:rsid w:val="006322FE"/>
    <w:rsid w:val="006325B4"/>
    <w:rsid w:val="00632671"/>
    <w:rsid w:val="00632D60"/>
    <w:rsid w:val="00633093"/>
    <w:rsid w:val="00633BFD"/>
    <w:rsid w:val="00633F0F"/>
    <w:rsid w:val="006355BE"/>
    <w:rsid w:val="00635C8F"/>
    <w:rsid w:val="00636CF3"/>
    <w:rsid w:val="00637EFC"/>
    <w:rsid w:val="00640619"/>
    <w:rsid w:val="00640A8B"/>
    <w:rsid w:val="00640E31"/>
    <w:rsid w:val="00641A00"/>
    <w:rsid w:val="00642082"/>
    <w:rsid w:val="0064222B"/>
    <w:rsid w:val="00642DB3"/>
    <w:rsid w:val="00642DEF"/>
    <w:rsid w:val="006433DD"/>
    <w:rsid w:val="006439D6"/>
    <w:rsid w:val="00643E62"/>
    <w:rsid w:val="006440FE"/>
    <w:rsid w:val="00644F48"/>
    <w:rsid w:val="00645B1A"/>
    <w:rsid w:val="00646AE1"/>
    <w:rsid w:val="00646CF5"/>
    <w:rsid w:val="006478D8"/>
    <w:rsid w:val="00647C44"/>
    <w:rsid w:val="00650B08"/>
    <w:rsid w:val="00651936"/>
    <w:rsid w:val="00651E47"/>
    <w:rsid w:val="00653309"/>
    <w:rsid w:val="00653982"/>
    <w:rsid w:val="006550AC"/>
    <w:rsid w:val="00655E7D"/>
    <w:rsid w:val="00655FFD"/>
    <w:rsid w:val="00656634"/>
    <w:rsid w:val="00657211"/>
    <w:rsid w:val="00657387"/>
    <w:rsid w:val="00660936"/>
    <w:rsid w:val="00660D5E"/>
    <w:rsid w:val="006614B5"/>
    <w:rsid w:val="00661632"/>
    <w:rsid w:val="006625D1"/>
    <w:rsid w:val="006652FD"/>
    <w:rsid w:val="00665BC3"/>
    <w:rsid w:val="00665D5F"/>
    <w:rsid w:val="006662D0"/>
    <w:rsid w:val="0066657E"/>
    <w:rsid w:val="0066672E"/>
    <w:rsid w:val="0066679D"/>
    <w:rsid w:val="00666FD0"/>
    <w:rsid w:val="00667EB7"/>
    <w:rsid w:val="0067086F"/>
    <w:rsid w:val="00670C3D"/>
    <w:rsid w:val="00670F0C"/>
    <w:rsid w:val="0067113E"/>
    <w:rsid w:val="0067119D"/>
    <w:rsid w:val="00671ABE"/>
    <w:rsid w:val="00671B2A"/>
    <w:rsid w:val="00671FEF"/>
    <w:rsid w:val="00672853"/>
    <w:rsid w:val="00672A7C"/>
    <w:rsid w:val="00672B60"/>
    <w:rsid w:val="00673332"/>
    <w:rsid w:val="0067476C"/>
    <w:rsid w:val="00674CB1"/>
    <w:rsid w:val="006750B3"/>
    <w:rsid w:val="0067540F"/>
    <w:rsid w:val="006754EE"/>
    <w:rsid w:val="00675C9D"/>
    <w:rsid w:val="00675E26"/>
    <w:rsid w:val="00675F26"/>
    <w:rsid w:val="006762AD"/>
    <w:rsid w:val="006769AE"/>
    <w:rsid w:val="00676E8F"/>
    <w:rsid w:val="006770FD"/>
    <w:rsid w:val="0067756B"/>
    <w:rsid w:val="006777BD"/>
    <w:rsid w:val="00681645"/>
    <w:rsid w:val="00681702"/>
    <w:rsid w:val="006821D1"/>
    <w:rsid w:val="0068236C"/>
    <w:rsid w:val="00682615"/>
    <w:rsid w:val="006838D0"/>
    <w:rsid w:val="00684D5B"/>
    <w:rsid w:val="00685162"/>
    <w:rsid w:val="006856E0"/>
    <w:rsid w:val="00685BF3"/>
    <w:rsid w:val="00686195"/>
    <w:rsid w:val="00686360"/>
    <w:rsid w:val="0068786F"/>
    <w:rsid w:val="00687907"/>
    <w:rsid w:val="00687D89"/>
    <w:rsid w:val="00687E2C"/>
    <w:rsid w:val="0069055C"/>
    <w:rsid w:val="0069096B"/>
    <w:rsid w:val="0069194C"/>
    <w:rsid w:val="00692251"/>
    <w:rsid w:val="00693B0C"/>
    <w:rsid w:val="00696381"/>
    <w:rsid w:val="00696552"/>
    <w:rsid w:val="00696CDA"/>
    <w:rsid w:val="00696D48"/>
    <w:rsid w:val="006A23BE"/>
    <w:rsid w:val="006A23EB"/>
    <w:rsid w:val="006A2C8B"/>
    <w:rsid w:val="006A421B"/>
    <w:rsid w:val="006A4264"/>
    <w:rsid w:val="006A4816"/>
    <w:rsid w:val="006A4B27"/>
    <w:rsid w:val="006A540D"/>
    <w:rsid w:val="006A5FEA"/>
    <w:rsid w:val="006A6BA4"/>
    <w:rsid w:val="006A716A"/>
    <w:rsid w:val="006A7B5B"/>
    <w:rsid w:val="006B06A6"/>
    <w:rsid w:val="006B19BE"/>
    <w:rsid w:val="006B1A25"/>
    <w:rsid w:val="006B1B62"/>
    <w:rsid w:val="006B1F30"/>
    <w:rsid w:val="006B27FD"/>
    <w:rsid w:val="006B358D"/>
    <w:rsid w:val="006B4649"/>
    <w:rsid w:val="006B51CE"/>
    <w:rsid w:val="006B6060"/>
    <w:rsid w:val="006B631C"/>
    <w:rsid w:val="006B683F"/>
    <w:rsid w:val="006B6B78"/>
    <w:rsid w:val="006B7D4E"/>
    <w:rsid w:val="006C054C"/>
    <w:rsid w:val="006C0F5D"/>
    <w:rsid w:val="006C2231"/>
    <w:rsid w:val="006C2B33"/>
    <w:rsid w:val="006C2D84"/>
    <w:rsid w:val="006C49C0"/>
    <w:rsid w:val="006C66A1"/>
    <w:rsid w:val="006D02BA"/>
    <w:rsid w:val="006D08CE"/>
    <w:rsid w:val="006D0AA1"/>
    <w:rsid w:val="006D0FB5"/>
    <w:rsid w:val="006D0FCF"/>
    <w:rsid w:val="006D1D67"/>
    <w:rsid w:val="006D21C3"/>
    <w:rsid w:val="006D2953"/>
    <w:rsid w:val="006D470A"/>
    <w:rsid w:val="006D4D99"/>
    <w:rsid w:val="006D50AB"/>
    <w:rsid w:val="006D517A"/>
    <w:rsid w:val="006D5265"/>
    <w:rsid w:val="006D5B17"/>
    <w:rsid w:val="006D606F"/>
    <w:rsid w:val="006D66B5"/>
    <w:rsid w:val="006D671B"/>
    <w:rsid w:val="006D6BB1"/>
    <w:rsid w:val="006D6F7A"/>
    <w:rsid w:val="006D7384"/>
    <w:rsid w:val="006D7CE6"/>
    <w:rsid w:val="006E0456"/>
    <w:rsid w:val="006E0E20"/>
    <w:rsid w:val="006E1A95"/>
    <w:rsid w:val="006E1E3F"/>
    <w:rsid w:val="006E23E4"/>
    <w:rsid w:val="006E2720"/>
    <w:rsid w:val="006E2CB6"/>
    <w:rsid w:val="006E2D8E"/>
    <w:rsid w:val="006E336B"/>
    <w:rsid w:val="006E3918"/>
    <w:rsid w:val="006E3AAB"/>
    <w:rsid w:val="006E472C"/>
    <w:rsid w:val="006E489A"/>
    <w:rsid w:val="006E4A9D"/>
    <w:rsid w:val="006E5000"/>
    <w:rsid w:val="006E60E8"/>
    <w:rsid w:val="006E658E"/>
    <w:rsid w:val="006E6C4B"/>
    <w:rsid w:val="006E6E79"/>
    <w:rsid w:val="006E7812"/>
    <w:rsid w:val="006E7C1C"/>
    <w:rsid w:val="006E7C29"/>
    <w:rsid w:val="006F0B57"/>
    <w:rsid w:val="006F0DC3"/>
    <w:rsid w:val="006F146C"/>
    <w:rsid w:val="006F1D23"/>
    <w:rsid w:val="006F214E"/>
    <w:rsid w:val="006F2DDE"/>
    <w:rsid w:val="006F340A"/>
    <w:rsid w:val="006F44FD"/>
    <w:rsid w:val="006F4982"/>
    <w:rsid w:val="006F4E47"/>
    <w:rsid w:val="006F50DA"/>
    <w:rsid w:val="006F664A"/>
    <w:rsid w:val="006F6AA5"/>
    <w:rsid w:val="006F73E8"/>
    <w:rsid w:val="006F74A6"/>
    <w:rsid w:val="0070065A"/>
    <w:rsid w:val="00701588"/>
    <w:rsid w:val="007021CC"/>
    <w:rsid w:val="007025EB"/>
    <w:rsid w:val="007028FF"/>
    <w:rsid w:val="007030CD"/>
    <w:rsid w:val="00703E6A"/>
    <w:rsid w:val="007043D8"/>
    <w:rsid w:val="007053AE"/>
    <w:rsid w:val="00705732"/>
    <w:rsid w:val="00706182"/>
    <w:rsid w:val="0070620E"/>
    <w:rsid w:val="0070647B"/>
    <w:rsid w:val="00706BF1"/>
    <w:rsid w:val="007079D2"/>
    <w:rsid w:val="00707AA7"/>
    <w:rsid w:val="007100EB"/>
    <w:rsid w:val="00710134"/>
    <w:rsid w:val="0071142C"/>
    <w:rsid w:val="00711C23"/>
    <w:rsid w:val="0071230B"/>
    <w:rsid w:val="007125CB"/>
    <w:rsid w:val="00712B5F"/>
    <w:rsid w:val="007141C4"/>
    <w:rsid w:val="0071613C"/>
    <w:rsid w:val="00716820"/>
    <w:rsid w:val="00716E83"/>
    <w:rsid w:val="00717872"/>
    <w:rsid w:val="00717AED"/>
    <w:rsid w:val="00717AF0"/>
    <w:rsid w:val="00720860"/>
    <w:rsid w:val="00720FBB"/>
    <w:rsid w:val="00721666"/>
    <w:rsid w:val="007217CC"/>
    <w:rsid w:val="007221BB"/>
    <w:rsid w:val="0072288E"/>
    <w:rsid w:val="00722A4E"/>
    <w:rsid w:val="00722EBC"/>
    <w:rsid w:val="007233A0"/>
    <w:rsid w:val="00723777"/>
    <w:rsid w:val="00724074"/>
    <w:rsid w:val="00724B63"/>
    <w:rsid w:val="00724EC2"/>
    <w:rsid w:val="00725ED2"/>
    <w:rsid w:val="007262F6"/>
    <w:rsid w:val="00726595"/>
    <w:rsid w:val="00726E29"/>
    <w:rsid w:val="00726F66"/>
    <w:rsid w:val="00727041"/>
    <w:rsid w:val="007273E6"/>
    <w:rsid w:val="007277D0"/>
    <w:rsid w:val="00727E82"/>
    <w:rsid w:val="00730491"/>
    <w:rsid w:val="007304E8"/>
    <w:rsid w:val="00730F8C"/>
    <w:rsid w:val="00731858"/>
    <w:rsid w:val="00731D9D"/>
    <w:rsid w:val="00731DE1"/>
    <w:rsid w:val="00731EE4"/>
    <w:rsid w:val="00732BCD"/>
    <w:rsid w:val="0073346E"/>
    <w:rsid w:val="007346FF"/>
    <w:rsid w:val="00734D69"/>
    <w:rsid w:val="00734EB7"/>
    <w:rsid w:val="00735290"/>
    <w:rsid w:val="00736007"/>
    <w:rsid w:val="0073671D"/>
    <w:rsid w:val="00736942"/>
    <w:rsid w:val="00740044"/>
    <w:rsid w:val="00740052"/>
    <w:rsid w:val="007403E8"/>
    <w:rsid w:val="007420F8"/>
    <w:rsid w:val="0074214B"/>
    <w:rsid w:val="00743416"/>
    <w:rsid w:val="0074400D"/>
    <w:rsid w:val="007440E0"/>
    <w:rsid w:val="00744406"/>
    <w:rsid w:val="00745746"/>
    <w:rsid w:val="0074638D"/>
    <w:rsid w:val="00746E5E"/>
    <w:rsid w:val="00746E73"/>
    <w:rsid w:val="007473F6"/>
    <w:rsid w:val="007507A3"/>
    <w:rsid w:val="007508C5"/>
    <w:rsid w:val="00750D30"/>
    <w:rsid w:val="00751318"/>
    <w:rsid w:val="00751855"/>
    <w:rsid w:val="0075219C"/>
    <w:rsid w:val="0075246B"/>
    <w:rsid w:val="00752C7E"/>
    <w:rsid w:val="00753680"/>
    <w:rsid w:val="00753918"/>
    <w:rsid w:val="00754B45"/>
    <w:rsid w:val="00754EC5"/>
    <w:rsid w:val="00755995"/>
    <w:rsid w:val="00755D3A"/>
    <w:rsid w:val="00755DE5"/>
    <w:rsid w:val="00755F55"/>
    <w:rsid w:val="00756959"/>
    <w:rsid w:val="00756E49"/>
    <w:rsid w:val="00757CA6"/>
    <w:rsid w:val="00757CC2"/>
    <w:rsid w:val="00757DF5"/>
    <w:rsid w:val="00757F63"/>
    <w:rsid w:val="00760989"/>
    <w:rsid w:val="00760DB7"/>
    <w:rsid w:val="0076100D"/>
    <w:rsid w:val="0076120E"/>
    <w:rsid w:val="00761744"/>
    <w:rsid w:val="00761851"/>
    <w:rsid w:val="0076208D"/>
    <w:rsid w:val="00762117"/>
    <w:rsid w:val="007628E3"/>
    <w:rsid w:val="00762E1E"/>
    <w:rsid w:val="007635AA"/>
    <w:rsid w:val="007637B6"/>
    <w:rsid w:val="00763F67"/>
    <w:rsid w:val="0076484F"/>
    <w:rsid w:val="007649B5"/>
    <w:rsid w:val="007649BC"/>
    <w:rsid w:val="007658D0"/>
    <w:rsid w:val="007660A1"/>
    <w:rsid w:val="007667B3"/>
    <w:rsid w:val="00766999"/>
    <w:rsid w:val="0076699C"/>
    <w:rsid w:val="00766D5F"/>
    <w:rsid w:val="00766DC1"/>
    <w:rsid w:val="007672EB"/>
    <w:rsid w:val="00767770"/>
    <w:rsid w:val="00771196"/>
    <w:rsid w:val="00772712"/>
    <w:rsid w:val="007728DA"/>
    <w:rsid w:val="00773C9C"/>
    <w:rsid w:val="00773E05"/>
    <w:rsid w:val="0077404C"/>
    <w:rsid w:val="007741F1"/>
    <w:rsid w:val="00774E82"/>
    <w:rsid w:val="0077583C"/>
    <w:rsid w:val="00775A0B"/>
    <w:rsid w:val="00775B19"/>
    <w:rsid w:val="00775CC4"/>
    <w:rsid w:val="007762DA"/>
    <w:rsid w:val="007768E3"/>
    <w:rsid w:val="0077718C"/>
    <w:rsid w:val="00780628"/>
    <w:rsid w:val="00780FFC"/>
    <w:rsid w:val="007811FC"/>
    <w:rsid w:val="0078214E"/>
    <w:rsid w:val="00782227"/>
    <w:rsid w:val="0078254D"/>
    <w:rsid w:val="00782724"/>
    <w:rsid w:val="0078278C"/>
    <w:rsid w:val="00782E70"/>
    <w:rsid w:val="007839CE"/>
    <w:rsid w:val="00783D7D"/>
    <w:rsid w:val="00784AB7"/>
    <w:rsid w:val="00785E7A"/>
    <w:rsid w:val="00786080"/>
    <w:rsid w:val="007860A0"/>
    <w:rsid w:val="007865E9"/>
    <w:rsid w:val="007868FA"/>
    <w:rsid w:val="0078700B"/>
    <w:rsid w:val="00787C54"/>
    <w:rsid w:val="00790989"/>
    <w:rsid w:val="00790DC6"/>
    <w:rsid w:val="00791435"/>
    <w:rsid w:val="007914D9"/>
    <w:rsid w:val="00791714"/>
    <w:rsid w:val="00791B5A"/>
    <w:rsid w:val="00792B33"/>
    <w:rsid w:val="00792E9E"/>
    <w:rsid w:val="00792FE7"/>
    <w:rsid w:val="0079431C"/>
    <w:rsid w:val="00794571"/>
    <w:rsid w:val="00794F3E"/>
    <w:rsid w:val="00795A35"/>
    <w:rsid w:val="00795AB8"/>
    <w:rsid w:val="00795B2A"/>
    <w:rsid w:val="00795B8A"/>
    <w:rsid w:val="007968C9"/>
    <w:rsid w:val="007A0381"/>
    <w:rsid w:val="007A0857"/>
    <w:rsid w:val="007A0C1C"/>
    <w:rsid w:val="007A15E7"/>
    <w:rsid w:val="007A18CF"/>
    <w:rsid w:val="007A1CBF"/>
    <w:rsid w:val="007A2378"/>
    <w:rsid w:val="007A386A"/>
    <w:rsid w:val="007A4C01"/>
    <w:rsid w:val="007A53A0"/>
    <w:rsid w:val="007A6E42"/>
    <w:rsid w:val="007A79B8"/>
    <w:rsid w:val="007A7B4B"/>
    <w:rsid w:val="007B06AE"/>
    <w:rsid w:val="007B0768"/>
    <w:rsid w:val="007B07CA"/>
    <w:rsid w:val="007B0C8E"/>
    <w:rsid w:val="007B10F7"/>
    <w:rsid w:val="007B1E64"/>
    <w:rsid w:val="007B1F7B"/>
    <w:rsid w:val="007B1F81"/>
    <w:rsid w:val="007B20B1"/>
    <w:rsid w:val="007B263F"/>
    <w:rsid w:val="007B2F88"/>
    <w:rsid w:val="007B3184"/>
    <w:rsid w:val="007B3580"/>
    <w:rsid w:val="007B362F"/>
    <w:rsid w:val="007B630C"/>
    <w:rsid w:val="007B76F0"/>
    <w:rsid w:val="007C02F3"/>
    <w:rsid w:val="007C0BB4"/>
    <w:rsid w:val="007C1E40"/>
    <w:rsid w:val="007C3793"/>
    <w:rsid w:val="007C38F2"/>
    <w:rsid w:val="007C4418"/>
    <w:rsid w:val="007C45D2"/>
    <w:rsid w:val="007C4959"/>
    <w:rsid w:val="007C6694"/>
    <w:rsid w:val="007C68B2"/>
    <w:rsid w:val="007C7315"/>
    <w:rsid w:val="007C7A90"/>
    <w:rsid w:val="007D004C"/>
    <w:rsid w:val="007D25E5"/>
    <w:rsid w:val="007D2FF9"/>
    <w:rsid w:val="007D30CE"/>
    <w:rsid w:val="007D42B1"/>
    <w:rsid w:val="007D507D"/>
    <w:rsid w:val="007D61B9"/>
    <w:rsid w:val="007D63D4"/>
    <w:rsid w:val="007D6FC8"/>
    <w:rsid w:val="007D73C4"/>
    <w:rsid w:val="007D752A"/>
    <w:rsid w:val="007D7665"/>
    <w:rsid w:val="007D7B0C"/>
    <w:rsid w:val="007D7F04"/>
    <w:rsid w:val="007E0DB2"/>
    <w:rsid w:val="007E18DA"/>
    <w:rsid w:val="007E1F72"/>
    <w:rsid w:val="007E293C"/>
    <w:rsid w:val="007E31B5"/>
    <w:rsid w:val="007E3940"/>
    <w:rsid w:val="007E430C"/>
    <w:rsid w:val="007E4571"/>
    <w:rsid w:val="007E483F"/>
    <w:rsid w:val="007E4998"/>
    <w:rsid w:val="007E4D3A"/>
    <w:rsid w:val="007E5232"/>
    <w:rsid w:val="007E64B7"/>
    <w:rsid w:val="007E6DF3"/>
    <w:rsid w:val="007E7D5B"/>
    <w:rsid w:val="007F0EB9"/>
    <w:rsid w:val="007F17E1"/>
    <w:rsid w:val="007F2D84"/>
    <w:rsid w:val="007F3741"/>
    <w:rsid w:val="007F38DA"/>
    <w:rsid w:val="007F3CBE"/>
    <w:rsid w:val="007F3D69"/>
    <w:rsid w:val="007F400F"/>
    <w:rsid w:val="007F4037"/>
    <w:rsid w:val="007F62E2"/>
    <w:rsid w:val="007F6927"/>
    <w:rsid w:val="007F6F08"/>
    <w:rsid w:val="007F735F"/>
    <w:rsid w:val="007F7CAF"/>
    <w:rsid w:val="00800FE2"/>
    <w:rsid w:val="00801232"/>
    <w:rsid w:val="008012F2"/>
    <w:rsid w:val="00801410"/>
    <w:rsid w:val="008014A0"/>
    <w:rsid w:val="00803920"/>
    <w:rsid w:val="008048D2"/>
    <w:rsid w:val="00804A1E"/>
    <w:rsid w:val="00804A74"/>
    <w:rsid w:val="00804B5B"/>
    <w:rsid w:val="00805264"/>
    <w:rsid w:val="00805440"/>
    <w:rsid w:val="008059AA"/>
    <w:rsid w:val="00805C9D"/>
    <w:rsid w:val="00805E0D"/>
    <w:rsid w:val="00806968"/>
    <w:rsid w:val="00806BDB"/>
    <w:rsid w:val="008070E0"/>
    <w:rsid w:val="00807D21"/>
    <w:rsid w:val="0081035F"/>
    <w:rsid w:val="00810794"/>
    <w:rsid w:val="00810DF6"/>
    <w:rsid w:val="00811343"/>
    <w:rsid w:val="00811485"/>
    <w:rsid w:val="00812205"/>
    <w:rsid w:val="00812D89"/>
    <w:rsid w:val="00812DA5"/>
    <w:rsid w:val="00814141"/>
    <w:rsid w:val="008145FF"/>
    <w:rsid w:val="008158D3"/>
    <w:rsid w:val="00815BF5"/>
    <w:rsid w:val="0081613D"/>
    <w:rsid w:val="008167C6"/>
    <w:rsid w:val="008175FF"/>
    <w:rsid w:val="00820039"/>
    <w:rsid w:val="00820307"/>
    <w:rsid w:val="00820709"/>
    <w:rsid w:val="0082267C"/>
    <w:rsid w:val="0082269E"/>
    <w:rsid w:val="008227E7"/>
    <w:rsid w:val="00822DEA"/>
    <w:rsid w:val="00823817"/>
    <w:rsid w:val="00824828"/>
    <w:rsid w:val="00824A58"/>
    <w:rsid w:val="008261D9"/>
    <w:rsid w:val="00826401"/>
    <w:rsid w:val="008266FB"/>
    <w:rsid w:val="008300FA"/>
    <w:rsid w:val="008306C9"/>
    <w:rsid w:val="00831011"/>
    <w:rsid w:val="008338A2"/>
    <w:rsid w:val="008338B2"/>
    <w:rsid w:val="00834BB8"/>
    <w:rsid w:val="00834E05"/>
    <w:rsid w:val="00835362"/>
    <w:rsid w:val="00835D87"/>
    <w:rsid w:val="00836B34"/>
    <w:rsid w:val="00837040"/>
    <w:rsid w:val="008371A1"/>
    <w:rsid w:val="0083783F"/>
    <w:rsid w:val="0083787F"/>
    <w:rsid w:val="00837DE9"/>
    <w:rsid w:val="00837E47"/>
    <w:rsid w:val="008414D1"/>
    <w:rsid w:val="00841E4E"/>
    <w:rsid w:val="0084211F"/>
    <w:rsid w:val="00843AFF"/>
    <w:rsid w:val="00843F6C"/>
    <w:rsid w:val="00844052"/>
    <w:rsid w:val="008445D2"/>
    <w:rsid w:val="00844D23"/>
    <w:rsid w:val="00845106"/>
    <w:rsid w:val="0084525E"/>
    <w:rsid w:val="008462C2"/>
    <w:rsid w:val="0084635D"/>
    <w:rsid w:val="0084677E"/>
    <w:rsid w:val="00850294"/>
    <w:rsid w:val="00850E74"/>
    <w:rsid w:val="008512F5"/>
    <w:rsid w:val="0085197F"/>
    <w:rsid w:val="00852108"/>
    <w:rsid w:val="008525EC"/>
    <w:rsid w:val="00852CA2"/>
    <w:rsid w:val="00852DB8"/>
    <w:rsid w:val="008530A4"/>
    <w:rsid w:val="0085389C"/>
    <w:rsid w:val="008543B4"/>
    <w:rsid w:val="008551C2"/>
    <w:rsid w:val="00855ABC"/>
    <w:rsid w:val="00855DBE"/>
    <w:rsid w:val="0085636F"/>
    <w:rsid w:val="00857CA8"/>
    <w:rsid w:val="00860794"/>
    <w:rsid w:val="00860A3A"/>
    <w:rsid w:val="0086135F"/>
    <w:rsid w:val="00861F90"/>
    <w:rsid w:val="00863E66"/>
    <w:rsid w:val="00863FA1"/>
    <w:rsid w:val="008643F1"/>
    <w:rsid w:val="008645F5"/>
    <w:rsid w:val="00866B98"/>
    <w:rsid w:val="00866D6B"/>
    <w:rsid w:val="008702DF"/>
    <w:rsid w:val="008705D1"/>
    <w:rsid w:val="00870839"/>
    <w:rsid w:val="00870880"/>
    <w:rsid w:val="00870DF0"/>
    <w:rsid w:val="00871569"/>
    <w:rsid w:val="00871E7F"/>
    <w:rsid w:val="008727A7"/>
    <w:rsid w:val="00873623"/>
    <w:rsid w:val="00874533"/>
    <w:rsid w:val="008746F4"/>
    <w:rsid w:val="00874FC8"/>
    <w:rsid w:val="0087530B"/>
    <w:rsid w:val="00875932"/>
    <w:rsid w:val="00876863"/>
    <w:rsid w:val="00877B70"/>
    <w:rsid w:val="00880819"/>
    <w:rsid w:val="00880B33"/>
    <w:rsid w:val="008810D2"/>
    <w:rsid w:val="008816C2"/>
    <w:rsid w:val="008818A8"/>
    <w:rsid w:val="00881C4F"/>
    <w:rsid w:val="00881E54"/>
    <w:rsid w:val="008834A3"/>
    <w:rsid w:val="008836F9"/>
    <w:rsid w:val="00883F72"/>
    <w:rsid w:val="00884789"/>
    <w:rsid w:val="00884EAB"/>
    <w:rsid w:val="008852CA"/>
    <w:rsid w:val="00885DF0"/>
    <w:rsid w:val="008873C3"/>
    <w:rsid w:val="00887518"/>
    <w:rsid w:val="0088775A"/>
    <w:rsid w:val="008877AD"/>
    <w:rsid w:val="00890124"/>
    <w:rsid w:val="00890734"/>
    <w:rsid w:val="00892B5F"/>
    <w:rsid w:val="008931ED"/>
    <w:rsid w:val="0089459A"/>
    <w:rsid w:val="00894804"/>
    <w:rsid w:val="008955B6"/>
    <w:rsid w:val="00895A09"/>
    <w:rsid w:val="00895A6D"/>
    <w:rsid w:val="00895A8D"/>
    <w:rsid w:val="00896076"/>
    <w:rsid w:val="00896C04"/>
    <w:rsid w:val="00896EF4"/>
    <w:rsid w:val="00896EF8"/>
    <w:rsid w:val="00897BC6"/>
    <w:rsid w:val="008A0781"/>
    <w:rsid w:val="008A0B5E"/>
    <w:rsid w:val="008A0DE9"/>
    <w:rsid w:val="008A0E3B"/>
    <w:rsid w:val="008A1154"/>
    <w:rsid w:val="008A2A52"/>
    <w:rsid w:val="008A2FCA"/>
    <w:rsid w:val="008A334C"/>
    <w:rsid w:val="008A43C8"/>
    <w:rsid w:val="008A4FCD"/>
    <w:rsid w:val="008A55CF"/>
    <w:rsid w:val="008A6178"/>
    <w:rsid w:val="008A6C11"/>
    <w:rsid w:val="008A6FD3"/>
    <w:rsid w:val="008B071B"/>
    <w:rsid w:val="008B0B1C"/>
    <w:rsid w:val="008B35B9"/>
    <w:rsid w:val="008B3642"/>
    <w:rsid w:val="008B3BE4"/>
    <w:rsid w:val="008B4BE1"/>
    <w:rsid w:val="008B5A2A"/>
    <w:rsid w:val="008B6336"/>
    <w:rsid w:val="008B661A"/>
    <w:rsid w:val="008C153C"/>
    <w:rsid w:val="008C2C3A"/>
    <w:rsid w:val="008C2DC8"/>
    <w:rsid w:val="008C341B"/>
    <w:rsid w:val="008C4747"/>
    <w:rsid w:val="008C4DED"/>
    <w:rsid w:val="008C523D"/>
    <w:rsid w:val="008C5243"/>
    <w:rsid w:val="008C6AAD"/>
    <w:rsid w:val="008C7283"/>
    <w:rsid w:val="008C77A0"/>
    <w:rsid w:val="008C77B5"/>
    <w:rsid w:val="008C789F"/>
    <w:rsid w:val="008C7A8A"/>
    <w:rsid w:val="008D00E5"/>
    <w:rsid w:val="008D07BC"/>
    <w:rsid w:val="008D1415"/>
    <w:rsid w:val="008D14B9"/>
    <w:rsid w:val="008D21F4"/>
    <w:rsid w:val="008D2341"/>
    <w:rsid w:val="008D2ED0"/>
    <w:rsid w:val="008D4784"/>
    <w:rsid w:val="008D49BC"/>
    <w:rsid w:val="008D4DA1"/>
    <w:rsid w:val="008D6139"/>
    <w:rsid w:val="008D7A37"/>
    <w:rsid w:val="008E018F"/>
    <w:rsid w:val="008E0292"/>
    <w:rsid w:val="008E1694"/>
    <w:rsid w:val="008E23F1"/>
    <w:rsid w:val="008E267F"/>
    <w:rsid w:val="008E2A03"/>
    <w:rsid w:val="008E3F3F"/>
    <w:rsid w:val="008E48AE"/>
    <w:rsid w:val="008E4B53"/>
    <w:rsid w:val="008E56BF"/>
    <w:rsid w:val="008E581C"/>
    <w:rsid w:val="008E5B97"/>
    <w:rsid w:val="008E5D79"/>
    <w:rsid w:val="008E5F0B"/>
    <w:rsid w:val="008E7A2D"/>
    <w:rsid w:val="008E7A94"/>
    <w:rsid w:val="008E7FC1"/>
    <w:rsid w:val="008F130A"/>
    <w:rsid w:val="008F1B87"/>
    <w:rsid w:val="008F27AB"/>
    <w:rsid w:val="008F34D3"/>
    <w:rsid w:val="008F393C"/>
    <w:rsid w:val="008F3D28"/>
    <w:rsid w:val="008F4B81"/>
    <w:rsid w:val="008F5C36"/>
    <w:rsid w:val="008F6228"/>
    <w:rsid w:val="008F7008"/>
    <w:rsid w:val="008F7B6A"/>
    <w:rsid w:val="008F7E00"/>
    <w:rsid w:val="0090056E"/>
    <w:rsid w:val="00900A21"/>
    <w:rsid w:val="00900D49"/>
    <w:rsid w:val="009016ED"/>
    <w:rsid w:val="0090230A"/>
    <w:rsid w:val="009039A4"/>
    <w:rsid w:val="009039D6"/>
    <w:rsid w:val="00903A83"/>
    <w:rsid w:val="009046B2"/>
    <w:rsid w:val="009047BB"/>
    <w:rsid w:val="009049DE"/>
    <w:rsid w:val="00904F63"/>
    <w:rsid w:val="0090727A"/>
    <w:rsid w:val="00907D80"/>
    <w:rsid w:val="009101F8"/>
    <w:rsid w:val="00910360"/>
    <w:rsid w:val="009109DD"/>
    <w:rsid w:val="00910FB3"/>
    <w:rsid w:val="0091294F"/>
    <w:rsid w:val="00912C40"/>
    <w:rsid w:val="00912CF3"/>
    <w:rsid w:val="00912D93"/>
    <w:rsid w:val="009134C2"/>
    <w:rsid w:val="0091364D"/>
    <w:rsid w:val="009139AE"/>
    <w:rsid w:val="0091588B"/>
    <w:rsid w:val="00915FAF"/>
    <w:rsid w:val="00916245"/>
    <w:rsid w:val="0091665D"/>
    <w:rsid w:val="0091696D"/>
    <w:rsid w:val="0091725F"/>
    <w:rsid w:val="0091760B"/>
    <w:rsid w:val="00917740"/>
    <w:rsid w:val="0092087A"/>
    <w:rsid w:val="00920FD6"/>
    <w:rsid w:val="00921085"/>
    <w:rsid w:val="0092163B"/>
    <w:rsid w:val="0092176E"/>
    <w:rsid w:val="00921B5A"/>
    <w:rsid w:val="00923393"/>
    <w:rsid w:val="00923547"/>
    <w:rsid w:val="009237E9"/>
    <w:rsid w:val="009238B9"/>
    <w:rsid w:val="00924961"/>
    <w:rsid w:val="00924C22"/>
    <w:rsid w:val="009257AD"/>
    <w:rsid w:val="009258DC"/>
    <w:rsid w:val="00925C64"/>
    <w:rsid w:val="009266A1"/>
    <w:rsid w:val="009266F5"/>
    <w:rsid w:val="009301B0"/>
    <w:rsid w:val="00930495"/>
    <w:rsid w:val="00930D85"/>
    <w:rsid w:val="009313FD"/>
    <w:rsid w:val="0093151F"/>
    <w:rsid w:val="009319D6"/>
    <w:rsid w:val="00932974"/>
    <w:rsid w:val="00933BCB"/>
    <w:rsid w:val="00933F07"/>
    <w:rsid w:val="009347BD"/>
    <w:rsid w:val="00934901"/>
    <w:rsid w:val="0093559A"/>
    <w:rsid w:val="009359CF"/>
    <w:rsid w:val="00935EFC"/>
    <w:rsid w:val="0093617F"/>
    <w:rsid w:val="00936B89"/>
    <w:rsid w:val="00937E4E"/>
    <w:rsid w:val="00940392"/>
    <w:rsid w:val="009404CD"/>
    <w:rsid w:val="009411EB"/>
    <w:rsid w:val="00941919"/>
    <w:rsid w:val="00941DCB"/>
    <w:rsid w:val="00943793"/>
    <w:rsid w:val="00943CA1"/>
    <w:rsid w:val="00944035"/>
    <w:rsid w:val="00944A8D"/>
    <w:rsid w:val="00944ECC"/>
    <w:rsid w:val="00944EFD"/>
    <w:rsid w:val="009453C6"/>
    <w:rsid w:val="00945E13"/>
    <w:rsid w:val="00946B7B"/>
    <w:rsid w:val="009472DE"/>
    <w:rsid w:val="00947679"/>
    <w:rsid w:val="00947876"/>
    <w:rsid w:val="00947D54"/>
    <w:rsid w:val="00950D92"/>
    <w:rsid w:val="00951289"/>
    <w:rsid w:val="009523E5"/>
    <w:rsid w:val="009525D7"/>
    <w:rsid w:val="00952C06"/>
    <w:rsid w:val="009539F9"/>
    <w:rsid w:val="009540AE"/>
    <w:rsid w:val="00954517"/>
    <w:rsid w:val="00954B08"/>
    <w:rsid w:val="00954B91"/>
    <w:rsid w:val="00954CB1"/>
    <w:rsid w:val="00955101"/>
    <w:rsid w:val="00955191"/>
    <w:rsid w:val="00955643"/>
    <w:rsid w:val="00955B7D"/>
    <w:rsid w:val="00956FC9"/>
    <w:rsid w:val="00957851"/>
    <w:rsid w:val="00957F3A"/>
    <w:rsid w:val="009607F6"/>
    <w:rsid w:val="00960C72"/>
    <w:rsid w:val="00961081"/>
    <w:rsid w:val="00962CAC"/>
    <w:rsid w:val="00962F99"/>
    <w:rsid w:val="009639F0"/>
    <w:rsid w:val="00963C0D"/>
    <w:rsid w:val="00963DE8"/>
    <w:rsid w:val="00963F48"/>
    <w:rsid w:val="00964D0F"/>
    <w:rsid w:val="009650D1"/>
    <w:rsid w:val="00965E44"/>
    <w:rsid w:val="00966CC8"/>
    <w:rsid w:val="00966CF6"/>
    <w:rsid w:val="00966F7A"/>
    <w:rsid w:val="00967F4F"/>
    <w:rsid w:val="00970659"/>
    <w:rsid w:val="0097092D"/>
    <w:rsid w:val="00970C11"/>
    <w:rsid w:val="0097155E"/>
    <w:rsid w:val="0097239E"/>
    <w:rsid w:val="00972593"/>
    <w:rsid w:val="00972814"/>
    <w:rsid w:val="00973BF1"/>
    <w:rsid w:val="0097485D"/>
    <w:rsid w:val="00975032"/>
    <w:rsid w:val="009763A1"/>
    <w:rsid w:val="00976470"/>
    <w:rsid w:val="009766A1"/>
    <w:rsid w:val="00976A20"/>
    <w:rsid w:val="00977C2F"/>
    <w:rsid w:val="00980754"/>
    <w:rsid w:val="00980895"/>
    <w:rsid w:val="00980A92"/>
    <w:rsid w:val="00980F8B"/>
    <w:rsid w:val="009814F8"/>
    <w:rsid w:val="00981EE8"/>
    <w:rsid w:val="00982669"/>
    <w:rsid w:val="00982977"/>
    <w:rsid w:val="00982C75"/>
    <w:rsid w:val="00983FE6"/>
    <w:rsid w:val="009842C2"/>
    <w:rsid w:val="009850A0"/>
    <w:rsid w:val="0098510A"/>
    <w:rsid w:val="00986322"/>
    <w:rsid w:val="00986FEC"/>
    <w:rsid w:val="0098776E"/>
    <w:rsid w:val="00990A10"/>
    <w:rsid w:val="00990CD2"/>
    <w:rsid w:val="00991130"/>
    <w:rsid w:val="0099204B"/>
    <w:rsid w:val="00992796"/>
    <w:rsid w:val="00992987"/>
    <w:rsid w:val="00995AB1"/>
    <w:rsid w:val="009960D1"/>
    <w:rsid w:val="0099612E"/>
    <w:rsid w:val="00997CAA"/>
    <w:rsid w:val="009A0064"/>
    <w:rsid w:val="009A025C"/>
    <w:rsid w:val="009A0935"/>
    <w:rsid w:val="009A0DE8"/>
    <w:rsid w:val="009A1246"/>
    <w:rsid w:val="009A1A63"/>
    <w:rsid w:val="009A2292"/>
    <w:rsid w:val="009A28B9"/>
    <w:rsid w:val="009A2CAB"/>
    <w:rsid w:val="009A5615"/>
    <w:rsid w:val="009A59CE"/>
    <w:rsid w:val="009A5EDA"/>
    <w:rsid w:val="009A6C6E"/>
    <w:rsid w:val="009A7339"/>
    <w:rsid w:val="009B0A13"/>
    <w:rsid w:val="009B1E09"/>
    <w:rsid w:val="009B2B7D"/>
    <w:rsid w:val="009B2ED3"/>
    <w:rsid w:val="009B30D2"/>
    <w:rsid w:val="009B3DCB"/>
    <w:rsid w:val="009B4027"/>
    <w:rsid w:val="009B410B"/>
    <w:rsid w:val="009B512C"/>
    <w:rsid w:val="009B6047"/>
    <w:rsid w:val="009B62AC"/>
    <w:rsid w:val="009B69BD"/>
    <w:rsid w:val="009B6F6C"/>
    <w:rsid w:val="009B72FC"/>
    <w:rsid w:val="009B7A9C"/>
    <w:rsid w:val="009B7FB2"/>
    <w:rsid w:val="009C0D28"/>
    <w:rsid w:val="009C0D74"/>
    <w:rsid w:val="009C1218"/>
    <w:rsid w:val="009C17A2"/>
    <w:rsid w:val="009C1F1F"/>
    <w:rsid w:val="009C208D"/>
    <w:rsid w:val="009C2120"/>
    <w:rsid w:val="009C2371"/>
    <w:rsid w:val="009C25D6"/>
    <w:rsid w:val="009C2B9F"/>
    <w:rsid w:val="009C2BD5"/>
    <w:rsid w:val="009C2F6D"/>
    <w:rsid w:val="009C3D26"/>
    <w:rsid w:val="009C4686"/>
    <w:rsid w:val="009C595E"/>
    <w:rsid w:val="009C6286"/>
    <w:rsid w:val="009C63FF"/>
    <w:rsid w:val="009C6678"/>
    <w:rsid w:val="009C6881"/>
    <w:rsid w:val="009C6BD7"/>
    <w:rsid w:val="009D07E2"/>
    <w:rsid w:val="009D082E"/>
    <w:rsid w:val="009D089E"/>
    <w:rsid w:val="009D14FF"/>
    <w:rsid w:val="009D1C92"/>
    <w:rsid w:val="009D1E07"/>
    <w:rsid w:val="009D218E"/>
    <w:rsid w:val="009D24CB"/>
    <w:rsid w:val="009D3001"/>
    <w:rsid w:val="009D3046"/>
    <w:rsid w:val="009D3C42"/>
    <w:rsid w:val="009D43E5"/>
    <w:rsid w:val="009D4CCF"/>
    <w:rsid w:val="009D5C2A"/>
    <w:rsid w:val="009D5E8B"/>
    <w:rsid w:val="009E09CF"/>
    <w:rsid w:val="009E11D3"/>
    <w:rsid w:val="009E14F1"/>
    <w:rsid w:val="009E173E"/>
    <w:rsid w:val="009E1E90"/>
    <w:rsid w:val="009E1F8E"/>
    <w:rsid w:val="009E2C01"/>
    <w:rsid w:val="009E2EF5"/>
    <w:rsid w:val="009E3649"/>
    <w:rsid w:val="009E4491"/>
    <w:rsid w:val="009E44F0"/>
    <w:rsid w:val="009E4AEB"/>
    <w:rsid w:val="009E5064"/>
    <w:rsid w:val="009E577A"/>
    <w:rsid w:val="009E5DAE"/>
    <w:rsid w:val="009E6218"/>
    <w:rsid w:val="009E6B75"/>
    <w:rsid w:val="009E7BAD"/>
    <w:rsid w:val="009F0321"/>
    <w:rsid w:val="009F0684"/>
    <w:rsid w:val="009F1113"/>
    <w:rsid w:val="009F1A37"/>
    <w:rsid w:val="009F1E4B"/>
    <w:rsid w:val="009F1FFE"/>
    <w:rsid w:val="009F233E"/>
    <w:rsid w:val="009F240B"/>
    <w:rsid w:val="009F36C0"/>
    <w:rsid w:val="009F3D4F"/>
    <w:rsid w:val="009F4019"/>
    <w:rsid w:val="009F4078"/>
    <w:rsid w:val="009F4644"/>
    <w:rsid w:val="009F4796"/>
    <w:rsid w:val="009F4CB7"/>
    <w:rsid w:val="009F4CF9"/>
    <w:rsid w:val="009F50E4"/>
    <w:rsid w:val="009F5A33"/>
    <w:rsid w:val="009F6D2C"/>
    <w:rsid w:val="009F7797"/>
    <w:rsid w:val="00A00C9F"/>
    <w:rsid w:val="00A015AF"/>
    <w:rsid w:val="00A015B7"/>
    <w:rsid w:val="00A017C4"/>
    <w:rsid w:val="00A01CE4"/>
    <w:rsid w:val="00A01FCA"/>
    <w:rsid w:val="00A0267F"/>
    <w:rsid w:val="00A02CC1"/>
    <w:rsid w:val="00A03883"/>
    <w:rsid w:val="00A03AB7"/>
    <w:rsid w:val="00A03C7B"/>
    <w:rsid w:val="00A03D2C"/>
    <w:rsid w:val="00A0442F"/>
    <w:rsid w:val="00A0763B"/>
    <w:rsid w:val="00A07E29"/>
    <w:rsid w:val="00A1000C"/>
    <w:rsid w:val="00A1044C"/>
    <w:rsid w:val="00A10D32"/>
    <w:rsid w:val="00A10DA0"/>
    <w:rsid w:val="00A11335"/>
    <w:rsid w:val="00A1189C"/>
    <w:rsid w:val="00A1218D"/>
    <w:rsid w:val="00A1253B"/>
    <w:rsid w:val="00A12767"/>
    <w:rsid w:val="00A1288C"/>
    <w:rsid w:val="00A13B16"/>
    <w:rsid w:val="00A14633"/>
    <w:rsid w:val="00A14BF8"/>
    <w:rsid w:val="00A156BD"/>
    <w:rsid w:val="00A15F7D"/>
    <w:rsid w:val="00A1628B"/>
    <w:rsid w:val="00A225E9"/>
    <w:rsid w:val="00A2350A"/>
    <w:rsid w:val="00A23DD8"/>
    <w:rsid w:val="00A23F0D"/>
    <w:rsid w:val="00A2434D"/>
    <w:rsid w:val="00A24B77"/>
    <w:rsid w:val="00A25AC4"/>
    <w:rsid w:val="00A25B27"/>
    <w:rsid w:val="00A26EE8"/>
    <w:rsid w:val="00A27743"/>
    <w:rsid w:val="00A27905"/>
    <w:rsid w:val="00A302EC"/>
    <w:rsid w:val="00A303F6"/>
    <w:rsid w:val="00A30559"/>
    <w:rsid w:val="00A31497"/>
    <w:rsid w:val="00A31ADA"/>
    <w:rsid w:val="00A31D3B"/>
    <w:rsid w:val="00A32D7E"/>
    <w:rsid w:val="00A33BC7"/>
    <w:rsid w:val="00A33BFF"/>
    <w:rsid w:val="00A33E98"/>
    <w:rsid w:val="00A34630"/>
    <w:rsid w:val="00A349C0"/>
    <w:rsid w:val="00A35601"/>
    <w:rsid w:val="00A35B33"/>
    <w:rsid w:val="00A360EA"/>
    <w:rsid w:val="00A36243"/>
    <w:rsid w:val="00A36253"/>
    <w:rsid w:val="00A3627F"/>
    <w:rsid w:val="00A36545"/>
    <w:rsid w:val="00A37531"/>
    <w:rsid w:val="00A37563"/>
    <w:rsid w:val="00A376CC"/>
    <w:rsid w:val="00A400A7"/>
    <w:rsid w:val="00A42EB7"/>
    <w:rsid w:val="00A435B7"/>
    <w:rsid w:val="00A438F2"/>
    <w:rsid w:val="00A44F8B"/>
    <w:rsid w:val="00A45032"/>
    <w:rsid w:val="00A45359"/>
    <w:rsid w:val="00A453BD"/>
    <w:rsid w:val="00A454A0"/>
    <w:rsid w:val="00A46413"/>
    <w:rsid w:val="00A464BC"/>
    <w:rsid w:val="00A47741"/>
    <w:rsid w:val="00A500DD"/>
    <w:rsid w:val="00A50CAA"/>
    <w:rsid w:val="00A50F85"/>
    <w:rsid w:val="00A512AD"/>
    <w:rsid w:val="00A514A8"/>
    <w:rsid w:val="00A52406"/>
    <w:rsid w:val="00A5292B"/>
    <w:rsid w:val="00A53420"/>
    <w:rsid w:val="00A54205"/>
    <w:rsid w:val="00A54EA3"/>
    <w:rsid w:val="00A55622"/>
    <w:rsid w:val="00A5762C"/>
    <w:rsid w:val="00A57C51"/>
    <w:rsid w:val="00A60494"/>
    <w:rsid w:val="00A605FB"/>
    <w:rsid w:val="00A61399"/>
    <w:rsid w:val="00A617C5"/>
    <w:rsid w:val="00A61872"/>
    <w:rsid w:val="00A619FE"/>
    <w:rsid w:val="00A61A69"/>
    <w:rsid w:val="00A61C37"/>
    <w:rsid w:val="00A623A0"/>
    <w:rsid w:val="00A62948"/>
    <w:rsid w:val="00A63954"/>
    <w:rsid w:val="00A639E1"/>
    <w:rsid w:val="00A63C6A"/>
    <w:rsid w:val="00A649C9"/>
    <w:rsid w:val="00A6518C"/>
    <w:rsid w:val="00A6555D"/>
    <w:rsid w:val="00A66255"/>
    <w:rsid w:val="00A66A1A"/>
    <w:rsid w:val="00A66FA2"/>
    <w:rsid w:val="00A673D0"/>
    <w:rsid w:val="00A703D0"/>
    <w:rsid w:val="00A7117A"/>
    <w:rsid w:val="00A72396"/>
    <w:rsid w:val="00A72C5C"/>
    <w:rsid w:val="00A73047"/>
    <w:rsid w:val="00A73D0D"/>
    <w:rsid w:val="00A73DB3"/>
    <w:rsid w:val="00A7467C"/>
    <w:rsid w:val="00A74E20"/>
    <w:rsid w:val="00A75AC7"/>
    <w:rsid w:val="00A76752"/>
    <w:rsid w:val="00A76F6E"/>
    <w:rsid w:val="00A770C8"/>
    <w:rsid w:val="00A772BC"/>
    <w:rsid w:val="00A774E0"/>
    <w:rsid w:val="00A778E7"/>
    <w:rsid w:val="00A77E33"/>
    <w:rsid w:val="00A77F7D"/>
    <w:rsid w:val="00A8207D"/>
    <w:rsid w:val="00A82483"/>
    <w:rsid w:val="00A83340"/>
    <w:rsid w:val="00A83597"/>
    <w:rsid w:val="00A8415F"/>
    <w:rsid w:val="00A841DF"/>
    <w:rsid w:val="00A842A0"/>
    <w:rsid w:val="00A8475F"/>
    <w:rsid w:val="00A84C00"/>
    <w:rsid w:val="00A84E55"/>
    <w:rsid w:val="00A85248"/>
    <w:rsid w:val="00A856C7"/>
    <w:rsid w:val="00A85853"/>
    <w:rsid w:val="00A8590E"/>
    <w:rsid w:val="00A85E57"/>
    <w:rsid w:val="00A863BA"/>
    <w:rsid w:val="00A866B9"/>
    <w:rsid w:val="00A86D9D"/>
    <w:rsid w:val="00A9085B"/>
    <w:rsid w:val="00A90C57"/>
    <w:rsid w:val="00A912B1"/>
    <w:rsid w:val="00A912BD"/>
    <w:rsid w:val="00A91FD7"/>
    <w:rsid w:val="00A9287F"/>
    <w:rsid w:val="00A92FA3"/>
    <w:rsid w:val="00A93384"/>
    <w:rsid w:val="00A93BF4"/>
    <w:rsid w:val="00A94495"/>
    <w:rsid w:val="00A94E45"/>
    <w:rsid w:val="00A95B30"/>
    <w:rsid w:val="00A95D1A"/>
    <w:rsid w:val="00A95E04"/>
    <w:rsid w:val="00A95E5B"/>
    <w:rsid w:val="00A961B1"/>
    <w:rsid w:val="00A9665B"/>
    <w:rsid w:val="00A97294"/>
    <w:rsid w:val="00A976BA"/>
    <w:rsid w:val="00A9798A"/>
    <w:rsid w:val="00A979E3"/>
    <w:rsid w:val="00AA044C"/>
    <w:rsid w:val="00AA0CC8"/>
    <w:rsid w:val="00AA1340"/>
    <w:rsid w:val="00AA13EE"/>
    <w:rsid w:val="00AA2547"/>
    <w:rsid w:val="00AA2B42"/>
    <w:rsid w:val="00AA2E4B"/>
    <w:rsid w:val="00AA3198"/>
    <w:rsid w:val="00AA31EE"/>
    <w:rsid w:val="00AA3651"/>
    <w:rsid w:val="00AA3771"/>
    <w:rsid w:val="00AA37CB"/>
    <w:rsid w:val="00AA3B88"/>
    <w:rsid w:val="00AA3F45"/>
    <w:rsid w:val="00AA3FB8"/>
    <w:rsid w:val="00AA40B3"/>
    <w:rsid w:val="00AA43A1"/>
    <w:rsid w:val="00AA4841"/>
    <w:rsid w:val="00AA54F8"/>
    <w:rsid w:val="00AA5FA3"/>
    <w:rsid w:val="00AA6469"/>
    <w:rsid w:val="00AA6E18"/>
    <w:rsid w:val="00AA70E1"/>
    <w:rsid w:val="00AB07CA"/>
    <w:rsid w:val="00AB2DBB"/>
    <w:rsid w:val="00AB3C9C"/>
    <w:rsid w:val="00AB51AB"/>
    <w:rsid w:val="00AB5D18"/>
    <w:rsid w:val="00AC10DC"/>
    <w:rsid w:val="00AC1604"/>
    <w:rsid w:val="00AC2164"/>
    <w:rsid w:val="00AC23FE"/>
    <w:rsid w:val="00AC3FB9"/>
    <w:rsid w:val="00AC4E52"/>
    <w:rsid w:val="00AC4F7B"/>
    <w:rsid w:val="00AC54D6"/>
    <w:rsid w:val="00AC5917"/>
    <w:rsid w:val="00AC72D2"/>
    <w:rsid w:val="00AC7329"/>
    <w:rsid w:val="00AC7EF7"/>
    <w:rsid w:val="00AD090F"/>
    <w:rsid w:val="00AD131E"/>
    <w:rsid w:val="00AD15D3"/>
    <w:rsid w:val="00AD215C"/>
    <w:rsid w:val="00AD21A9"/>
    <w:rsid w:val="00AD2D07"/>
    <w:rsid w:val="00AD3163"/>
    <w:rsid w:val="00AD353C"/>
    <w:rsid w:val="00AD3988"/>
    <w:rsid w:val="00AD4085"/>
    <w:rsid w:val="00AD5594"/>
    <w:rsid w:val="00AD581B"/>
    <w:rsid w:val="00AD5950"/>
    <w:rsid w:val="00AD5C2F"/>
    <w:rsid w:val="00AD670A"/>
    <w:rsid w:val="00AD6922"/>
    <w:rsid w:val="00AD6BEF"/>
    <w:rsid w:val="00AD7043"/>
    <w:rsid w:val="00AD74CC"/>
    <w:rsid w:val="00AD74F6"/>
    <w:rsid w:val="00AD7602"/>
    <w:rsid w:val="00AD780D"/>
    <w:rsid w:val="00AE0272"/>
    <w:rsid w:val="00AE0825"/>
    <w:rsid w:val="00AE08D3"/>
    <w:rsid w:val="00AE15FA"/>
    <w:rsid w:val="00AE1A2D"/>
    <w:rsid w:val="00AE1A7A"/>
    <w:rsid w:val="00AE3B05"/>
    <w:rsid w:val="00AE3F6A"/>
    <w:rsid w:val="00AE412F"/>
    <w:rsid w:val="00AE4B86"/>
    <w:rsid w:val="00AE4F08"/>
    <w:rsid w:val="00AE5972"/>
    <w:rsid w:val="00AE5ABA"/>
    <w:rsid w:val="00AE69AF"/>
    <w:rsid w:val="00AE7C1D"/>
    <w:rsid w:val="00AE7DB0"/>
    <w:rsid w:val="00AF047F"/>
    <w:rsid w:val="00AF0A73"/>
    <w:rsid w:val="00AF12A0"/>
    <w:rsid w:val="00AF1891"/>
    <w:rsid w:val="00AF27EA"/>
    <w:rsid w:val="00AF2D27"/>
    <w:rsid w:val="00AF3117"/>
    <w:rsid w:val="00AF3204"/>
    <w:rsid w:val="00AF3435"/>
    <w:rsid w:val="00AF379F"/>
    <w:rsid w:val="00AF3C46"/>
    <w:rsid w:val="00AF3DDC"/>
    <w:rsid w:val="00AF43A5"/>
    <w:rsid w:val="00AF4A75"/>
    <w:rsid w:val="00AF4F60"/>
    <w:rsid w:val="00AF6685"/>
    <w:rsid w:val="00AF67F2"/>
    <w:rsid w:val="00AF6CE7"/>
    <w:rsid w:val="00AF75FA"/>
    <w:rsid w:val="00B01E33"/>
    <w:rsid w:val="00B02A89"/>
    <w:rsid w:val="00B02AA0"/>
    <w:rsid w:val="00B02BED"/>
    <w:rsid w:val="00B03473"/>
    <w:rsid w:val="00B043F1"/>
    <w:rsid w:val="00B0451D"/>
    <w:rsid w:val="00B047E5"/>
    <w:rsid w:val="00B05618"/>
    <w:rsid w:val="00B0567B"/>
    <w:rsid w:val="00B05AAC"/>
    <w:rsid w:val="00B05C14"/>
    <w:rsid w:val="00B05CDF"/>
    <w:rsid w:val="00B05FB0"/>
    <w:rsid w:val="00B066C1"/>
    <w:rsid w:val="00B100A3"/>
    <w:rsid w:val="00B109DD"/>
    <w:rsid w:val="00B115A2"/>
    <w:rsid w:val="00B11B23"/>
    <w:rsid w:val="00B12539"/>
    <w:rsid w:val="00B13380"/>
    <w:rsid w:val="00B13F58"/>
    <w:rsid w:val="00B141FC"/>
    <w:rsid w:val="00B14EF5"/>
    <w:rsid w:val="00B153AC"/>
    <w:rsid w:val="00B169E1"/>
    <w:rsid w:val="00B17516"/>
    <w:rsid w:val="00B17CCB"/>
    <w:rsid w:val="00B202D0"/>
    <w:rsid w:val="00B20462"/>
    <w:rsid w:val="00B208AE"/>
    <w:rsid w:val="00B20A2C"/>
    <w:rsid w:val="00B20C10"/>
    <w:rsid w:val="00B20DF5"/>
    <w:rsid w:val="00B21D65"/>
    <w:rsid w:val="00B2237E"/>
    <w:rsid w:val="00B227B8"/>
    <w:rsid w:val="00B22F9C"/>
    <w:rsid w:val="00B232B1"/>
    <w:rsid w:val="00B2381F"/>
    <w:rsid w:val="00B24008"/>
    <w:rsid w:val="00B2429B"/>
    <w:rsid w:val="00B24A97"/>
    <w:rsid w:val="00B24E47"/>
    <w:rsid w:val="00B2503B"/>
    <w:rsid w:val="00B30D99"/>
    <w:rsid w:val="00B30F05"/>
    <w:rsid w:val="00B31DF4"/>
    <w:rsid w:val="00B32184"/>
    <w:rsid w:val="00B32A6F"/>
    <w:rsid w:val="00B32F43"/>
    <w:rsid w:val="00B33140"/>
    <w:rsid w:val="00B336C2"/>
    <w:rsid w:val="00B33C30"/>
    <w:rsid w:val="00B353BD"/>
    <w:rsid w:val="00B356E1"/>
    <w:rsid w:val="00B35DA3"/>
    <w:rsid w:val="00B35DB0"/>
    <w:rsid w:val="00B35EE8"/>
    <w:rsid w:val="00B36676"/>
    <w:rsid w:val="00B36C2E"/>
    <w:rsid w:val="00B37158"/>
    <w:rsid w:val="00B379AF"/>
    <w:rsid w:val="00B40AC1"/>
    <w:rsid w:val="00B40B4B"/>
    <w:rsid w:val="00B41889"/>
    <w:rsid w:val="00B42002"/>
    <w:rsid w:val="00B42CC4"/>
    <w:rsid w:val="00B42E7D"/>
    <w:rsid w:val="00B43B0A"/>
    <w:rsid w:val="00B44C65"/>
    <w:rsid w:val="00B458CB"/>
    <w:rsid w:val="00B46EE5"/>
    <w:rsid w:val="00B471D9"/>
    <w:rsid w:val="00B47288"/>
    <w:rsid w:val="00B47885"/>
    <w:rsid w:val="00B47A7B"/>
    <w:rsid w:val="00B47FA6"/>
    <w:rsid w:val="00B507B5"/>
    <w:rsid w:val="00B518E5"/>
    <w:rsid w:val="00B51AFF"/>
    <w:rsid w:val="00B51DBB"/>
    <w:rsid w:val="00B5236F"/>
    <w:rsid w:val="00B5316D"/>
    <w:rsid w:val="00B535FD"/>
    <w:rsid w:val="00B53ABC"/>
    <w:rsid w:val="00B53E75"/>
    <w:rsid w:val="00B55026"/>
    <w:rsid w:val="00B56E35"/>
    <w:rsid w:val="00B56FA5"/>
    <w:rsid w:val="00B57157"/>
    <w:rsid w:val="00B57AF6"/>
    <w:rsid w:val="00B57BCB"/>
    <w:rsid w:val="00B62BC5"/>
    <w:rsid w:val="00B62BD0"/>
    <w:rsid w:val="00B6351E"/>
    <w:rsid w:val="00B638FF"/>
    <w:rsid w:val="00B6401E"/>
    <w:rsid w:val="00B641A8"/>
    <w:rsid w:val="00B644A0"/>
    <w:rsid w:val="00B64CC7"/>
    <w:rsid w:val="00B66C56"/>
    <w:rsid w:val="00B6780D"/>
    <w:rsid w:val="00B6791C"/>
    <w:rsid w:val="00B67EF0"/>
    <w:rsid w:val="00B70303"/>
    <w:rsid w:val="00B7158C"/>
    <w:rsid w:val="00B71727"/>
    <w:rsid w:val="00B73096"/>
    <w:rsid w:val="00B73608"/>
    <w:rsid w:val="00B74654"/>
    <w:rsid w:val="00B746F0"/>
    <w:rsid w:val="00B749E2"/>
    <w:rsid w:val="00B752E7"/>
    <w:rsid w:val="00B75F0E"/>
    <w:rsid w:val="00B768ED"/>
    <w:rsid w:val="00B76F9B"/>
    <w:rsid w:val="00B775E6"/>
    <w:rsid w:val="00B778D6"/>
    <w:rsid w:val="00B779DA"/>
    <w:rsid w:val="00B77A74"/>
    <w:rsid w:val="00B77AFB"/>
    <w:rsid w:val="00B77BE1"/>
    <w:rsid w:val="00B77E42"/>
    <w:rsid w:val="00B8016E"/>
    <w:rsid w:val="00B80654"/>
    <w:rsid w:val="00B80D7D"/>
    <w:rsid w:val="00B81892"/>
    <w:rsid w:val="00B81F60"/>
    <w:rsid w:val="00B82356"/>
    <w:rsid w:val="00B82594"/>
    <w:rsid w:val="00B82DAE"/>
    <w:rsid w:val="00B830EF"/>
    <w:rsid w:val="00B83416"/>
    <w:rsid w:val="00B83E1D"/>
    <w:rsid w:val="00B85FBF"/>
    <w:rsid w:val="00B86A91"/>
    <w:rsid w:val="00B871F2"/>
    <w:rsid w:val="00B872FB"/>
    <w:rsid w:val="00B87598"/>
    <w:rsid w:val="00B875BF"/>
    <w:rsid w:val="00B87DBD"/>
    <w:rsid w:val="00B90A67"/>
    <w:rsid w:val="00B90F91"/>
    <w:rsid w:val="00B9294E"/>
    <w:rsid w:val="00B92CBA"/>
    <w:rsid w:val="00B93172"/>
    <w:rsid w:val="00B93351"/>
    <w:rsid w:val="00B93593"/>
    <w:rsid w:val="00B937E7"/>
    <w:rsid w:val="00B937FE"/>
    <w:rsid w:val="00B9384D"/>
    <w:rsid w:val="00B93AC7"/>
    <w:rsid w:val="00B93E45"/>
    <w:rsid w:val="00B940CA"/>
    <w:rsid w:val="00B944E1"/>
    <w:rsid w:val="00B953BA"/>
    <w:rsid w:val="00B95425"/>
    <w:rsid w:val="00B96A07"/>
    <w:rsid w:val="00B96B0E"/>
    <w:rsid w:val="00B97B6D"/>
    <w:rsid w:val="00B97D7D"/>
    <w:rsid w:val="00BA0172"/>
    <w:rsid w:val="00BA11D7"/>
    <w:rsid w:val="00BA12E4"/>
    <w:rsid w:val="00BA1769"/>
    <w:rsid w:val="00BA37E8"/>
    <w:rsid w:val="00BA3C36"/>
    <w:rsid w:val="00BA422F"/>
    <w:rsid w:val="00BA48D1"/>
    <w:rsid w:val="00BA4AD2"/>
    <w:rsid w:val="00BA4CA6"/>
    <w:rsid w:val="00BA5543"/>
    <w:rsid w:val="00BA6F65"/>
    <w:rsid w:val="00BB06B1"/>
    <w:rsid w:val="00BB08B0"/>
    <w:rsid w:val="00BB08DB"/>
    <w:rsid w:val="00BB0B5A"/>
    <w:rsid w:val="00BB1E3C"/>
    <w:rsid w:val="00BB22DA"/>
    <w:rsid w:val="00BB2353"/>
    <w:rsid w:val="00BB2375"/>
    <w:rsid w:val="00BB2ABA"/>
    <w:rsid w:val="00BB2B81"/>
    <w:rsid w:val="00BB3186"/>
    <w:rsid w:val="00BB4540"/>
    <w:rsid w:val="00BB59A5"/>
    <w:rsid w:val="00BB5A6B"/>
    <w:rsid w:val="00BB6B73"/>
    <w:rsid w:val="00BB77AC"/>
    <w:rsid w:val="00BC07FA"/>
    <w:rsid w:val="00BC0D35"/>
    <w:rsid w:val="00BC0FB3"/>
    <w:rsid w:val="00BC1294"/>
    <w:rsid w:val="00BC1621"/>
    <w:rsid w:val="00BC17E1"/>
    <w:rsid w:val="00BC1B7B"/>
    <w:rsid w:val="00BC2158"/>
    <w:rsid w:val="00BC3156"/>
    <w:rsid w:val="00BC3645"/>
    <w:rsid w:val="00BC37ED"/>
    <w:rsid w:val="00BC3C7C"/>
    <w:rsid w:val="00BC4275"/>
    <w:rsid w:val="00BC42AB"/>
    <w:rsid w:val="00BC44F0"/>
    <w:rsid w:val="00BC5C69"/>
    <w:rsid w:val="00BC6841"/>
    <w:rsid w:val="00BC6970"/>
    <w:rsid w:val="00BC75EB"/>
    <w:rsid w:val="00BD099A"/>
    <w:rsid w:val="00BD099D"/>
    <w:rsid w:val="00BD0F0B"/>
    <w:rsid w:val="00BD1143"/>
    <w:rsid w:val="00BD1181"/>
    <w:rsid w:val="00BD158F"/>
    <w:rsid w:val="00BD162B"/>
    <w:rsid w:val="00BD1C80"/>
    <w:rsid w:val="00BD1CAA"/>
    <w:rsid w:val="00BD1D66"/>
    <w:rsid w:val="00BD31A4"/>
    <w:rsid w:val="00BD32FC"/>
    <w:rsid w:val="00BD398C"/>
    <w:rsid w:val="00BD3DCA"/>
    <w:rsid w:val="00BD3EB6"/>
    <w:rsid w:val="00BD5B91"/>
    <w:rsid w:val="00BD5F03"/>
    <w:rsid w:val="00BD63E1"/>
    <w:rsid w:val="00BD67DB"/>
    <w:rsid w:val="00BD6CFD"/>
    <w:rsid w:val="00BD747F"/>
    <w:rsid w:val="00BD79D1"/>
    <w:rsid w:val="00BD7A0C"/>
    <w:rsid w:val="00BD7CD0"/>
    <w:rsid w:val="00BE0A01"/>
    <w:rsid w:val="00BE0D84"/>
    <w:rsid w:val="00BE0EA6"/>
    <w:rsid w:val="00BE0FE5"/>
    <w:rsid w:val="00BE13B6"/>
    <w:rsid w:val="00BE13C8"/>
    <w:rsid w:val="00BE1DEA"/>
    <w:rsid w:val="00BE1E89"/>
    <w:rsid w:val="00BE2FC0"/>
    <w:rsid w:val="00BE30BE"/>
    <w:rsid w:val="00BE34F7"/>
    <w:rsid w:val="00BE3C19"/>
    <w:rsid w:val="00BE49B7"/>
    <w:rsid w:val="00BE5613"/>
    <w:rsid w:val="00BE7787"/>
    <w:rsid w:val="00BE787B"/>
    <w:rsid w:val="00BE787F"/>
    <w:rsid w:val="00BF06DD"/>
    <w:rsid w:val="00BF0798"/>
    <w:rsid w:val="00BF1EA8"/>
    <w:rsid w:val="00BF23C8"/>
    <w:rsid w:val="00BF2576"/>
    <w:rsid w:val="00BF2ED6"/>
    <w:rsid w:val="00BF2EF8"/>
    <w:rsid w:val="00BF3FAD"/>
    <w:rsid w:val="00BF4C58"/>
    <w:rsid w:val="00BF576D"/>
    <w:rsid w:val="00BF5CE3"/>
    <w:rsid w:val="00BF65C6"/>
    <w:rsid w:val="00BF689B"/>
    <w:rsid w:val="00BF7429"/>
    <w:rsid w:val="00BF75B9"/>
    <w:rsid w:val="00BF7F83"/>
    <w:rsid w:val="00C005A7"/>
    <w:rsid w:val="00C00D8D"/>
    <w:rsid w:val="00C00E8D"/>
    <w:rsid w:val="00C01667"/>
    <w:rsid w:val="00C01796"/>
    <w:rsid w:val="00C01D30"/>
    <w:rsid w:val="00C023FA"/>
    <w:rsid w:val="00C02AC3"/>
    <w:rsid w:val="00C03048"/>
    <w:rsid w:val="00C04249"/>
    <w:rsid w:val="00C044CA"/>
    <w:rsid w:val="00C04802"/>
    <w:rsid w:val="00C05465"/>
    <w:rsid w:val="00C05F41"/>
    <w:rsid w:val="00C06077"/>
    <w:rsid w:val="00C06295"/>
    <w:rsid w:val="00C063DC"/>
    <w:rsid w:val="00C0677D"/>
    <w:rsid w:val="00C07392"/>
    <w:rsid w:val="00C07BA8"/>
    <w:rsid w:val="00C10887"/>
    <w:rsid w:val="00C1348E"/>
    <w:rsid w:val="00C1361E"/>
    <w:rsid w:val="00C13C6D"/>
    <w:rsid w:val="00C13E06"/>
    <w:rsid w:val="00C14995"/>
    <w:rsid w:val="00C14AD6"/>
    <w:rsid w:val="00C16392"/>
    <w:rsid w:val="00C164EE"/>
    <w:rsid w:val="00C17D4A"/>
    <w:rsid w:val="00C203FB"/>
    <w:rsid w:val="00C20A9C"/>
    <w:rsid w:val="00C20E9F"/>
    <w:rsid w:val="00C2136D"/>
    <w:rsid w:val="00C217C6"/>
    <w:rsid w:val="00C21B46"/>
    <w:rsid w:val="00C21DD4"/>
    <w:rsid w:val="00C21DE2"/>
    <w:rsid w:val="00C22044"/>
    <w:rsid w:val="00C2210D"/>
    <w:rsid w:val="00C2297C"/>
    <w:rsid w:val="00C22D88"/>
    <w:rsid w:val="00C24E47"/>
    <w:rsid w:val="00C24EA7"/>
    <w:rsid w:val="00C24F59"/>
    <w:rsid w:val="00C2576F"/>
    <w:rsid w:val="00C25CA6"/>
    <w:rsid w:val="00C264B4"/>
    <w:rsid w:val="00C26D90"/>
    <w:rsid w:val="00C30111"/>
    <w:rsid w:val="00C30428"/>
    <w:rsid w:val="00C304EA"/>
    <w:rsid w:val="00C30FF7"/>
    <w:rsid w:val="00C31B28"/>
    <w:rsid w:val="00C32B55"/>
    <w:rsid w:val="00C32CAF"/>
    <w:rsid w:val="00C32E0E"/>
    <w:rsid w:val="00C34018"/>
    <w:rsid w:val="00C34333"/>
    <w:rsid w:val="00C34E79"/>
    <w:rsid w:val="00C356F5"/>
    <w:rsid w:val="00C367C6"/>
    <w:rsid w:val="00C3691C"/>
    <w:rsid w:val="00C36B3E"/>
    <w:rsid w:val="00C36D08"/>
    <w:rsid w:val="00C36FBE"/>
    <w:rsid w:val="00C372C1"/>
    <w:rsid w:val="00C3794F"/>
    <w:rsid w:val="00C379C0"/>
    <w:rsid w:val="00C37A16"/>
    <w:rsid w:val="00C37BCC"/>
    <w:rsid w:val="00C402EF"/>
    <w:rsid w:val="00C40670"/>
    <w:rsid w:val="00C40868"/>
    <w:rsid w:val="00C433AE"/>
    <w:rsid w:val="00C43D23"/>
    <w:rsid w:val="00C45FF1"/>
    <w:rsid w:val="00C46004"/>
    <w:rsid w:val="00C4688B"/>
    <w:rsid w:val="00C46C23"/>
    <w:rsid w:val="00C4719E"/>
    <w:rsid w:val="00C47711"/>
    <w:rsid w:val="00C5011A"/>
    <w:rsid w:val="00C52B09"/>
    <w:rsid w:val="00C53071"/>
    <w:rsid w:val="00C53727"/>
    <w:rsid w:val="00C54900"/>
    <w:rsid w:val="00C54D85"/>
    <w:rsid w:val="00C551D7"/>
    <w:rsid w:val="00C554E9"/>
    <w:rsid w:val="00C56234"/>
    <w:rsid w:val="00C562C7"/>
    <w:rsid w:val="00C563E1"/>
    <w:rsid w:val="00C574BC"/>
    <w:rsid w:val="00C574D9"/>
    <w:rsid w:val="00C57ADC"/>
    <w:rsid w:val="00C616F9"/>
    <w:rsid w:val="00C63122"/>
    <w:rsid w:val="00C64BE8"/>
    <w:rsid w:val="00C65A3F"/>
    <w:rsid w:val="00C6600E"/>
    <w:rsid w:val="00C66A80"/>
    <w:rsid w:val="00C67564"/>
    <w:rsid w:val="00C7080E"/>
    <w:rsid w:val="00C738EA"/>
    <w:rsid w:val="00C74FEB"/>
    <w:rsid w:val="00C75200"/>
    <w:rsid w:val="00C75CEE"/>
    <w:rsid w:val="00C77795"/>
    <w:rsid w:val="00C778FB"/>
    <w:rsid w:val="00C77A2F"/>
    <w:rsid w:val="00C77A32"/>
    <w:rsid w:val="00C803C4"/>
    <w:rsid w:val="00C81296"/>
    <w:rsid w:val="00C813C8"/>
    <w:rsid w:val="00C81AB7"/>
    <w:rsid w:val="00C81CFB"/>
    <w:rsid w:val="00C81EA0"/>
    <w:rsid w:val="00C825AA"/>
    <w:rsid w:val="00C827E5"/>
    <w:rsid w:val="00C8288D"/>
    <w:rsid w:val="00C82D93"/>
    <w:rsid w:val="00C83ACE"/>
    <w:rsid w:val="00C8478B"/>
    <w:rsid w:val="00C84C83"/>
    <w:rsid w:val="00C85039"/>
    <w:rsid w:val="00C850C7"/>
    <w:rsid w:val="00C85112"/>
    <w:rsid w:val="00C85325"/>
    <w:rsid w:val="00C85C04"/>
    <w:rsid w:val="00C85F40"/>
    <w:rsid w:val="00C863C4"/>
    <w:rsid w:val="00C86846"/>
    <w:rsid w:val="00C86CE1"/>
    <w:rsid w:val="00C870FD"/>
    <w:rsid w:val="00C871CD"/>
    <w:rsid w:val="00C87578"/>
    <w:rsid w:val="00C87A4D"/>
    <w:rsid w:val="00C87C73"/>
    <w:rsid w:val="00C87F56"/>
    <w:rsid w:val="00C90775"/>
    <w:rsid w:val="00C90D24"/>
    <w:rsid w:val="00C91759"/>
    <w:rsid w:val="00C91FF7"/>
    <w:rsid w:val="00C926E7"/>
    <w:rsid w:val="00C93189"/>
    <w:rsid w:val="00C9335E"/>
    <w:rsid w:val="00C9410B"/>
    <w:rsid w:val="00C94FB5"/>
    <w:rsid w:val="00C955E3"/>
    <w:rsid w:val="00C9589E"/>
    <w:rsid w:val="00C95F9B"/>
    <w:rsid w:val="00C9641B"/>
    <w:rsid w:val="00C96456"/>
    <w:rsid w:val="00C96C74"/>
    <w:rsid w:val="00C9758D"/>
    <w:rsid w:val="00CA02CB"/>
    <w:rsid w:val="00CA0D03"/>
    <w:rsid w:val="00CA1B8F"/>
    <w:rsid w:val="00CA366B"/>
    <w:rsid w:val="00CA38B1"/>
    <w:rsid w:val="00CA416D"/>
    <w:rsid w:val="00CA42F9"/>
    <w:rsid w:val="00CA44D4"/>
    <w:rsid w:val="00CA46A3"/>
    <w:rsid w:val="00CA46A6"/>
    <w:rsid w:val="00CA6874"/>
    <w:rsid w:val="00CA788B"/>
    <w:rsid w:val="00CB016E"/>
    <w:rsid w:val="00CB0392"/>
    <w:rsid w:val="00CB03A1"/>
    <w:rsid w:val="00CB0C01"/>
    <w:rsid w:val="00CB0DD1"/>
    <w:rsid w:val="00CB1813"/>
    <w:rsid w:val="00CB2563"/>
    <w:rsid w:val="00CB25B2"/>
    <w:rsid w:val="00CB3C90"/>
    <w:rsid w:val="00CB4229"/>
    <w:rsid w:val="00CB4E8E"/>
    <w:rsid w:val="00CB5F26"/>
    <w:rsid w:val="00CB6DBD"/>
    <w:rsid w:val="00CB70C4"/>
    <w:rsid w:val="00CB767A"/>
    <w:rsid w:val="00CB7DF8"/>
    <w:rsid w:val="00CC0BEA"/>
    <w:rsid w:val="00CC1ADE"/>
    <w:rsid w:val="00CC3742"/>
    <w:rsid w:val="00CC39DC"/>
    <w:rsid w:val="00CC40CB"/>
    <w:rsid w:val="00CC4A24"/>
    <w:rsid w:val="00CC5A77"/>
    <w:rsid w:val="00CC6527"/>
    <w:rsid w:val="00CC6C7B"/>
    <w:rsid w:val="00CC7963"/>
    <w:rsid w:val="00CC7CF1"/>
    <w:rsid w:val="00CD06DB"/>
    <w:rsid w:val="00CD0B4E"/>
    <w:rsid w:val="00CD11F6"/>
    <w:rsid w:val="00CD1E31"/>
    <w:rsid w:val="00CD204C"/>
    <w:rsid w:val="00CD23A8"/>
    <w:rsid w:val="00CD2930"/>
    <w:rsid w:val="00CD3AA5"/>
    <w:rsid w:val="00CD3D1F"/>
    <w:rsid w:val="00CD45B4"/>
    <w:rsid w:val="00CD5DEA"/>
    <w:rsid w:val="00CD6011"/>
    <w:rsid w:val="00CD621B"/>
    <w:rsid w:val="00CD6A5C"/>
    <w:rsid w:val="00CD6C3E"/>
    <w:rsid w:val="00CD6E6A"/>
    <w:rsid w:val="00CD774D"/>
    <w:rsid w:val="00CE17D6"/>
    <w:rsid w:val="00CE2808"/>
    <w:rsid w:val="00CE471C"/>
    <w:rsid w:val="00CE4A6C"/>
    <w:rsid w:val="00CE5059"/>
    <w:rsid w:val="00CE61AE"/>
    <w:rsid w:val="00CE61FA"/>
    <w:rsid w:val="00CE6B61"/>
    <w:rsid w:val="00CE6B98"/>
    <w:rsid w:val="00CE7556"/>
    <w:rsid w:val="00CE7DCB"/>
    <w:rsid w:val="00CF0C47"/>
    <w:rsid w:val="00CF1A0B"/>
    <w:rsid w:val="00CF1B62"/>
    <w:rsid w:val="00CF1F0F"/>
    <w:rsid w:val="00CF2007"/>
    <w:rsid w:val="00CF2361"/>
    <w:rsid w:val="00CF2B7B"/>
    <w:rsid w:val="00CF2CEF"/>
    <w:rsid w:val="00CF2D07"/>
    <w:rsid w:val="00CF3CB5"/>
    <w:rsid w:val="00CF64EF"/>
    <w:rsid w:val="00CF7619"/>
    <w:rsid w:val="00CF7D6F"/>
    <w:rsid w:val="00CF7DE3"/>
    <w:rsid w:val="00D001B1"/>
    <w:rsid w:val="00D00770"/>
    <w:rsid w:val="00D00E6A"/>
    <w:rsid w:val="00D01073"/>
    <w:rsid w:val="00D01501"/>
    <w:rsid w:val="00D01D93"/>
    <w:rsid w:val="00D02634"/>
    <w:rsid w:val="00D0279A"/>
    <w:rsid w:val="00D030A4"/>
    <w:rsid w:val="00D04ACB"/>
    <w:rsid w:val="00D04B5A"/>
    <w:rsid w:val="00D04E86"/>
    <w:rsid w:val="00D061D2"/>
    <w:rsid w:val="00D068DE"/>
    <w:rsid w:val="00D0707C"/>
    <w:rsid w:val="00D076F1"/>
    <w:rsid w:val="00D077CA"/>
    <w:rsid w:val="00D07A3C"/>
    <w:rsid w:val="00D1000A"/>
    <w:rsid w:val="00D10611"/>
    <w:rsid w:val="00D11D27"/>
    <w:rsid w:val="00D11D36"/>
    <w:rsid w:val="00D128EA"/>
    <w:rsid w:val="00D12C8D"/>
    <w:rsid w:val="00D1303F"/>
    <w:rsid w:val="00D13DA2"/>
    <w:rsid w:val="00D14630"/>
    <w:rsid w:val="00D15EEB"/>
    <w:rsid w:val="00D16298"/>
    <w:rsid w:val="00D1677F"/>
    <w:rsid w:val="00D16A97"/>
    <w:rsid w:val="00D20270"/>
    <w:rsid w:val="00D208B7"/>
    <w:rsid w:val="00D20C67"/>
    <w:rsid w:val="00D2312F"/>
    <w:rsid w:val="00D2381B"/>
    <w:rsid w:val="00D23A77"/>
    <w:rsid w:val="00D2568A"/>
    <w:rsid w:val="00D259ED"/>
    <w:rsid w:val="00D2616C"/>
    <w:rsid w:val="00D26337"/>
    <w:rsid w:val="00D26AF2"/>
    <w:rsid w:val="00D26E96"/>
    <w:rsid w:val="00D270F6"/>
    <w:rsid w:val="00D301F1"/>
    <w:rsid w:val="00D304F4"/>
    <w:rsid w:val="00D30FDF"/>
    <w:rsid w:val="00D321AA"/>
    <w:rsid w:val="00D3232A"/>
    <w:rsid w:val="00D32552"/>
    <w:rsid w:val="00D348AA"/>
    <w:rsid w:val="00D34C14"/>
    <w:rsid w:val="00D353E3"/>
    <w:rsid w:val="00D35421"/>
    <w:rsid w:val="00D35618"/>
    <w:rsid w:val="00D356CE"/>
    <w:rsid w:val="00D3745F"/>
    <w:rsid w:val="00D376E6"/>
    <w:rsid w:val="00D37946"/>
    <w:rsid w:val="00D405D6"/>
    <w:rsid w:val="00D40667"/>
    <w:rsid w:val="00D406DF"/>
    <w:rsid w:val="00D41C85"/>
    <w:rsid w:val="00D41CD6"/>
    <w:rsid w:val="00D4224D"/>
    <w:rsid w:val="00D426E3"/>
    <w:rsid w:val="00D42814"/>
    <w:rsid w:val="00D43669"/>
    <w:rsid w:val="00D43A64"/>
    <w:rsid w:val="00D442DD"/>
    <w:rsid w:val="00D443ED"/>
    <w:rsid w:val="00D44FF9"/>
    <w:rsid w:val="00D45832"/>
    <w:rsid w:val="00D466C0"/>
    <w:rsid w:val="00D46D7A"/>
    <w:rsid w:val="00D504BA"/>
    <w:rsid w:val="00D5060B"/>
    <w:rsid w:val="00D525C4"/>
    <w:rsid w:val="00D5274E"/>
    <w:rsid w:val="00D52A24"/>
    <w:rsid w:val="00D52B13"/>
    <w:rsid w:val="00D537A5"/>
    <w:rsid w:val="00D5397A"/>
    <w:rsid w:val="00D53A40"/>
    <w:rsid w:val="00D5470D"/>
    <w:rsid w:val="00D54AED"/>
    <w:rsid w:val="00D54DE4"/>
    <w:rsid w:val="00D558AA"/>
    <w:rsid w:val="00D558CD"/>
    <w:rsid w:val="00D5598A"/>
    <w:rsid w:val="00D564C7"/>
    <w:rsid w:val="00D565FC"/>
    <w:rsid w:val="00D56748"/>
    <w:rsid w:val="00D56C78"/>
    <w:rsid w:val="00D576EE"/>
    <w:rsid w:val="00D57D9B"/>
    <w:rsid w:val="00D603D9"/>
    <w:rsid w:val="00D609CC"/>
    <w:rsid w:val="00D60B21"/>
    <w:rsid w:val="00D60BFB"/>
    <w:rsid w:val="00D611B4"/>
    <w:rsid w:val="00D619B8"/>
    <w:rsid w:val="00D61DF3"/>
    <w:rsid w:val="00D62541"/>
    <w:rsid w:val="00D62E26"/>
    <w:rsid w:val="00D64622"/>
    <w:rsid w:val="00D64A9D"/>
    <w:rsid w:val="00D67016"/>
    <w:rsid w:val="00D67173"/>
    <w:rsid w:val="00D672C7"/>
    <w:rsid w:val="00D67CD8"/>
    <w:rsid w:val="00D708AC"/>
    <w:rsid w:val="00D70932"/>
    <w:rsid w:val="00D713B2"/>
    <w:rsid w:val="00D71500"/>
    <w:rsid w:val="00D71908"/>
    <w:rsid w:val="00D7199C"/>
    <w:rsid w:val="00D721C2"/>
    <w:rsid w:val="00D72724"/>
    <w:rsid w:val="00D728C4"/>
    <w:rsid w:val="00D730DC"/>
    <w:rsid w:val="00D73683"/>
    <w:rsid w:val="00D73D39"/>
    <w:rsid w:val="00D7448A"/>
    <w:rsid w:val="00D74925"/>
    <w:rsid w:val="00D749DF"/>
    <w:rsid w:val="00D74EBF"/>
    <w:rsid w:val="00D752AC"/>
    <w:rsid w:val="00D76475"/>
    <w:rsid w:val="00D767D7"/>
    <w:rsid w:val="00D77049"/>
    <w:rsid w:val="00D77669"/>
    <w:rsid w:val="00D8154D"/>
    <w:rsid w:val="00D81E2F"/>
    <w:rsid w:val="00D8387A"/>
    <w:rsid w:val="00D838C9"/>
    <w:rsid w:val="00D83BB6"/>
    <w:rsid w:val="00D840AE"/>
    <w:rsid w:val="00D84565"/>
    <w:rsid w:val="00D847EF"/>
    <w:rsid w:val="00D84FE3"/>
    <w:rsid w:val="00D85850"/>
    <w:rsid w:val="00D85EE3"/>
    <w:rsid w:val="00D86291"/>
    <w:rsid w:val="00D86C10"/>
    <w:rsid w:val="00D87406"/>
    <w:rsid w:val="00D87A32"/>
    <w:rsid w:val="00D90A32"/>
    <w:rsid w:val="00D90B32"/>
    <w:rsid w:val="00D9140C"/>
    <w:rsid w:val="00D91870"/>
    <w:rsid w:val="00D922D7"/>
    <w:rsid w:val="00D92839"/>
    <w:rsid w:val="00D92DAB"/>
    <w:rsid w:val="00D9301D"/>
    <w:rsid w:val="00D9352B"/>
    <w:rsid w:val="00D93C85"/>
    <w:rsid w:val="00D94343"/>
    <w:rsid w:val="00D952E5"/>
    <w:rsid w:val="00D953E6"/>
    <w:rsid w:val="00D9655B"/>
    <w:rsid w:val="00D967D2"/>
    <w:rsid w:val="00D974C6"/>
    <w:rsid w:val="00DA0B39"/>
    <w:rsid w:val="00DA0D47"/>
    <w:rsid w:val="00DA1217"/>
    <w:rsid w:val="00DA33DE"/>
    <w:rsid w:val="00DA3495"/>
    <w:rsid w:val="00DA3D34"/>
    <w:rsid w:val="00DA3F91"/>
    <w:rsid w:val="00DA552E"/>
    <w:rsid w:val="00DA57E3"/>
    <w:rsid w:val="00DA5C4A"/>
    <w:rsid w:val="00DA60ED"/>
    <w:rsid w:val="00DA7054"/>
    <w:rsid w:val="00DA72E6"/>
    <w:rsid w:val="00DA7573"/>
    <w:rsid w:val="00DA7EC9"/>
    <w:rsid w:val="00DB0258"/>
    <w:rsid w:val="00DB0FD8"/>
    <w:rsid w:val="00DB15D7"/>
    <w:rsid w:val="00DB1612"/>
    <w:rsid w:val="00DB1D9D"/>
    <w:rsid w:val="00DB1EAC"/>
    <w:rsid w:val="00DB1FE3"/>
    <w:rsid w:val="00DB2028"/>
    <w:rsid w:val="00DB2818"/>
    <w:rsid w:val="00DB2F7D"/>
    <w:rsid w:val="00DB2FF2"/>
    <w:rsid w:val="00DB325A"/>
    <w:rsid w:val="00DB3366"/>
    <w:rsid w:val="00DB3F64"/>
    <w:rsid w:val="00DB4189"/>
    <w:rsid w:val="00DB42D1"/>
    <w:rsid w:val="00DB4A11"/>
    <w:rsid w:val="00DB56A7"/>
    <w:rsid w:val="00DB57D4"/>
    <w:rsid w:val="00DB58C6"/>
    <w:rsid w:val="00DB5FF5"/>
    <w:rsid w:val="00DB62C1"/>
    <w:rsid w:val="00DB660B"/>
    <w:rsid w:val="00DB6AAF"/>
    <w:rsid w:val="00DB732D"/>
    <w:rsid w:val="00DB7A20"/>
    <w:rsid w:val="00DC0EAD"/>
    <w:rsid w:val="00DC0F03"/>
    <w:rsid w:val="00DC153F"/>
    <w:rsid w:val="00DC162D"/>
    <w:rsid w:val="00DC16A5"/>
    <w:rsid w:val="00DC1D11"/>
    <w:rsid w:val="00DC1F1B"/>
    <w:rsid w:val="00DC3577"/>
    <w:rsid w:val="00DC4700"/>
    <w:rsid w:val="00DC4962"/>
    <w:rsid w:val="00DC4D33"/>
    <w:rsid w:val="00DC4E99"/>
    <w:rsid w:val="00DC5695"/>
    <w:rsid w:val="00DC5749"/>
    <w:rsid w:val="00DC5EAF"/>
    <w:rsid w:val="00DC5F7C"/>
    <w:rsid w:val="00DC64D2"/>
    <w:rsid w:val="00DC6A73"/>
    <w:rsid w:val="00DC6C1D"/>
    <w:rsid w:val="00DC6D40"/>
    <w:rsid w:val="00DC6D82"/>
    <w:rsid w:val="00DC715F"/>
    <w:rsid w:val="00DC7371"/>
    <w:rsid w:val="00DC7694"/>
    <w:rsid w:val="00DC7FD2"/>
    <w:rsid w:val="00DD1806"/>
    <w:rsid w:val="00DD2659"/>
    <w:rsid w:val="00DD2704"/>
    <w:rsid w:val="00DD33ED"/>
    <w:rsid w:val="00DD3E7E"/>
    <w:rsid w:val="00DD447A"/>
    <w:rsid w:val="00DD4AFE"/>
    <w:rsid w:val="00DD4FAF"/>
    <w:rsid w:val="00DD5041"/>
    <w:rsid w:val="00DD7142"/>
    <w:rsid w:val="00DD72A8"/>
    <w:rsid w:val="00DE0054"/>
    <w:rsid w:val="00DE0252"/>
    <w:rsid w:val="00DE0854"/>
    <w:rsid w:val="00DE0CB6"/>
    <w:rsid w:val="00DE1A2A"/>
    <w:rsid w:val="00DE1A99"/>
    <w:rsid w:val="00DE1EEB"/>
    <w:rsid w:val="00DE23B3"/>
    <w:rsid w:val="00DE3292"/>
    <w:rsid w:val="00DE47DE"/>
    <w:rsid w:val="00DE488B"/>
    <w:rsid w:val="00DE503D"/>
    <w:rsid w:val="00DE58F0"/>
    <w:rsid w:val="00DE5955"/>
    <w:rsid w:val="00DE5BF3"/>
    <w:rsid w:val="00DE61CB"/>
    <w:rsid w:val="00DE63BE"/>
    <w:rsid w:val="00DE6509"/>
    <w:rsid w:val="00DE66D0"/>
    <w:rsid w:val="00DE7D0D"/>
    <w:rsid w:val="00DF01B4"/>
    <w:rsid w:val="00DF048F"/>
    <w:rsid w:val="00DF12A0"/>
    <w:rsid w:val="00DF17C0"/>
    <w:rsid w:val="00DF1A50"/>
    <w:rsid w:val="00DF1BD7"/>
    <w:rsid w:val="00DF225F"/>
    <w:rsid w:val="00DF4376"/>
    <w:rsid w:val="00DF4B9E"/>
    <w:rsid w:val="00DF566D"/>
    <w:rsid w:val="00DF604E"/>
    <w:rsid w:val="00DF6513"/>
    <w:rsid w:val="00DF6A1B"/>
    <w:rsid w:val="00DF74BA"/>
    <w:rsid w:val="00DF7773"/>
    <w:rsid w:val="00DF7EAA"/>
    <w:rsid w:val="00E001DF"/>
    <w:rsid w:val="00E005C7"/>
    <w:rsid w:val="00E00C76"/>
    <w:rsid w:val="00E030A7"/>
    <w:rsid w:val="00E0352B"/>
    <w:rsid w:val="00E0366B"/>
    <w:rsid w:val="00E037F0"/>
    <w:rsid w:val="00E04596"/>
    <w:rsid w:val="00E04BBB"/>
    <w:rsid w:val="00E0577E"/>
    <w:rsid w:val="00E05B45"/>
    <w:rsid w:val="00E06585"/>
    <w:rsid w:val="00E075E9"/>
    <w:rsid w:val="00E07637"/>
    <w:rsid w:val="00E07B34"/>
    <w:rsid w:val="00E07E70"/>
    <w:rsid w:val="00E106B5"/>
    <w:rsid w:val="00E10D65"/>
    <w:rsid w:val="00E10EC8"/>
    <w:rsid w:val="00E110FA"/>
    <w:rsid w:val="00E11D3B"/>
    <w:rsid w:val="00E1212C"/>
    <w:rsid w:val="00E14312"/>
    <w:rsid w:val="00E14822"/>
    <w:rsid w:val="00E14FA7"/>
    <w:rsid w:val="00E15536"/>
    <w:rsid w:val="00E15FB6"/>
    <w:rsid w:val="00E163F2"/>
    <w:rsid w:val="00E1676D"/>
    <w:rsid w:val="00E16D3B"/>
    <w:rsid w:val="00E17649"/>
    <w:rsid w:val="00E17C93"/>
    <w:rsid w:val="00E20A2D"/>
    <w:rsid w:val="00E20A76"/>
    <w:rsid w:val="00E20B57"/>
    <w:rsid w:val="00E20C50"/>
    <w:rsid w:val="00E21A98"/>
    <w:rsid w:val="00E21BBA"/>
    <w:rsid w:val="00E22A98"/>
    <w:rsid w:val="00E22D89"/>
    <w:rsid w:val="00E22FF3"/>
    <w:rsid w:val="00E230DD"/>
    <w:rsid w:val="00E237AE"/>
    <w:rsid w:val="00E247A7"/>
    <w:rsid w:val="00E24AE0"/>
    <w:rsid w:val="00E24EB8"/>
    <w:rsid w:val="00E25495"/>
    <w:rsid w:val="00E25921"/>
    <w:rsid w:val="00E26236"/>
    <w:rsid w:val="00E270E9"/>
    <w:rsid w:val="00E27543"/>
    <w:rsid w:val="00E27758"/>
    <w:rsid w:val="00E30978"/>
    <w:rsid w:val="00E31702"/>
    <w:rsid w:val="00E319C5"/>
    <w:rsid w:val="00E322CC"/>
    <w:rsid w:val="00E34AA6"/>
    <w:rsid w:val="00E3622D"/>
    <w:rsid w:val="00E36841"/>
    <w:rsid w:val="00E36A06"/>
    <w:rsid w:val="00E36ADF"/>
    <w:rsid w:val="00E370D8"/>
    <w:rsid w:val="00E37468"/>
    <w:rsid w:val="00E37B3B"/>
    <w:rsid w:val="00E40126"/>
    <w:rsid w:val="00E4241D"/>
    <w:rsid w:val="00E43A0E"/>
    <w:rsid w:val="00E43DE4"/>
    <w:rsid w:val="00E44EF1"/>
    <w:rsid w:val="00E45971"/>
    <w:rsid w:val="00E460BF"/>
    <w:rsid w:val="00E462E3"/>
    <w:rsid w:val="00E46646"/>
    <w:rsid w:val="00E47583"/>
    <w:rsid w:val="00E477A7"/>
    <w:rsid w:val="00E47B55"/>
    <w:rsid w:val="00E50822"/>
    <w:rsid w:val="00E519A9"/>
    <w:rsid w:val="00E51DE0"/>
    <w:rsid w:val="00E523A9"/>
    <w:rsid w:val="00E5349F"/>
    <w:rsid w:val="00E544E6"/>
    <w:rsid w:val="00E54943"/>
    <w:rsid w:val="00E54AB2"/>
    <w:rsid w:val="00E5507B"/>
    <w:rsid w:val="00E551AA"/>
    <w:rsid w:val="00E55803"/>
    <w:rsid w:val="00E5614F"/>
    <w:rsid w:val="00E563ED"/>
    <w:rsid w:val="00E56E8A"/>
    <w:rsid w:val="00E57073"/>
    <w:rsid w:val="00E579AF"/>
    <w:rsid w:val="00E57D80"/>
    <w:rsid w:val="00E602B7"/>
    <w:rsid w:val="00E604B3"/>
    <w:rsid w:val="00E6084C"/>
    <w:rsid w:val="00E61141"/>
    <w:rsid w:val="00E61225"/>
    <w:rsid w:val="00E6125E"/>
    <w:rsid w:val="00E63E7D"/>
    <w:rsid w:val="00E64EB8"/>
    <w:rsid w:val="00E650E2"/>
    <w:rsid w:val="00E654DD"/>
    <w:rsid w:val="00E656D5"/>
    <w:rsid w:val="00E65D6B"/>
    <w:rsid w:val="00E6670A"/>
    <w:rsid w:val="00E6779A"/>
    <w:rsid w:val="00E67983"/>
    <w:rsid w:val="00E67DE5"/>
    <w:rsid w:val="00E7031D"/>
    <w:rsid w:val="00E710DF"/>
    <w:rsid w:val="00E71E2D"/>
    <w:rsid w:val="00E720F0"/>
    <w:rsid w:val="00E721BF"/>
    <w:rsid w:val="00E72619"/>
    <w:rsid w:val="00E72DF2"/>
    <w:rsid w:val="00E737FF"/>
    <w:rsid w:val="00E73F17"/>
    <w:rsid w:val="00E74391"/>
    <w:rsid w:val="00E74804"/>
    <w:rsid w:val="00E74FB6"/>
    <w:rsid w:val="00E75FE3"/>
    <w:rsid w:val="00E762C8"/>
    <w:rsid w:val="00E765CE"/>
    <w:rsid w:val="00E76842"/>
    <w:rsid w:val="00E77DA0"/>
    <w:rsid w:val="00E804FC"/>
    <w:rsid w:val="00E8093F"/>
    <w:rsid w:val="00E80C6E"/>
    <w:rsid w:val="00E8122A"/>
    <w:rsid w:val="00E81244"/>
    <w:rsid w:val="00E812B0"/>
    <w:rsid w:val="00E82F58"/>
    <w:rsid w:val="00E837A1"/>
    <w:rsid w:val="00E84B24"/>
    <w:rsid w:val="00E84BC1"/>
    <w:rsid w:val="00E84C8A"/>
    <w:rsid w:val="00E84D48"/>
    <w:rsid w:val="00E85498"/>
    <w:rsid w:val="00E866BD"/>
    <w:rsid w:val="00E87A73"/>
    <w:rsid w:val="00E9022D"/>
    <w:rsid w:val="00E9091C"/>
    <w:rsid w:val="00E919E2"/>
    <w:rsid w:val="00E92EBA"/>
    <w:rsid w:val="00E93018"/>
    <w:rsid w:val="00E936B4"/>
    <w:rsid w:val="00E93E2F"/>
    <w:rsid w:val="00E93E4E"/>
    <w:rsid w:val="00E94715"/>
    <w:rsid w:val="00E94CA2"/>
    <w:rsid w:val="00E952F0"/>
    <w:rsid w:val="00E961CE"/>
    <w:rsid w:val="00E96687"/>
    <w:rsid w:val="00E96A74"/>
    <w:rsid w:val="00EA0451"/>
    <w:rsid w:val="00EA30BB"/>
    <w:rsid w:val="00EA3216"/>
    <w:rsid w:val="00EA350E"/>
    <w:rsid w:val="00EA3722"/>
    <w:rsid w:val="00EA55F5"/>
    <w:rsid w:val="00EA5ACE"/>
    <w:rsid w:val="00EA6254"/>
    <w:rsid w:val="00EA63E2"/>
    <w:rsid w:val="00EA704A"/>
    <w:rsid w:val="00EA76DE"/>
    <w:rsid w:val="00EA7985"/>
    <w:rsid w:val="00EA7BF2"/>
    <w:rsid w:val="00EA7E33"/>
    <w:rsid w:val="00EB009A"/>
    <w:rsid w:val="00EB049F"/>
    <w:rsid w:val="00EB0BCC"/>
    <w:rsid w:val="00EB0BFF"/>
    <w:rsid w:val="00EB1408"/>
    <w:rsid w:val="00EB1A39"/>
    <w:rsid w:val="00EB1A66"/>
    <w:rsid w:val="00EB1E26"/>
    <w:rsid w:val="00EB1EE6"/>
    <w:rsid w:val="00EB2546"/>
    <w:rsid w:val="00EB2C0E"/>
    <w:rsid w:val="00EB35B0"/>
    <w:rsid w:val="00EB37EC"/>
    <w:rsid w:val="00EB4CF8"/>
    <w:rsid w:val="00EB4E59"/>
    <w:rsid w:val="00EB55B0"/>
    <w:rsid w:val="00EB5FCD"/>
    <w:rsid w:val="00EB73B9"/>
    <w:rsid w:val="00EB73CB"/>
    <w:rsid w:val="00EB7F07"/>
    <w:rsid w:val="00EC12EB"/>
    <w:rsid w:val="00EC1DB7"/>
    <w:rsid w:val="00EC4438"/>
    <w:rsid w:val="00EC459E"/>
    <w:rsid w:val="00EC549A"/>
    <w:rsid w:val="00EC5828"/>
    <w:rsid w:val="00EC6126"/>
    <w:rsid w:val="00EC6206"/>
    <w:rsid w:val="00EC679E"/>
    <w:rsid w:val="00EC70FE"/>
    <w:rsid w:val="00EC7551"/>
    <w:rsid w:val="00EC7C52"/>
    <w:rsid w:val="00ED0B71"/>
    <w:rsid w:val="00ED0C71"/>
    <w:rsid w:val="00ED2134"/>
    <w:rsid w:val="00ED22E8"/>
    <w:rsid w:val="00ED27E1"/>
    <w:rsid w:val="00ED2BAF"/>
    <w:rsid w:val="00ED40BD"/>
    <w:rsid w:val="00ED430A"/>
    <w:rsid w:val="00ED45BB"/>
    <w:rsid w:val="00ED4717"/>
    <w:rsid w:val="00ED598B"/>
    <w:rsid w:val="00ED5C0D"/>
    <w:rsid w:val="00ED63DB"/>
    <w:rsid w:val="00ED6631"/>
    <w:rsid w:val="00ED7282"/>
    <w:rsid w:val="00ED72F6"/>
    <w:rsid w:val="00ED77E7"/>
    <w:rsid w:val="00ED7B0D"/>
    <w:rsid w:val="00ED7CB6"/>
    <w:rsid w:val="00ED7FC8"/>
    <w:rsid w:val="00EE01AA"/>
    <w:rsid w:val="00EE0935"/>
    <w:rsid w:val="00EE0DAE"/>
    <w:rsid w:val="00EE1766"/>
    <w:rsid w:val="00EE1B43"/>
    <w:rsid w:val="00EE243D"/>
    <w:rsid w:val="00EE255F"/>
    <w:rsid w:val="00EE25AC"/>
    <w:rsid w:val="00EE26B9"/>
    <w:rsid w:val="00EE2ACF"/>
    <w:rsid w:val="00EE42F2"/>
    <w:rsid w:val="00EE5234"/>
    <w:rsid w:val="00EE54F9"/>
    <w:rsid w:val="00EE6CA0"/>
    <w:rsid w:val="00EE745F"/>
    <w:rsid w:val="00EE7E58"/>
    <w:rsid w:val="00EF0B99"/>
    <w:rsid w:val="00EF0F17"/>
    <w:rsid w:val="00EF0F5E"/>
    <w:rsid w:val="00EF129E"/>
    <w:rsid w:val="00EF1383"/>
    <w:rsid w:val="00EF1640"/>
    <w:rsid w:val="00EF1CD1"/>
    <w:rsid w:val="00EF3692"/>
    <w:rsid w:val="00EF3B6E"/>
    <w:rsid w:val="00EF3CB2"/>
    <w:rsid w:val="00EF3E4E"/>
    <w:rsid w:val="00EF43FC"/>
    <w:rsid w:val="00EF760C"/>
    <w:rsid w:val="00EF77EC"/>
    <w:rsid w:val="00EF7A07"/>
    <w:rsid w:val="00EF7B18"/>
    <w:rsid w:val="00EF7C81"/>
    <w:rsid w:val="00F00A9E"/>
    <w:rsid w:val="00F0124D"/>
    <w:rsid w:val="00F025AD"/>
    <w:rsid w:val="00F03459"/>
    <w:rsid w:val="00F03606"/>
    <w:rsid w:val="00F0385B"/>
    <w:rsid w:val="00F03907"/>
    <w:rsid w:val="00F047AC"/>
    <w:rsid w:val="00F04C19"/>
    <w:rsid w:val="00F05C7F"/>
    <w:rsid w:val="00F05F11"/>
    <w:rsid w:val="00F06A57"/>
    <w:rsid w:val="00F06E7F"/>
    <w:rsid w:val="00F06F02"/>
    <w:rsid w:val="00F07473"/>
    <w:rsid w:val="00F0782F"/>
    <w:rsid w:val="00F1076F"/>
    <w:rsid w:val="00F11FEC"/>
    <w:rsid w:val="00F122C3"/>
    <w:rsid w:val="00F12BE0"/>
    <w:rsid w:val="00F12C98"/>
    <w:rsid w:val="00F12CD4"/>
    <w:rsid w:val="00F1301B"/>
    <w:rsid w:val="00F130A1"/>
    <w:rsid w:val="00F1454B"/>
    <w:rsid w:val="00F147DD"/>
    <w:rsid w:val="00F148EB"/>
    <w:rsid w:val="00F14E05"/>
    <w:rsid w:val="00F15024"/>
    <w:rsid w:val="00F150BC"/>
    <w:rsid w:val="00F15B12"/>
    <w:rsid w:val="00F15EDC"/>
    <w:rsid w:val="00F17351"/>
    <w:rsid w:val="00F1764B"/>
    <w:rsid w:val="00F178FD"/>
    <w:rsid w:val="00F20E5F"/>
    <w:rsid w:val="00F2135A"/>
    <w:rsid w:val="00F217DB"/>
    <w:rsid w:val="00F21864"/>
    <w:rsid w:val="00F21CD0"/>
    <w:rsid w:val="00F22BA0"/>
    <w:rsid w:val="00F23E96"/>
    <w:rsid w:val="00F24815"/>
    <w:rsid w:val="00F251A3"/>
    <w:rsid w:val="00F252B6"/>
    <w:rsid w:val="00F253E8"/>
    <w:rsid w:val="00F25660"/>
    <w:rsid w:val="00F27495"/>
    <w:rsid w:val="00F27B03"/>
    <w:rsid w:val="00F30006"/>
    <w:rsid w:val="00F3000A"/>
    <w:rsid w:val="00F305AE"/>
    <w:rsid w:val="00F30EAB"/>
    <w:rsid w:val="00F319DB"/>
    <w:rsid w:val="00F31E73"/>
    <w:rsid w:val="00F3244E"/>
    <w:rsid w:val="00F3245A"/>
    <w:rsid w:val="00F32662"/>
    <w:rsid w:val="00F32995"/>
    <w:rsid w:val="00F33167"/>
    <w:rsid w:val="00F3356A"/>
    <w:rsid w:val="00F33852"/>
    <w:rsid w:val="00F357D2"/>
    <w:rsid w:val="00F35CBB"/>
    <w:rsid w:val="00F36221"/>
    <w:rsid w:val="00F36F10"/>
    <w:rsid w:val="00F37804"/>
    <w:rsid w:val="00F37A8A"/>
    <w:rsid w:val="00F4041C"/>
    <w:rsid w:val="00F40736"/>
    <w:rsid w:val="00F40870"/>
    <w:rsid w:val="00F40BE8"/>
    <w:rsid w:val="00F419B6"/>
    <w:rsid w:val="00F41B0A"/>
    <w:rsid w:val="00F41B71"/>
    <w:rsid w:val="00F41EBD"/>
    <w:rsid w:val="00F42236"/>
    <w:rsid w:val="00F4350D"/>
    <w:rsid w:val="00F462DC"/>
    <w:rsid w:val="00F4638C"/>
    <w:rsid w:val="00F46486"/>
    <w:rsid w:val="00F46D0C"/>
    <w:rsid w:val="00F505D8"/>
    <w:rsid w:val="00F5067C"/>
    <w:rsid w:val="00F51370"/>
    <w:rsid w:val="00F5140C"/>
    <w:rsid w:val="00F51D11"/>
    <w:rsid w:val="00F521D0"/>
    <w:rsid w:val="00F52695"/>
    <w:rsid w:val="00F52BEF"/>
    <w:rsid w:val="00F53272"/>
    <w:rsid w:val="00F5328A"/>
    <w:rsid w:val="00F54156"/>
    <w:rsid w:val="00F541FD"/>
    <w:rsid w:val="00F557A9"/>
    <w:rsid w:val="00F557AB"/>
    <w:rsid w:val="00F55A67"/>
    <w:rsid w:val="00F563C4"/>
    <w:rsid w:val="00F569E5"/>
    <w:rsid w:val="00F572BA"/>
    <w:rsid w:val="00F575EF"/>
    <w:rsid w:val="00F601A3"/>
    <w:rsid w:val="00F608AC"/>
    <w:rsid w:val="00F60D6C"/>
    <w:rsid w:val="00F610C8"/>
    <w:rsid w:val="00F616C6"/>
    <w:rsid w:val="00F61DFD"/>
    <w:rsid w:val="00F62322"/>
    <w:rsid w:val="00F62F9D"/>
    <w:rsid w:val="00F63DE4"/>
    <w:rsid w:val="00F63E98"/>
    <w:rsid w:val="00F63FA8"/>
    <w:rsid w:val="00F640B4"/>
    <w:rsid w:val="00F641FC"/>
    <w:rsid w:val="00F659F4"/>
    <w:rsid w:val="00F65BA8"/>
    <w:rsid w:val="00F65F3A"/>
    <w:rsid w:val="00F66C67"/>
    <w:rsid w:val="00F70351"/>
    <w:rsid w:val="00F7060D"/>
    <w:rsid w:val="00F70EED"/>
    <w:rsid w:val="00F71187"/>
    <w:rsid w:val="00F73CBF"/>
    <w:rsid w:val="00F743AA"/>
    <w:rsid w:val="00F7452D"/>
    <w:rsid w:val="00F747AC"/>
    <w:rsid w:val="00F74D4D"/>
    <w:rsid w:val="00F74E36"/>
    <w:rsid w:val="00F74E7D"/>
    <w:rsid w:val="00F750F5"/>
    <w:rsid w:val="00F76F7B"/>
    <w:rsid w:val="00F77BF6"/>
    <w:rsid w:val="00F80EEC"/>
    <w:rsid w:val="00F81DB3"/>
    <w:rsid w:val="00F8214C"/>
    <w:rsid w:val="00F82287"/>
    <w:rsid w:val="00F825DA"/>
    <w:rsid w:val="00F82D61"/>
    <w:rsid w:val="00F83075"/>
    <w:rsid w:val="00F83931"/>
    <w:rsid w:val="00F84509"/>
    <w:rsid w:val="00F84617"/>
    <w:rsid w:val="00F84669"/>
    <w:rsid w:val="00F84E0F"/>
    <w:rsid w:val="00F85A7C"/>
    <w:rsid w:val="00F8613E"/>
    <w:rsid w:val="00F86CBC"/>
    <w:rsid w:val="00F86F9E"/>
    <w:rsid w:val="00F872A4"/>
    <w:rsid w:val="00F87FF3"/>
    <w:rsid w:val="00F90512"/>
    <w:rsid w:val="00F90821"/>
    <w:rsid w:val="00F90BA1"/>
    <w:rsid w:val="00F91053"/>
    <w:rsid w:val="00F910A2"/>
    <w:rsid w:val="00F912F7"/>
    <w:rsid w:val="00F91B62"/>
    <w:rsid w:val="00F91BCA"/>
    <w:rsid w:val="00F92B83"/>
    <w:rsid w:val="00F93009"/>
    <w:rsid w:val="00F94365"/>
    <w:rsid w:val="00F94554"/>
    <w:rsid w:val="00F95973"/>
    <w:rsid w:val="00F97013"/>
    <w:rsid w:val="00F97572"/>
    <w:rsid w:val="00F978B4"/>
    <w:rsid w:val="00FA0714"/>
    <w:rsid w:val="00FA0729"/>
    <w:rsid w:val="00FA09E8"/>
    <w:rsid w:val="00FA0AEC"/>
    <w:rsid w:val="00FA0EDD"/>
    <w:rsid w:val="00FA0FC2"/>
    <w:rsid w:val="00FA1103"/>
    <w:rsid w:val="00FA1675"/>
    <w:rsid w:val="00FA1EB5"/>
    <w:rsid w:val="00FA29ED"/>
    <w:rsid w:val="00FA2B2D"/>
    <w:rsid w:val="00FA43B7"/>
    <w:rsid w:val="00FA5CBD"/>
    <w:rsid w:val="00FA6533"/>
    <w:rsid w:val="00FA6F61"/>
    <w:rsid w:val="00FB0F8E"/>
    <w:rsid w:val="00FB151B"/>
    <w:rsid w:val="00FB1CA7"/>
    <w:rsid w:val="00FB2D2E"/>
    <w:rsid w:val="00FB313F"/>
    <w:rsid w:val="00FB3EFC"/>
    <w:rsid w:val="00FB4186"/>
    <w:rsid w:val="00FB50D2"/>
    <w:rsid w:val="00FB55ED"/>
    <w:rsid w:val="00FB5711"/>
    <w:rsid w:val="00FB5771"/>
    <w:rsid w:val="00FB6738"/>
    <w:rsid w:val="00FB6F0C"/>
    <w:rsid w:val="00FB7281"/>
    <w:rsid w:val="00FB72C7"/>
    <w:rsid w:val="00FC142E"/>
    <w:rsid w:val="00FC1644"/>
    <w:rsid w:val="00FC29C5"/>
    <w:rsid w:val="00FC2EEB"/>
    <w:rsid w:val="00FC3586"/>
    <w:rsid w:val="00FC3B58"/>
    <w:rsid w:val="00FC5847"/>
    <w:rsid w:val="00FC5FA6"/>
    <w:rsid w:val="00FC606A"/>
    <w:rsid w:val="00FC659F"/>
    <w:rsid w:val="00FC735B"/>
    <w:rsid w:val="00FD0252"/>
    <w:rsid w:val="00FD09FD"/>
    <w:rsid w:val="00FD0BAE"/>
    <w:rsid w:val="00FD1645"/>
    <w:rsid w:val="00FD1967"/>
    <w:rsid w:val="00FD1C6F"/>
    <w:rsid w:val="00FD381A"/>
    <w:rsid w:val="00FD4226"/>
    <w:rsid w:val="00FD434D"/>
    <w:rsid w:val="00FD4B88"/>
    <w:rsid w:val="00FD549F"/>
    <w:rsid w:val="00FD58CD"/>
    <w:rsid w:val="00FD5C14"/>
    <w:rsid w:val="00FD665E"/>
    <w:rsid w:val="00FD713E"/>
    <w:rsid w:val="00FD72BD"/>
    <w:rsid w:val="00FD73A6"/>
    <w:rsid w:val="00FD73F1"/>
    <w:rsid w:val="00FD74CE"/>
    <w:rsid w:val="00FD74DE"/>
    <w:rsid w:val="00FD7688"/>
    <w:rsid w:val="00FD7883"/>
    <w:rsid w:val="00FD79F3"/>
    <w:rsid w:val="00FE03A3"/>
    <w:rsid w:val="00FE1C00"/>
    <w:rsid w:val="00FE201D"/>
    <w:rsid w:val="00FE21E3"/>
    <w:rsid w:val="00FE2B05"/>
    <w:rsid w:val="00FE3437"/>
    <w:rsid w:val="00FE42A6"/>
    <w:rsid w:val="00FE472D"/>
    <w:rsid w:val="00FE6324"/>
    <w:rsid w:val="00FE634E"/>
    <w:rsid w:val="00FE6394"/>
    <w:rsid w:val="00FE6B5F"/>
    <w:rsid w:val="00FE7514"/>
    <w:rsid w:val="00FE7801"/>
    <w:rsid w:val="00FF03B7"/>
    <w:rsid w:val="00FF0527"/>
    <w:rsid w:val="00FF0993"/>
    <w:rsid w:val="00FF0E78"/>
    <w:rsid w:val="00FF1796"/>
    <w:rsid w:val="00FF28F6"/>
    <w:rsid w:val="00FF2A21"/>
    <w:rsid w:val="00FF3C36"/>
    <w:rsid w:val="00FF59E1"/>
    <w:rsid w:val="00FF5A21"/>
    <w:rsid w:val="00FF6417"/>
    <w:rsid w:val="00FF79CE"/>
    <w:rsid w:val="07E1D4AA"/>
    <w:rsid w:val="08FB908A"/>
    <w:rsid w:val="0A403AB6"/>
    <w:rsid w:val="1A24E9AE"/>
    <w:rsid w:val="20439A90"/>
    <w:rsid w:val="29FD4E18"/>
    <w:rsid w:val="3187F55B"/>
    <w:rsid w:val="33B7D1D8"/>
    <w:rsid w:val="356ABA11"/>
    <w:rsid w:val="377938F0"/>
    <w:rsid w:val="3FE0B1A1"/>
    <w:rsid w:val="4C1DE99B"/>
    <w:rsid w:val="4F273B3B"/>
    <w:rsid w:val="574F1FF1"/>
    <w:rsid w:val="5FF45B9D"/>
    <w:rsid w:val="61F0D72E"/>
    <w:rsid w:val="6D92B89E"/>
    <w:rsid w:val="6FB48D8D"/>
    <w:rsid w:val="75469C72"/>
    <w:rsid w:val="7DC5C0BF"/>
    <w:rsid w:val="7E2132A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09A76"/>
  <w15:docId w15:val="{68BFF8FD-32E4-4241-AC17-15661B4C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DD8"/>
    <w:pPr>
      <w:spacing w:line="280" w:lineRule="atLeast"/>
    </w:pPr>
    <w:rPr>
      <w:rFonts w:ascii="Gotham Book" w:hAnsi="Gotham Book"/>
      <w:sz w:val="20"/>
    </w:rPr>
  </w:style>
  <w:style w:type="paragraph" w:styleId="Heading1">
    <w:name w:val="heading 1"/>
    <w:basedOn w:val="Normal"/>
    <w:next w:val="Normal"/>
    <w:link w:val="Heading1Char"/>
    <w:uiPriority w:val="9"/>
    <w:qFormat/>
    <w:rsid w:val="006F50DA"/>
    <w:pPr>
      <w:keepNext/>
      <w:keepLines/>
      <w:pBdr>
        <w:bottom w:val="single" w:sz="4" w:space="12" w:color="CCCCCF" w:themeColor="accent5" w:themeTint="66"/>
      </w:pBdr>
      <w:spacing w:before="360" w:after="120" w:line="420" w:lineRule="atLeast"/>
      <w:contextualSpacing/>
      <w:outlineLvl w:val="0"/>
    </w:pPr>
    <w:rPr>
      <w:rFonts w:ascii="Gotham Medium" w:eastAsiaTheme="majorEastAsia" w:hAnsi="Gotham Medium" w:cstheme="majorBidi"/>
      <w:color w:val="09002E" w:themeColor="text2"/>
      <w:sz w:val="36"/>
      <w:szCs w:val="32"/>
    </w:rPr>
  </w:style>
  <w:style w:type="paragraph" w:styleId="Heading2">
    <w:name w:val="heading 2"/>
    <w:basedOn w:val="Normal"/>
    <w:next w:val="Normal"/>
    <w:link w:val="Heading2Char"/>
    <w:uiPriority w:val="9"/>
    <w:qFormat/>
    <w:rsid w:val="006F50DA"/>
    <w:pPr>
      <w:keepNext/>
      <w:keepLines/>
      <w:spacing w:before="360" w:after="120" w:line="380" w:lineRule="atLeast"/>
      <w:outlineLvl w:val="1"/>
    </w:pPr>
    <w:rPr>
      <w:rFonts w:ascii="Gotham Medium" w:eastAsiaTheme="majorEastAsia" w:hAnsi="Gotham Medium" w:cstheme="majorBidi"/>
      <w:color w:val="09002E" w:themeColor="text2"/>
      <w:sz w:val="28"/>
      <w:szCs w:val="26"/>
    </w:rPr>
  </w:style>
  <w:style w:type="paragraph" w:styleId="Heading3">
    <w:name w:val="heading 3"/>
    <w:basedOn w:val="Normal"/>
    <w:next w:val="Normal"/>
    <w:link w:val="Heading3Char"/>
    <w:uiPriority w:val="9"/>
    <w:qFormat/>
    <w:rsid w:val="00133DD8"/>
    <w:pPr>
      <w:keepNext/>
      <w:keepLines/>
      <w:spacing w:before="240" w:after="120"/>
      <w:outlineLvl w:val="2"/>
    </w:pPr>
    <w:rPr>
      <w:rFonts w:ascii="Gotham Medium" w:eastAsiaTheme="majorEastAsia" w:hAnsi="Gotham Medium" w:cstheme="majorBidi"/>
      <w:color w:val="09002E" w:themeColor="text2"/>
      <w:szCs w:val="24"/>
    </w:rPr>
  </w:style>
  <w:style w:type="paragraph" w:styleId="Heading4">
    <w:name w:val="heading 4"/>
    <w:basedOn w:val="Normal"/>
    <w:next w:val="Normal"/>
    <w:link w:val="Heading4Char"/>
    <w:uiPriority w:val="9"/>
    <w:unhideWhenUsed/>
    <w:qFormat/>
    <w:rsid w:val="00133DD8"/>
    <w:pPr>
      <w:keepNext/>
      <w:keepLines/>
      <w:spacing w:before="240" w:after="120"/>
      <w:outlineLvl w:val="3"/>
    </w:pPr>
    <w:rPr>
      <w:rFonts w:ascii="Gotham Medium" w:eastAsiaTheme="majorEastAsia" w:hAnsi="Gotham Medium" w:cstheme="majorBidi"/>
      <w:i/>
      <w:iCs/>
      <w:color w:val="09002E" w:themeColor="text2"/>
    </w:rPr>
  </w:style>
  <w:style w:type="paragraph" w:styleId="Heading5">
    <w:name w:val="heading 5"/>
    <w:basedOn w:val="Normal"/>
    <w:next w:val="Normal"/>
    <w:link w:val="Heading5Char"/>
    <w:uiPriority w:val="9"/>
    <w:unhideWhenUsed/>
    <w:rsid w:val="00133DD8"/>
    <w:pPr>
      <w:keepNext/>
      <w:keepLines/>
      <w:spacing w:before="240"/>
      <w:outlineLvl w:val="4"/>
    </w:pPr>
    <w:rPr>
      <w:rFonts w:eastAsiaTheme="majorEastAsia" w:cstheme="majorBidi"/>
      <w:i/>
      <w:color w:val="auto"/>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heading,Body Text1,Bullet Point,Bullet point,Bulletr List Paragraph,Content descriptions,FooterText,L,List Bullet 1,List Paragraph1,List Paragraph11,List Paragraph2,List Paragraph21,Listeafsnit1,NFP GP Bulleted List,Recommendation,リスト段落"/>
    <w:basedOn w:val="Normal"/>
    <w:link w:val="ListParagraphChar"/>
    <w:uiPriority w:val="34"/>
    <w:qFormat/>
    <w:rsid w:val="002E2186"/>
    <w:pPr>
      <w:numPr>
        <w:numId w:val="15"/>
      </w:numPr>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2"/>
      </w:numPr>
    </w:pPr>
  </w:style>
  <w:style w:type="character" w:customStyle="1" w:styleId="Heading1Char">
    <w:name w:val="Heading 1 Char"/>
    <w:basedOn w:val="DefaultParagraphFont"/>
    <w:link w:val="Heading1"/>
    <w:uiPriority w:val="9"/>
    <w:rsid w:val="006F50DA"/>
    <w:rPr>
      <w:rFonts w:ascii="Gotham Medium" w:eastAsiaTheme="majorEastAsia" w:hAnsi="Gotham Medium" w:cstheme="majorBidi"/>
      <w:color w:val="09002E" w:themeColor="text2"/>
      <w:sz w:val="36"/>
      <w:szCs w:val="32"/>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6F50DA"/>
    <w:rPr>
      <w:rFonts w:ascii="Gotham Medium" w:eastAsiaTheme="majorEastAsia" w:hAnsi="Gotham Medium" w:cstheme="majorBidi"/>
      <w:color w:val="09002E" w:themeColor="text2"/>
      <w:sz w:val="28"/>
      <w:szCs w:val="26"/>
    </w:rPr>
  </w:style>
  <w:style w:type="paragraph" w:customStyle="1" w:styleId="AppendixNumbered">
    <w:name w:val="Appendix Numbered"/>
    <w:basedOn w:val="Heading2"/>
    <w:uiPriority w:val="11"/>
    <w:qFormat/>
    <w:rsid w:val="0022668B"/>
    <w:pPr>
      <w:pageBreakBefore/>
      <w:numPr>
        <w:numId w:val="16"/>
      </w:numPr>
    </w:pPr>
  </w:style>
  <w:style w:type="numbering" w:customStyle="1" w:styleId="AppendixNumbers">
    <w:name w:val="Appendix Numbers"/>
    <w:uiPriority w:val="99"/>
    <w:rsid w:val="0022668B"/>
    <w:pPr>
      <w:numPr>
        <w:numId w:val="3"/>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4"/>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4"/>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link w:val="Bullet1Char"/>
    <w:uiPriority w:val="2"/>
    <w:qFormat/>
    <w:rsid w:val="0022668B"/>
    <w:pPr>
      <w:numPr>
        <w:numId w:val="5"/>
      </w:numPr>
    </w:pPr>
  </w:style>
  <w:style w:type="paragraph" w:customStyle="1" w:styleId="Bullet2">
    <w:name w:val="Bullet 2"/>
    <w:basedOn w:val="Normal"/>
    <w:uiPriority w:val="2"/>
    <w:qFormat/>
    <w:rsid w:val="0022668B"/>
    <w:pPr>
      <w:numPr>
        <w:ilvl w:val="1"/>
        <w:numId w:val="5"/>
      </w:numPr>
    </w:pPr>
  </w:style>
  <w:style w:type="paragraph" w:customStyle="1" w:styleId="Bullet3">
    <w:name w:val="Bullet 3"/>
    <w:basedOn w:val="Normal"/>
    <w:uiPriority w:val="2"/>
    <w:qFormat/>
    <w:rsid w:val="0022668B"/>
    <w:pPr>
      <w:numPr>
        <w:ilvl w:val="2"/>
        <w:numId w:val="5"/>
      </w:numPr>
      <w:tabs>
        <w:tab w:val="num" w:pos="360"/>
      </w:tabs>
      <w:ind w:left="0" w:firstLine="0"/>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5"/>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6"/>
      </w:numPr>
    </w:pPr>
  </w:style>
  <w:style w:type="paragraph" w:customStyle="1" w:styleId="FigureTitle">
    <w:name w:val="Figure Title"/>
    <w:basedOn w:val="Normal"/>
    <w:uiPriority w:val="12"/>
    <w:qFormat/>
    <w:rsid w:val="00133DD8"/>
    <w:pPr>
      <w:keepNext/>
      <w:numPr>
        <w:numId w:val="7"/>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pPr>
      <w:numPr>
        <w:numId w:val="8"/>
      </w:numPr>
    </w:pPr>
  </w:style>
  <w:style w:type="paragraph" w:customStyle="1" w:styleId="Heading2noline">
    <w:name w:val="Heading 2 no line"/>
    <w:basedOn w:val="Heading2"/>
    <w:uiPriority w:val="9"/>
    <w:qFormat/>
    <w:rsid w:val="0022668B"/>
    <w:pPr>
      <w:spacing w:line="360" w:lineRule="atLeast"/>
    </w:pPr>
    <w:rPr>
      <w:sz w:val="24"/>
    </w:rPr>
  </w:style>
  <w:style w:type="paragraph" w:customStyle="1" w:styleId="Heading2Numbered">
    <w:name w:val="Heading 2 Numbered"/>
    <w:basedOn w:val="Heading2"/>
    <w:uiPriority w:val="10"/>
    <w:qFormat/>
    <w:rsid w:val="00BF7429"/>
    <w:pPr>
      <w:numPr>
        <w:ilvl w:val="1"/>
        <w:numId w:val="8"/>
      </w:numPr>
      <w:spacing w:before="240"/>
    </w:pPr>
    <w:rPr>
      <w:sz w:val="24"/>
    </w:rPr>
  </w:style>
  <w:style w:type="character" w:customStyle="1" w:styleId="Heading3Char">
    <w:name w:val="Heading 3 Char"/>
    <w:basedOn w:val="DefaultParagraphFont"/>
    <w:link w:val="Heading3"/>
    <w:uiPriority w:val="9"/>
    <w:rsid w:val="00133DD8"/>
    <w:rPr>
      <w:rFonts w:ascii="Gotham Medium" w:eastAsiaTheme="majorEastAsia" w:hAnsi="Gotham Medium" w:cstheme="majorBidi"/>
      <w:color w:val="09002E" w:themeColor="text2"/>
      <w:sz w:val="20"/>
      <w:szCs w:val="24"/>
    </w:rPr>
  </w:style>
  <w:style w:type="paragraph" w:customStyle="1" w:styleId="Heading3Numbered">
    <w:name w:val="Heading 3 Numbered"/>
    <w:basedOn w:val="Heading3"/>
    <w:uiPriority w:val="10"/>
    <w:qFormat/>
    <w:rsid w:val="00BF7429"/>
    <w:pPr>
      <w:numPr>
        <w:ilvl w:val="2"/>
        <w:numId w:val="8"/>
      </w:numPr>
      <w:ind w:left="851"/>
    </w:pPr>
  </w:style>
  <w:style w:type="character" w:customStyle="1" w:styleId="Heading4Char">
    <w:name w:val="Heading 4 Char"/>
    <w:basedOn w:val="DefaultParagraphFont"/>
    <w:link w:val="Heading4"/>
    <w:uiPriority w:val="9"/>
    <w:rsid w:val="00133DD8"/>
    <w:rPr>
      <w:rFonts w:ascii="Gotham Medium" w:eastAsiaTheme="majorEastAsia" w:hAnsi="Gotham Medium" w:cstheme="majorBidi"/>
      <w:i/>
      <w:iCs/>
      <w:color w:val="09002E" w:themeColor="text2"/>
      <w:sz w:val="20"/>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133DD8"/>
    <w:rPr>
      <w:rFonts w:ascii="Gotham Book" w:eastAsiaTheme="majorEastAsia" w:hAnsi="Gotham Book" w:cstheme="majorBidi"/>
      <w:i/>
      <w:color w:val="auto"/>
      <w:sz w:val="20"/>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9"/>
      </w:numPr>
    </w:pPr>
  </w:style>
  <w:style w:type="numbering" w:customStyle="1" w:styleId="List1Numbered">
    <w:name w:val="List 1 Numbered"/>
    <w:uiPriority w:val="99"/>
    <w:rsid w:val="0022668B"/>
    <w:pPr>
      <w:numPr>
        <w:numId w:val="10"/>
      </w:numPr>
    </w:pPr>
  </w:style>
  <w:style w:type="paragraph" w:customStyle="1" w:styleId="List1Numbered1">
    <w:name w:val="List 1 Numbered 1"/>
    <w:basedOn w:val="Normal"/>
    <w:uiPriority w:val="2"/>
    <w:qFormat/>
    <w:rsid w:val="0022668B"/>
    <w:pPr>
      <w:numPr>
        <w:numId w:val="11"/>
      </w:numPr>
    </w:pPr>
  </w:style>
  <w:style w:type="paragraph" w:customStyle="1" w:styleId="List1Numbered2">
    <w:name w:val="List 1 Numbered 2"/>
    <w:basedOn w:val="Normal"/>
    <w:uiPriority w:val="2"/>
    <w:qFormat/>
    <w:rsid w:val="0022668B"/>
    <w:pPr>
      <w:numPr>
        <w:ilvl w:val="1"/>
        <w:numId w:val="11"/>
      </w:numPr>
    </w:pPr>
  </w:style>
  <w:style w:type="paragraph" w:customStyle="1" w:styleId="List1Numbered3">
    <w:name w:val="List 1 Numbered 3"/>
    <w:basedOn w:val="Normal"/>
    <w:uiPriority w:val="2"/>
    <w:qFormat/>
    <w:rsid w:val="0022668B"/>
    <w:pPr>
      <w:numPr>
        <w:ilvl w:val="2"/>
        <w:numId w:val="11"/>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8"/>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2"/>
      </w:numPr>
    </w:pPr>
  </w:style>
  <w:style w:type="character" w:styleId="Strong">
    <w:name w:val="Strong"/>
    <w:basedOn w:val="DefaultParagraphFont"/>
    <w:uiPriority w:val="22"/>
    <w:qFormat/>
    <w:rsid w:val="0022668B"/>
    <w:rPr>
      <w:b/>
      <w:bCs/>
    </w:rPr>
  </w:style>
  <w:style w:type="paragraph" w:styleId="Subtitle">
    <w:name w:val="Subtitle"/>
    <w:basedOn w:val="Normal"/>
    <w:next w:val="Normal"/>
    <w:link w:val="SubtitleChar"/>
    <w:uiPriority w:val="23"/>
    <w:qFormat/>
    <w:rsid w:val="00133DD8"/>
    <w:pPr>
      <w:keepLines/>
      <w:numPr>
        <w:ilvl w:val="1"/>
      </w:numPr>
      <w:spacing w:after="480" w:line="320" w:lineRule="atLeast"/>
      <w:ind w:left="1247"/>
      <w:contextualSpacing/>
    </w:pPr>
    <w:rPr>
      <w:color w:val="09002E" w:themeColor="text2"/>
      <w:sz w:val="32"/>
      <w:szCs w:val="22"/>
    </w:rPr>
  </w:style>
  <w:style w:type="character" w:customStyle="1" w:styleId="SubtitleChar">
    <w:name w:val="Subtitle Char"/>
    <w:basedOn w:val="DefaultParagraphFont"/>
    <w:link w:val="Subtitle"/>
    <w:uiPriority w:val="23"/>
    <w:rsid w:val="00133DD8"/>
    <w:rPr>
      <w:rFonts w:ascii="Gotham Book" w:hAnsi="Gotham Book"/>
      <w:color w:val="09002E" w:themeColor="text2"/>
      <w:sz w:val="32"/>
      <w:szCs w:val="22"/>
    </w:rPr>
  </w:style>
  <w:style w:type="numbering" w:customStyle="1" w:styleId="TableNumbers">
    <w:name w:val="Table Numbers"/>
    <w:uiPriority w:val="99"/>
    <w:rsid w:val="0022668B"/>
    <w:pPr>
      <w:numPr>
        <w:numId w:val="13"/>
      </w:numPr>
    </w:pPr>
  </w:style>
  <w:style w:type="paragraph" w:customStyle="1" w:styleId="TableTitle">
    <w:name w:val="Table Title"/>
    <w:basedOn w:val="FigureTitle"/>
    <w:uiPriority w:val="12"/>
    <w:qFormat/>
    <w:rsid w:val="0022668B"/>
    <w:pPr>
      <w:numPr>
        <w:numId w:val="14"/>
      </w:numPr>
    </w:pPr>
  </w:style>
  <w:style w:type="paragraph" w:styleId="TOC1">
    <w:name w:val="toc 1"/>
    <w:basedOn w:val="Normal"/>
    <w:next w:val="Normal"/>
    <w:autoRedefine/>
    <w:uiPriority w:val="39"/>
    <w:rsid w:val="006E2CB6"/>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styleId="CommentReference">
    <w:name w:val="annotation reference"/>
    <w:basedOn w:val="DefaultParagraphFont"/>
    <w:uiPriority w:val="99"/>
    <w:unhideWhenUsed/>
    <w:rsid w:val="00E04596"/>
    <w:rPr>
      <w:sz w:val="16"/>
      <w:szCs w:val="16"/>
    </w:rPr>
  </w:style>
  <w:style w:type="paragraph" w:styleId="CommentText">
    <w:name w:val="annotation text"/>
    <w:basedOn w:val="Normal"/>
    <w:link w:val="CommentTextChar"/>
    <w:unhideWhenUsed/>
    <w:rsid w:val="00E04596"/>
    <w:pPr>
      <w:spacing w:before="0" w:after="200" w:line="240" w:lineRule="auto"/>
    </w:pPr>
    <w:rPr>
      <w:rFonts w:ascii="Arial" w:eastAsia="Times New Roman" w:hAnsi="Arial"/>
      <w:color w:val="auto"/>
      <w:szCs w:val="20"/>
    </w:rPr>
  </w:style>
  <w:style w:type="character" w:customStyle="1" w:styleId="CommentTextChar">
    <w:name w:val="Comment Text Char"/>
    <w:basedOn w:val="DefaultParagraphFont"/>
    <w:link w:val="CommentText"/>
    <w:rsid w:val="00E04596"/>
    <w:rPr>
      <w:rFonts w:ascii="Arial" w:eastAsia="Times New Roman" w:hAnsi="Arial"/>
      <w:color w:val="auto"/>
      <w:sz w:val="20"/>
      <w:szCs w:val="20"/>
    </w:rPr>
  </w:style>
  <w:style w:type="character" w:customStyle="1" w:styleId="ListParagraphChar">
    <w:name w:val="List Paragraph Char"/>
    <w:aliases w:val="1 heading Char,Body Text1 Char,Bullet Point Char,Bullet point Char,Bulletr List Paragraph Char,Content descriptions Char,FooterText Char,L Char,List Bullet 1 Char,List Paragraph1 Char,List Paragraph11 Char,List Paragraph2 Char"/>
    <w:link w:val="ListParagraph"/>
    <w:uiPriority w:val="34"/>
    <w:qFormat/>
    <w:rsid w:val="00F74E7D"/>
    <w:rPr>
      <w:rFonts w:ascii="Gotham Book" w:hAnsi="Gotham Book"/>
      <w:sz w:val="20"/>
    </w:rPr>
  </w:style>
  <w:style w:type="paragraph" w:styleId="ListBullet">
    <w:name w:val="List Bullet"/>
    <w:basedOn w:val="Normal"/>
    <w:qFormat/>
    <w:rsid w:val="00B53E75"/>
    <w:pPr>
      <w:tabs>
        <w:tab w:val="num" w:pos="360"/>
      </w:tabs>
      <w:spacing w:before="0" w:after="200" w:line="180" w:lineRule="atLeast"/>
      <w:ind w:left="357" w:hanging="357"/>
    </w:pPr>
    <w:rPr>
      <w:rFonts w:ascii="Arial" w:eastAsia="Times New Roman" w:hAnsi="Arial"/>
      <w:color w:val="auto"/>
      <w:szCs w:val="24"/>
    </w:rPr>
  </w:style>
  <w:style w:type="paragraph" w:styleId="ListBullet2">
    <w:name w:val="List Bullet 2"/>
    <w:basedOn w:val="Normal"/>
    <w:unhideWhenUsed/>
    <w:rsid w:val="00900A21"/>
    <w:pPr>
      <w:numPr>
        <w:numId w:val="1"/>
      </w:numPr>
      <w:contextualSpacing/>
    </w:pPr>
  </w:style>
  <w:style w:type="paragraph" w:styleId="NormalWeb">
    <w:name w:val="Normal (Web)"/>
    <w:basedOn w:val="Normal"/>
    <w:uiPriority w:val="99"/>
    <w:unhideWhenUsed/>
    <w:rsid w:val="00900A21"/>
    <w:pPr>
      <w:spacing w:before="0" w:after="200" w:line="180" w:lineRule="atLeast"/>
    </w:pPr>
    <w:rPr>
      <w:rFonts w:ascii="Times New Roman" w:eastAsia="Times New Roman" w:hAnsi="Times New Roman"/>
      <w:color w:val="auto"/>
      <w:sz w:val="24"/>
      <w:szCs w:val="24"/>
    </w:rPr>
  </w:style>
  <w:style w:type="paragraph" w:customStyle="1" w:styleId="Default">
    <w:name w:val="Default"/>
    <w:basedOn w:val="Normal"/>
    <w:rsid w:val="00900A21"/>
    <w:pPr>
      <w:autoSpaceDE w:val="0"/>
      <w:autoSpaceDN w:val="0"/>
      <w:spacing w:before="0" w:after="0" w:line="240" w:lineRule="auto"/>
    </w:pPr>
    <w:rPr>
      <w:rFonts w:ascii="Gotham Bold" w:eastAsiaTheme="minorHAnsi" w:hAnsi="Gotham Bold"/>
      <w:color w:val="000000"/>
      <w:sz w:val="24"/>
      <w:szCs w:val="24"/>
      <w:lang w:eastAsia="en-US"/>
    </w:rPr>
  </w:style>
  <w:style w:type="character" w:customStyle="1" w:styleId="Crossref">
    <w:name w:val="Crossref"/>
    <w:basedOn w:val="DefaultParagraphFont"/>
    <w:uiPriority w:val="1"/>
    <w:qFormat/>
    <w:rsid w:val="003C0863"/>
    <w:rPr>
      <w:b/>
      <w:bCs/>
      <w:color w:val="005F85" w:themeColor="accent2"/>
    </w:rPr>
  </w:style>
  <w:style w:type="paragraph" w:styleId="CommentSubject">
    <w:name w:val="annotation subject"/>
    <w:basedOn w:val="CommentText"/>
    <w:next w:val="CommentText"/>
    <w:link w:val="CommentSubjectChar"/>
    <w:semiHidden/>
    <w:unhideWhenUsed/>
    <w:rsid w:val="0067756B"/>
    <w:pPr>
      <w:spacing w:before="120" w:after="60"/>
    </w:pPr>
    <w:rPr>
      <w:rFonts w:ascii="Gotham Book" w:eastAsiaTheme="minorEastAsia" w:hAnsi="Gotham Book"/>
      <w:b/>
      <w:bCs/>
      <w:color w:val="000000" w:themeColor="text1"/>
    </w:rPr>
  </w:style>
  <w:style w:type="character" w:customStyle="1" w:styleId="CommentSubjectChar">
    <w:name w:val="Comment Subject Char"/>
    <w:basedOn w:val="CommentTextChar"/>
    <w:link w:val="CommentSubject"/>
    <w:semiHidden/>
    <w:rsid w:val="0067756B"/>
    <w:rPr>
      <w:rFonts w:ascii="Gotham Book" w:eastAsia="Times New Roman" w:hAnsi="Gotham Book"/>
      <w:b/>
      <w:bCs/>
      <w:color w:val="auto"/>
      <w:sz w:val="20"/>
      <w:szCs w:val="20"/>
    </w:rPr>
  </w:style>
  <w:style w:type="paragraph" w:customStyle="1" w:styleId="BulletLevel1">
    <w:name w:val="Bullet Level 1"/>
    <w:basedOn w:val="BodyText"/>
    <w:uiPriority w:val="12"/>
    <w:qFormat/>
    <w:locked/>
    <w:rsid w:val="005B40B7"/>
    <w:pPr>
      <w:numPr>
        <w:numId w:val="18"/>
      </w:numPr>
      <w:spacing w:after="0" w:line="192" w:lineRule="auto"/>
    </w:pPr>
    <w:rPr>
      <w:rFonts w:ascii="Malgun Gothic" w:eastAsia="Times New Roman" w:hAnsi="Malgun Gothic"/>
      <w:color w:val="auto"/>
      <w:sz w:val="18"/>
      <w:lang w:eastAsia="en-US"/>
    </w:rPr>
  </w:style>
  <w:style w:type="paragraph" w:customStyle="1" w:styleId="TableBullet1">
    <w:name w:val="Table Bullet 1"/>
    <w:basedOn w:val="BulletLevel1"/>
    <w:link w:val="TableBullet1Char"/>
    <w:qFormat/>
    <w:rsid w:val="005B40B7"/>
    <w:pPr>
      <w:ind w:left="452" w:hanging="425"/>
    </w:pPr>
    <w:rPr>
      <w:rFonts w:eastAsia="Malgun Gothic"/>
    </w:rPr>
  </w:style>
  <w:style w:type="character" w:customStyle="1" w:styleId="TableBullet1Char">
    <w:name w:val="Table Bullet 1 Char"/>
    <w:basedOn w:val="DefaultParagraphFont"/>
    <w:link w:val="TableBullet1"/>
    <w:rsid w:val="005B40B7"/>
    <w:rPr>
      <w:rFonts w:ascii="Malgun Gothic" w:eastAsia="Malgun Gothic" w:hAnsi="Malgun Gothic"/>
      <w:color w:val="auto"/>
      <w:lang w:eastAsia="en-US"/>
    </w:rPr>
  </w:style>
  <w:style w:type="paragraph" w:styleId="BodyText">
    <w:name w:val="Body Text"/>
    <w:basedOn w:val="Normal"/>
    <w:link w:val="BodyTextChar"/>
    <w:semiHidden/>
    <w:unhideWhenUsed/>
    <w:rsid w:val="005B40B7"/>
    <w:pPr>
      <w:spacing w:after="120"/>
    </w:pPr>
  </w:style>
  <w:style w:type="character" w:customStyle="1" w:styleId="BodyTextChar">
    <w:name w:val="Body Text Char"/>
    <w:basedOn w:val="DefaultParagraphFont"/>
    <w:link w:val="BodyText"/>
    <w:semiHidden/>
    <w:rsid w:val="005B40B7"/>
    <w:rPr>
      <w:rFonts w:ascii="Gotham Book" w:hAnsi="Gotham Book"/>
      <w:sz w:val="20"/>
    </w:rPr>
  </w:style>
  <w:style w:type="paragraph" w:styleId="Revision">
    <w:name w:val="Revision"/>
    <w:hidden/>
    <w:uiPriority w:val="99"/>
    <w:semiHidden/>
    <w:rsid w:val="000F2C69"/>
    <w:pPr>
      <w:spacing w:before="0" w:after="0" w:line="240" w:lineRule="auto"/>
    </w:pPr>
    <w:rPr>
      <w:rFonts w:ascii="Gotham Book" w:hAnsi="Gotham Book"/>
      <w:sz w:val="20"/>
    </w:rPr>
  </w:style>
  <w:style w:type="character" w:styleId="UnresolvedMention">
    <w:name w:val="Unresolved Mention"/>
    <w:basedOn w:val="DefaultParagraphFont"/>
    <w:uiPriority w:val="99"/>
    <w:unhideWhenUsed/>
    <w:rsid w:val="0016403B"/>
    <w:rPr>
      <w:color w:val="605E5C"/>
      <w:shd w:val="clear" w:color="auto" w:fill="E1DFDD"/>
    </w:rPr>
  </w:style>
  <w:style w:type="paragraph" w:customStyle="1" w:styleId="bullet">
    <w:name w:val="bullet"/>
    <w:basedOn w:val="ListParagraph"/>
    <w:qFormat/>
    <w:rsid w:val="00A3627F"/>
    <w:pPr>
      <w:numPr>
        <w:numId w:val="19"/>
      </w:numPr>
      <w:spacing w:after="0" w:line="240" w:lineRule="auto"/>
      <w:ind w:right="-23"/>
    </w:pPr>
    <w:rPr>
      <w:rFonts w:eastAsia="Times New Roman"/>
      <w:bCs/>
      <w:color w:val="auto"/>
      <w:szCs w:val="20"/>
    </w:rPr>
  </w:style>
  <w:style w:type="paragraph" w:customStyle="1" w:styleId="Pa4">
    <w:name w:val="Pa4"/>
    <w:basedOn w:val="Default"/>
    <w:next w:val="Default"/>
    <w:uiPriority w:val="99"/>
    <w:rsid w:val="0008234B"/>
    <w:pPr>
      <w:adjustRightInd w:val="0"/>
      <w:spacing w:line="191" w:lineRule="atLeast"/>
    </w:pPr>
    <w:rPr>
      <w:rFonts w:ascii="Gotham Book" w:eastAsiaTheme="minorEastAsia" w:hAnsi="Gotham Book"/>
      <w:color w:val="000000" w:themeColor="text1"/>
      <w:lang w:eastAsia="en-AU"/>
    </w:rPr>
  </w:style>
  <w:style w:type="character" w:customStyle="1" w:styleId="A9">
    <w:name w:val="A9"/>
    <w:uiPriority w:val="99"/>
    <w:rsid w:val="0008234B"/>
    <w:rPr>
      <w:rFonts w:cs="Gotham Book"/>
      <w:color w:val="221E1F"/>
      <w:sz w:val="11"/>
      <w:szCs w:val="11"/>
    </w:rPr>
  </w:style>
  <w:style w:type="character" w:styleId="Mention">
    <w:name w:val="Mention"/>
    <w:basedOn w:val="DefaultParagraphFont"/>
    <w:uiPriority w:val="99"/>
    <w:unhideWhenUsed/>
    <w:rsid w:val="00D26337"/>
    <w:rPr>
      <w:color w:val="2B579A"/>
      <w:shd w:val="clear" w:color="auto" w:fill="E1DFDD"/>
    </w:rPr>
  </w:style>
  <w:style w:type="paragraph" w:styleId="EndnoteText">
    <w:name w:val="endnote text"/>
    <w:basedOn w:val="Normal"/>
    <w:link w:val="EndnoteTextChar"/>
    <w:uiPriority w:val="99"/>
    <w:unhideWhenUsed/>
    <w:rsid w:val="00DA3D34"/>
    <w:pPr>
      <w:spacing w:before="0" w:after="0" w:line="240" w:lineRule="auto"/>
    </w:pPr>
    <w:rPr>
      <w:szCs w:val="20"/>
    </w:rPr>
  </w:style>
  <w:style w:type="character" w:customStyle="1" w:styleId="EndnoteTextChar">
    <w:name w:val="Endnote Text Char"/>
    <w:basedOn w:val="DefaultParagraphFont"/>
    <w:link w:val="EndnoteText"/>
    <w:uiPriority w:val="99"/>
    <w:rsid w:val="00DA3D34"/>
    <w:rPr>
      <w:rFonts w:ascii="Gotham Book" w:hAnsi="Gotham Book"/>
      <w:sz w:val="20"/>
      <w:szCs w:val="20"/>
    </w:rPr>
  </w:style>
  <w:style w:type="character" w:styleId="EndnoteReference">
    <w:name w:val="endnote reference"/>
    <w:basedOn w:val="DefaultParagraphFont"/>
    <w:uiPriority w:val="99"/>
    <w:unhideWhenUsed/>
    <w:rsid w:val="00DA3D34"/>
    <w:rPr>
      <w:vertAlign w:val="superscript"/>
    </w:rPr>
  </w:style>
  <w:style w:type="character" w:customStyle="1" w:styleId="Bullet1Char">
    <w:name w:val="Bullet 1 Char"/>
    <w:basedOn w:val="DefaultParagraphFont"/>
    <w:link w:val="Bullet1"/>
    <w:uiPriority w:val="2"/>
    <w:rsid w:val="002E67BC"/>
    <w:rPr>
      <w:rFonts w:ascii="Gotham Book" w:hAnsi="Gotham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528">
      <w:bodyDiv w:val="1"/>
      <w:marLeft w:val="0"/>
      <w:marRight w:val="0"/>
      <w:marTop w:val="0"/>
      <w:marBottom w:val="0"/>
      <w:divBdr>
        <w:top w:val="none" w:sz="0" w:space="0" w:color="auto"/>
        <w:left w:val="none" w:sz="0" w:space="0" w:color="auto"/>
        <w:bottom w:val="none" w:sz="0" w:space="0" w:color="auto"/>
        <w:right w:val="none" w:sz="0" w:space="0" w:color="auto"/>
      </w:divBdr>
    </w:div>
    <w:div w:id="93213161">
      <w:bodyDiv w:val="1"/>
      <w:marLeft w:val="0"/>
      <w:marRight w:val="0"/>
      <w:marTop w:val="0"/>
      <w:marBottom w:val="0"/>
      <w:divBdr>
        <w:top w:val="none" w:sz="0" w:space="0" w:color="auto"/>
        <w:left w:val="none" w:sz="0" w:space="0" w:color="auto"/>
        <w:bottom w:val="none" w:sz="0" w:space="0" w:color="auto"/>
        <w:right w:val="none" w:sz="0" w:space="0" w:color="auto"/>
      </w:divBdr>
    </w:div>
    <w:div w:id="113408736">
      <w:bodyDiv w:val="1"/>
      <w:marLeft w:val="0"/>
      <w:marRight w:val="0"/>
      <w:marTop w:val="0"/>
      <w:marBottom w:val="0"/>
      <w:divBdr>
        <w:top w:val="none" w:sz="0" w:space="0" w:color="auto"/>
        <w:left w:val="none" w:sz="0" w:space="0" w:color="auto"/>
        <w:bottom w:val="none" w:sz="0" w:space="0" w:color="auto"/>
        <w:right w:val="none" w:sz="0" w:space="0" w:color="auto"/>
      </w:divBdr>
    </w:div>
    <w:div w:id="118884238">
      <w:bodyDiv w:val="1"/>
      <w:marLeft w:val="0"/>
      <w:marRight w:val="0"/>
      <w:marTop w:val="0"/>
      <w:marBottom w:val="0"/>
      <w:divBdr>
        <w:top w:val="none" w:sz="0" w:space="0" w:color="auto"/>
        <w:left w:val="none" w:sz="0" w:space="0" w:color="auto"/>
        <w:bottom w:val="none" w:sz="0" w:space="0" w:color="auto"/>
        <w:right w:val="none" w:sz="0" w:space="0" w:color="auto"/>
      </w:divBdr>
    </w:div>
    <w:div w:id="188106622">
      <w:bodyDiv w:val="1"/>
      <w:marLeft w:val="0"/>
      <w:marRight w:val="0"/>
      <w:marTop w:val="0"/>
      <w:marBottom w:val="0"/>
      <w:divBdr>
        <w:top w:val="none" w:sz="0" w:space="0" w:color="auto"/>
        <w:left w:val="none" w:sz="0" w:space="0" w:color="auto"/>
        <w:bottom w:val="none" w:sz="0" w:space="0" w:color="auto"/>
        <w:right w:val="none" w:sz="0" w:space="0" w:color="auto"/>
      </w:divBdr>
    </w:div>
    <w:div w:id="209077658">
      <w:bodyDiv w:val="1"/>
      <w:marLeft w:val="0"/>
      <w:marRight w:val="0"/>
      <w:marTop w:val="0"/>
      <w:marBottom w:val="0"/>
      <w:divBdr>
        <w:top w:val="none" w:sz="0" w:space="0" w:color="auto"/>
        <w:left w:val="none" w:sz="0" w:space="0" w:color="auto"/>
        <w:bottom w:val="none" w:sz="0" w:space="0" w:color="auto"/>
        <w:right w:val="none" w:sz="0" w:space="0" w:color="auto"/>
      </w:divBdr>
    </w:div>
    <w:div w:id="235670381">
      <w:bodyDiv w:val="1"/>
      <w:marLeft w:val="0"/>
      <w:marRight w:val="0"/>
      <w:marTop w:val="0"/>
      <w:marBottom w:val="0"/>
      <w:divBdr>
        <w:top w:val="none" w:sz="0" w:space="0" w:color="auto"/>
        <w:left w:val="none" w:sz="0" w:space="0" w:color="auto"/>
        <w:bottom w:val="none" w:sz="0" w:space="0" w:color="auto"/>
        <w:right w:val="none" w:sz="0" w:space="0" w:color="auto"/>
      </w:divBdr>
    </w:div>
    <w:div w:id="319700072">
      <w:bodyDiv w:val="1"/>
      <w:marLeft w:val="0"/>
      <w:marRight w:val="0"/>
      <w:marTop w:val="0"/>
      <w:marBottom w:val="0"/>
      <w:divBdr>
        <w:top w:val="none" w:sz="0" w:space="0" w:color="auto"/>
        <w:left w:val="none" w:sz="0" w:space="0" w:color="auto"/>
        <w:bottom w:val="none" w:sz="0" w:space="0" w:color="auto"/>
        <w:right w:val="none" w:sz="0" w:space="0" w:color="auto"/>
      </w:divBdr>
    </w:div>
    <w:div w:id="329716601">
      <w:bodyDiv w:val="1"/>
      <w:marLeft w:val="0"/>
      <w:marRight w:val="0"/>
      <w:marTop w:val="0"/>
      <w:marBottom w:val="0"/>
      <w:divBdr>
        <w:top w:val="none" w:sz="0" w:space="0" w:color="auto"/>
        <w:left w:val="none" w:sz="0" w:space="0" w:color="auto"/>
        <w:bottom w:val="none" w:sz="0" w:space="0" w:color="auto"/>
        <w:right w:val="none" w:sz="0" w:space="0" w:color="auto"/>
      </w:divBdr>
    </w:div>
    <w:div w:id="401492194">
      <w:bodyDiv w:val="1"/>
      <w:marLeft w:val="0"/>
      <w:marRight w:val="0"/>
      <w:marTop w:val="0"/>
      <w:marBottom w:val="0"/>
      <w:divBdr>
        <w:top w:val="none" w:sz="0" w:space="0" w:color="auto"/>
        <w:left w:val="none" w:sz="0" w:space="0" w:color="auto"/>
        <w:bottom w:val="none" w:sz="0" w:space="0" w:color="auto"/>
        <w:right w:val="none" w:sz="0" w:space="0" w:color="auto"/>
      </w:divBdr>
    </w:div>
    <w:div w:id="496966930">
      <w:bodyDiv w:val="1"/>
      <w:marLeft w:val="0"/>
      <w:marRight w:val="0"/>
      <w:marTop w:val="0"/>
      <w:marBottom w:val="0"/>
      <w:divBdr>
        <w:top w:val="none" w:sz="0" w:space="0" w:color="auto"/>
        <w:left w:val="none" w:sz="0" w:space="0" w:color="auto"/>
        <w:bottom w:val="none" w:sz="0" w:space="0" w:color="auto"/>
        <w:right w:val="none" w:sz="0" w:space="0" w:color="auto"/>
      </w:divBdr>
    </w:div>
    <w:div w:id="604046402">
      <w:bodyDiv w:val="1"/>
      <w:marLeft w:val="0"/>
      <w:marRight w:val="0"/>
      <w:marTop w:val="0"/>
      <w:marBottom w:val="0"/>
      <w:divBdr>
        <w:top w:val="none" w:sz="0" w:space="0" w:color="auto"/>
        <w:left w:val="none" w:sz="0" w:space="0" w:color="auto"/>
        <w:bottom w:val="none" w:sz="0" w:space="0" w:color="auto"/>
        <w:right w:val="none" w:sz="0" w:space="0" w:color="auto"/>
      </w:divBdr>
    </w:div>
    <w:div w:id="623121119">
      <w:bodyDiv w:val="1"/>
      <w:marLeft w:val="0"/>
      <w:marRight w:val="0"/>
      <w:marTop w:val="0"/>
      <w:marBottom w:val="0"/>
      <w:divBdr>
        <w:top w:val="none" w:sz="0" w:space="0" w:color="auto"/>
        <w:left w:val="none" w:sz="0" w:space="0" w:color="auto"/>
        <w:bottom w:val="none" w:sz="0" w:space="0" w:color="auto"/>
        <w:right w:val="none" w:sz="0" w:space="0" w:color="auto"/>
      </w:divBdr>
      <w:divsChild>
        <w:div w:id="364066043">
          <w:marLeft w:val="0"/>
          <w:marRight w:val="0"/>
          <w:marTop w:val="0"/>
          <w:marBottom w:val="0"/>
          <w:divBdr>
            <w:top w:val="single" w:sz="2" w:space="0" w:color="auto"/>
            <w:left w:val="single" w:sz="2" w:space="0" w:color="auto"/>
            <w:bottom w:val="single" w:sz="2" w:space="0" w:color="auto"/>
            <w:right w:val="single" w:sz="2" w:space="0" w:color="auto"/>
          </w:divBdr>
          <w:divsChild>
            <w:div w:id="328797873">
              <w:marLeft w:val="0"/>
              <w:marRight w:val="0"/>
              <w:marTop w:val="0"/>
              <w:marBottom w:val="0"/>
              <w:divBdr>
                <w:top w:val="single" w:sz="2" w:space="0" w:color="auto"/>
                <w:left w:val="single" w:sz="2" w:space="0" w:color="auto"/>
                <w:bottom w:val="single" w:sz="2" w:space="0" w:color="auto"/>
                <w:right w:val="single" w:sz="2" w:space="0" w:color="auto"/>
              </w:divBdr>
              <w:divsChild>
                <w:div w:id="220406763">
                  <w:marLeft w:val="0"/>
                  <w:marRight w:val="0"/>
                  <w:marTop w:val="0"/>
                  <w:marBottom w:val="0"/>
                  <w:divBdr>
                    <w:top w:val="single" w:sz="2" w:space="0" w:color="auto"/>
                    <w:left w:val="single" w:sz="2" w:space="0" w:color="auto"/>
                    <w:bottom w:val="single" w:sz="2" w:space="0" w:color="auto"/>
                    <w:right w:val="single" w:sz="2" w:space="0" w:color="auto"/>
                  </w:divBdr>
                  <w:divsChild>
                    <w:div w:id="607615552">
                      <w:marLeft w:val="0"/>
                      <w:marRight w:val="0"/>
                      <w:marTop w:val="0"/>
                      <w:marBottom w:val="0"/>
                      <w:divBdr>
                        <w:top w:val="single" w:sz="2" w:space="0" w:color="auto"/>
                        <w:left w:val="single" w:sz="2" w:space="0" w:color="auto"/>
                        <w:bottom w:val="single" w:sz="2" w:space="0" w:color="auto"/>
                        <w:right w:val="single" w:sz="2" w:space="0" w:color="auto"/>
                      </w:divBdr>
                      <w:divsChild>
                        <w:div w:id="205602398">
                          <w:marLeft w:val="0"/>
                          <w:marRight w:val="0"/>
                          <w:marTop w:val="0"/>
                          <w:marBottom w:val="0"/>
                          <w:divBdr>
                            <w:top w:val="single" w:sz="2" w:space="0" w:color="auto"/>
                            <w:left w:val="single" w:sz="2" w:space="0" w:color="auto"/>
                            <w:bottom w:val="single" w:sz="2" w:space="0" w:color="auto"/>
                            <w:right w:val="single" w:sz="2" w:space="0" w:color="auto"/>
                          </w:divBdr>
                          <w:divsChild>
                            <w:div w:id="1057242760">
                              <w:marLeft w:val="0"/>
                              <w:marRight w:val="0"/>
                              <w:marTop w:val="0"/>
                              <w:marBottom w:val="0"/>
                              <w:divBdr>
                                <w:top w:val="single" w:sz="2" w:space="0" w:color="auto"/>
                                <w:left w:val="single" w:sz="2" w:space="0" w:color="auto"/>
                                <w:bottom w:val="single" w:sz="2" w:space="0" w:color="auto"/>
                                <w:right w:val="single" w:sz="2" w:space="0" w:color="auto"/>
                              </w:divBdr>
                              <w:divsChild>
                                <w:div w:id="212891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59108458">
          <w:marLeft w:val="0"/>
          <w:marRight w:val="0"/>
          <w:marTop w:val="0"/>
          <w:marBottom w:val="0"/>
          <w:divBdr>
            <w:top w:val="single" w:sz="2" w:space="0" w:color="auto"/>
            <w:left w:val="single" w:sz="2" w:space="0" w:color="auto"/>
            <w:bottom w:val="single" w:sz="2" w:space="0" w:color="auto"/>
            <w:right w:val="single" w:sz="2" w:space="0" w:color="auto"/>
          </w:divBdr>
          <w:divsChild>
            <w:div w:id="776749792">
              <w:marLeft w:val="0"/>
              <w:marRight w:val="0"/>
              <w:marTop w:val="0"/>
              <w:marBottom w:val="0"/>
              <w:divBdr>
                <w:top w:val="single" w:sz="2" w:space="0" w:color="auto"/>
                <w:left w:val="single" w:sz="2" w:space="0" w:color="auto"/>
                <w:bottom w:val="single" w:sz="2" w:space="0" w:color="auto"/>
                <w:right w:val="single" w:sz="2" w:space="0" w:color="auto"/>
              </w:divBdr>
              <w:divsChild>
                <w:div w:id="1708069510">
                  <w:marLeft w:val="0"/>
                  <w:marRight w:val="0"/>
                  <w:marTop w:val="0"/>
                  <w:marBottom w:val="0"/>
                  <w:divBdr>
                    <w:top w:val="single" w:sz="2" w:space="0" w:color="auto"/>
                    <w:left w:val="single" w:sz="2" w:space="0" w:color="auto"/>
                    <w:bottom w:val="single" w:sz="2" w:space="0" w:color="auto"/>
                    <w:right w:val="single" w:sz="2" w:space="0" w:color="auto"/>
                  </w:divBdr>
                  <w:divsChild>
                    <w:div w:id="1837769126">
                      <w:marLeft w:val="0"/>
                      <w:marRight w:val="0"/>
                      <w:marTop w:val="0"/>
                      <w:marBottom w:val="0"/>
                      <w:divBdr>
                        <w:top w:val="single" w:sz="2" w:space="0" w:color="auto"/>
                        <w:left w:val="single" w:sz="2" w:space="0" w:color="auto"/>
                        <w:bottom w:val="single" w:sz="2" w:space="0" w:color="auto"/>
                        <w:right w:val="single" w:sz="2" w:space="0" w:color="auto"/>
                      </w:divBdr>
                      <w:divsChild>
                        <w:div w:id="107359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95126632">
          <w:marLeft w:val="0"/>
          <w:marRight w:val="0"/>
          <w:marTop w:val="0"/>
          <w:marBottom w:val="0"/>
          <w:divBdr>
            <w:top w:val="single" w:sz="2" w:space="0" w:color="auto"/>
            <w:left w:val="single" w:sz="2" w:space="0" w:color="auto"/>
            <w:bottom w:val="single" w:sz="2" w:space="0" w:color="auto"/>
            <w:right w:val="single" w:sz="2" w:space="0" w:color="auto"/>
          </w:divBdr>
          <w:divsChild>
            <w:div w:id="1933123082">
              <w:marLeft w:val="0"/>
              <w:marRight w:val="0"/>
              <w:marTop w:val="0"/>
              <w:marBottom w:val="0"/>
              <w:divBdr>
                <w:top w:val="single" w:sz="2" w:space="0" w:color="auto"/>
                <w:left w:val="single" w:sz="2" w:space="0" w:color="auto"/>
                <w:bottom w:val="single" w:sz="2" w:space="0" w:color="auto"/>
                <w:right w:val="single" w:sz="2" w:space="0" w:color="auto"/>
              </w:divBdr>
              <w:divsChild>
                <w:div w:id="588660940">
                  <w:marLeft w:val="0"/>
                  <w:marRight w:val="0"/>
                  <w:marTop w:val="0"/>
                  <w:marBottom w:val="0"/>
                  <w:divBdr>
                    <w:top w:val="single" w:sz="2" w:space="0" w:color="auto"/>
                    <w:left w:val="single" w:sz="2" w:space="0" w:color="auto"/>
                    <w:bottom w:val="single" w:sz="2" w:space="0" w:color="auto"/>
                    <w:right w:val="single" w:sz="2" w:space="0" w:color="auto"/>
                  </w:divBdr>
                  <w:divsChild>
                    <w:div w:id="1800954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43268165">
      <w:bodyDiv w:val="1"/>
      <w:marLeft w:val="0"/>
      <w:marRight w:val="0"/>
      <w:marTop w:val="0"/>
      <w:marBottom w:val="0"/>
      <w:divBdr>
        <w:top w:val="none" w:sz="0" w:space="0" w:color="auto"/>
        <w:left w:val="none" w:sz="0" w:space="0" w:color="auto"/>
        <w:bottom w:val="none" w:sz="0" w:space="0" w:color="auto"/>
        <w:right w:val="none" w:sz="0" w:space="0" w:color="auto"/>
      </w:divBdr>
    </w:div>
    <w:div w:id="746268844">
      <w:bodyDiv w:val="1"/>
      <w:marLeft w:val="0"/>
      <w:marRight w:val="0"/>
      <w:marTop w:val="0"/>
      <w:marBottom w:val="0"/>
      <w:divBdr>
        <w:top w:val="none" w:sz="0" w:space="0" w:color="auto"/>
        <w:left w:val="none" w:sz="0" w:space="0" w:color="auto"/>
        <w:bottom w:val="none" w:sz="0" w:space="0" w:color="auto"/>
        <w:right w:val="none" w:sz="0" w:space="0" w:color="auto"/>
      </w:divBdr>
    </w:div>
    <w:div w:id="758991714">
      <w:bodyDiv w:val="1"/>
      <w:marLeft w:val="0"/>
      <w:marRight w:val="0"/>
      <w:marTop w:val="0"/>
      <w:marBottom w:val="0"/>
      <w:divBdr>
        <w:top w:val="none" w:sz="0" w:space="0" w:color="auto"/>
        <w:left w:val="none" w:sz="0" w:space="0" w:color="auto"/>
        <w:bottom w:val="none" w:sz="0" w:space="0" w:color="auto"/>
        <w:right w:val="none" w:sz="0" w:space="0" w:color="auto"/>
      </w:divBdr>
    </w:div>
    <w:div w:id="835732537">
      <w:bodyDiv w:val="1"/>
      <w:marLeft w:val="0"/>
      <w:marRight w:val="0"/>
      <w:marTop w:val="0"/>
      <w:marBottom w:val="0"/>
      <w:divBdr>
        <w:top w:val="none" w:sz="0" w:space="0" w:color="auto"/>
        <w:left w:val="none" w:sz="0" w:space="0" w:color="auto"/>
        <w:bottom w:val="none" w:sz="0" w:space="0" w:color="auto"/>
        <w:right w:val="none" w:sz="0" w:space="0" w:color="auto"/>
      </w:divBdr>
    </w:div>
    <w:div w:id="840005268">
      <w:bodyDiv w:val="1"/>
      <w:marLeft w:val="0"/>
      <w:marRight w:val="0"/>
      <w:marTop w:val="0"/>
      <w:marBottom w:val="0"/>
      <w:divBdr>
        <w:top w:val="none" w:sz="0" w:space="0" w:color="auto"/>
        <w:left w:val="none" w:sz="0" w:space="0" w:color="auto"/>
        <w:bottom w:val="none" w:sz="0" w:space="0" w:color="auto"/>
        <w:right w:val="none" w:sz="0" w:space="0" w:color="auto"/>
      </w:divBdr>
    </w:div>
    <w:div w:id="850222033">
      <w:bodyDiv w:val="1"/>
      <w:marLeft w:val="0"/>
      <w:marRight w:val="0"/>
      <w:marTop w:val="0"/>
      <w:marBottom w:val="0"/>
      <w:divBdr>
        <w:top w:val="none" w:sz="0" w:space="0" w:color="auto"/>
        <w:left w:val="none" w:sz="0" w:space="0" w:color="auto"/>
        <w:bottom w:val="none" w:sz="0" w:space="0" w:color="auto"/>
        <w:right w:val="none" w:sz="0" w:space="0" w:color="auto"/>
      </w:divBdr>
    </w:div>
    <w:div w:id="878132299">
      <w:bodyDiv w:val="1"/>
      <w:marLeft w:val="0"/>
      <w:marRight w:val="0"/>
      <w:marTop w:val="0"/>
      <w:marBottom w:val="0"/>
      <w:divBdr>
        <w:top w:val="none" w:sz="0" w:space="0" w:color="auto"/>
        <w:left w:val="none" w:sz="0" w:space="0" w:color="auto"/>
        <w:bottom w:val="none" w:sz="0" w:space="0" w:color="auto"/>
        <w:right w:val="none" w:sz="0" w:space="0" w:color="auto"/>
      </w:divBdr>
    </w:div>
    <w:div w:id="1080559486">
      <w:bodyDiv w:val="1"/>
      <w:marLeft w:val="0"/>
      <w:marRight w:val="0"/>
      <w:marTop w:val="0"/>
      <w:marBottom w:val="0"/>
      <w:divBdr>
        <w:top w:val="none" w:sz="0" w:space="0" w:color="auto"/>
        <w:left w:val="none" w:sz="0" w:space="0" w:color="auto"/>
        <w:bottom w:val="none" w:sz="0" w:space="0" w:color="auto"/>
        <w:right w:val="none" w:sz="0" w:space="0" w:color="auto"/>
      </w:divBdr>
    </w:div>
    <w:div w:id="1082726218">
      <w:bodyDiv w:val="1"/>
      <w:marLeft w:val="0"/>
      <w:marRight w:val="0"/>
      <w:marTop w:val="0"/>
      <w:marBottom w:val="0"/>
      <w:divBdr>
        <w:top w:val="none" w:sz="0" w:space="0" w:color="auto"/>
        <w:left w:val="none" w:sz="0" w:space="0" w:color="auto"/>
        <w:bottom w:val="none" w:sz="0" w:space="0" w:color="auto"/>
        <w:right w:val="none" w:sz="0" w:space="0" w:color="auto"/>
      </w:divBdr>
    </w:div>
    <w:div w:id="1085223651">
      <w:bodyDiv w:val="1"/>
      <w:marLeft w:val="0"/>
      <w:marRight w:val="0"/>
      <w:marTop w:val="0"/>
      <w:marBottom w:val="0"/>
      <w:divBdr>
        <w:top w:val="none" w:sz="0" w:space="0" w:color="auto"/>
        <w:left w:val="none" w:sz="0" w:space="0" w:color="auto"/>
        <w:bottom w:val="none" w:sz="0" w:space="0" w:color="auto"/>
        <w:right w:val="none" w:sz="0" w:space="0" w:color="auto"/>
      </w:divBdr>
    </w:div>
    <w:div w:id="1112749516">
      <w:bodyDiv w:val="1"/>
      <w:marLeft w:val="0"/>
      <w:marRight w:val="0"/>
      <w:marTop w:val="0"/>
      <w:marBottom w:val="0"/>
      <w:divBdr>
        <w:top w:val="none" w:sz="0" w:space="0" w:color="auto"/>
        <w:left w:val="none" w:sz="0" w:space="0" w:color="auto"/>
        <w:bottom w:val="none" w:sz="0" w:space="0" w:color="auto"/>
        <w:right w:val="none" w:sz="0" w:space="0" w:color="auto"/>
      </w:divBdr>
      <w:divsChild>
        <w:div w:id="291911415">
          <w:marLeft w:val="0"/>
          <w:marRight w:val="0"/>
          <w:marTop w:val="0"/>
          <w:marBottom w:val="0"/>
          <w:divBdr>
            <w:top w:val="single" w:sz="2" w:space="0" w:color="auto"/>
            <w:left w:val="single" w:sz="2" w:space="0" w:color="auto"/>
            <w:bottom w:val="single" w:sz="2" w:space="0" w:color="auto"/>
            <w:right w:val="single" w:sz="2" w:space="0" w:color="auto"/>
          </w:divBdr>
          <w:divsChild>
            <w:div w:id="331418545">
              <w:marLeft w:val="0"/>
              <w:marRight w:val="0"/>
              <w:marTop w:val="0"/>
              <w:marBottom w:val="0"/>
              <w:divBdr>
                <w:top w:val="single" w:sz="2" w:space="0" w:color="auto"/>
                <w:left w:val="single" w:sz="2" w:space="0" w:color="auto"/>
                <w:bottom w:val="single" w:sz="2" w:space="0" w:color="auto"/>
                <w:right w:val="single" w:sz="2" w:space="0" w:color="auto"/>
              </w:divBdr>
              <w:divsChild>
                <w:div w:id="494077653">
                  <w:marLeft w:val="0"/>
                  <w:marRight w:val="0"/>
                  <w:marTop w:val="0"/>
                  <w:marBottom w:val="0"/>
                  <w:divBdr>
                    <w:top w:val="single" w:sz="2" w:space="0" w:color="auto"/>
                    <w:left w:val="single" w:sz="2" w:space="0" w:color="auto"/>
                    <w:bottom w:val="single" w:sz="2" w:space="0" w:color="auto"/>
                    <w:right w:val="single" w:sz="2" w:space="0" w:color="auto"/>
                  </w:divBdr>
                  <w:divsChild>
                    <w:div w:id="1221752627">
                      <w:marLeft w:val="0"/>
                      <w:marRight w:val="0"/>
                      <w:marTop w:val="0"/>
                      <w:marBottom w:val="0"/>
                      <w:divBdr>
                        <w:top w:val="single" w:sz="2" w:space="0" w:color="auto"/>
                        <w:left w:val="single" w:sz="2" w:space="0" w:color="auto"/>
                        <w:bottom w:val="single" w:sz="2" w:space="0" w:color="auto"/>
                        <w:right w:val="single" w:sz="2" w:space="0" w:color="auto"/>
                      </w:divBdr>
                      <w:divsChild>
                        <w:div w:id="809327601">
                          <w:marLeft w:val="0"/>
                          <w:marRight w:val="0"/>
                          <w:marTop w:val="0"/>
                          <w:marBottom w:val="0"/>
                          <w:divBdr>
                            <w:top w:val="single" w:sz="2" w:space="0" w:color="auto"/>
                            <w:left w:val="single" w:sz="2" w:space="0" w:color="auto"/>
                            <w:bottom w:val="single" w:sz="2" w:space="0" w:color="auto"/>
                            <w:right w:val="single" w:sz="2" w:space="0" w:color="auto"/>
                          </w:divBdr>
                          <w:divsChild>
                            <w:div w:id="543177103">
                              <w:marLeft w:val="0"/>
                              <w:marRight w:val="0"/>
                              <w:marTop w:val="0"/>
                              <w:marBottom w:val="0"/>
                              <w:divBdr>
                                <w:top w:val="single" w:sz="2" w:space="0" w:color="auto"/>
                                <w:left w:val="single" w:sz="2" w:space="0" w:color="auto"/>
                                <w:bottom w:val="single" w:sz="2" w:space="0" w:color="auto"/>
                                <w:right w:val="single" w:sz="2" w:space="0" w:color="auto"/>
                              </w:divBdr>
                              <w:divsChild>
                                <w:div w:id="18985137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38088729">
          <w:marLeft w:val="0"/>
          <w:marRight w:val="0"/>
          <w:marTop w:val="0"/>
          <w:marBottom w:val="0"/>
          <w:divBdr>
            <w:top w:val="single" w:sz="2" w:space="0" w:color="auto"/>
            <w:left w:val="single" w:sz="2" w:space="0" w:color="auto"/>
            <w:bottom w:val="single" w:sz="2" w:space="0" w:color="auto"/>
            <w:right w:val="single" w:sz="2" w:space="0" w:color="auto"/>
          </w:divBdr>
          <w:divsChild>
            <w:div w:id="1906984244">
              <w:marLeft w:val="0"/>
              <w:marRight w:val="0"/>
              <w:marTop w:val="0"/>
              <w:marBottom w:val="0"/>
              <w:divBdr>
                <w:top w:val="single" w:sz="2" w:space="0" w:color="auto"/>
                <w:left w:val="single" w:sz="2" w:space="0" w:color="auto"/>
                <w:bottom w:val="single" w:sz="2" w:space="0" w:color="auto"/>
                <w:right w:val="single" w:sz="2" w:space="0" w:color="auto"/>
              </w:divBdr>
              <w:divsChild>
                <w:div w:id="1707288685">
                  <w:marLeft w:val="0"/>
                  <w:marRight w:val="0"/>
                  <w:marTop w:val="0"/>
                  <w:marBottom w:val="0"/>
                  <w:divBdr>
                    <w:top w:val="single" w:sz="2" w:space="0" w:color="auto"/>
                    <w:left w:val="single" w:sz="2" w:space="0" w:color="auto"/>
                    <w:bottom w:val="single" w:sz="2" w:space="0" w:color="auto"/>
                    <w:right w:val="single" w:sz="2" w:space="0" w:color="auto"/>
                  </w:divBdr>
                  <w:divsChild>
                    <w:div w:id="4367575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9287740">
          <w:marLeft w:val="0"/>
          <w:marRight w:val="0"/>
          <w:marTop w:val="0"/>
          <w:marBottom w:val="0"/>
          <w:divBdr>
            <w:top w:val="single" w:sz="2" w:space="0" w:color="auto"/>
            <w:left w:val="single" w:sz="2" w:space="0" w:color="auto"/>
            <w:bottom w:val="single" w:sz="2" w:space="0" w:color="auto"/>
            <w:right w:val="single" w:sz="2" w:space="0" w:color="auto"/>
          </w:divBdr>
          <w:divsChild>
            <w:div w:id="100344928">
              <w:marLeft w:val="0"/>
              <w:marRight w:val="0"/>
              <w:marTop w:val="0"/>
              <w:marBottom w:val="0"/>
              <w:divBdr>
                <w:top w:val="single" w:sz="2" w:space="0" w:color="auto"/>
                <w:left w:val="single" w:sz="2" w:space="0" w:color="auto"/>
                <w:bottom w:val="single" w:sz="2" w:space="0" w:color="auto"/>
                <w:right w:val="single" w:sz="2" w:space="0" w:color="auto"/>
              </w:divBdr>
              <w:divsChild>
                <w:div w:id="1508714392">
                  <w:marLeft w:val="0"/>
                  <w:marRight w:val="0"/>
                  <w:marTop w:val="0"/>
                  <w:marBottom w:val="0"/>
                  <w:divBdr>
                    <w:top w:val="single" w:sz="2" w:space="0" w:color="auto"/>
                    <w:left w:val="single" w:sz="2" w:space="0" w:color="auto"/>
                    <w:bottom w:val="single" w:sz="2" w:space="0" w:color="auto"/>
                    <w:right w:val="single" w:sz="2" w:space="0" w:color="auto"/>
                  </w:divBdr>
                  <w:divsChild>
                    <w:div w:id="1996252152">
                      <w:marLeft w:val="0"/>
                      <w:marRight w:val="0"/>
                      <w:marTop w:val="0"/>
                      <w:marBottom w:val="0"/>
                      <w:divBdr>
                        <w:top w:val="single" w:sz="2" w:space="0" w:color="auto"/>
                        <w:left w:val="single" w:sz="2" w:space="0" w:color="auto"/>
                        <w:bottom w:val="single" w:sz="2" w:space="0" w:color="auto"/>
                        <w:right w:val="single" w:sz="2" w:space="0" w:color="auto"/>
                      </w:divBdr>
                      <w:divsChild>
                        <w:div w:id="1928613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85134080">
      <w:bodyDiv w:val="1"/>
      <w:marLeft w:val="0"/>
      <w:marRight w:val="0"/>
      <w:marTop w:val="0"/>
      <w:marBottom w:val="0"/>
      <w:divBdr>
        <w:top w:val="none" w:sz="0" w:space="0" w:color="auto"/>
        <w:left w:val="none" w:sz="0" w:space="0" w:color="auto"/>
        <w:bottom w:val="none" w:sz="0" w:space="0" w:color="auto"/>
        <w:right w:val="none" w:sz="0" w:space="0" w:color="auto"/>
      </w:divBdr>
    </w:div>
    <w:div w:id="1402946963">
      <w:bodyDiv w:val="1"/>
      <w:marLeft w:val="0"/>
      <w:marRight w:val="0"/>
      <w:marTop w:val="0"/>
      <w:marBottom w:val="0"/>
      <w:divBdr>
        <w:top w:val="none" w:sz="0" w:space="0" w:color="auto"/>
        <w:left w:val="none" w:sz="0" w:space="0" w:color="auto"/>
        <w:bottom w:val="none" w:sz="0" w:space="0" w:color="auto"/>
        <w:right w:val="none" w:sz="0" w:space="0" w:color="auto"/>
      </w:divBdr>
    </w:div>
    <w:div w:id="1423604124">
      <w:bodyDiv w:val="1"/>
      <w:marLeft w:val="0"/>
      <w:marRight w:val="0"/>
      <w:marTop w:val="0"/>
      <w:marBottom w:val="0"/>
      <w:divBdr>
        <w:top w:val="none" w:sz="0" w:space="0" w:color="auto"/>
        <w:left w:val="none" w:sz="0" w:space="0" w:color="auto"/>
        <w:bottom w:val="none" w:sz="0" w:space="0" w:color="auto"/>
        <w:right w:val="none" w:sz="0" w:space="0" w:color="auto"/>
      </w:divBdr>
    </w:div>
    <w:div w:id="1494183482">
      <w:bodyDiv w:val="1"/>
      <w:marLeft w:val="0"/>
      <w:marRight w:val="0"/>
      <w:marTop w:val="0"/>
      <w:marBottom w:val="0"/>
      <w:divBdr>
        <w:top w:val="none" w:sz="0" w:space="0" w:color="auto"/>
        <w:left w:val="none" w:sz="0" w:space="0" w:color="auto"/>
        <w:bottom w:val="none" w:sz="0" w:space="0" w:color="auto"/>
        <w:right w:val="none" w:sz="0" w:space="0" w:color="auto"/>
      </w:divBdr>
    </w:div>
    <w:div w:id="1592858986">
      <w:bodyDiv w:val="1"/>
      <w:marLeft w:val="0"/>
      <w:marRight w:val="0"/>
      <w:marTop w:val="0"/>
      <w:marBottom w:val="0"/>
      <w:divBdr>
        <w:top w:val="none" w:sz="0" w:space="0" w:color="auto"/>
        <w:left w:val="none" w:sz="0" w:space="0" w:color="auto"/>
        <w:bottom w:val="none" w:sz="0" w:space="0" w:color="auto"/>
        <w:right w:val="none" w:sz="0" w:space="0" w:color="auto"/>
      </w:divBdr>
    </w:div>
    <w:div w:id="1670673134">
      <w:bodyDiv w:val="1"/>
      <w:marLeft w:val="0"/>
      <w:marRight w:val="0"/>
      <w:marTop w:val="0"/>
      <w:marBottom w:val="0"/>
      <w:divBdr>
        <w:top w:val="none" w:sz="0" w:space="0" w:color="auto"/>
        <w:left w:val="none" w:sz="0" w:space="0" w:color="auto"/>
        <w:bottom w:val="none" w:sz="0" w:space="0" w:color="auto"/>
        <w:right w:val="none" w:sz="0" w:space="0" w:color="auto"/>
      </w:divBdr>
    </w:div>
    <w:div w:id="1710956982">
      <w:bodyDiv w:val="1"/>
      <w:marLeft w:val="0"/>
      <w:marRight w:val="0"/>
      <w:marTop w:val="0"/>
      <w:marBottom w:val="0"/>
      <w:divBdr>
        <w:top w:val="none" w:sz="0" w:space="0" w:color="auto"/>
        <w:left w:val="none" w:sz="0" w:space="0" w:color="auto"/>
        <w:bottom w:val="none" w:sz="0" w:space="0" w:color="auto"/>
        <w:right w:val="none" w:sz="0" w:space="0" w:color="auto"/>
      </w:divBdr>
    </w:div>
    <w:div w:id="1719016555">
      <w:bodyDiv w:val="1"/>
      <w:marLeft w:val="0"/>
      <w:marRight w:val="0"/>
      <w:marTop w:val="0"/>
      <w:marBottom w:val="0"/>
      <w:divBdr>
        <w:top w:val="none" w:sz="0" w:space="0" w:color="auto"/>
        <w:left w:val="none" w:sz="0" w:space="0" w:color="auto"/>
        <w:bottom w:val="none" w:sz="0" w:space="0" w:color="auto"/>
        <w:right w:val="none" w:sz="0" w:space="0" w:color="auto"/>
      </w:divBdr>
    </w:div>
    <w:div w:id="1835685917">
      <w:bodyDiv w:val="1"/>
      <w:marLeft w:val="0"/>
      <w:marRight w:val="0"/>
      <w:marTop w:val="0"/>
      <w:marBottom w:val="0"/>
      <w:divBdr>
        <w:top w:val="none" w:sz="0" w:space="0" w:color="auto"/>
        <w:left w:val="none" w:sz="0" w:space="0" w:color="auto"/>
        <w:bottom w:val="none" w:sz="0" w:space="0" w:color="auto"/>
        <w:right w:val="none" w:sz="0" w:space="0" w:color="auto"/>
      </w:divBdr>
    </w:div>
    <w:div w:id="2062553303">
      <w:bodyDiv w:val="1"/>
      <w:marLeft w:val="0"/>
      <w:marRight w:val="0"/>
      <w:marTop w:val="0"/>
      <w:marBottom w:val="0"/>
      <w:divBdr>
        <w:top w:val="none" w:sz="0" w:space="0" w:color="auto"/>
        <w:left w:val="none" w:sz="0" w:space="0" w:color="auto"/>
        <w:bottom w:val="none" w:sz="0" w:space="0" w:color="auto"/>
        <w:right w:val="none" w:sz="0" w:space="0" w:color="auto"/>
      </w:divBdr>
    </w:div>
    <w:div w:id="207134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mrc.gov.au/about-us/publications/nhmrcs-research-quality-strategy" TargetMode="External"/><Relationship Id="rId117" Type="http://schemas.openxmlformats.org/officeDocument/2006/relationships/header" Target="header5.xml"/><Relationship Id="rId21" Type="http://schemas.openxmlformats.org/officeDocument/2006/relationships/hyperlink" Target="https://www.nhmrc.gov.au/research-policy/ethics/national-statement-ethical-conduct-human-research" TargetMode="External"/><Relationship Id="rId42" Type="http://schemas.openxmlformats.org/officeDocument/2006/relationships/hyperlink" Target="https://www.kowacollaboration.com/ids-g" TargetMode="External"/><Relationship Id="rId47" Type="http://schemas.openxmlformats.org/officeDocument/2006/relationships/hyperlink" Target="https://ror.org/011kf5r70" TargetMode="External"/><Relationship Id="rId63" Type="http://schemas.openxmlformats.org/officeDocument/2006/relationships/hyperlink" Target="https://pidroadmap.ardc.edu.au/pids/" TargetMode="External"/><Relationship Id="rId68" Type="http://schemas.openxmlformats.org/officeDocument/2006/relationships/hyperlink" Target="https://www.equator-network.org/" TargetMode="External"/><Relationship Id="rId84" Type="http://schemas.openxmlformats.org/officeDocument/2006/relationships/hyperlink" Target="https://scholar.google.com/intl/en/scholar/citations.html" TargetMode="External"/><Relationship Id="rId89" Type="http://schemas.openxmlformats.org/officeDocument/2006/relationships/hyperlink" Target="https://caul.libguides.com/read-and-publish" TargetMode="External"/><Relationship Id="rId112" Type="http://schemas.openxmlformats.org/officeDocument/2006/relationships/hyperlink" Target="http://www.nhmrc.gov.au/about-us/publications/principles-accessing-and-using-publicly-funded-data-health-research" TargetMode="External"/><Relationship Id="rId16" Type="http://schemas.openxmlformats.org/officeDocument/2006/relationships/header" Target="header3.xml"/><Relationship Id="rId107" Type="http://schemas.openxmlformats.org/officeDocument/2006/relationships/hyperlink" Target="http://doi.org/10.5334/dsj-2020-043" TargetMode="External"/><Relationship Id="rId11" Type="http://schemas.openxmlformats.org/officeDocument/2006/relationships/endnotes" Target="endnotes.xml"/><Relationship Id="rId32" Type="http://schemas.openxmlformats.org/officeDocument/2006/relationships/hyperlink" Target="https://ror.org/011kf5r70" TargetMode="External"/><Relationship Id="rId37" Type="http://schemas.openxmlformats.org/officeDocument/2006/relationships/hyperlink" Target="http://www.go-fair.org/fair-principles" TargetMode="External"/><Relationship Id="rId53" Type="http://schemas.openxmlformats.org/officeDocument/2006/relationships/hyperlink" Target="https://researchdata.edu.au/health/" TargetMode="External"/><Relationship Id="rId58" Type="http://schemas.openxmlformats.org/officeDocument/2006/relationships/hyperlink" Target="https://creativecommons.org/share-your-work/" TargetMode="External"/><Relationship Id="rId74" Type="http://schemas.openxmlformats.org/officeDocument/2006/relationships/hyperlink" Target="https://osf.io/cp4x5" TargetMode="External"/><Relationship Id="rId79" Type="http://schemas.openxmlformats.org/officeDocument/2006/relationships/hyperlink" Target="https://journalcheckertool.org" TargetMode="External"/><Relationship Id="rId102" Type="http://schemas.openxmlformats.org/officeDocument/2006/relationships/hyperlink" Target="https://www.maiamnayriwingara.org/mnw-principles" TargetMode="External"/><Relationship Id="rId5" Type="http://schemas.openxmlformats.org/officeDocument/2006/relationships/customXml" Target="../customXml/item5.xml"/><Relationship Id="rId90" Type="http://schemas.openxmlformats.org/officeDocument/2006/relationships/hyperlink" Target="http://roar.eprints.org/cgi/search/advanced" TargetMode="External"/><Relationship Id="rId95" Type="http://schemas.openxmlformats.org/officeDocument/2006/relationships/hyperlink" Target="http://www.gida-global.org/care" TargetMode="External"/><Relationship Id="rId22" Type="http://schemas.openxmlformats.org/officeDocument/2006/relationships/hyperlink" Target="https://www.nhmrc.gov.au/research-policy/ethics/ethical-guidelines-research-aboriginal-and-torres-strait-islander-peoples" TargetMode="External"/><Relationship Id="rId27" Type="http://schemas.openxmlformats.org/officeDocument/2006/relationships/hyperlink" Target="https://www.health.gov.au/resources/publications/statement-on-sex-gender-variations-of-sex-characteristics-and-sexual-orientation-in-health-and-medical-research?language=en" TargetMode="External"/><Relationship Id="rId43" Type="http://schemas.openxmlformats.org/officeDocument/2006/relationships/hyperlink" Target="https://localcontexts.org/notice/tk-notice/" TargetMode="External"/><Relationship Id="rId48" Type="http://schemas.openxmlformats.org/officeDocument/2006/relationships/hyperlink" Target="https://ror.org/011kf5r70" TargetMode="External"/><Relationship Id="rId64" Type="http://schemas.openxmlformats.org/officeDocument/2006/relationships/hyperlink" Target="https://www.anzctr.org.au/" TargetMode="External"/><Relationship Id="rId69" Type="http://schemas.openxmlformats.org/officeDocument/2006/relationships/hyperlink" Target="https://www.ipaustralia.gov.au/manage-my-ip/how-to-commercialise-my-ip/commercialisation-and-collaboration" TargetMode="External"/><Relationship Id="rId113" Type="http://schemas.openxmlformats.org/officeDocument/2006/relationships/hyperlink" Target="https://ctiq.com.au/wp-content/uploads/Responsibilities-for-the-Secondary-Sharing-of-Clinical-Trial-Data-in-Australia-2025.pdf" TargetMode="External"/><Relationship Id="rId118" Type="http://schemas.openxmlformats.org/officeDocument/2006/relationships/footer" Target="footer4.xml"/><Relationship Id="rId80" Type="http://schemas.openxmlformats.org/officeDocument/2006/relationships/hyperlink" Target="http://www.coalition-s.org/blog/unboxing-the-journal-checker-tool" TargetMode="External"/><Relationship Id="rId85" Type="http://schemas.openxmlformats.org/officeDocument/2006/relationships/hyperlink" Target="http://www.niso.org/publications/niso-rp-8-2008-jav"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ror.org/011kf5r70" TargetMode="External"/><Relationship Id="rId38" Type="http://schemas.openxmlformats.org/officeDocument/2006/relationships/hyperlink" Target="https://www.abs.gov.au/about/data-services/data-confidentiality-guide/five-safes-framework" TargetMode="External"/><Relationship Id="rId59" Type="http://schemas.openxmlformats.org/officeDocument/2006/relationships/hyperlink" Target="https://www.unesco.org/en/open-science/about" TargetMode="External"/><Relationship Id="rId103" Type="http://schemas.openxmlformats.org/officeDocument/2006/relationships/hyperlink" Target="http://www.nhmrc.gov.au/about-us/resources/ethical-conduct-research-aboriginal-and-torres-strait-islander-peoples-and-communities" TargetMode="External"/><Relationship Id="rId108" Type="http://schemas.openxmlformats.org/officeDocument/2006/relationships/hyperlink" Target="http://www.go-fair.org/fair-principles/" TargetMode="External"/><Relationship Id="rId54" Type="http://schemas.openxmlformats.org/officeDocument/2006/relationships/hyperlink" Target="https://www.nhmrc.gov.au/about-us/resources/national-principles-ip-management-publicly-funded-research" TargetMode="External"/><Relationship Id="rId70" Type="http://schemas.openxmlformats.org/officeDocument/2006/relationships/hyperlink" Target="https://www.anzctr.org.au/News.aspx?id=3" TargetMode="External"/><Relationship Id="rId75" Type="http://schemas.openxmlformats.org/officeDocument/2006/relationships/hyperlink" Target="https://thinkchecksubmit.org/" TargetMode="External"/><Relationship Id="rId91" Type="http://schemas.openxmlformats.org/officeDocument/2006/relationships/hyperlink" Target="http://www.coalition-s.org/why-hybrid-journals-do-not-lead-to-full-and-immediate-open-access" TargetMode="External"/><Relationship Id="rId96" Type="http://schemas.openxmlformats.org/officeDocument/2006/relationships/hyperlink" Target="https://doi.org/10.18357/kula.135"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health.gov.au/resources/publications/principles-for-consumer-involvement-in-research-funded-by-the-medical-research-future-fund?language=en" TargetMode="External"/><Relationship Id="rId28" Type="http://schemas.openxmlformats.org/officeDocument/2006/relationships/hyperlink" Target="https://www.legislation.gov.au/C2012A00153/latest/text" TargetMode="External"/><Relationship Id="rId49" Type="http://schemas.openxmlformats.org/officeDocument/2006/relationships/hyperlink" Target="https://www.anzctr.org.au/" TargetMode="External"/><Relationship Id="rId114" Type="http://schemas.openxmlformats.org/officeDocument/2006/relationships/hyperlink" Target="https://ardc.edu.au/resource-hub/working-with-research-software/" TargetMode="External"/><Relationship Id="rId119" Type="http://schemas.openxmlformats.org/officeDocument/2006/relationships/header" Target="header6.xml"/><Relationship Id="rId44" Type="http://schemas.openxmlformats.org/officeDocument/2006/relationships/hyperlink" Target="https://localcontexts.org/labels/traditional-knowledge-labels/" TargetMode="External"/><Relationship Id="rId60" Type="http://schemas.openxmlformats.org/officeDocument/2006/relationships/hyperlink" Target="https://www.unesco.org/en/open-science/about" TargetMode="External"/><Relationship Id="rId65" Type="http://schemas.openxmlformats.org/officeDocument/2006/relationships/hyperlink" Target="https://publicationethics.org/" TargetMode="External"/><Relationship Id="rId81" Type="http://schemas.openxmlformats.org/officeDocument/2006/relationships/hyperlink" Target="https://doaj.org" TargetMode="External"/><Relationship Id="rId86" Type="http://schemas.openxmlformats.org/officeDocument/2006/relationships/hyperlink" Target="https://oaaustralasia.org/"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hmrc.gov.au/funding/manage-your-funding/nhmrc-funding/funding-agreement" TargetMode="External"/><Relationship Id="rId39" Type="http://schemas.openxmlformats.org/officeDocument/2006/relationships/hyperlink" Target="https://creativecommons.org/licenses/by/4.0/" TargetMode="External"/><Relationship Id="rId109" Type="http://schemas.openxmlformats.org/officeDocument/2006/relationships/hyperlink" Target="https://www.nhmrc.gov.au/about-us/publications/australian-code-responsible-conduct-research-2018" TargetMode="External"/><Relationship Id="rId34" Type="http://schemas.openxmlformats.org/officeDocument/2006/relationships/hyperlink" Target="https://creativecommons.org/licenses/by/4.0/" TargetMode="External"/><Relationship Id="rId50" Type="http://schemas.openxmlformats.org/officeDocument/2006/relationships/hyperlink" Target="https://www.anzctr.org.au/News.aspx?id=3" TargetMode="External"/><Relationship Id="rId55" Type="http://schemas.openxmlformats.org/officeDocument/2006/relationships/hyperlink" Target="https://www.ipaustralia.gov.au/manage-my-ip/how-to-commercialise-my-ip/commercialisation-and-collaboration" TargetMode="External"/><Relationship Id="rId76" Type="http://schemas.openxmlformats.org/officeDocument/2006/relationships/hyperlink" Target="https://www.unesco.org/en/open-science/about" TargetMode="External"/><Relationship Id="rId97" Type="http://schemas.openxmlformats.org/officeDocument/2006/relationships/hyperlink" Target="https://www.niaa.gov.au/sites/default/files/documents/2024-05/framework-governance-indigenous-data.pdf" TargetMode="External"/><Relationship Id="rId104" Type="http://schemas.openxmlformats.org/officeDocument/2006/relationships/hyperlink" Target="http://www.nhmrc.gov.au/about-us/resources/keeping-research-track-ii" TargetMode="External"/><Relationship Id="rId120"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www.nhmrc.gov.au/research-policy/ethics/national-statement-ethical-conduct-human-research" TargetMode="External"/><Relationship Id="rId92" Type="http://schemas.openxmlformats.org/officeDocument/2006/relationships/hyperlink" Target="http://www.coalition-s.org/the-rrs-and-publisher-equivocation-an-open-letter-to-researchers" TargetMode="External"/><Relationship Id="rId29" Type="http://schemas.openxmlformats.org/officeDocument/2006/relationships/hyperlink" Target="http://www.defence.gov.au/ExportControls/AboutUs.asp" TargetMode="External"/><Relationship Id="rId24" Type="http://schemas.openxmlformats.org/officeDocument/2006/relationships/hyperlink" Target="https://www.nhmrc.gov.au/about-us/publications/statement-consumer-and-community-involvement-health-and-medical-research" TargetMode="External"/><Relationship Id="rId40" Type="http://schemas.openxmlformats.org/officeDocument/2006/relationships/hyperlink" Target="https://www.abs.gov.au/about/data-services/data-confidentiality-guide/five-safes-framework" TargetMode="External"/><Relationship Id="rId45" Type="http://schemas.openxmlformats.org/officeDocument/2006/relationships/hyperlink" Target="https://aiatsis.gov.au/research/indigenous-research-exchange" TargetMode="External"/><Relationship Id="rId66" Type="http://schemas.openxmlformats.org/officeDocument/2006/relationships/hyperlink" Target="https://publicationethics.org/predatory-publishing-discussion-document" TargetMode="External"/><Relationship Id="rId87" Type="http://schemas.openxmlformats.org/officeDocument/2006/relationships/hyperlink" Target="http://www.coalition-s.org/statement-on-peer-reviewed-publications" TargetMode="External"/><Relationship Id="rId110" Type="http://schemas.openxmlformats.org/officeDocument/2006/relationships/hyperlink" Target="http://www.nhmrc.gov.au/about-us/publications/australian-code-responsible-conduct-research-2018" TargetMode="External"/><Relationship Id="rId115" Type="http://schemas.openxmlformats.org/officeDocument/2006/relationships/hyperlink" Target="https://doi.org/10.15497/RDA00068" TargetMode="External"/><Relationship Id="rId61" Type="http://schemas.openxmlformats.org/officeDocument/2006/relationships/hyperlink" Target="https://www.unesco.org/en/open-science/about" TargetMode="External"/><Relationship Id="rId82" Type="http://schemas.openxmlformats.org/officeDocument/2006/relationships/hyperlink" Target="https://v2.sherpa.ac.uk/opendoar" TargetMode="External"/><Relationship Id="rId19" Type="http://schemas.openxmlformats.org/officeDocument/2006/relationships/hyperlink" Target="https://www.health.gov.au/resources/collections/mrff-grants-sample-grant-agreements" TargetMode="External"/><Relationship Id="rId14" Type="http://schemas.openxmlformats.org/officeDocument/2006/relationships/footer" Target="footer1.xml"/><Relationship Id="rId30" Type="http://schemas.openxmlformats.org/officeDocument/2006/relationships/hyperlink" Target="https://www.defence.gov.au/business-industry/exporting/export-controls-framework/defence-strategic-goods-list" TargetMode="External"/><Relationship Id="rId35" Type="http://schemas.openxmlformats.org/officeDocument/2006/relationships/hyperlink" Target="https://www.coalition-s.org/rights-retention-strategy/" TargetMode="External"/><Relationship Id="rId56" Type="http://schemas.openxmlformats.org/officeDocument/2006/relationships/hyperlink" Target="https://www.terrijanke.com.au/resources" TargetMode="External"/><Relationship Id="rId77" Type="http://schemas.openxmlformats.org/officeDocument/2006/relationships/hyperlink" Target="http://www.scienceeurope.org/our-resources/action-plan-for-diamond-open-access" TargetMode="External"/><Relationship Id="rId100" Type="http://schemas.openxmlformats.org/officeDocument/2006/relationships/hyperlink" Target="http://www.nhmrc.gov.au/research-policy/ethics/ethical-guidelines-research-aboriginal-and-torres-strait-islander-peoples" TargetMode="External"/><Relationship Id="rId105" Type="http://schemas.openxmlformats.org/officeDocument/2006/relationships/hyperlink" Target="https://www.lowitja.org.au/resource/taking-control-of-our-data-a-discussion-paper-on-indigenous-data-governance-for-aboriginal-and-torres-strait-islander-people-and-communities/" TargetMode="External"/><Relationship Id="rId8" Type="http://schemas.openxmlformats.org/officeDocument/2006/relationships/settings" Target="settings.xml"/><Relationship Id="rId51" Type="http://schemas.openxmlformats.org/officeDocument/2006/relationships/hyperlink" Target="https://www.comet-initiative.org/" TargetMode="External"/><Relationship Id="rId72" Type="http://schemas.openxmlformats.org/officeDocument/2006/relationships/hyperlink" Target="https://www.nhmrc.gov.au/about-us/resources/national-principles-ip-management-publicly-funded-research" TargetMode="External"/><Relationship Id="rId93" Type="http://schemas.openxmlformats.org/officeDocument/2006/relationships/hyperlink" Target="https://aiatsis.gov.au/research/ethical-research" TargetMode="External"/><Relationship Id="rId98" Type="http://schemas.openxmlformats.org/officeDocument/2006/relationships/hyperlink" Target="https://www.kowacollaboration.com/ids-g"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nhmrc.gov.au/about-us/publications/australian-code-care-and-use-animals-scientific-purposes" TargetMode="External"/><Relationship Id="rId46" Type="http://schemas.openxmlformats.org/officeDocument/2006/relationships/hyperlink" Target="https://creativecommons.org/licenses/by-nd/4.0/" TargetMode="External"/><Relationship Id="rId67" Type="http://schemas.openxmlformats.org/officeDocument/2006/relationships/hyperlink" Target="https://publicationethics.org/files/Peer%20review%20guidelines.pdf" TargetMode="External"/><Relationship Id="rId116" Type="http://schemas.openxmlformats.org/officeDocument/2006/relationships/header" Target="header4.xml"/><Relationship Id="rId20" Type="http://schemas.openxmlformats.org/officeDocument/2006/relationships/hyperlink" Target="https://www.nhmrc.gov.au/about-us/publications/australian-code-responsible-conduct-research-2018" TargetMode="External"/><Relationship Id="rId41" Type="http://schemas.openxmlformats.org/officeDocument/2006/relationships/hyperlink" Target="https://www.nhmrc.gov.au/research-policy/ethics/national-statement-ethical-conduct-human-research" TargetMode="External"/><Relationship Id="rId62" Type="http://schemas.openxmlformats.org/officeDocument/2006/relationships/hyperlink" Target="http://www.nhmrc.gov.au/about-us/publications/australian-code-responsible-conduct-research-2018" TargetMode="External"/><Relationship Id="rId83" Type="http://schemas.openxmlformats.org/officeDocument/2006/relationships/hyperlink" Target="https://doapr.coar-repositories.org/repositories/" TargetMode="External"/><Relationship Id="rId88" Type="http://schemas.openxmlformats.org/officeDocument/2006/relationships/hyperlink" Target="http://www.coalition-s.org/plan_s_principles/" TargetMode="External"/><Relationship Id="rId111" Type="http://schemas.openxmlformats.org/officeDocument/2006/relationships/hyperlink" Target="https://nhmrc.gov.au/about-us/publications/principles-accessing-and-using-publicly-funded-data-health-research" TargetMode="External"/><Relationship Id="rId15" Type="http://schemas.openxmlformats.org/officeDocument/2006/relationships/footer" Target="footer2.xml"/><Relationship Id="rId36" Type="http://schemas.openxmlformats.org/officeDocument/2006/relationships/hyperlink" Target="http://www.gida-global.org/care" TargetMode="External"/><Relationship Id="rId57" Type="http://schemas.openxmlformats.org/officeDocument/2006/relationships/hyperlink" Target="http://www.ipaustralia.gov.au/" TargetMode="External"/><Relationship Id="rId106" Type="http://schemas.openxmlformats.org/officeDocument/2006/relationships/hyperlink" Target="https://ardc.edu.au/resource-hub/making-data-fair/" TargetMode="External"/><Relationship Id="rId10" Type="http://schemas.openxmlformats.org/officeDocument/2006/relationships/footnotes" Target="footnotes.xml"/><Relationship Id="rId31" Type="http://schemas.openxmlformats.org/officeDocument/2006/relationships/hyperlink" Target="https://ror.org/011kf5r70" TargetMode="External"/><Relationship Id="rId52" Type="http://schemas.openxmlformats.org/officeDocument/2006/relationships/hyperlink" Target="https://www.anzctr.org.au/News.aspx?id=3" TargetMode="External"/><Relationship Id="rId73" Type="http://schemas.openxmlformats.org/officeDocument/2006/relationships/hyperlink" Target="https://www.nhmrc.gov.au/about-us/publications/nhmrcs-research-quality-strategy" TargetMode="External"/><Relationship Id="rId78" Type="http://schemas.openxmlformats.org/officeDocument/2006/relationships/hyperlink" Target="http://www.coalition-s.org" TargetMode="External"/><Relationship Id="rId94" Type="http://schemas.openxmlformats.org/officeDocument/2006/relationships/hyperlink" Target="https://ardc.edu.au/resource/indigenous-data/" TargetMode="External"/><Relationship Id="rId99" Type="http://schemas.openxmlformats.org/officeDocument/2006/relationships/hyperlink" Target="https://www.lowitja.org.au/tools/indigenous-data-sovereignty-readiness-assessment-and-evaluation-toolkit/" TargetMode="External"/><Relationship Id="rId101" Type="http://schemas.openxmlformats.org/officeDocument/2006/relationships/hyperlink" Target="https://localcontexts.org/" TargetMode="External"/><Relationship Id="rId1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aiatsis.gov.au/research/ethical-research" TargetMode="External"/><Relationship Id="rId7" Type="http://schemas.openxmlformats.org/officeDocument/2006/relationships/hyperlink" Target="https://ctiq.com.au/wp-content/uploads/Responsibilities-for-the-Secondary-Sharing-of-Clinical-Trial-Data-in-Australia-2025.pdf" TargetMode="External"/><Relationship Id="rId2" Type="http://schemas.openxmlformats.org/officeDocument/2006/relationships/hyperlink" Target="http://www.nhmrc.gov.au/about-us/resources/ethical-conduct-research-aboriginal-and-torres-strait-islander-peoples-and-communities" TargetMode="External"/><Relationship Id="rId1" Type="http://schemas.openxmlformats.org/officeDocument/2006/relationships/hyperlink" Target="https://www.nhmrc.gov.au/funding/manage-your-funding/funding-agreement" TargetMode="External"/><Relationship Id="rId6" Type="http://schemas.openxmlformats.org/officeDocument/2006/relationships/hyperlink" Target="https://www.maiamnayriwingara.org/mnw-principles" TargetMode="External"/><Relationship Id="rId5" Type="http://schemas.openxmlformats.org/officeDocument/2006/relationships/hyperlink" Target="https://www.nhmrc.gov.au/research-policy/ethics/national-statement-ethical-conduct-human-research" TargetMode="External"/><Relationship Id="rId4" Type="http://schemas.openxmlformats.org/officeDocument/2006/relationships/hyperlink" Target="https://aiatsis.gov.au/research/ethical-resear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D1A35-F876-4D91-8151-84E5A6515D86}">
  <ds:schemaRefs>
    <ds:schemaRef ds:uri="http://schemas.microsoft.com/sharepoint/v3/contenttype/forms"/>
  </ds:schemaRefs>
</ds:datastoreItem>
</file>

<file path=customXml/itemProps2.xml><?xml version="1.0" encoding="utf-8"?>
<ds:datastoreItem xmlns:ds="http://schemas.openxmlformats.org/officeDocument/2006/customXml" ds:itemID="{99FA9ABA-D184-4CEC-8538-6D34349E2954}">
  <ds:schemaRefs>
    <ds:schemaRef ds:uri="http://schemas.microsoft.com/sharepoint/events"/>
  </ds:schemaRefs>
</ds:datastoreItem>
</file>

<file path=customXml/itemProps3.xml><?xml version="1.0" encoding="utf-8"?>
<ds:datastoreItem xmlns:ds="http://schemas.openxmlformats.org/officeDocument/2006/customXml" ds:itemID="{164BDC9F-96C1-4353-9A48-80E2E3CA1042}">
  <ds:schemaRefs>
    <ds:schemaRef ds:uri="http://schemas.microsoft.com/office/2006/metadata/properties"/>
    <ds:schemaRef ds:uri="http://schemas.microsoft.com/office/infopath/2007/PartnerControls"/>
    <ds:schemaRef ds:uri="ef8499da-f70f-48c9-a6de-e578977a26c0"/>
    <ds:schemaRef ds:uri="e8e6a59f-6ebe-45f2-962a-6c3a2b9cb56b"/>
    <ds:schemaRef ds:uri="http://schemas.microsoft.com/sharepoint/v3"/>
  </ds:schemaRefs>
</ds:datastoreItem>
</file>

<file path=customXml/itemProps4.xml><?xml version="1.0" encoding="utf-8"?>
<ds:datastoreItem xmlns:ds="http://schemas.openxmlformats.org/officeDocument/2006/customXml" ds:itemID="{99B10DC9-2AA6-4ADA-A6A3-E5FFBB7D23E4}"/>
</file>

<file path=customXml/itemProps5.xml><?xml version="1.0" encoding="utf-8"?>
<ds:datastoreItem xmlns:ds="http://schemas.openxmlformats.org/officeDocument/2006/customXml" ds:itemID="{F1DDE527-E333-4831-BF1A-81BF5F48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25</Pages>
  <Words>8806</Words>
  <Characters>54948</Characters>
  <Application>Microsoft Office Word</Application>
  <DocSecurity>0</DocSecurity>
  <Lines>764</Lines>
  <Paragraphs>375</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63483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NHMRC and MRFF Open Science Policy</dc:title>
  <dc:subject/>
  <dc:creator>Australian Government Department of Health, Disability and Ageing; National Health and Medical Research Council</dc:creator>
  <cp:keywords>Medical Research Future Fund; MRFF; National Health and Medical Research Council</cp:keywords>
  <cp:lastPrinted>2025-05-05T19:54:00Z</cp:lastPrinted>
  <dcterms:created xsi:type="dcterms:W3CDTF">2025-12-17T22:24:00Z</dcterms:created>
  <dcterms:modified xsi:type="dcterms:W3CDTF">2026-01-27T00:41:00Z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ecurityLevel">
    <vt:lpwstr>[SECURITY]</vt:lpwstr>
  </property>
  <property fmtid="{D5CDD505-2E9C-101B-9397-08002B2CF9AE}" pid="3" name="LINKTEK-CHUNK-1">
    <vt:lpwstr>010048{"F":5,"I":"954B-87D5-5F89-BEB0","M":"61de2bdfb06b5ec9cbae4f88ae23e19d"}H4sIAAAAAAAEABWLPQvCMBBA/0q52Sa2UYdu9gMRHATdxOFIMpS2dyE9RSj976bb4z3eAreehhmq1wJXqKA81E1+KrpjXtbFOTddaWAH91S0djxhT6on8ZFw1JZjcCiomwQcUXx24e/WyHr99FMYk5t16wNGmTxJmvZGZQ9Bchhd1rL9b</vt:lpwstr>
  </property>
  <property fmtid="{D5CDD505-2E9C-101B-9397-08002B2CF9AE}" pid="4" name="LINKTEK-CHUNK-2">
    <vt:lpwstr>F45lh+s7/UPxvdG2Y8AAAA=</vt:lpwstr>
  </property>
  <property fmtid="{D5CDD505-2E9C-101B-9397-08002B2CF9AE}" pid="5" name="MSIP_Label_9a5e7792-7543-4db2-bcc9-9caeff0b8eb1_ActionId">
    <vt:lpwstr>f4221702-6110-4e9b-b30b-7849a145aab6</vt:lpwstr>
  </property>
  <property fmtid="{D5CDD505-2E9C-101B-9397-08002B2CF9AE}" pid="6" name="MSIP_Label_9a5e7792-7543-4db2-bcc9-9caeff0b8eb1_ContentBits">
    <vt:lpwstr>0</vt:lpwstr>
  </property>
  <property fmtid="{D5CDD505-2E9C-101B-9397-08002B2CF9AE}" pid="7" name="MSIP_Label_9a5e7792-7543-4db2-bcc9-9caeff0b8eb1_Enabled">
    <vt:lpwstr>true</vt:lpwstr>
  </property>
  <property fmtid="{D5CDD505-2E9C-101B-9397-08002B2CF9AE}" pid="8" name="MSIP_Label_9a5e7792-7543-4db2-bcc9-9caeff0b8eb1_Method">
    <vt:lpwstr>Privileged</vt:lpwstr>
  </property>
  <property fmtid="{D5CDD505-2E9C-101B-9397-08002B2CF9AE}" pid="9" name="MSIP_Label_9a5e7792-7543-4db2-bcc9-9caeff0b8eb1_Name">
    <vt:lpwstr>OFFICIAL</vt:lpwstr>
  </property>
  <property fmtid="{D5CDD505-2E9C-101B-9397-08002B2CF9AE}" pid="10" name="MSIP_Label_9a5e7792-7543-4db2-bcc9-9caeff0b8eb1_SetDate">
    <vt:lpwstr>2022-05-06T05:43:27Z</vt:lpwstr>
  </property>
  <property fmtid="{D5CDD505-2E9C-101B-9397-08002B2CF9AE}" pid="11" name="MSIP_Label_9a5e7792-7543-4db2-bcc9-9caeff0b8eb1_SiteId">
    <vt:lpwstr>402fca06-dc9c-412f-9bf9-1a335a4671f7</vt:lpwstr>
  </property>
  <property fmtid="{D5CDD505-2E9C-101B-9397-08002B2CF9AE}" pid="12" name="SecurityDLM">
    <vt:lpwstr>DLM</vt:lpwstr>
  </property>
  <property fmtid="{D5CDD505-2E9C-101B-9397-08002B2CF9AE}" pid="13" name="SensitiveDLM">
    <vt:lpwstr>SensitiveDLM</vt:lpwstr>
  </property>
  <property fmtid="{D5CDD505-2E9C-101B-9397-08002B2CF9AE}" pid="14" name="UDPVersion">
    <vt:lpwstr>UDPVersion</vt:lpwstr>
  </property>
  <property fmtid="{D5CDD505-2E9C-101B-9397-08002B2CF9AE}" pid="15" name="ContentTypeId">
    <vt:lpwstr>0x010100A51386D899F9CA4298648C0791762DBC</vt:lpwstr>
  </property>
  <property fmtid="{D5CDD505-2E9C-101B-9397-08002B2CF9AE}" pid="16" name="Order">
    <vt:r8>98000</vt:r8>
  </property>
  <property fmtid="{D5CDD505-2E9C-101B-9397-08002B2CF9AE}" pid="17" name="xd_Signature">
    <vt:bool>false</vt:bool>
  </property>
  <property fmtid="{D5CDD505-2E9C-101B-9397-08002B2CF9AE}" pid="18" name="SharedWithUsers">
    <vt:lpwstr>13;#Lindsay Hackett;#142;#Jacqueline Fahy;#554;#Kate Lemay</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y fmtid="{D5CDD505-2E9C-101B-9397-08002B2CF9AE}" pid="25" name="docLang">
    <vt:lpwstr>en</vt:lpwstr>
  </property>
  <property fmtid="{D5CDD505-2E9C-101B-9397-08002B2CF9AE}" pid="26" name="_dlc_DocIdItemGuid">
    <vt:lpwstr>98822de2-d912-49cb-aa2f-916355785606</vt:lpwstr>
  </property>
  <property fmtid="{D5CDD505-2E9C-101B-9397-08002B2CF9AE}" pid="27" name="ClassificationContentMarkingHeaderShapeIds">
    <vt:lpwstr>627c1fa8,19a00b06,199b75ca,6ee8768b,4e4b49a,113fd64d</vt:lpwstr>
  </property>
  <property fmtid="{D5CDD505-2E9C-101B-9397-08002B2CF9AE}" pid="28" name="ClassificationContentMarkingHeaderFontProps">
    <vt:lpwstr>#ff0000,12,Aptos</vt:lpwstr>
  </property>
  <property fmtid="{D5CDD505-2E9C-101B-9397-08002B2CF9AE}" pid="29" name="ClassificationContentMarkingHeaderText">
    <vt:lpwstr>OFFICIAL</vt:lpwstr>
  </property>
  <property fmtid="{D5CDD505-2E9C-101B-9397-08002B2CF9AE}" pid="30" name="ClassificationContentMarkingFooterShapeIds">
    <vt:lpwstr>3ef8dc5a,7182fbc3,65be12dc,51bf436b,a958b14</vt:lpwstr>
  </property>
  <property fmtid="{D5CDD505-2E9C-101B-9397-08002B2CF9AE}" pid="31" name="ClassificationContentMarkingFooterFontProps">
    <vt:lpwstr>#ff0000,12,Aptos</vt:lpwstr>
  </property>
  <property fmtid="{D5CDD505-2E9C-101B-9397-08002B2CF9AE}" pid="32" name="ClassificationContentMarkingFooterText">
    <vt:lpwstr>OFFICIAL</vt:lpwstr>
  </property>
  <property fmtid="{D5CDD505-2E9C-101B-9397-08002B2CF9AE}" pid="33" name="MSIP_Label_7cd3e8b9-ffed-43a8-b7f4-cc2fa0382d36_Enabled">
    <vt:lpwstr>true</vt:lpwstr>
  </property>
  <property fmtid="{D5CDD505-2E9C-101B-9397-08002B2CF9AE}" pid="34" name="MSIP_Label_7cd3e8b9-ffed-43a8-b7f4-cc2fa0382d36_SetDate">
    <vt:lpwstr>2026-01-18T23:27:15Z</vt:lpwstr>
  </property>
  <property fmtid="{D5CDD505-2E9C-101B-9397-08002B2CF9AE}" pid="35" name="MSIP_Label_7cd3e8b9-ffed-43a8-b7f4-cc2fa0382d36_Method">
    <vt:lpwstr>Privileged</vt:lpwstr>
  </property>
  <property fmtid="{D5CDD505-2E9C-101B-9397-08002B2CF9AE}" pid="36" name="MSIP_Label_7cd3e8b9-ffed-43a8-b7f4-cc2fa0382d36_Name">
    <vt:lpwstr>O</vt:lpwstr>
  </property>
  <property fmtid="{D5CDD505-2E9C-101B-9397-08002B2CF9AE}" pid="37" name="MSIP_Label_7cd3e8b9-ffed-43a8-b7f4-cc2fa0382d36_SiteId">
    <vt:lpwstr>34a3929c-73cf-4954-abfe-147dc3517892</vt:lpwstr>
  </property>
  <property fmtid="{D5CDD505-2E9C-101B-9397-08002B2CF9AE}" pid="38" name="MSIP_Label_7cd3e8b9-ffed-43a8-b7f4-cc2fa0382d36_ActionId">
    <vt:lpwstr>d06332de-c4a1-4bba-9a4e-ccac555ed9fc</vt:lpwstr>
  </property>
  <property fmtid="{D5CDD505-2E9C-101B-9397-08002B2CF9AE}" pid="39" name="MSIP_Label_7cd3e8b9-ffed-43a8-b7f4-cc2fa0382d36_ContentBits">
    <vt:lpwstr>3</vt:lpwstr>
  </property>
  <property fmtid="{D5CDD505-2E9C-101B-9397-08002B2CF9AE}" pid="40" name="MSIP_Label_7cd3e8b9-ffed-43a8-b7f4-cc2fa0382d36_Tag">
    <vt:lpwstr>10, 0, 1, 1</vt:lpwstr>
  </property>
</Properties>
</file>