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10D13BC6" w:rsidR="008376E2" w:rsidRPr="008376E2" w:rsidRDefault="00BB6E84" w:rsidP="00140848">
      <w:pPr>
        <w:pStyle w:val="Heading1"/>
        <w:spacing w:before="120" w:after="120" w:line="240" w:lineRule="auto"/>
        <w:ind w:left="142"/>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National Aged Care Advisory Council</w:t>
      </w:r>
    </w:p>
    <w:p w14:paraId="58634CED" w14:textId="52AECF6F" w:rsidR="0098122D" w:rsidRPr="00140848" w:rsidRDefault="0098122D" w:rsidP="00E12B05">
      <w:pPr>
        <w:pStyle w:val="Heading2"/>
        <w:ind w:left="142"/>
        <w:rPr>
          <w:sz w:val="32"/>
          <w:szCs w:val="32"/>
        </w:rPr>
      </w:pPr>
      <w:r w:rsidRPr="2A28D64C">
        <w:rPr>
          <w:sz w:val="32"/>
          <w:szCs w:val="32"/>
        </w:rPr>
        <w:t>Meeting Communique</w:t>
      </w:r>
      <w:r w:rsidR="00BB6E84" w:rsidRPr="2A28D64C">
        <w:rPr>
          <w:sz w:val="32"/>
          <w:szCs w:val="32"/>
        </w:rPr>
        <w:t xml:space="preserve"> </w:t>
      </w:r>
      <w:r w:rsidRPr="2A28D64C">
        <w:rPr>
          <w:sz w:val="32"/>
          <w:szCs w:val="32"/>
        </w:rPr>
        <w:t xml:space="preserve">– </w:t>
      </w:r>
      <w:r w:rsidR="3469FAD2" w:rsidRPr="2A28D64C">
        <w:rPr>
          <w:sz w:val="32"/>
          <w:szCs w:val="32"/>
        </w:rPr>
        <w:t>1</w:t>
      </w:r>
      <w:r w:rsidR="00DC48DE">
        <w:rPr>
          <w:sz w:val="32"/>
          <w:szCs w:val="32"/>
        </w:rPr>
        <w:t>9</w:t>
      </w:r>
      <w:r w:rsidR="3469FAD2" w:rsidRPr="2A28D64C">
        <w:rPr>
          <w:sz w:val="32"/>
          <w:szCs w:val="32"/>
        </w:rPr>
        <w:t xml:space="preserve"> </w:t>
      </w:r>
      <w:r w:rsidR="00DC48DE">
        <w:rPr>
          <w:sz w:val="32"/>
          <w:szCs w:val="32"/>
        </w:rPr>
        <w:t>November</w:t>
      </w:r>
      <w:r w:rsidR="4F71E146" w:rsidRPr="2A28D64C">
        <w:rPr>
          <w:sz w:val="32"/>
          <w:szCs w:val="32"/>
        </w:rPr>
        <w:t xml:space="preserve"> </w:t>
      </w:r>
      <w:r w:rsidR="00F00D32" w:rsidRPr="2A28D64C">
        <w:rPr>
          <w:sz w:val="32"/>
          <w:szCs w:val="32"/>
        </w:rPr>
        <w:t xml:space="preserve">2025 </w:t>
      </w:r>
    </w:p>
    <w:p w14:paraId="67707ED5" w14:textId="227187DB" w:rsidR="6FFEFB40" w:rsidRPr="00C329EE" w:rsidRDefault="6FFEFB40" w:rsidP="00697E51">
      <w:pPr>
        <w:rPr>
          <w:rFonts w:asciiTheme="minorHAnsi" w:hAnsiTheme="minorHAnsi" w:cstheme="minorHAnsi"/>
          <w:b/>
          <w:bCs/>
          <w:szCs w:val="22"/>
        </w:rPr>
      </w:pPr>
      <w:r w:rsidRPr="47D4C96C">
        <w:rPr>
          <w:b/>
          <w:bCs/>
        </w:rPr>
        <w:t xml:space="preserve">  </w:t>
      </w:r>
      <w:r w:rsidR="0A49D6FF" w:rsidRPr="00C329EE">
        <w:rPr>
          <w:rFonts w:asciiTheme="minorHAnsi" w:hAnsiTheme="minorHAnsi" w:cstheme="minorHAnsi"/>
          <w:b/>
          <w:bCs/>
          <w:szCs w:val="22"/>
        </w:rPr>
        <w:t xml:space="preserve">Minister </w:t>
      </w:r>
      <w:r w:rsidR="00F17ADD" w:rsidRPr="00C329EE">
        <w:rPr>
          <w:rFonts w:asciiTheme="minorHAnsi" w:hAnsiTheme="minorHAnsi" w:cstheme="minorHAnsi"/>
          <w:b/>
          <w:bCs/>
          <w:szCs w:val="22"/>
        </w:rPr>
        <w:t>Visit</w:t>
      </w:r>
    </w:p>
    <w:p w14:paraId="39B6EEBA" w14:textId="77777777" w:rsidR="00382619" w:rsidRDefault="0A49D6FF" w:rsidP="00382619">
      <w:pPr>
        <w:ind w:left="142"/>
        <w:jc w:val="both"/>
        <w:rPr>
          <w:rFonts w:asciiTheme="minorHAnsi" w:eastAsia="Segoe UI" w:hAnsiTheme="minorHAnsi" w:cstheme="minorBidi"/>
          <w:color w:val="424242"/>
        </w:rPr>
      </w:pPr>
      <w:r w:rsidRPr="1CD42243">
        <w:rPr>
          <w:rFonts w:asciiTheme="minorHAnsi" w:eastAsia="Segoe UI" w:hAnsiTheme="minorHAnsi" w:cstheme="minorBidi"/>
          <w:color w:val="424242"/>
        </w:rPr>
        <w:t xml:space="preserve">Council </w:t>
      </w:r>
      <w:r w:rsidR="00DC48DE">
        <w:rPr>
          <w:rFonts w:asciiTheme="minorHAnsi" w:eastAsia="Segoe UI" w:hAnsiTheme="minorHAnsi" w:cstheme="minorBidi"/>
          <w:color w:val="424242"/>
        </w:rPr>
        <w:t>welcomed</w:t>
      </w:r>
      <w:r w:rsidRPr="1CD42243">
        <w:rPr>
          <w:rFonts w:asciiTheme="minorHAnsi" w:eastAsia="Segoe UI" w:hAnsiTheme="minorHAnsi" w:cstheme="minorBidi"/>
          <w:color w:val="424242"/>
        </w:rPr>
        <w:t xml:space="preserve"> the </w:t>
      </w:r>
      <w:r w:rsidR="00F17ADD" w:rsidRPr="1CD42243">
        <w:rPr>
          <w:rFonts w:asciiTheme="minorHAnsi" w:eastAsia="Segoe UI" w:hAnsiTheme="minorHAnsi" w:cstheme="minorBidi"/>
          <w:color w:val="424242"/>
        </w:rPr>
        <w:t xml:space="preserve">Hon. Sam Rae MP, </w:t>
      </w:r>
      <w:r w:rsidRPr="1CD42243">
        <w:rPr>
          <w:rFonts w:asciiTheme="minorHAnsi" w:eastAsia="Segoe UI" w:hAnsiTheme="minorHAnsi" w:cstheme="minorBidi"/>
          <w:color w:val="424242"/>
        </w:rPr>
        <w:t xml:space="preserve">Minister for Aged Care and Seniors, </w:t>
      </w:r>
      <w:r w:rsidR="001048A7">
        <w:rPr>
          <w:rFonts w:asciiTheme="minorHAnsi" w:eastAsia="Segoe UI" w:hAnsiTheme="minorHAnsi" w:cstheme="minorBidi"/>
          <w:color w:val="424242"/>
        </w:rPr>
        <w:t xml:space="preserve">to his </w:t>
      </w:r>
      <w:r w:rsidR="00612828">
        <w:rPr>
          <w:rFonts w:asciiTheme="minorHAnsi" w:eastAsia="Segoe UI" w:hAnsiTheme="minorHAnsi" w:cstheme="minorBidi"/>
          <w:color w:val="424242"/>
        </w:rPr>
        <w:t xml:space="preserve">first meeting of NACAC since 1 November 2025 implementation of the </w:t>
      </w:r>
      <w:r w:rsidR="00612828" w:rsidRPr="00612828">
        <w:rPr>
          <w:rFonts w:asciiTheme="minorHAnsi" w:eastAsia="Segoe UI" w:hAnsiTheme="minorHAnsi" w:cstheme="minorBidi"/>
          <w:i/>
          <w:iCs/>
          <w:color w:val="424242"/>
        </w:rPr>
        <w:t>Aged Care Act 2024</w:t>
      </w:r>
      <w:r w:rsidR="00612828">
        <w:rPr>
          <w:rFonts w:asciiTheme="minorHAnsi" w:eastAsia="Segoe UI" w:hAnsiTheme="minorHAnsi" w:cstheme="minorBidi"/>
          <w:color w:val="424242"/>
        </w:rPr>
        <w:t xml:space="preserve">. </w:t>
      </w:r>
    </w:p>
    <w:p w14:paraId="23CC3E30" w14:textId="00F35087" w:rsidR="00382619" w:rsidRPr="00382619" w:rsidRDefault="00382619" w:rsidP="00382619">
      <w:pPr>
        <w:ind w:left="142"/>
        <w:jc w:val="both"/>
        <w:rPr>
          <w:rFonts w:asciiTheme="minorHAnsi" w:eastAsia="Segoe UI" w:hAnsiTheme="minorHAnsi" w:cstheme="minorBidi"/>
          <w:color w:val="424242"/>
        </w:rPr>
      </w:pPr>
      <w:r w:rsidRPr="00382619">
        <w:rPr>
          <w:rFonts w:asciiTheme="minorHAnsi" w:eastAsia="Segoe UI" w:hAnsiTheme="minorHAnsi" w:cstheme="minorBidi"/>
          <w:color w:val="424242"/>
        </w:rPr>
        <w:t xml:space="preserve">Minister Rae was interested in hearing feedback from the sector which included a positive shift in workforce attitudes under the new Act, with strong support for the rights-based approach and whistleblower protections. These changes are seen as improving recognition of staff roles and encouraging openness. </w:t>
      </w:r>
      <w:r>
        <w:rPr>
          <w:rFonts w:asciiTheme="minorHAnsi" w:eastAsia="Segoe UI" w:hAnsiTheme="minorHAnsi" w:cstheme="minorBidi"/>
          <w:color w:val="424242"/>
        </w:rPr>
        <w:t>C</w:t>
      </w:r>
      <w:r w:rsidRPr="00382619">
        <w:rPr>
          <w:rFonts w:asciiTheme="minorHAnsi" w:eastAsia="Segoe UI" w:hAnsiTheme="minorHAnsi" w:cstheme="minorBidi"/>
          <w:color w:val="424242"/>
        </w:rPr>
        <w:t xml:space="preserve">hallenges remain around fee transparency, compliance pressures on providers, increased administrative tasks reducing direct care time, and gaps in training around new arrangements and fees. </w:t>
      </w:r>
    </w:p>
    <w:p w14:paraId="5DB015B8" w14:textId="703F6769" w:rsidR="00272024" w:rsidRPr="00272024" w:rsidRDefault="00272024" w:rsidP="00272024">
      <w:pPr>
        <w:spacing w:line="240" w:lineRule="auto"/>
        <w:ind w:left="-34" w:firstLine="176"/>
        <w:jc w:val="both"/>
        <w:rPr>
          <w:rFonts w:asciiTheme="minorHAnsi" w:hAnsiTheme="minorHAnsi" w:cstheme="minorHAnsi"/>
          <w:b/>
          <w:bCs/>
          <w:szCs w:val="22"/>
        </w:rPr>
      </w:pPr>
      <w:r w:rsidRPr="00272024">
        <w:rPr>
          <w:rFonts w:asciiTheme="minorHAnsi" w:hAnsiTheme="minorHAnsi" w:cstheme="minorHAnsi"/>
          <w:b/>
          <w:bCs/>
          <w:szCs w:val="22"/>
        </w:rPr>
        <w:t>Aged Care Reform Prioritie</w:t>
      </w:r>
      <w:r w:rsidR="004D25E7">
        <w:rPr>
          <w:rFonts w:asciiTheme="minorHAnsi" w:hAnsiTheme="minorHAnsi" w:cstheme="minorHAnsi"/>
          <w:b/>
          <w:bCs/>
          <w:szCs w:val="22"/>
        </w:rPr>
        <w:t>s</w:t>
      </w:r>
    </w:p>
    <w:p w14:paraId="31D5C916" w14:textId="0F2EE648" w:rsidR="00006520" w:rsidRPr="00006520" w:rsidRDefault="00006520" w:rsidP="6DB2D158">
      <w:pPr>
        <w:spacing w:after="0"/>
        <w:ind w:left="142"/>
        <w:rPr>
          <w:rFonts w:asciiTheme="minorHAnsi" w:eastAsia="Segoe UI" w:hAnsiTheme="minorHAnsi" w:cstheme="minorBidi"/>
          <w:color w:val="424242"/>
        </w:rPr>
      </w:pPr>
      <w:r w:rsidRPr="6DB2D158">
        <w:rPr>
          <w:rFonts w:asciiTheme="minorHAnsi" w:eastAsia="Segoe UI" w:hAnsiTheme="minorHAnsi" w:cstheme="minorBidi"/>
          <w:color w:val="424242"/>
        </w:rPr>
        <w:t xml:space="preserve">Council received an update on aged care reform implementation priorities following the </w:t>
      </w:r>
      <w:r>
        <w:br/>
      </w:r>
      <w:r w:rsidRPr="6DB2D158">
        <w:rPr>
          <w:rFonts w:asciiTheme="minorHAnsi" w:eastAsia="Segoe UI" w:hAnsiTheme="minorHAnsi" w:cstheme="minorBidi"/>
          <w:color w:val="424242"/>
        </w:rPr>
        <w:t xml:space="preserve">1 November changes. Members sought clarification on how home support package wait times are reported post-implementation, particularly for those already waiting before the transition. Feedback highlighted concerns about reporting and system integrity, with the </w:t>
      </w:r>
      <w:r w:rsidR="005A79B2" w:rsidRPr="6DB2D158">
        <w:rPr>
          <w:rFonts w:asciiTheme="minorHAnsi" w:eastAsia="Segoe UI" w:hAnsiTheme="minorHAnsi" w:cstheme="minorBidi"/>
          <w:color w:val="424242"/>
        </w:rPr>
        <w:t>D</w:t>
      </w:r>
      <w:r w:rsidRPr="6DB2D158">
        <w:rPr>
          <w:rFonts w:asciiTheme="minorHAnsi" w:eastAsia="Segoe UI" w:hAnsiTheme="minorHAnsi" w:cstheme="minorBidi"/>
          <w:color w:val="424242"/>
        </w:rPr>
        <w:t>epartment noting increased activity at the Contact Centre and collaboration with providers to ensure connectivity and smooth operations.</w:t>
      </w:r>
    </w:p>
    <w:p w14:paraId="71901E8A" w14:textId="77777777" w:rsidR="00006520" w:rsidRPr="00006520" w:rsidRDefault="00006520" w:rsidP="00006520">
      <w:pPr>
        <w:spacing w:after="0"/>
        <w:ind w:left="142"/>
        <w:rPr>
          <w:rFonts w:asciiTheme="minorHAnsi" w:eastAsia="Segoe UI" w:hAnsiTheme="minorHAnsi" w:cstheme="minorBidi"/>
          <w:color w:val="424242"/>
        </w:rPr>
      </w:pPr>
    </w:p>
    <w:p w14:paraId="40F09443" w14:textId="100B8077" w:rsidR="00006520" w:rsidRPr="00006520" w:rsidRDefault="00006520" w:rsidP="00006520">
      <w:pPr>
        <w:spacing w:after="0"/>
        <w:ind w:left="142"/>
        <w:rPr>
          <w:rFonts w:asciiTheme="minorHAnsi" w:eastAsia="Segoe UI" w:hAnsiTheme="minorHAnsi" w:cstheme="minorBidi"/>
          <w:color w:val="424242"/>
        </w:rPr>
      </w:pPr>
      <w:r w:rsidRPr="00006520">
        <w:rPr>
          <w:rFonts w:asciiTheme="minorHAnsi" w:eastAsia="Segoe UI" w:hAnsiTheme="minorHAnsi" w:cstheme="minorBidi"/>
          <w:color w:val="424242"/>
        </w:rPr>
        <w:t xml:space="preserve">Discussion then focused on pricing transparency and compliance. Members expressed concern that only a portion of providers had uploaded prices, limited consumer choice and creating pressure on older people to sign agreements without comparison. The </w:t>
      </w:r>
      <w:r w:rsidR="005A79B2">
        <w:rPr>
          <w:rFonts w:asciiTheme="minorHAnsi" w:eastAsia="Segoe UI" w:hAnsiTheme="minorHAnsi" w:cstheme="minorBidi"/>
          <w:color w:val="424242"/>
        </w:rPr>
        <w:t>D</w:t>
      </w:r>
      <w:r w:rsidRPr="00006520">
        <w:rPr>
          <w:rFonts w:asciiTheme="minorHAnsi" w:eastAsia="Segoe UI" w:hAnsiTheme="minorHAnsi" w:cstheme="minorBidi"/>
          <w:color w:val="424242"/>
        </w:rPr>
        <w:t xml:space="preserve">epartment reported progress on price publication and outlined steps for regulatory enforcement. Additional updates included legislative reform progress, an upcoming amendment bill, and commitments to return with details on reporting expectations under the </w:t>
      </w:r>
      <w:r w:rsidRPr="00006520">
        <w:rPr>
          <w:rFonts w:asciiTheme="minorHAnsi" w:eastAsia="Segoe UI" w:hAnsiTheme="minorHAnsi" w:cstheme="minorBidi"/>
          <w:i/>
          <w:iCs/>
          <w:color w:val="424242"/>
        </w:rPr>
        <w:t>Aged Care Act 2024</w:t>
      </w:r>
      <w:r w:rsidRPr="00006520">
        <w:rPr>
          <w:rFonts w:asciiTheme="minorHAnsi" w:eastAsia="Segoe UI" w:hAnsiTheme="minorHAnsi" w:cstheme="minorBidi"/>
          <w:color w:val="424242"/>
        </w:rPr>
        <w:t>.</w:t>
      </w:r>
    </w:p>
    <w:p w14:paraId="2D067CAF" w14:textId="77777777" w:rsidR="00697E51" w:rsidRDefault="00697E51" w:rsidP="00697E51">
      <w:pPr>
        <w:spacing w:after="0"/>
        <w:ind w:left="142"/>
        <w:rPr>
          <w:rFonts w:asciiTheme="minorHAnsi" w:eastAsia="Segoe UI" w:hAnsiTheme="minorHAnsi" w:cstheme="minorBidi"/>
          <w:color w:val="424242"/>
        </w:rPr>
      </w:pPr>
    </w:p>
    <w:p w14:paraId="0147FC58" w14:textId="77777777" w:rsidR="006C1897" w:rsidRPr="006C1897" w:rsidRDefault="006C1897" w:rsidP="006C1897">
      <w:pPr>
        <w:ind w:left="142"/>
        <w:rPr>
          <w:rFonts w:asciiTheme="minorHAnsi" w:eastAsia="Segoe UI" w:hAnsiTheme="minorHAnsi" w:cstheme="minorBidi"/>
          <w:color w:val="424242"/>
        </w:rPr>
      </w:pPr>
      <w:r>
        <w:rPr>
          <w:rFonts w:asciiTheme="minorHAnsi" w:hAnsiTheme="minorHAnsi" w:cstheme="minorBidi"/>
          <w:b/>
          <w:bCs/>
        </w:rPr>
        <w:t>Accommodation Pricing Review</w:t>
      </w:r>
      <w:r w:rsidR="14D6B2F1">
        <w:br/>
      </w:r>
      <w:r w:rsidRPr="006C1897">
        <w:rPr>
          <w:rFonts w:asciiTheme="minorHAnsi" w:eastAsia="Segoe UI" w:hAnsiTheme="minorHAnsi" w:cstheme="minorBidi"/>
          <w:color w:val="424242"/>
        </w:rPr>
        <w:t xml:space="preserve">Council discussed the accommodation supplement review and shared feedback on the current system. Members also discussed the challenges associated with the current pricing structure and highlighted pressures from rising construction costs and options to support building new services for residents with higher needs. Members emphasised the need to address financial sustainability while planning for an ageing population and increasing dementia care needs. The conversation concluded with recognition that design and regulation must align to achieve quality care outcomes, and members expressed interest in receiving further updates as the review progresses. </w:t>
      </w:r>
    </w:p>
    <w:tbl>
      <w:tblPr>
        <w:tblW w:w="0" w:type="auto"/>
        <w:tblLayout w:type="fixed"/>
        <w:tblLook w:val="06A0" w:firstRow="1" w:lastRow="0" w:firstColumn="1" w:lastColumn="0" w:noHBand="1" w:noVBand="1"/>
      </w:tblPr>
      <w:tblGrid>
        <w:gridCol w:w="9060"/>
      </w:tblGrid>
      <w:tr w:rsidR="60110310" w:rsidRPr="00C329EE" w14:paraId="2CD0EEDE" w14:textId="77777777" w:rsidTr="009FEDC1">
        <w:trPr>
          <w:trHeight w:val="2955"/>
        </w:trPr>
        <w:tc>
          <w:tcPr>
            <w:tcW w:w="9060" w:type="dxa"/>
            <w:tcMar>
              <w:left w:w="180" w:type="dxa"/>
              <w:right w:w="180" w:type="dxa"/>
            </w:tcMar>
          </w:tcPr>
          <w:p w14:paraId="46172C3F" w14:textId="6A41C23E" w:rsidR="2A28D64C" w:rsidRPr="00C329EE" w:rsidRDefault="75FEA5B1" w:rsidP="5D3C153C">
            <w:pPr>
              <w:spacing w:line="240" w:lineRule="auto"/>
              <w:ind w:left="-34"/>
              <w:jc w:val="both"/>
              <w:rPr>
                <w:rFonts w:asciiTheme="minorHAnsi" w:eastAsia="Arial" w:hAnsiTheme="minorHAnsi" w:cstheme="minorBidi"/>
                <w:b/>
                <w:bCs/>
              </w:rPr>
            </w:pPr>
            <w:r w:rsidRPr="5D3C153C">
              <w:rPr>
                <w:rFonts w:asciiTheme="minorHAnsi" w:eastAsia="Arial" w:hAnsiTheme="minorHAnsi" w:cstheme="minorBidi"/>
                <w:b/>
                <w:bCs/>
              </w:rPr>
              <w:lastRenderedPageBreak/>
              <w:t>Linking C</w:t>
            </w:r>
            <w:r w:rsidR="00C329EE" w:rsidRPr="5D3C153C">
              <w:rPr>
                <w:rFonts w:asciiTheme="minorHAnsi" w:eastAsia="Arial" w:hAnsiTheme="minorHAnsi" w:cstheme="minorBidi"/>
                <w:b/>
                <w:bCs/>
              </w:rPr>
              <w:t>a</w:t>
            </w:r>
            <w:r w:rsidRPr="5D3C153C">
              <w:rPr>
                <w:rFonts w:asciiTheme="minorHAnsi" w:eastAsia="Arial" w:hAnsiTheme="minorHAnsi" w:cstheme="minorBidi"/>
                <w:b/>
                <w:bCs/>
              </w:rPr>
              <w:t>re Minutes</w:t>
            </w:r>
            <w:r w:rsidR="7E452636" w:rsidRPr="5D3C153C">
              <w:rPr>
                <w:rFonts w:asciiTheme="minorHAnsi" w:eastAsia="Arial" w:hAnsiTheme="minorHAnsi" w:cstheme="minorBidi"/>
                <w:b/>
                <w:bCs/>
              </w:rPr>
              <w:t xml:space="preserve"> </w:t>
            </w:r>
            <w:r w:rsidR="3D73E45C" w:rsidRPr="5D3C153C">
              <w:rPr>
                <w:rFonts w:asciiTheme="minorHAnsi" w:eastAsia="Arial" w:hAnsiTheme="minorHAnsi" w:cstheme="minorBidi"/>
                <w:b/>
                <w:bCs/>
              </w:rPr>
              <w:t xml:space="preserve">to </w:t>
            </w:r>
            <w:r w:rsidR="6C301409" w:rsidRPr="5D3C153C">
              <w:rPr>
                <w:rFonts w:asciiTheme="minorHAnsi" w:eastAsia="Arial" w:hAnsiTheme="minorHAnsi" w:cstheme="minorBidi"/>
                <w:b/>
                <w:bCs/>
              </w:rPr>
              <w:t>F</w:t>
            </w:r>
            <w:r w:rsidR="3D73E45C" w:rsidRPr="5D3C153C">
              <w:rPr>
                <w:rFonts w:asciiTheme="minorHAnsi" w:eastAsia="Arial" w:hAnsiTheme="minorHAnsi" w:cstheme="minorBidi"/>
                <w:b/>
                <w:bCs/>
              </w:rPr>
              <w:t xml:space="preserve">unding </w:t>
            </w:r>
            <w:r w:rsidR="2F371450" w:rsidRPr="5D3C153C">
              <w:rPr>
                <w:rFonts w:asciiTheme="minorHAnsi" w:eastAsia="Arial" w:hAnsiTheme="minorHAnsi" w:cstheme="minorBidi"/>
                <w:b/>
                <w:bCs/>
              </w:rPr>
              <w:t>M</w:t>
            </w:r>
            <w:r w:rsidR="3D73E45C" w:rsidRPr="5D3C153C">
              <w:rPr>
                <w:rFonts w:asciiTheme="minorHAnsi" w:eastAsia="Arial" w:hAnsiTheme="minorHAnsi" w:cstheme="minorBidi"/>
                <w:b/>
                <w:bCs/>
              </w:rPr>
              <w:t xml:space="preserve">easure </w:t>
            </w:r>
          </w:p>
          <w:p w14:paraId="7794EC59" w14:textId="7B95AC7C" w:rsidR="47D4C96C" w:rsidRPr="0062077A" w:rsidRDefault="1643810A" w:rsidP="00C329EE">
            <w:pPr>
              <w:spacing w:line="240" w:lineRule="auto"/>
              <w:ind w:left="-34"/>
              <w:jc w:val="both"/>
              <w:rPr>
                <w:rFonts w:asciiTheme="minorHAnsi" w:eastAsia="Segoe UI" w:hAnsiTheme="minorHAnsi" w:cstheme="minorBidi"/>
                <w:color w:val="424242"/>
              </w:rPr>
            </w:pPr>
            <w:r w:rsidRPr="0062077A">
              <w:rPr>
                <w:rFonts w:asciiTheme="minorHAnsi" w:eastAsia="Segoe UI" w:hAnsiTheme="minorHAnsi" w:cstheme="minorBidi"/>
                <w:color w:val="424242"/>
              </w:rPr>
              <w:t xml:space="preserve">Council acknowledged the care minute supplement’s goal of aligning funding with care delivery </w:t>
            </w:r>
            <w:r w:rsidR="001F17F9" w:rsidRPr="0062077A">
              <w:rPr>
                <w:rFonts w:asciiTheme="minorHAnsi" w:eastAsia="Segoe UI" w:hAnsiTheme="minorHAnsi" w:cstheme="minorBidi"/>
                <w:color w:val="424242"/>
              </w:rPr>
              <w:t>and</w:t>
            </w:r>
            <w:r w:rsidR="008642D1" w:rsidRPr="0062077A">
              <w:rPr>
                <w:rFonts w:asciiTheme="minorHAnsi" w:eastAsia="Segoe UI" w:hAnsiTheme="minorHAnsi" w:cstheme="minorBidi"/>
                <w:color w:val="424242"/>
              </w:rPr>
              <w:t xml:space="preserve"> noted</w:t>
            </w:r>
            <w:r w:rsidR="001F17F9" w:rsidRPr="0062077A">
              <w:rPr>
                <w:rFonts w:asciiTheme="minorHAnsi" w:eastAsia="Segoe UI" w:hAnsiTheme="minorHAnsi" w:cstheme="minorBidi"/>
                <w:color w:val="424242"/>
              </w:rPr>
              <w:t xml:space="preserve"> concerns </w:t>
            </w:r>
            <w:r w:rsidRPr="0062077A">
              <w:rPr>
                <w:rFonts w:asciiTheme="minorHAnsi" w:eastAsia="Segoe UI" w:hAnsiTheme="minorHAnsi" w:cstheme="minorBidi"/>
                <w:color w:val="424242"/>
              </w:rPr>
              <w:t xml:space="preserve">raised </w:t>
            </w:r>
            <w:r w:rsidR="008642D1" w:rsidRPr="0062077A">
              <w:rPr>
                <w:rFonts w:asciiTheme="minorHAnsi" w:eastAsia="Segoe UI" w:hAnsiTheme="minorHAnsi" w:cstheme="minorBidi"/>
                <w:color w:val="424242"/>
              </w:rPr>
              <w:t xml:space="preserve">by some providers </w:t>
            </w:r>
            <w:r w:rsidRPr="0062077A">
              <w:rPr>
                <w:rFonts w:asciiTheme="minorHAnsi" w:eastAsia="Segoe UI" w:hAnsiTheme="minorHAnsi" w:cstheme="minorBidi"/>
                <w:color w:val="424242"/>
              </w:rPr>
              <w:t>about penalising providers slightly under target. Members opposed adding further tolerance, warning it could encourage under-delivery. Instead, they recommended refining the supplement to reward full or above-target care delivery</w:t>
            </w:r>
            <w:r w:rsidR="00A446EA" w:rsidRPr="0062077A">
              <w:rPr>
                <w:rFonts w:asciiTheme="minorHAnsi" w:eastAsia="Segoe UI" w:hAnsiTheme="minorHAnsi" w:cstheme="minorBidi"/>
                <w:color w:val="424242"/>
              </w:rPr>
              <w:t>,</w:t>
            </w:r>
            <w:r w:rsidRPr="0062077A">
              <w:rPr>
                <w:rFonts w:asciiTheme="minorHAnsi" w:eastAsia="Segoe UI" w:hAnsiTheme="minorHAnsi" w:cstheme="minorBidi"/>
                <w:color w:val="424242"/>
              </w:rPr>
              <w:t xml:space="preserve"> while maintaining quality and person-centred care. Council also welcomed further discussions on outcome-based incentives, innovation, workforce, and training.</w:t>
            </w:r>
          </w:p>
          <w:p w14:paraId="7B013419" w14:textId="77777777" w:rsidR="006C1897" w:rsidRDefault="006C1897" w:rsidP="008D2138">
            <w:pPr>
              <w:spacing w:after="0" w:line="240" w:lineRule="auto"/>
              <w:ind w:left="-34"/>
              <w:jc w:val="both"/>
              <w:rPr>
                <w:rFonts w:asciiTheme="minorHAnsi" w:eastAsia="Arial" w:hAnsiTheme="minorHAnsi" w:cstheme="minorHAnsi"/>
                <w:b/>
                <w:bCs/>
                <w:szCs w:val="22"/>
              </w:rPr>
            </w:pPr>
          </w:p>
          <w:p w14:paraId="626CC2E7" w14:textId="32B8651F" w:rsidR="47D4C96C" w:rsidRPr="00C329EE" w:rsidRDefault="38954D56" w:rsidP="009FEDC1">
            <w:pPr>
              <w:spacing w:line="240" w:lineRule="auto"/>
              <w:ind w:left="-34"/>
              <w:jc w:val="both"/>
              <w:rPr>
                <w:rFonts w:asciiTheme="minorHAnsi" w:eastAsia="Arial" w:hAnsiTheme="minorHAnsi" w:cstheme="minorBidi"/>
                <w:b/>
                <w:bCs/>
              </w:rPr>
            </w:pPr>
            <w:r w:rsidRPr="009FEDC1">
              <w:rPr>
                <w:rFonts w:asciiTheme="minorHAnsi" w:eastAsia="Arial" w:hAnsiTheme="minorHAnsi" w:cstheme="minorBidi"/>
                <w:b/>
                <w:bCs/>
              </w:rPr>
              <w:t>Delayed Discharge</w:t>
            </w:r>
            <w:r w:rsidR="1391386C" w:rsidRPr="009FEDC1">
              <w:rPr>
                <w:rFonts w:asciiTheme="minorHAnsi" w:eastAsia="Arial" w:hAnsiTheme="minorHAnsi" w:cstheme="minorBidi"/>
                <w:b/>
                <w:bCs/>
              </w:rPr>
              <w:t xml:space="preserve"> of Older Patients</w:t>
            </w:r>
          </w:p>
          <w:p w14:paraId="2E6BC750" w14:textId="64EEDA15" w:rsidR="00E70BE9" w:rsidRPr="00E70BE9" w:rsidRDefault="00E70BE9" w:rsidP="5CDDD6F2">
            <w:pPr>
              <w:spacing w:after="0" w:line="240" w:lineRule="auto"/>
              <w:ind w:left="-34"/>
              <w:jc w:val="both"/>
              <w:rPr>
                <w:rFonts w:asciiTheme="minorHAnsi" w:eastAsia="Segoe UI" w:hAnsiTheme="minorHAnsi" w:cstheme="minorBidi"/>
                <w:color w:val="424242"/>
              </w:rPr>
            </w:pPr>
            <w:r w:rsidRPr="5CDDD6F2">
              <w:rPr>
                <w:rFonts w:asciiTheme="minorHAnsi" w:eastAsia="Segoe UI" w:hAnsiTheme="minorHAnsi" w:cstheme="minorBidi"/>
                <w:color w:val="424242"/>
              </w:rPr>
              <w:t xml:space="preserve">Council was interested in the work being undertaken to mitigate delayed hospital discharges, with the </w:t>
            </w:r>
            <w:r w:rsidR="005A79B2" w:rsidRPr="5CDDD6F2">
              <w:rPr>
                <w:rFonts w:asciiTheme="minorHAnsi" w:eastAsia="Segoe UI" w:hAnsiTheme="minorHAnsi" w:cstheme="minorBidi"/>
                <w:color w:val="424242"/>
              </w:rPr>
              <w:t>D</w:t>
            </w:r>
            <w:r w:rsidRPr="5CDDD6F2">
              <w:rPr>
                <w:rFonts w:asciiTheme="minorHAnsi" w:eastAsia="Segoe UI" w:hAnsiTheme="minorHAnsi" w:cstheme="minorBidi"/>
                <w:color w:val="424242"/>
              </w:rPr>
              <w:t>epartment reporting the absence of a nationally consistent definition prevents accurate reporting</w:t>
            </w:r>
            <w:r w:rsidR="473FE4CC" w:rsidRPr="5CDDD6F2">
              <w:rPr>
                <w:rFonts w:asciiTheme="minorHAnsi" w:eastAsia="Segoe UI" w:hAnsiTheme="minorHAnsi" w:cstheme="minorBidi"/>
                <w:color w:val="424242"/>
              </w:rPr>
              <w:t xml:space="preserve"> and a w</w:t>
            </w:r>
            <w:r w:rsidR="009A793F">
              <w:rPr>
                <w:rFonts w:asciiTheme="minorHAnsi" w:eastAsia="Segoe UI" w:hAnsiTheme="minorHAnsi" w:cstheme="minorBidi"/>
                <w:color w:val="424242"/>
              </w:rPr>
              <w:t>holistic understanding of the issue</w:t>
            </w:r>
            <w:r w:rsidRPr="5CDDD6F2">
              <w:rPr>
                <w:rFonts w:asciiTheme="minorHAnsi" w:eastAsia="Segoe UI" w:hAnsiTheme="minorHAnsi" w:cstheme="minorBidi"/>
                <w:color w:val="424242"/>
              </w:rPr>
              <w:t xml:space="preserve">. Work to establish </w:t>
            </w:r>
            <w:r w:rsidR="00414EFB">
              <w:rPr>
                <w:rFonts w:asciiTheme="minorHAnsi" w:eastAsia="Segoe UI" w:hAnsiTheme="minorHAnsi" w:cstheme="minorBidi"/>
                <w:color w:val="424242"/>
              </w:rPr>
              <w:t>a nationally consistent</w:t>
            </w:r>
            <w:r w:rsidRPr="5CDDD6F2">
              <w:rPr>
                <w:rFonts w:asciiTheme="minorHAnsi" w:eastAsia="Segoe UI" w:hAnsiTheme="minorHAnsi" w:cstheme="minorBidi"/>
                <w:color w:val="424242"/>
              </w:rPr>
              <w:t xml:space="preserve"> definition is currently underway across jurisdictions. The </w:t>
            </w:r>
            <w:r w:rsidR="005A79B2" w:rsidRPr="5CDDD6F2">
              <w:rPr>
                <w:rFonts w:asciiTheme="minorHAnsi" w:eastAsia="Segoe UI" w:hAnsiTheme="minorHAnsi" w:cstheme="minorBidi"/>
                <w:color w:val="424242"/>
              </w:rPr>
              <w:t>D</w:t>
            </w:r>
            <w:r w:rsidRPr="5CDDD6F2">
              <w:rPr>
                <w:rFonts w:asciiTheme="minorHAnsi" w:eastAsia="Segoe UI" w:hAnsiTheme="minorHAnsi" w:cstheme="minorBidi"/>
                <w:color w:val="424242"/>
              </w:rPr>
              <w:t xml:space="preserve">epartment emphasised a shift in language to avoid terms that place blame on older people, focusing instead on systemic interface issues. Additional challenges include increasing complexity within this cohort and the need to upskill mainstream residential providers to </w:t>
            </w:r>
            <w:r w:rsidR="00E378C6">
              <w:rPr>
                <w:rFonts w:asciiTheme="minorHAnsi" w:eastAsia="Segoe UI" w:hAnsiTheme="minorHAnsi" w:cstheme="minorBidi"/>
                <w:color w:val="424242"/>
              </w:rPr>
              <w:t>be able to care for older people with</w:t>
            </w:r>
            <w:r w:rsidRPr="5CDDD6F2">
              <w:rPr>
                <w:rFonts w:asciiTheme="minorHAnsi" w:eastAsia="Segoe UI" w:hAnsiTheme="minorHAnsi" w:cstheme="minorBidi"/>
                <w:color w:val="424242"/>
              </w:rPr>
              <w:t xml:space="preserve"> complex needs and behaviours.</w:t>
            </w:r>
          </w:p>
          <w:p w14:paraId="1975795F" w14:textId="77777777" w:rsidR="00C329EE" w:rsidRDefault="00C329EE" w:rsidP="00C329EE">
            <w:pPr>
              <w:spacing w:after="0" w:line="240" w:lineRule="auto"/>
              <w:ind w:left="-34"/>
              <w:jc w:val="both"/>
              <w:rPr>
                <w:rFonts w:asciiTheme="minorHAnsi" w:eastAsia="Arial" w:hAnsiTheme="minorHAnsi" w:cstheme="minorHAnsi"/>
                <w:b/>
                <w:bCs/>
                <w:szCs w:val="22"/>
              </w:rPr>
            </w:pPr>
          </w:p>
          <w:p w14:paraId="2CD3A842" w14:textId="7E4231BD" w:rsidR="2A28D64C" w:rsidRPr="00C329EE" w:rsidRDefault="00E70BE9" w:rsidP="00C329EE">
            <w:pPr>
              <w:spacing w:after="0" w:line="240" w:lineRule="auto"/>
              <w:ind w:left="-34"/>
              <w:jc w:val="both"/>
              <w:rPr>
                <w:rFonts w:asciiTheme="minorHAnsi" w:eastAsia="Arial" w:hAnsiTheme="minorHAnsi" w:cstheme="minorHAnsi"/>
                <w:b/>
                <w:bCs/>
                <w:szCs w:val="22"/>
              </w:rPr>
            </w:pPr>
            <w:r>
              <w:rPr>
                <w:rFonts w:asciiTheme="minorHAnsi" w:eastAsia="Arial" w:hAnsiTheme="minorHAnsi" w:cstheme="minorHAnsi"/>
                <w:b/>
                <w:bCs/>
                <w:szCs w:val="22"/>
              </w:rPr>
              <w:t>Harmonisation Agenda</w:t>
            </w:r>
          </w:p>
          <w:p w14:paraId="1BC29892" w14:textId="3019B5F4" w:rsidR="006D1332" w:rsidRDefault="006D1332" w:rsidP="006D1332">
            <w:pPr>
              <w:spacing w:after="0" w:line="240" w:lineRule="auto"/>
              <w:ind w:left="-34"/>
              <w:jc w:val="both"/>
              <w:rPr>
                <w:rFonts w:asciiTheme="minorHAnsi" w:eastAsia="Segoe UI" w:hAnsiTheme="minorHAnsi" w:cstheme="minorHAnsi"/>
                <w:color w:val="424242"/>
                <w:szCs w:val="22"/>
              </w:rPr>
            </w:pPr>
            <w:r w:rsidRPr="006D1332">
              <w:rPr>
                <w:rFonts w:asciiTheme="minorHAnsi" w:eastAsia="Segoe UI" w:hAnsiTheme="minorHAnsi" w:cstheme="minorHAnsi"/>
                <w:color w:val="424242"/>
                <w:szCs w:val="22"/>
              </w:rPr>
              <w:t xml:space="preserve">The </w:t>
            </w:r>
            <w:r w:rsidR="005A79B2">
              <w:rPr>
                <w:rFonts w:asciiTheme="minorHAnsi" w:eastAsia="Segoe UI" w:hAnsiTheme="minorHAnsi" w:cstheme="minorHAnsi"/>
                <w:color w:val="424242"/>
                <w:szCs w:val="22"/>
              </w:rPr>
              <w:t>D</w:t>
            </w:r>
            <w:r w:rsidRPr="006D1332">
              <w:rPr>
                <w:rFonts w:asciiTheme="minorHAnsi" w:eastAsia="Segoe UI" w:hAnsiTheme="minorHAnsi" w:cstheme="minorHAnsi"/>
                <w:color w:val="424242"/>
                <w:szCs w:val="22"/>
              </w:rPr>
              <w:t xml:space="preserve">epartment provided an overview of regulatory harmonisation work, referencing the Productivity Commission draft as a starting point for feedback. Members discussed the significant changes already experienced in aged care and expressed concern that introducing further reforms now would be overwhelming. They highlighted differences between aged care, disability, and childcare sectors but noted potential opportunities for alignment, such as intergenerational care. </w:t>
            </w:r>
          </w:p>
          <w:p w14:paraId="783C2384" w14:textId="77777777" w:rsidR="006D1332" w:rsidRDefault="006D1332" w:rsidP="006D1332">
            <w:pPr>
              <w:spacing w:after="0" w:line="240" w:lineRule="auto"/>
              <w:ind w:left="-34"/>
              <w:jc w:val="both"/>
              <w:rPr>
                <w:rFonts w:asciiTheme="minorHAnsi" w:eastAsia="Segoe UI" w:hAnsiTheme="minorHAnsi" w:cstheme="minorHAnsi"/>
                <w:color w:val="424242"/>
                <w:szCs w:val="22"/>
              </w:rPr>
            </w:pPr>
          </w:p>
          <w:p w14:paraId="18F7CD6D" w14:textId="1363D702" w:rsidR="006D1332" w:rsidRPr="006D1332" w:rsidRDefault="006D1332" w:rsidP="006D1332">
            <w:pPr>
              <w:spacing w:after="0" w:line="240" w:lineRule="auto"/>
              <w:ind w:left="-34"/>
              <w:jc w:val="both"/>
              <w:rPr>
                <w:rFonts w:asciiTheme="minorHAnsi" w:eastAsia="Segoe UI" w:hAnsiTheme="minorHAnsi" w:cstheme="minorHAnsi"/>
                <w:color w:val="424242"/>
                <w:szCs w:val="22"/>
              </w:rPr>
            </w:pPr>
            <w:r w:rsidRPr="006D1332">
              <w:rPr>
                <w:rFonts w:asciiTheme="minorHAnsi" w:eastAsia="Segoe UI" w:hAnsiTheme="minorHAnsi" w:cstheme="minorHAnsi"/>
                <w:color w:val="424242"/>
                <w:szCs w:val="22"/>
              </w:rPr>
              <w:t xml:space="preserve">Challenges for providers operating across multiple sectors were acknowledged, along with the need to consider scope and industrial awards if aligning provider and worker registration. Suggestions included creating a common worker registry with transferable qualifications to address workforce shortages and ensuring consistency in audit and compliance requirements, such as smarter care minutes and focused SIRS reporting. </w:t>
            </w:r>
          </w:p>
          <w:p w14:paraId="07429459" w14:textId="77777777" w:rsidR="00C329EE" w:rsidRDefault="00C329EE" w:rsidP="009FEDC1">
            <w:pPr>
              <w:spacing w:after="0" w:line="240" w:lineRule="auto"/>
              <w:ind w:left="-34"/>
              <w:jc w:val="both"/>
              <w:rPr>
                <w:rFonts w:asciiTheme="minorHAnsi" w:eastAsia="Arial" w:hAnsiTheme="minorHAnsi" w:cstheme="minorBidi"/>
                <w:b/>
                <w:bCs/>
                <w:color w:val="000000" w:themeColor="text1"/>
              </w:rPr>
            </w:pPr>
          </w:p>
          <w:p w14:paraId="6C644078" w14:textId="2A3F8E02" w:rsidR="2A28D64C" w:rsidRPr="00C329EE" w:rsidRDefault="006D1332" w:rsidP="009FEDC1">
            <w:pPr>
              <w:spacing w:after="0" w:line="240" w:lineRule="auto"/>
              <w:ind w:left="-34"/>
              <w:jc w:val="both"/>
              <w:rPr>
                <w:rFonts w:asciiTheme="minorHAnsi" w:eastAsia="Arial" w:hAnsiTheme="minorHAnsi" w:cstheme="minorBidi"/>
                <w:b/>
                <w:bCs/>
                <w:color w:val="000000" w:themeColor="text1"/>
              </w:rPr>
            </w:pPr>
            <w:r w:rsidRPr="009FEDC1">
              <w:rPr>
                <w:rFonts w:asciiTheme="minorHAnsi" w:eastAsia="Arial" w:hAnsiTheme="minorHAnsi" w:cstheme="minorBidi"/>
                <w:b/>
                <w:bCs/>
                <w:color w:val="000000" w:themeColor="text1"/>
              </w:rPr>
              <w:t>Commonwealth Home Support Program</w:t>
            </w:r>
            <w:r w:rsidR="7C44F4BD" w:rsidRPr="009FEDC1">
              <w:rPr>
                <w:rFonts w:asciiTheme="minorHAnsi" w:eastAsia="Arial" w:hAnsiTheme="minorHAnsi" w:cstheme="minorBidi"/>
                <w:b/>
                <w:bCs/>
                <w:color w:val="000000" w:themeColor="text1"/>
              </w:rPr>
              <w:t xml:space="preserve"> (CHSP)</w:t>
            </w:r>
            <w:r w:rsidRPr="009FEDC1">
              <w:rPr>
                <w:rFonts w:asciiTheme="minorHAnsi" w:eastAsia="Arial" w:hAnsiTheme="minorHAnsi" w:cstheme="minorBidi"/>
                <w:b/>
                <w:bCs/>
                <w:color w:val="000000" w:themeColor="text1"/>
              </w:rPr>
              <w:t xml:space="preserve"> – Future Reform Options</w:t>
            </w:r>
          </w:p>
          <w:p w14:paraId="15A16736" w14:textId="36F0A702" w:rsidR="00C329EE" w:rsidRDefault="51043846" w:rsidP="6DB2D158">
            <w:pPr>
              <w:spacing w:after="0" w:line="240" w:lineRule="auto"/>
              <w:ind w:left="-34"/>
              <w:jc w:val="both"/>
              <w:rPr>
                <w:rFonts w:asciiTheme="minorHAnsi" w:eastAsia="Segoe UI" w:hAnsiTheme="minorHAnsi" w:cstheme="minorBidi"/>
                <w:color w:val="000000" w:themeColor="text1"/>
              </w:rPr>
            </w:pPr>
            <w:r w:rsidRPr="6DB2D158">
              <w:rPr>
                <w:rFonts w:asciiTheme="minorHAnsi" w:eastAsia="Segoe UI" w:hAnsiTheme="minorHAnsi" w:cstheme="minorBidi"/>
                <w:color w:val="424242"/>
              </w:rPr>
              <w:t xml:space="preserve">Council agreed CHSP should remain a standing </w:t>
            </w:r>
            <w:r w:rsidR="3007ED12" w:rsidRPr="6DB2D158">
              <w:rPr>
                <w:rFonts w:asciiTheme="minorHAnsi" w:eastAsia="Segoe UI" w:hAnsiTheme="minorHAnsi" w:cstheme="minorBidi"/>
                <w:color w:val="424242"/>
              </w:rPr>
              <w:t xml:space="preserve">agenda </w:t>
            </w:r>
            <w:r w:rsidRPr="6DB2D158">
              <w:rPr>
                <w:rFonts w:asciiTheme="minorHAnsi" w:eastAsia="Segoe UI" w:hAnsiTheme="minorHAnsi" w:cstheme="minorBidi"/>
                <w:color w:val="424242"/>
              </w:rPr>
              <w:t xml:space="preserve">item to ensure ongoing discussion. </w:t>
            </w:r>
            <w:r w:rsidR="00A722B4" w:rsidRPr="6DB2D158">
              <w:rPr>
                <w:rFonts w:asciiTheme="minorHAnsi" w:eastAsia="Segoe UI" w:hAnsiTheme="minorHAnsi" w:cstheme="minorBidi"/>
                <w:color w:val="424242"/>
              </w:rPr>
              <w:t xml:space="preserve">Council discussed plans for </w:t>
            </w:r>
            <w:r w:rsidR="00755E56" w:rsidRPr="6DB2D158">
              <w:rPr>
                <w:rFonts w:asciiTheme="minorHAnsi" w:eastAsia="Segoe UI" w:hAnsiTheme="minorHAnsi" w:cstheme="minorBidi"/>
                <w:color w:val="424242"/>
              </w:rPr>
              <w:t>options to transition the</w:t>
            </w:r>
            <w:r w:rsidR="00A722B4" w:rsidRPr="6DB2D158">
              <w:rPr>
                <w:rFonts w:asciiTheme="minorHAnsi" w:eastAsia="Segoe UI" w:hAnsiTheme="minorHAnsi" w:cstheme="minorBidi"/>
                <w:color w:val="424242"/>
              </w:rPr>
              <w:t xml:space="preserve"> Commonwealth Home Support Program (CHSP) into the </w:t>
            </w:r>
            <w:r w:rsidR="00755E56" w:rsidRPr="6DB2D158">
              <w:rPr>
                <w:rFonts w:asciiTheme="minorHAnsi" w:eastAsia="Segoe UI" w:hAnsiTheme="minorHAnsi" w:cstheme="minorBidi"/>
                <w:color w:val="424242"/>
              </w:rPr>
              <w:t>Support at Home Program, noting the Government’s public commitment that this occur no sooner than 1 July 2027.</w:t>
            </w:r>
            <w:r w:rsidR="00A722B4" w:rsidRPr="6DB2D158">
              <w:rPr>
                <w:rFonts w:asciiTheme="minorHAnsi" w:eastAsia="Segoe UI" w:hAnsiTheme="minorHAnsi" w:cstheme="minorBidi"/>
                <w:color w:val="424242"/>
              </w:rPr>
              <w:t xml:space="preserve"> Council members expressed concern about shifting to activity-based funding due to volatility and its impact on revenue streams. </w:t>
            </w:r>
            <w:r w:rsidR="00257195" w:rsidRPr="6DB2D158">
              <w:rPr>
                <w:rFonts w:asciiTheme="minorHAnsi" w:eastAsia="Segoe UI" w:hAnsiTheme="minorHAnsi" w:cstheme="minorBidi"/>
                <w:color w:val="424242"/>
              </w:rPr>
              <w:t xml:space="preserve">Members raised </w:t>
            </w:r>
            <w:r w:rsidR="00A722B4" w:rsidRPr="6DB2D158">
              <w:rPr>
                <w:rFonts w:asciiTheme="minorHAnsi" w:eastAsia="Segoe UI" w:hAnsiTheme="minorHAnsi" w:cstheme="minorBidi"/>
                <w:color w:val="424242"/>
              </w:rPr>
              <w:t xml:space="preserve">challenges such as capital investment for community transport and the importance of maintaining social connection services, warning that these could be lost if funding structures change. </w:t>
            </w:r>
          </w:p>
          <w:p w14:paraId="58CA8C4E" w14:textId="67D6DE3F" w:rsidR="6DB2D158" w:rsidRDefault="6DB2D158" w:rsidP="6DB2D158">
            <w:pPr>
              <w:spacing w:after="0" w:line="240" w:lineRule="auto"/>
              <w:ind w:left="-34"/>
              <w:jc w:val="both"/>
              <w:rPr>
                <w:rFonts w:asciiTheme="minorHAnsi" w:eastAsia="Segoe UI" w:hAnsiTheme="minorHAnsi" w:cstheme="minorBidi"/>
                <w:color w:val="424242"/>
              </w:rPr>
            </w:pPr>
          </w:p>
          <w:p w14:paraId="6BC3B566" w14:textId="215D1AA2" w:rsidR="2A28D64C" w:rsidRPr="00C329EE" w:rsidRDefault="00167F28" w:rsidP="00C329EE">
            <w:pPr>
              <w:spacing w:after="0" w:line="240" w:lineRule="auto"/>
              <w:ind w:left="-34"/>
              <w:jc w:val="both"/>
              <w:rPr>
                <w:rFonts w:asciiTheme="minorHAnsi" w:eastAsia="Arial" w:hAnsiTheme="minorHAnsi" w:cstheme="minorHAnsi"/>
                <w:b/>
                <w:bCs/>
                <w:color w:val="000000" w:themeColor="text1"/>
                <w:szCs w:val="22"/>
              </w:rPr>
            </w:pPr>
            <w:r>
              <w:rPr>
                <w:rFonts w:asciiTheme="minorHAnsi" w:eastAsia="Arial" w:hAnsiTheme="minorHAnsi" w:cstheme="minorHAnsi"/>
                <w:b/>
                <w:bCs/>
                <w:color w:val="000000" w:themeColor="text1"/>
                <w:szCs w:val="22"/>
              </w:rPr>
              <w:t xml:space="preserve">Aged Care Complaints Commissioner – Introduction to Council </w:t>
            </w:r>
          </w:p>
          <w:p w14:paraId="38207FD6" w14:textId="25182696" w:rsidR="60110310" w:rsidRPr="00C329EE" w:rsidRDefault="00E1132D" w:rsidP="00E1132D">
            <w:pPr>
              <w:spacing w:line="240" w:lineRule="auto"/>
              <w:ind w:left="-34"/>
              <w:jc w:val="both"/>
              <w:rPr>
                <w:rFonts w:asciiTheme="minorHAnsi" w:eastAsia="Arial" w:hAnsiTheme="minorHAnsi" w:cstheme="minorHAnsi"/>
                <w:b/>
                <w:bCs/>
                <w:color w:val="000000" w:themeColor="text1"/>
                <w:szCs w:val="22"/>
              </w:rPr>
            </w:pPr>
            <w:r>
              <w:rPr>
                <w:rFonts w:asciiTheme="minorHAnsi" w:eastAsia="Segoe UI" w:hAnsiTheme="minorHAnsi" w:cstheme="minorHAnsi"/>
                <w:color w:val="424242"/>
                <w:szCs w:val="22"/>
                <w:lang w:val="en-US"/>
              </w:rPr>
              <w:t>The Aged Care Complaints Commissioner</w:t>
            </w:r>
            <w:r w:rsidR="00167F28" w:rsidRPr="00167F28">
              <w:rPr>
                <w:rFonts w:asciiTheme="minorHAnsi" w:eastAsia="Segoe UI" w:hAnsiTheme="minorHAnsi" w:cstheme="minorHAnsi"/>
                <w:color w:val="424242"/>
                <w:szCs w:val="22"/>
                <w:lang w:val="en-US"/>
              </w:rPr>
              <w:t xml:space="preserve"> attended Council for the first time</w:t>
            </w:r>
            <w:r>
              <w:rPr>
                <w:rFonts w:asciiTheme="minorHAnsi" w:eastAsia="Segoe UI" w:hAnsiTheme="minorHAnsi" w:cstheme="minorHAnsi"/>
                <w:color w:val="424242"/>
                <w:szCs w:val="22"/>
                <w:lang w:val="en-US"/>
              </w:rPr>
              <w:t xml:space="preserve"> </w:t>
            </w:r>
            <w:r w:rsidR="00167F28" w:rsidRPr="00167F28">
              <w:rPr>
                <w:rFonts w:asciiTheme="minorHAnsi" w:eastAsia="Segoe UI" w:hAnsiTheme="minorHAnsi" w:cstheme="minorHAnsi"/>
                <w:color w:val="424242"/>
                <w:szCs w:val="22"/>
                <w:lang w:val="en-US"/>
              </w:rPr>
              <w:t>and provided a summary of her expertise which covered complaints and dispute resolution, and experience across the pillars of social cohesion. </w:t>
            </w:r>
            <w:r w:rsidR="00167F28" w:rsidRPr="00167F28">
              <w:rPr>
                <w:rFonts w:asciiTheme="minorHAnsi" w:eastAsia="Segoe UI" w:hAnsiTheme="minorHAnsi" w:cstheme="minorHAnsi"/>
                <w:color w:val="424242"/>
                <w:szCs w:val="22"/>
              </w:rPr>
              <w:t> The Commissioner provided an overview of the complaints process and emphasi</w:t>
            </w:r>
            <w:r>
              <w:rPr>
                <w:rFonts w:asciiTheme="minorHAnsi" w:eastAsia="Segoe UI" w:hAnsiTheme="minorHAnsi" w:cstheme="minorHAnsi"/>
                <w:color w:val="424242"/>
                <w:szCs w:val="22"/>
              </w:rPr>
              <w:t>s</w:t>
            </w:r>
            <w:r w:rsidR="00167F28" w:rsidRPr="00167F28">
              <w:rPr>
                <w:rFonts w:asciiTheme="minorHAnsi" w:eastAsia="Segoe UI" w:hAnsiTheme="minorHAnsi" w:cstheme="minorHAnsi"/>
                <w:color w:val="424242"/>
                <w:szCs w:val="22"/>
              </w:rPr>
              <w:t>ed the importance of moving beyond legislative compliance to a rights-based approach that connects with people’s experiences of care. The discussion highlighted the need for systemic understanding of rights, continuous improvement, and education to ensure rights are universally understood</w:t>
            </w:r>
            <w:r>
              <w:rPr>
                <w:rFonts w:asciiTheme="minorHAnsi" w:eastAsia="Segoe UI" w:hAnsiTheme="minorHAnsi" w:cstheme="minorHAnsi"/>
                <w:color w:val="424242"/>
                <w:szCs w:val="22"/>
              </w:rPr>
              <w:t>.</w:t>
            </w:r>
          </w:p>
        </w:tc>
      </w:tr>
    </w:tbl>
    <w:p w14:paraId="31C2D5D1" w14:textId="3E819AFA" w:rsidR="00F00D32" w:rsidRPr="00F00D32" w:rsidRDefault="00F00D32" w:rsidP="00F00D32"/>
    <w:sectPr w:rsidR="00F00D32" w:rsidRPr="00F00D32"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40C1" w14:textId="77777777" w:rsidR="005B1DF6" w:rsidRDefault="005B1DF6" w:rsidP="006B56BB">
      <w:r>
        <w:separator/>
      </w:r>
    </w:p>
    <w:p w14:paraId="5CA50101" w14:textId="77777777" w:rsidR="005B1DF6" w:rsidRDefault="005B1DF6"/>
  </w:endnote>
  <w:endnote w:type="continuationSeparator" w:id="0">
    <w:p w14:paraId="2FB010AB" w14:textId="77777777" w:rsidR="005B1DF6" w:rsidRDefault="005B1DF6" w:rsidP="006B56BB">
      <w:r>
        <w:continuationSeparator/>
      </w:r>
    </w:p>
    <w:p w14:paraId="107C4BFD" w14:textId="77777777" w:rsidR="005B1DF6" w:rsidRDefault="005B1DF6"/>
  </w:endnote>
  <w:endnote w:type="continuationNotice" w:id="1">
    <w:p w14:paraId="27FC6812" w14:textId="77777777" w:rsidR="005B1DF6" w:rsidRDefault="005B1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EA51" w14:textId="6F4ED04C" w:rsidR="00EC5769" w:rsidRDefault="009641B6">
    <w:pPr>
      <w:pStyle w:val="Footer"/>
    </w:pPr>
    <w:r>
      <w:rPr>
        <w:noProof/>
      </w:rPr>
      <mc:AlternateContent>
        <mc:Choice Requires="wps">
          <w:drawing>
            <wp:anchor distT="0" distB="0" distL="0" distR="0" simplePos="0" relativeHeight="251659776" behindDoc="0" locked="0" layoutInCell="1" allowOverlap="1" wp14:anchorId="3D99E726" wp14:editId="1F41CE36">
              <wp:simplePos x="635" y="635"/>
              <wp:positionH relativeFrom="page">
                <wp:align>center</wp:align>
              </wp:positionH>
              <wp:positionV relativeFrom="page">
                <wp:align>bottom</wp:align>
              </wp:positionV>
              <wp:extent cx="551815" cy="404495"/>
              <wp:effectExtent l="0" t="0" r="635" b="0"/>
              <wp:wrapNone/>
              <wp:docPr id="122704064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45602D" w14:textId="64877E8E"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9E726" id="_x0000_t202" coordsize="21600,21600" o:spt="202" path="m,l,21600r21600,l21600,xe">
              <v:stroke joinstyle="miter"/>
              <v:path gradientshapeok="t" o:connecttype="rect"/>
            </v:shapetype>
            <v:shape id="Text Box 8" o:spid="_x0000_s1028" type="#_x0000_t202" alt="OFFICIAL" style="position:absolute;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445602D" w14:textId="64877E8E"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5E6ECE9D" w:rsidR="008D48C9" w:rsidRPr="0068134A" w:rsidRDefault="009641B6" w:rsidP="0068134A">
    <w:pPr>
      <w:pStyle w:val="Footer"/>
      <w:tabs>
        <w:tab w:val="clear" w:pos="4513"/>
      </w:tabs>
    </w:pPr>
    <w:r>
      <w:rPr>
        <w:noProof/>
      </w:rPr>
      <mc:AlternateContent>
        <mc:Choice Requires="wps">
          <w:drawing>
            <wp:anchor distT="0" distB="0" distL="0" distR="0" simplePos="0" relativeHeight="251660800" behindDoc="0" locked="0" layoutInCell="1" allowOverlap="1" wp14:anchorId="5BF956B8" wp14:editId="6944F079">
              <wp:simplePos x="635" y="635"/>
              <wp:positionH relativeFrom="page">
                <wp:align>center</wp:align>
              </wp:positionH>
              <wp:positionV relativeFrom="page">
                <wp:align>bottom</wp:align>
              </wp:positionV>
              <wp:extent cx="551815" cy="404495"/>
              <wp:effectExtent l="0" t="0" r="635" b="0"/>
              <wp:wrapNone/>
              <wp:docPr id="199384992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93B7428" w14:textId="48E3C778"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956B8" id="_x0000_t202" coordsize="21600,21600" o:spt="202" path="m,l,21600r21600,l21600,xe">
              <v:stroke joinstyle="miter"/>
              <v:path gradientshapeok="t" o:connecttype="rect"/>
            </v:shapetype>
            <v:shape id="Text Box 9" o:spid="_x0000_s1029" type="#_x0000_t202" alt="OFFICIAL" style="position:absolute;margin-left:0;margin-top:0;width:43.45pt;height:31.8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93B7428" w14:textId="48E3C778"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5A39FDE4" w:rsidR="0068134A" w:rsidRPr="00DE3355" w:rsidRDefault="009641B6" w:rsidP="004247BE">
    <w:pPr>
      <w:pStyle w:val="Footer"/>
      <w:tabs>
        <w:tab w:val="clear" w:pos="4513"/>
        <w:tab w:val="clear" w:pos="9026"/>
        <w:tab w:val="left" w:pos="5780"/>
        <w:tab w:val="left" w:pos="8180"/>
      </w:tabs>
    </w:pPr>
    <w:r>
      <w:rPr>
        <w:noProof/>
      </w:rPr>
      <mc:AlternateContent>
        <mc:Choice Requires="wps">
          <w:drawing>
            <wp:anchor distT="0" distB="0" distL="0" distR="0" simplePos="0" relativeHeight="251658752" behindDoc="0" locked="0" layoutInCell="1" allowOverlap="1" wp14:anchorId="34001955" wp14:editId="7F929E0D">
              <wp:simplePos x="904875" y="10125075"/>
              <wp:positionH relativeFrom="page">
                <wp:align>center</wp:align>
              </wp:positionH>
              <wp:positionV relativeFrom="page">
                <wp:align>bottom</wp:align>
              </wp:positionV>
              <wp:extent cx="551815" cy="404495"/>
              <wp:effectExtent l="0" t="0" r="635" b="0"/>
              <wp:wrapNone/>
              <wp:docPr id="172703566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E91C69" w14:textId="49F3B47F"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01955" id="_x0000_t202" coordsize="21600,21600" o:spt="202" path="m,l,21600r21600,l21600,xe">
              <v:stroke joinstyle="miter"/>
              <v:path gradientshapeok="t" o:connecttype="rect"/>
            </v:shapetype>
            <v:shape id="Text Box 7" o:spid="_x0000_s1031" type="#_x0000_t202" alt="OFFICIAL" style="position:absolute;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40E91C69" w14:textId="49F3B47F"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r w:rsidR="2A28D64C">
      <w:t>NACAC – Meeting Communique – 1</w:t>
    </w:r>
    <w:r w:rsidR="00006520">
      <w:t>9 November</w:t>
    </w:r>
    <w:r w:rsidR="2A28D64C">
      <w:t xml:space="preserve"> 2025</w:t>
    </w:r>
    <w:r w:rsidR="00BB6E84">
      <w:tab/>
    </w:r>
    <w:r w:rsidR="00BB6E8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C209" w14:textId="6C9E3E0E" w:rsidR="00440411" w:rsidRPr="0068134A" w:rsidRDefault="009641B6" w:rsidP="0068134A">
    <w:pPr>
      <w:pStyle w:val="Footer"/>
      <w:tabs>
        <w:tab w:val="clear" w:pos="4513"/>
      </w:tabs>
    </w:pPr>
    <w:r>
      <w:rPr>
        <w:noProof/>
      </w:rPr>
      <mc:AlternateContent>
        <mc:Choice Requires="wps">
          <w:drawing>
            <wp:anchor distT="0" distB="0" distL="0" distR="0" simplePos="0" relativeHeight="251661824" behindDoc="0" locked="0" layoutInCell="1" allowOverlap="1" wp14:anchorId="05740F6D" wp14:editId="1347DFA7">
              <wp:simplePos x="904875" y="10001250"/>
              <wp:positionH relativeFrom="page">
                <wp:align>center</wp:align>
              </wp:positionH>
              <wp:positionV relativeFrom="page">
                <wp:align>bottom</wp:align>
              </wp:positionV>
              <wp:extent cx="551815" cy="404495"/>
              <wp:effectExtent l="0" t="0" r="635" b="0"/>
              <wp:wrapNone/>
              <wp:docPr id="164809073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64B528D" w14:textId="62AA96C1"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740F6D" id="_x0000_t202" coordsize="21600,21600" o:spt="202" path="m,l,21600r21600,l21600,xe">
              <v:stroke joinstyle="miter"/>
              <v:path gradientshapeok="t" o:connecttype="rect"/>
            </v:shapetype>
            <v:shape id="Text Box 10" o:spid="_x0000_s1034" type="#_x0000_t202" alt="OFFICIAL" style="position:absolute;margin-left:0;margin-top:0;width:43.45pt;height:31.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MxvXfQ4CAAAc&#10;BAAADgAAAAAAAAAAAAAAAAAuAgAAZHJzL2Uyb0RvYy54bWxQSwECLQAUAAYACAAAACEAH1WiDdsA&#10;AAADAQAADwAAAAAAAAAAAAAAAABoBAAAZHJzL2Rvd25yZXYueG1sUEsFBgAAAAAEAAQA8wAAAHAF&#10;AAAAAA==&#10;" filled="f" stroked="f">
              <v:textbox style="mso-fit-shape-to-text:t" inset="0,0,0,15pt">
                <w:txbxContent>
                  <w:p w14:paraId="164B528D" w14:textId="62AA96C1"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r w:rsidR="1252672C">
      <w:t>NACAC – Meeting Communique – 1</w:t>
    </w:r>
    <w:r w:rsidR="008D2138">
      <w:t>9 November</w:t>
    </w:r>
    <w:r w:rsidR="1252672C">
      <w:t xml:space="preserve"> 2025</w:t>
    </w:r>
    <w:sdt>
      <w:sdtPr>
        <w:id w:val="1645073133"/>
        <w:docPartObj>
          <w:docPartGallery w:val="Page Numbers (Bottom of Page)"/>
          <w:docPartUnique/>
        </w:docPartObj>
      </w:sdtPr>
      <w:sdtContent>
        <w:r w:rsidR="00612294">
          <w:tab/>
        </w:r>
        <w:r w:rsidR="00612294">
          <w:fldChar w:fldCharType="begin"/>
        </w:r>
        <w:r w:rsidR="00612294">
          <w:instrText xml:space="preserve"> PAGE   \* MERGEFORMAT </w:instrText>
        </w:r>
        <w:r w:rsidR="00612294">
          <w:fldChar w:fldCharType="separate"/>
        </w:r>
        <w:r w:rsidR="1252672C">
          <w:t>1</w:t>
        </w:r>
        <w:r w:rsidR="0061229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7909" w14:textId="77777777" w:rsidR="005B1DF6" w:rsidRDefault="005B1DF6" w:rsidP="006B56BB">
      <w:r>
        <w:separator/>
      </w:r>
    </w:p>
    <w:p w14:paraId="1876051F" w14:textId="77777777" w:rsidR="005B1DF6" w:rsidRDefault="005B1DF6"/>
  </w:footnote>
  <w:footnote w:type="continuationSeparator" w:id="0">
    <w:p w14:paraId="14A78BEC" w14:textId="77777777" w:rsidR="005B1DF6" w:rsidRDefault="005B1DF6" w:rsidP="006B56BB">
      <w:r>
        <w:continuationSeparator/>
      </w:r>
    </w:p>
    <w:p w14:paraId="7AAF9574" w14:textId="77777777" w:rsidR="005B1DF6" w:rsidRDefault="005B1DF6"/>
  </w:footnote>
  <w:footnote w:type="continuationNotice" w:id="1">
    <w:p w14:paraId="182211FE" w14:textId="77777777" w:rsidR="005B1DF6" w:rsidRDefault="005B1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41C7" w14:textId="0B65BE64" w:rsidR="00EC5769" w:rsidRDefault="009641B6">
    <w:pPr>
      <w:pStyle w:val="Header"/>
    </w:pPr>
    <w:r>
      <w:rPr>
        <w:noProof/>
      </w:rPr>
      <mc:AlternateContent>
        <mc:Choice Requires="wps">
          <w:drawing>
            <wp:anchor distT="0" distB="0" distL="0" distR="0" simplePos="0" relativeHeight="251653632" behindDoc="0" locked="0" layoutInCell="1" allowOverlap="1" wp14:anchorId="5945C83C" wp14:editId="0574EDD8">
              <wp:simplePos x="635" y="635"/>
              <wp:positionH relativeFrom="page">
                <wp:align>center</wp:align>
              </wp:positionH>
              <wp:positionV relativeFrom="page">
                <wp:align>top</wp:align>
              </wp:positionV>
              <wp:extent cx="551815" cy="404495"/>
              <wp:effectExtent l="0" t="0" r="635" b="14605"/>
              <wp:wrapNone/>
              <wp:docPr id="8133513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B1CA81" w14:textId="5DB292A6"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5C83C"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6B1CA81" w14:textId="5DB292A6"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7957C25" w14:paraId="1636C6F3" w14:textId="77777777" w:rsidTr="37957C25">
      <w:trPr>
        <w:trHeight w:val="300"/>
      </w:trPr>
      <w:tc>
        <w:tcPr>
          <w:tcW w:w="3020" w:type="dxa"/>
        </w:tcPr>
        <w:p w14:paraId="1F69B0D6" w14:textId="1972FC60" w:rsidR="37957C25" w:rsidRDefault="009641B6" w:rsidP="37957C25">
          <w:pPr>
            <w:pStyle w:val="Header"/>
            <w:ind w:left="-115"/>
          </w:pPr>
          <w:r>
            <w:rPr>
              <w:noProof/>
            </w:rPr>
            <mc:AlternateContent>
              <mc:Choice Requires="wps">
                <w:drawing>
                  <wp:anchor distT="0" distB="0" distL="0" distR="0" simplePos="0" relativeHeight="251654656" behindDoc="0" locked="0" layoutInCell="1" allowOverlap="1" wp14:anchorId="6B48A100" wp14:editId="11C3508D">
                    <wp:simplePos x="635" y="635"/>
                    <wp:positionH relativeFrom="page">
                      <wp:align>center</wp:align>
                    </wp:positionH>
                    <wp:positionV relativeFrom="page">
                      <wp:align>top</wp:align>
                    </wp:positionV>
                    <wp:extent cx="551815" cy="404495"/>
                    <wp:effectExtent l="0" t="0" r="635" b="14605"/>
                    <wp:wrapNone/>
                    <wp:docPr id="459084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3F13B4" w14:textId="60E3EB88"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8A10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A3F13B4" w14:textId="60E3EB88"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tc>
      <w:tc>
        <w:tcPr>
          <w:tcW w:w="3020" w:type="dxa"/>
        </w:tcPr>
        <w:p w14:paraId="3CFF78E6" w14:textId="5BA82CCB" w:rsidR="37957C25" w:rsidRDefault="37957C25" w:rsidP="37957C25">
          <w:pPr>
            <w:pStyle w:val="Header"/>
            <w:jc w:val="center"/>
          </w:pPr>
        </w:p>
      </w:tc>
      <w:tc>
        <w:tcPr>
          <w:tcW w:w="3020" w:type="dxa"/>
        </w:tcPr>
        <w:p w14:paraId="6971A812" w14:textId="5C15521D" w:rsidR="37957C25" w:rsidRDefault="37957C25" w:rsidP="37957C25">
          <w:pPr>
            <w:pStyle w:val="Header"/>
            <w:ind w:right="-115"/>
            <w:jc w:val="right"/>
          </w:pPr>
        </w:p>
      </w:tc>
    </w:tr>
  </w:tbl>
  <w:p w14:paraId="34D2E57F" w14:textId="27327B89" w:rsidR="37957C25" w:rsidRDefault="37957C25" w:rsidP="37957C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94E3" w14:textId="5971887A" w:rsidR="008D48C9" w:rsidRDefault="009641B6">
    <w:pPr>
      <w:pStyle w:val="Header"/>
    </w:pPr>
    <w:r>
      <w:rPr>
        <w:noProof/>
      </w:rPr>
      <mc:AlternateContent>
        <mc:Choice Requires="wps">
          <w:drawing>
            <wp:anchor distT="0" distB="0" distL="0" distR="0" simplePos="0" relativeHeight="251652608" behindDoc="0" locked="0" layoutInCell="1" allowOverlap="1" wp14:anchorId="1A5CC260" wp14:editId="3B83C120">
              <wp:simplePos x="904875" y="542925"/>
              <wp:positionH relativeFrom="page">
                <wp:align>center</wp:align>
              </wp:positionH>
              <wp:positionV relativeFrom="page">
                <wp:align>top</wp:align>
              </wp:positionV>
              <wp:extent cx="551815" cy="404495"/>
              <wp:effectExtent l="0" t="0" r="635" b="14605"/>
              <wp:wrapNone/>
              <wp:docPr id="4157815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D59318A" w14:textId="01CE3116"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C260"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D59318A" w14:textId="01CE3116"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r w:rsidR="00EC5769">
      <w:rPr>
        <w:noProof/>
      </w:rPr>
      <w:drawing>
        <wp:inline distT="0" distB="0" distL="0" distR="0" wp14:anchorId="77093078" wp14:editId="388B1FA6">
          <wp:extent cx="5753735" cy="801370"/>
          <wp:effectExtent l="0" t="0" r="0" b="0"/>
          <wp:docPr id="361093405" name="Picture 2"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801370"/>
                  </a:xfrm>
                  <a:prstGeom prst="rect">
                    <a:avLst/>
                  </a:prstGeom>
                  <a:noFill/>
                  <a:ln>
                    <a:noFill/>
                  </a:ln>
                </pic:spPr>
              </pic:pic>
            </a:graphicData>
          </a:graphic>
        </wp:inline>
      </w:drawing>
    </w:r>
  </w:p>
  <w:p w14:paraId="38D41E7B" w14:textId="77777777" w:rsidR="00EC5769" w:rsidRDefault="00EC5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71FC6511" w:rsidR="001A3F00" w:rsidRDefault="009641B6">
    <w:pPr>
      <w:pStyle w:val="Header"/>
    </w:pPr>
    <w:r>
      <w:rPr>
        <w:noProof/>
      </w:rPr>
      <mc:AlternateContent>
        <mc:Choice Requires="wps">
          <w:drawing>
            <wp:anchor distT="0" distB="0" distL="0" distR="0" simplePos="0" relativeHeight="251656704" behindDoc="0" locked="0" layoutInCell="1" allowOverlap="1" wp14:anchorId="7ABE3296" wp14:editId="0E13C01B">
              <wp:simplePos x="635" y="635"/>
              <wp:positionH relativeFrom="page">
                <wp:align>center</wp:align>
              </wp:positionH>
              <wp:positionV relativeFrom="page">
                <wp:align>top</wp:align>
              </wp:positionV>
              <wp:extent cx="551815" cy="404495"/>
              <wp:effectExtent l="0" t="0" r="635" b="14605"/>
              <wp:wrapNone/>
              <wp:docPr id="17127707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276323" w14:textId="0C12E6B9"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BE3296" id="_x0000_t202" coordsize="21600,21600" o:spt="202" path="m,l,21600r21600,l21600,xe">
              <v:stroke joinstyle="miter"/>
              <v:path gradientshapeok="t" o:connecttype="rect"/>
            </v:shapetype>
            <v:shape id="Text Box 5" o:spid="_x0000_s1032"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12276323" w14:textId="0C12E6B9"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50FC4BD8" w:rsidR="001A3F00" w:rsidRDefault="009641B6">
    <w:pPr>
      <w:pStyle w:val="Header"/>
    </w:pPr>
    <w:r>
      <w:rPr>
        <w:noProof/>
      </w:rPr>
      <mc:AlternateContent>
        <mc:Choice Requires="wps">
          <w:drawing>
            <wp:anchor distT="0" distB="0" distL="0" distR="0" simplePos="0" relativeHeight="251657728" behindDoc="0" locked="0" layoutInCell="1" allowOverlap="1" wp14:anchorId="79F674C2" wp14:editId="447680D8">
              <wp:simplePos x="904875" y="447675"/>
              <wp:positionH relativeFrom="page">
                <wp:align>center</wp:align>
              </wp:positionH>
              <wp:positionV relativeFrom="page">
                <wp:align>top</wp:align>
              </wp:positionV>
              <wp:extent cx="551815" cy="404495"/>
              <wp:effectExtent l="0" t="0" r="635" b="14605"/>
              <wp:wrapNone/>
              <wp:docPr id="98895505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2DA153" w14:textId="7492C497"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674C2" id="_x0000_t202" coordsize="21600,21600" o:spt="202" path="m,l,21600r21600,l21600,xe">
              <v:stroke joinstyle="miter"/>
              <v:path gradientshapeok="t" o:connecttype="rect"/>
            </v:shapetype>
            <v:shape id="Text Box 6" o:spid="_x0000_s1033" type="#_x0000_t202" alt="OFFICIAL" style="position:absolute;margin-left:0;margin-top:0;width:43.45pt;height:31.8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CHHX9PDgIAABwE&#10;AAAOAAAAAAAAAAAAAAAAAC4CAABkcnMvZTJvRG9jLnhtbFBLAQItABQABgAIAAAAIQD8pn6y2gAA&#10;AAMBAAAPAAAAAAAAAAAAAAAAAGgEAABkcnMvZG93bnJldi54bWxQSwUGAAAAAAQABADzAAAAbwUA&#10;AAAA&#10;" filled="f" stroked="f">
              <v:textbox style="mso-fit-shape-to-text:t" inset="0,15pt,0,0">
                <w:txbxContent>
                  <w:p w14:paraId="5F2DA153" w14:textId="7492C497"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4FBDFF6C" w:rsidR="001A3F00" w:rsidRDefault="009641B6">
    <w:pPr>
      <w:pStyle w:val="Header"/>
    </w:pPr>
    <w:r>
      <w:rPr>
        <w:noProof/>
      </w:rPr>
      <mc:AlternateContent>
        <mc:Choice Requires="wps">
          <w:drawing>
            <wp:anchor distT="0" distB="0" distL="0" distR="0" simplePos="0" relativeHeight="251655680" behindDoc="0" locked="0" layoutInCell="1" allowOverlap="1" wp14:anchorId="46FCC21A" wp14:editId="697E5BB6">
              <wp:simplePos x="635" y="635"/>
              <wp:positionH relativeFrom="page">
                <wp:align>center</wp:align>
              </wp:positionH>
              <wp:positionV relativeFrom="page">
                <wp:align>top</wp:align>
              </wp:positionV>
              <wp:extent cx="551815" cy="404495"/>
              <wp:effectExtent l="0" t="0" r="635" b="14605"/>
              <wp:wrapNone/>
              <wp:docPr id="14519301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D88B96" w14:textId="2E6FC5B3"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CC21A" id="_x0000_t202" coordsize="21600,21600" o:spt="202" path="m,l,21600r21600,l21600,xe">
              <v:stroke joinstyle="miter"/>
              <v:path gradientshapeok="t" o:connecttype="rect"/>
            </v:shapetype>
            <v:shape id="Text Box 4" o:spid="_x0000_s1035" type="#_x0000_t202" alt="OFFICIAL" style="position:absolute;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AYzT0DgIAABwE&#10;AAAOAAAAAAAAAAAAAAAAAC4CAABkcnMvZTJvRG9jLnhtbFBLAQItABQABgAIAAAAIQD8pn6y2gAA&#10;AAMBAAAPAAAAAAAAAAAAAAAAAGgEAABkcnMvZG93bnJldi54bWxQSwUGAAAAAAQABADzAAAAbwUA&#10;AAAA&#10;" filled="f" stroked="f">
              <v:textbox style="mso-fit-shape-to-text:t" inset="0,15pt,0,0">
                <w:txbxContent>
                  <w:p w14:paraId="20D88B96" w14:textId="2E6FC5B3" w:rsidR="009641B6" w:rsidRPr="009641B6" w:rsidRDefault="009641B6" w:rsidP="009641B6">
                    <w:pPr>
                      <w:spacing w:after="0"/>
                      <w:rPr>
                        <w:rFonts w:ascii="Calibri" w:eastAsia="Calibri" w:hAnsi="Calibri" w:cs="Calibri"/>
                        <w:noProof/>
                        <w:color w:val="FF0000"/>
                        <w:sz w:val="24"/>
                      </w:rPr>
                    </w:pPr>
                    <w:r w:rsidRPr="009641B6">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05833371">
    <w:abstractNumId w:val="7"/>
  </w:num>
  <w:num w:numId="2" w16cid:durableId="136727635">
    <w:abstractNumId w:val="23"/>
  </w:num>
  <w:num w:numId="3" w16cid:durableId="235825222">
    <w:abstractNumId w:val="30"/>
  </w:num>
  <w:num w:numId="4" w16cid:durableId="2023509205">
    <w:abstractNumId w:val="8"/>
  </w:num>
  <w:num w:numId="5" w16cid:durableId="1791822256">
    <w:abstractNumId w:val="8"/>
    <w:lvlOverride w:ilvl="0">
      <w:startOverride w:val="1"/>
    </w:lvlOverride>
  </w:num>
  <w:num w:numId="6" w16cid:durableId="416487120">
    <w:abstractNumId w:val="11"/>
  </w:num>
  <w:num w:numId="7" w16cid:durableId="434444360">
    <w:abstractNumId w:val="20"/>
  </w:num>
  <w:num w:numId="8" w16cid:durableId="362751147">
    <w:abstractNumId w:val="29"/>
  </w:num>
  <w:num w:numId="9" w16cid:durableId="1371421114">
    <w:abstractNumId w:val="5"/>
  </w:num>
  <w:num w:numId="10" w16cid:durableId="1218543225">
    <w:abstractNumId w:val="4"/>
  </w:num>
  <w:num w:numId="11" w16cid:durableId="742146748">
    <w:abstractNumId w:val="3"/>
  </w:num>
  <w:num w:numId="12" w16cid:durableId="615258616">
    <w:abstractNumId w:val="2"/>
  </w:num>
  <w:num w:numId="13" w16cid:durableId="1205408693">
    <w:abstractNumId w:val="6"/>
  </w:num>
  <w:num w:numId="14" w16cid:durableId="1116561205">
    <w:abstractNumId w:val="1"/>
  </w:num>
  <w:num w:numId="15" w16cid:durableId="1441223289">
    <w:abstractNumId w:val="0"/>
  </w:num>
  <w:num w:numId="16" w16cid:durableId="1507791199">
    <w:abstractNumId w:val="32"/>
  </w:num>
  <w:num w:numId="17" w16cid:durableId="826748578">
    <w:abstractNumId w:val="13"/>
  </w:num>
  <w:num w:numId="18" w16cid:durableId="268587860">
    <w:abstractNumId w:val="14"/>
  </w:num>
  <w:num w:numId="19" w16cid:durableId="583149993">
    <w:abstractNumId w:val="16"/>
  </w:num>
  <w:num w:numId="20" w16cid:durableId="406614505">
    <w:abstractNumId w:val="17"/>
  </w:num>
  <w:num w:numId="21" w16cid:durableId="1584023879">
    <w:abstractNumId w:val="31"/>
  </w:num>
  <w:num w:numId="22" w16cid:durableId="1270233570">
    <w:abstractNumId w:val="10"/>
  </w:num>
  <w:num w:numId="23" w16cid:durableId="611401788">
    <w:abstractNumId w:val="13"/>
  </w:num>
  <w:num w:numId="24" w16cid:durableId="1022513200">
    <w:abstractNumId w:val="16"/>
  </w:num>
  <w:num w:numId="25" w16cid:durableId="2003729646">
    <w:abstractNumId w:val="30"/>
  </w:num>
  <w:num w:numId="26" w16cid:durableId="1946763033">
    <w:abstractNumId w:val="8"/>
  </w:num>
  <w:num w:numId="27" w16cid:durableId="312611862">
    <w:abstractNumId w:val="18"/>
  </w:num>
  <w:num w:numId="28" w16cid:durableId="511605125">
    <w:abstractNumId w:val="27"/>
  </w:num>
  <w:num w:numId="29" w16cid:durableId="1330907870">
    <w:abstractNumId w:val="21"/>
  </w:num>
  <w:num w:numId="30" w16cid:durableId="238638011">
    <w:abstractNumId w:val="22"/>
  </w:num>
  <w:num w:numId="31" w16cid:durableId="26371822">
    <w:abstractNumId w:val="12"/>
  </w:num>
  <w:num w:numId="32" w16cid:durableId="562981981">
    <w:abstractNumId w:val="9"/>
  </w:num>
  <w:num w:numId="33" w16cid:durableId="3292123">
    <w:abstractNumId w:val="15"/>
  </w:num>
  <w:num w:numId="34" w16cid:durableId="1468426813">
    <w:abstractNumId w:val="19"/>
  </w:num>
  <w:num w:numId="35" w16cid:durableId="1428770723">
    <w:abstractNumId w:val="28"/>
  </w:num>
  <w:num w:numId="36" w16cid:durableId="316422354">
    <w:abstractNumId w:val="25"/>
  </w:num>
  <w:num w:numId="37" w16cid:durableId="33426151">
    <w:abstractNumId w:val="26"/>
  </w:num>
  <w:num w:numId="38" w16cid:durableId="11155573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0E21"/>
    <w:rsid w:val="00002E8B"/>
    <w:rsid w:val="00003743"/>
    <w:rsid w:val="000047B4"/>
    <w:rsid w:val="00004815"/>
    <w:rsid w:val="00005712"/>
    <w:rsid w:val="00005BD1"/>
    <w:rsid w:val="00006520"/>
    <w:rsid w:val="00007FD8"/>
    <w:rsid w:val="00010660"/>
    <w:rsid w:val="000117F8"/>
    <w:rsid w:val="00012B06"/>
    <w:rsid w:val="0001460F"/>
    <w:rsid w:val="00016D75"/>
    <w:rsid w:val="00022629"/>
    <w:rsid w:val="00026139"/>
    <w:rsid w:val="000275D6"/>
    <w:rsid w:val="00027601"/>
    <w:rsid w:val="00031684"/>
    <w:rsid w:val="000319FC"/>
    <w:rsid w:val="000325F3"/>
    <w:rsid w:val="00033321"/>
    <w:rsid w:val="000338E5"/>
    <w:rsid w:val="00033B3E"/>
    <w:rsid w:val="00033ECC"/>
    <w:rsid w:val="0003422F"/>
    <w:rsid w:val="00036EF5"/>
    <w:rsid w:val="00041375"/>
    <w:rsid w:val="00041F6D"/>
    <w:rsid w:val="00042C0E"/>
    <w:rsid w:val="00043A8B"/>
    <w:rsid w:val="00046FF0"/>
    <w:rsid w:val="00047190"/>
    <w:rsid w:val="00050176"/>
    <w:rsid w:val="00052F7B"/>
    <w:rsid w:val="00057735"/>
    <w:rsid w:val="00061321"/>
    <w:rsid w:val="000621DD"/>
    <w:rsid w:val="000627CF"/>
    <w:rsid w:val="000671E4"/>
    <w:rsid w:val="00067456"/>
    <w:rsid w:val="00071506"/>
    <w:rsid w:val="0007154F"/>
    <w:rsid w:val="00071B5F"/>
    <w:rsid w:val="00081AB1"/>
    <w:rsid w:val="000859B6"/>
    <w:rsid w:val="00090316"/>
    <w:rsid w:val="00090CA3"/>
    <w:rsid w:val="00092927"/>
    <w:rsid w:val="00093981"/>
    <w:rsid w:val="00094823"/>
    <w:rsid w:val="00094902"/>
    <w:rsid w:val="000957E5"/>
    <w:rsid w:val="00095A8B"/>
    <w:rsid w:val="000B067A"/>
    <w:rsid w:val="000B1540"/>
    <w:rsid w:val="000B1CDE"/>
    <w:rsid w:val="000B1E53"/>
    <w:rsid w:val="000B1EFB"/>
    <w:rsid w:val="000B33FD"/>
    <w:rsid w:val="000B4ABA"/>
    <w:rsid w:val="000B6E7C"/>
    <w:rsid w:val="000C243A"/>
    <w:rsid w:val="000C4B16"/>
    <w:rsid w:val="000C50C3"/>
    <w:rsid w:val="000C5E14"/>
    <w:rsid w:val="000C6557"/>
    <w:rsid w:val="000D21F6"/>
    <w:rsid w:val="000D2DA2"/>
    <w:rsid w:val="000D3E47"/>
    <w:rsid w:val="000D4500"/>
    <w:rsid w:val="000D5261"/>
    <w:rsid w:val="000D7AEA"/>
    <w:rsid w:val="000E2C66"/>
    <w:rsid w:val="000E37E4"/>
    <w:rsid w:val="000E58AE"/>
    <w:rsid w:val="000F123C"/>
    <w:rsid w:val="000F2FED"/>
    <w:rsid w:val="000F6C26"/>
    <w:rsid w:val="00101FA2"/>
    <w:rsid w:val="00104524"/>
    <w:rsid w:val="001048A7"/>
    <w:rsid w:val="0010616D"/>
    <w:rsid w:val="001068D0"/>
    <w:rsid w:val="00110478"/>
    <w:rsid w:val="00115B2E"/>
    <w:rsid w:val="00115CA9"/>
    <w:rsid w:val="0011711B"/>
    <w:rsid w:val="00117F8A"/>
    <w:rsid w:val="00121B9B"/>
    <w:rsid w:val="00122ADC"/>
    <w:rsid w:val="00130F59"/>
    <w:rsid w:val="00133EC0"/>
    <w:rsid w:val="00140848"/>
    <w:rsid w:val="00141CE5"/>
    <w:rsid w:val="00141E62"/>
    <w:rsid w:val="00143569"/>
    <w:rsid w:val="0014366B"/>
    <w:rsid w:val="00144908"/>
    <w:rsid w:val="00144A77"/>
    <w:rsid w:val="00145B22"/>
    <w:rsid w:val="00145C9A"/>
    <w:rsid w:val="00146E8E"/>
    <w:rsid w:val="00150D2E"/>
    <w:rsid w:val="0015622C"/>
    <w:rsid w:val="001571C7"/>
    <w:rsid w:val="00161094"/>
    <w:rsid w:val="00167F28"/>
    <w:rsid w:val="00172664"/>
    <w:rsid w:val="00172F07"/>
    <w:rsid w:val="00172FE0"/>
    <w:rsid w:val="001738ED"/>
    <w:rsid w:val="0017665C"/>
    <w:rsid w:val="00177541"/>
    <w:rsid w:val="00177AD2"/>
    <w:rsid w:val="001815A8"/>
    <w:rsid w:val="001829DF"/>
    <w:rsid w:val="001840FA"/>
    <w:rsid w:val="001846B5"/>
    <w:rsid w:val="00190079"/>
    <w:rsid w:val="00193DB9"/>
    <w:rsid w:val="001942FE"/>
    <w:rsid w:val="00194D2B"/>
    <w:rsid w:val="001958C9"/>
    <w:rsid w:val="0019622E"/>
    <w:rsid w:val="0019622F"/>
    <w:rsid w:val="001966A7"/>
    <w:rsid w:val="001A3F00"/>
    <w:rsid w:val="001A4627"/>
    <w:rsid w:val="001A4979"/>
    <w:rsid w:val="001A5897"/>
    <w:rsid w:val="001B078F"/>
    <w:rsid w:val="001B15D3"/>
    <w:rsid w:val="001B3443"/>
    <w:rsid w:val="001B43FD"/>
    <w:rsid w:val="001B6362"/>
    <w:rsid w:val="001C0326"/>
    <w:rsid w:val="001C192F"/>
    <w:rsid w:val="001C3C42"/>
    <w:rsid w:val="001C6D51"/>
    <w:rsid w:val="001C708A"/>
    <w:rsid w:val="001C7C89"/>
    <w:rsid w:val="001D1D51"/>
    <w:rsid w:val="001D4871"/>
    <w:rsid w:val="001D6072"/>
    <w:rsid w:val="001D7869"/>
    <w:rsid w:val="001E7A95"/>
    <w:rsid w:val="001F17F9"/>
    <w:rsid w:val="001F3E79"/>
    <w:rsid w:val="001F5177"/>
    <w:rsid w:val="0020183D"/>
    <w:rsid w:val="002026CD"/>
    <w:rsid w:val="002033FC"/>
    <w:rsid w:val="002044BB"/>
    <w:rsid w:val="0021002A"/>
    <w:rsid w:val="00210B09"/>
    <w:rsid w:val="00210C9E"/>
    <w:rsid w:val="00211840"/>
    <w:rsid w:val="002138B9"/>
    <w:rsid w:val="00215F94"/>
    <w:rsid w:val="00220DBA"/>
    <w:rsid w:val="00220E5F"/>
    <w:rsid w:val="002212B5"/>
    <w:rsid w:val="0022502A"/>
    <w:rsid w:val="00225728"/>
    <w:rsid w:val="00226668"/>
    <w:rsid w:val="00230EB6"/>
    <w:rsid w:val="0023204E"/>
    <w:rsid w:val="00232BAB"/>
    <w:rsid w:val="002333EB"/>
    <w:rsid w:val="00233809"/>
    <w:rsid w:val="00234C8B"/>
    <w:rsid w:val="00240046"/>
    <w:rsid w:val="00244247"/>
    <w:rsid w:val="00244596"/>
    <w:rsid w:val="0024797F"/>
    <w:rsid w:val="00247A7F"/>
    <w:rsid w:val="00250583"/>
    <w:rsid w:val="0025119E"/>
    <w:rsid w:val="00251269"/>
    <w:rsid w:val="002535C0"/>
    <w:rsid w:val="00254B76"/>
    <w:rsid w:val="00257195"/>
    <w:rsid w:val="002579FE"/>
    <w:rsid w:val="0026311C"/>
    <w:rsid w:val="002632BC"/>
    <w:rsid w:val="00263B66"/>
    <w:rsid w:val="00266549"/>
    <w:rsid w:val="0026668C"/>
    <w:rsid w:val="00266AC1"/>
    <w:rsid w:val="0027178C"/>
    <w:rsid w:val="002719FA"/>
    <w:rsid w:val="00272024"/>
    <w:rsid w:val="00272668"/>
    <w:rsid w:val="0027330B"/>
    <w:rsid w:val="002735CC"/>
    <w:rsid w:val="002745F2"/>
    <w:rsid w:val="00275924"/>
    <w:rsid w:val="002803AD"/>
    <w:rsid w:val="002803E3"/>
    <w:rsid w:val="0028103C"/>
    <w:rsid w:val="00282052"/>
    <w:rsid w:val="0028519E"/>
    <w:rsid w:val="00285485"/>
    <w:rsid w:val="002856A5"/>
    <w:rsid w:val="00285A01"/>
    <w:rsid w:val="002872ED"/>
    <w:rsid w:val="00290128"/>
    <w:rsid w:val="002905C2"/>
    <w:rsid w:val="00290E93"/>
    <w:rsid w:val="0029252C"/>
    <w:rsid w:val="00295AF2"/>
    <w:rsid w:val="00295C91"/>
    <w:rsid w:val="00297151"/>
    <w:rsid w:val="0029758A"/>
    <w:rsid w:val="002A3869"/>
    <w:rsid w:val="002A4E7B"/>
    <w:rsid w:val="002A67CA"/>
    <w:rsid w:val="002A74F4"/>
    <w:rsid w:val="002B20E6"/>
    <w:rsid w:val="002B42A3"/>
    <w:rsid w:val="002B47BC"/>
    <w:rsid w:val="002C0CDD"/>
    <w:rsid w:val="002C2836"/>
    <w:rsid w:val="002C36D9"/>
    <w:rsid w:val="002C38C4"/>
    <w:rsid w:val="002D1FDC"/>
    <w:rsid w:val="002E1A1D"/>
    <w:rsid w:val="002E4081"/>
    <w:rsid w:val="002E5B78"/>
    <w:rsid w:val="002F3AE3"/>
    <w:rsid w:val="002F3F39"/>
    <w:rsid w:val="002F64BB"/>
    <w:rsid w:val="00301F4D"/>
    <w:rsid w:val="0030464B"/>
    <w:rsid w:val="00305D17"/>
    <w:rsid w:val="00306736"/>
    <w:rsid w:val="0030786C"/>
    <w:rsid w:val="00307BFC"/>
    <w:rsid w:val="00307CB7"/>
    <w:rsid w:val="003112C7"/>
    <w:rsid w:val="0031131A"/>
    <w:rsid w:val="0032238A"/>
    <w:rsid w:val="003227F8"/>
    <w:rsid w:val="0032280D"/>
    <w:rsid w:val="003233DE"/>
    <w:rsid w:val="0032466B"/>
    <w:rsid w:val="003266A5"/>
    <w:rsid w:val="00327919"/>
    <w:rsid w:val="00330FA2"/>
    <w:rsid w:val="003313DF"/>
    <w:rsid w:val="003330EB"/>
    <w:rsid w:val="00333FBA"/>
    <w:rsid w:val="003349B0"/>
    <w:rsid w:val="00336080"/>
    <w:rsid w:val="0034025F"/>
    <w:rsid w:val="003415FD"/>
    <w:rsid w:val="003429F0"/>
    <w:rsid w:val="00345A82"/>
    <w:rsid w:val="0035097A"/>
    <w:rsid w:val="0035166D"/>
    <w:rsid w:val="003540A4"/>
    <w:rsid w:val="00357598"/>
    <w:rsid w:val="00357BCC"/>
    <w:rsid w:val="00360E4E"/>
    <w:rsid w:val="00362328"/>
    <w:rsid w:val="003655A5"/>
    <w:rsid w:val="003669AB"/>
    <w:rsid w:val="00370AAA"/>
    <w:rsid w:val="00372E6C"/>
    <w:rsid w:val="00373CEA"/>
    <w:rsid w:val="00375F77"/>
    <w:rsid w:val="00376809"/>
    <w:rsid w:val="00377CFE"/>
    <w:rsid w:val="00381071"/>
    <w:rsid w:val="003810BA"/>
    <w:rsid w:val="003817C5"/>
    <w:rsid w:val="00381BBE"/>
    <w:rsid w:val="00382619"/>
    <w:rsid w:val="00382903"/>
    <w:rsid w:val="00384442"/>
    <w:rsid w:val="003846FF"/>
    <w:rsid w:val="003857D4"/>
    <w:rsid w:val="00385AD4"/>
    <w:rsid w:val="00387924"/>
    <w:rsid w:val="00391D27"/>
    <w:rsid w:val="0039384D"/>
    <w:rsid w:val="00394C05"/>
    <w:rsid w:val="00395C23"/>
    <w:rsid w:val="003969CD"/>
    <w:rsid w:val="00397C5D"/>
    <w:rsid w:val="003A0071"/>
    <w:rsid w:val="003A26C2"/>
    <w:rsid w:val="003A2E4F"/>
    <w:rsid w:val="003A4438"/>
    <w:rsid w:val="003A4711"/>
    <w:rsid w:val="003A4FC9"/>
    <w:rsid w:val="003A5013"/>
    <w:rsid w:val="003A5078"/>
    <w:rsid w:val="003A628D"/>
    <w:rsid w:val="003A62DD"/>
    <w:rsid w:val="003A775A"/>
    <w:rsid w:val="003A7DE9"/>
    <w:rsid w:val="003B213A"/>
    <w:rsid w:val="003B43AD"/>
    <w:rsid w:val="003B4A51"/>
    <w:rsid w:val="003C0FEC"/>
    <w:rsid w:val="003C1DB7"/>
    <w:rsid w:val="003C2AC8"/>
    <w:rsid w:val="003C2C7C"/>
    <w:rsid w:val="003D026F"/>
    <w:rsid w:val="003D033A"/>
    <w:rsid w:val="003D0F20"/>
    <w:rsid w:val="003D13CA"/>
    <w:rsid w:val="003D166D"/>
    <w:rsid w:val="003D17F9"/>
    <w:rsid w:val="003D2D88"/>
    <w:rsid w:val="003D314E"/>
    <w:rsid w:val="003D3C0F"/>
    <w:rsid w:val="003D41EA"/>
    <w:rsid w:val="003D4850"/>
    <w:rsid w:val="003D535A"/>
    <w:rsid w:val="003E09BA"/>
    <w:rsid w:val="003E23EC"/>
    <w:rsid w:val="003E2450"/>
    <w:rsid w:val="003E49F6"/>
    <w:rsid w:val="003E5265"/>
    <w:rsid w:val="003E57A8"/>
    <w:rsid w:val="003E5BD0"/>
    <w:rsid w:val="003F0955"/>
    <w:rsid w:val="003F177C"/>
    <w:rsid w:val="003F5F4D"/>
    <w:rsid w:val="003F646F"/>
    <w:rsid w:val="003F67A4"/>
    <w:rsid w:val="0040048E"/>
    <w:rsid w:val="00400F00"/>
    <w:rsid w:val="0040258E"/>
    <w:rsid w:val="00404F8B"/>
    <w:rsid w:val="00405256"/>
    <w:rsid w:val="00406107"/>
    <w:rsid w:val="00410031"/>
    <w:rsid w:val="004146E5"/>
    <w:rsid w:val="00414EFB"/>
    <w:rsid w:val="00415C81"/>
    <w:rsid w:val="00417DA7"/>
    <w:rsid w:val="0042181F"/>
    <w:rsid w:val="00423916"/>
    <w:rsid w:val="004247BE"/>
    <w:rsid w:val="00427248"/>
    <w:rsid w:val="004273F2"/>
    <w:rsid w:val="00432378"/>
    <w:rsid w:val="004349D0"/>
    <w:rsid w:val="00440411"/>
    <w:rsid w:val="00440D65"/>
    <w:rsid w:val="004435E6"/>
    <w:rsid w:val="00444718"/>
    <w:rsid w:val="00444D49"/>
    <w:rsid w:val="00447E31"/>
    <w:rsid w:val="00450CF9"/>
    <w:rsid w:val="00453923"/>
    <w:rsid w:val="00454B9B"/>
    <w:rsid w:val="00457858"/>
    <w:rsid w:val="00460B0B"/>
    <w:rsid w:val="00461023"/>
    <w:rsid w:val="0046196B"/>
    <w:rsid w:val="004620C9"/>
    <w:rsid w:val="00462FAC"/>
    <w:rsid w:val="00464631"/>
    <w:rsid w:val="00464B79"/>
    <w:rsid w:val="00465CF0"/>
    <w:rsid w:val="004663FE"/>
    <w:rsid w:val="00467BBF"/>
    <w:rsid w:val="0048551B"/>
    <w:rsid w:val="0048593C"/>
    <w:rsid w:val="00485D4A"/>
    <w:rsid w:val="004867E2"/>
    <w:rsid w:val="00490546"/>
    <w:rsid w:val="004929A9"/>
    <w:rsid w:val="00495F6C"/>
    <w:rsid w:val="00497E2E"/>
    <w:rsid w:val="004A7720"/>
    <w:rsid w:val="004A78D9"/>
    <w:rsid w:val="004B0690"/>
    <w:rsid w:val="004B3F3A"/>
    <w:rsid w:val="004B5A85"/>
    <w:rsid w:val="004B5AD5"/>
    <w:rsid w:val="004C5D47"/>
    <w:rsid w:val="004C6BCF"/>
    <w:rsid w:val="004C78C6"/>
    <w:rsid w:val="004D25E7"/>
    <w:rsid w:val="004D58BF"/>
    <w:rsid w:val="004E2C8A"/>
    <w:rsid w:val="004E4335"/>
    <w:rsid w:val="004E621B"/>
    <w:rsid w:val="004F13EE"/>
    <w:rsid w:val="004F2022"/>
    <w:rsid w:val="004F4242"/>
    <w:rsid w:val="004F6615"/>
    <w:rsid w:val="004F7C05"/>
    <w:rsid w:val="00501C94"/>
    <w:rsid w:val="0050278B"/>
    <w:rsid w:val="00502EED"/>
    <w:rsid w:val="0050337D"/>
    <w:rsid w:val="00506432"/>
    <w:rsid w:val="005100AA"/>
    <w:rsid w:val="0052051D"/>
    <w:rsid w:val="00522C4C"/>
    <w:rsid w:val="00524A61"/>
    <w:rsid w:val="005264D8"/>
    <w:rsid w:val="0052750D"/>
    <w:rsid w:val="005320E0"/>
    <w:rsid w:val="00532BE9"/>
    <w:rsid w:val="00535211"/>
    <w:rsid w:val="00535E62"/>
    <w:rsid w:val="00536411"/>
    <w:rsid w:val="00537740"/>
    <w:rsid w:val="00541278"/>
    <w:rsid w:val="005418BF"/>
    <w:rsid w:val="00542B67"/>
    <w:rsid w:val="00543390"/>
    <w:rsid w:val="00544C48"/>
    <w:rsid w:val="00545EE6"/>
    <w:rsid w:val="00546AA8"/>
    <w:rsid w:val="00546EE3"/>
    <w:rsid w:val="0054768D"/>
    <w:rsid w:val="00550174"/>
    <w:rsid w:val="00550CB6"/>
    <w:rsid w:val="005522FB"/>
    <w:rsid w:val="00552DE4"/>
    <w:rsid w:val="00554FF7"/>
    <w:rsid w:val="005550E7"/>
    <w:rsid w:val="005564FB"/>
    <w:rsid w:val="005572C7"/>
    <w:rsid w:val="005622C2"/>
    <w:rsid w:val="005650ED"/>
    <w:rsid w:val="005746B2"/>
    <w:rsid w:val="0057552E"/>
    <w:rsid w:val="00575754"/>
    <w:rsid w:val="005812D2"/>
    <w:rsid w:val="00581FBA"/>
    <w:rsid w:val="00591E20"/>
    <w:rsid w:val="00595408"/>
    <w:rsid w:val="00595E84"/>
    <w:rsid w:val="00596011"/>
    <w:rsid w:val="005A0C59"/>
    <w:rsid w:val="005A48EB"/>
    <w:rsid w:val="005A6CFB"/>
    <w:rsid w:val="005A79B2"/>
    <w:rsid w:val="005B05A4"/>
    <w:rsid w:val="005B1DF6"/>
    <w:rsid w:val="005B1F81"/>
    <w:rsid w:val="005B3F56"/>
    <w:rsid w:val="005B40F6"/>
    <w:rsid w:val="005B511A"/>
    <w:rsid w:val="005B6486"/>
    <w:rsid w:val="005C3779"/>
    <w:rsid w:val="005C5AEB"/>
    <w:rsid w:val="005D0351"/>
    <w:rsid w:val="005D2491"/>
    <w:rsid w:val="005D7AD0"/>
    <w:rsid w:val="005E0A3F"/>
    <w:rsid w:val="005E425D"/>
    <w:rsid w:val="005E6883"/>
    <w:rsid w:val="005E772F"/>
    <w:rsid w:val="005F4ECA"/>
    <w:rsid w:val="005F51DA"/>
    <w:rsid w:val="006007E8"/>
    <w:rsid w:val="00602273"/>
    <w:rsid w:val="00603958"/>
    <w:rsid w:val="006041BE"/>
    <w:rsid w:val="006043C7"/>
    <w:rsid w:val="006064F5"/>
    <w:rsid w:val="00607AA9"/>
    <w:rsid w:val="00612294"/>
    <w:rsid w:val="00612618"/>
    <w:rsid w:val="00612828"/>
    <w:rsid w:val="00616C41"/>
    <w:rsid w:val="00616C61"/>
    <w:rsid w:val="00617BF9"/>
    <w:rsid w:val="0062077A"/>
    <w:rsid w:val="006212C9"/>
    <w:rsid w:val="00624B52"/>
    <w:rsid w:val="006265A6"/>
    <w:rsid w:val="0063034C"/>
    <w:rsid w:val="00630794"/>
    <w:rsid w:val="00631898"/>
    <w:rsid w:val="00631DF4"/>
    <w:rsid w:val="00633805"/>
    <w:rsid w:val="00634175"/>
    <w:rsid w:val="006408AC"/>
    <w:rsid w:val="00645A82"/>
    <w:rsid w:val="00647015"/>
    <w:rsid w:val="006511B6"/>
    <w:rsid w:val="00655486"/>
    <w:rsid w:val="0065702F"/>
    <w:rsid w:val="00657FF8"/>
    <w:rsid w:val="0066271D"/>
    <w:rsid w:val="00670D99"/>
    <w:rsid w:val="00670E2B"/>
    <w:rsid w:val="006734BB"/>
    <w:rsid w:val="0067697A"/>
    <w:rsid w:val="006769F7"/>
    <w:rsid w:val="0068134A"/>
    <w:rsid w:val="006821EB"/>
    <w:rsid w:val="006868F1"/>
    <w:rsid w:val="00690739"/>
    <w:rsid w:val="00691B84"/>
    <w:rsid w:val="006921F1"/>
    <w:rsid w:val="00694160"/>
    <w:rsid w:val="006953A7"/>
    <w:rsid w:val="00696FB3"/>
    <w:rsid w:val="00697E51"/>
    <w:rsid w:val="006A2B6C"/>
    <w:rsid w:val="006B2286"/>
    <w:rsid w:val="006B56BB"/>
    <w:rsid w:val="006C1897"/>
    <w:rsid w:val="006C3B0D"/>
    <w:rsid w:val="006C4CD0"/>
    <w:rsid w:val="006C77A8"/>
    <w:rsid w:val="006D1332"/>
    <w:rsid w:val="006D39AE"/>
    <w:rsid w:val="006D4098"/>
    <w:rsid w:val="006D62A0"/>
    <w:rsid w:val="006D7681"/>
    <w:rsid w:val="006D7B2E"/>
    <w:rsid w:val="006E02EA"/>
    <w:rsid w:val="006E0968"/>
    <w:rsid w:val="006E2AF6"/>
    <w:rsid w:val="006E3070"/>
    <w:rsid w:val="006E7178"/>
    <w:rsid w:val="006F1B13"/>
    <w:rsid w:val="006F337C"/>
    <w:rsid w:val="006F54B2"/>
    <w:rsid w:val="006F564E"/>
    <w:rsid w:val="006F57F9"/>
    <w:rsid w:val="006F5D44"/>
    <w:rsid w:val="006F678E"/>
    <w:rsid w:val="00701275"/>
    <w:rsid w:val="00706CE3"/>
    <w:rsid w:val="00706F67"/>
    <w:rsid w:val="00707F56"/>
    <w:rsid w:val="0071227B"/>
    <w:rsid w:val="00713558"/>
    <w:rsid w:val="00717A3D"/>
    <w:rsid w:val="00717D33"/>
    <w:rsid w:val="0072078B"/>
    <w:rsid w:val="00720D08"/>
    <w:rsid w:val="007263B9"/>
    <w:rsid w:val="00726905"/>
    <w:rsid w:val="0072702B"/>
    <w:rsid w:val="00730E51"/>
    <w:rsid w:val="007334F8"/>
    <w:rsid w:val="007339CD"/>
    <w:rsid w:val="007359D8"/>
    <w:rsid w:val="007362D4"/>
    <w:rsid w:val="007375FA"/>
    <w:rsid w:val="0074417B"/>
    <w:rsid w:val="0075507C"/>
    <w:rsid w:val="00755260"/>
    <w:rsid w:val="007554B9"/>
    <w:rsid w:val="00755E56"/>
    <w:rsid w:val="00757A34"/>
    <w:rsid w:val="00763658"/>
    <w:rsid w:val="00763F75"/>
    <w:rsid w:val="0076672A"/>
    <w:rsid w:val="00775E45"/>
    <w:rsid w:val="00776E74"/>
    <w:rsid w:val="00784704"/>
    <w:rsid w:val="00785169"/>
    <w:rsid w:val="00785371"/>
    <w:rsid w:val="00786B34"/>
    <w:rsid w:val="00787F4B"/>
    <w:rsid w:val="00790120"/>
    <w:rsid w:val="00794905"/>
    <w:rsid w:val="00795053"/>
    <w:rsid w:val="007954AB"/>
    <w:rsid w:val="007A14C5"/>
    <w:rsid w:val="007A1B48"/>
    <w:rsid w:val="007A2866"/>
    <w:rsid w:val="007A4A10"/>
    <w:rsid w:val="007A5417"/>
    <w:rsid w:val="007A5971"/>
    <w:rsid w:val="007B1760"/>
    <w:rsid w:val="007B2917"/>
    <w:rsid w:val="007B41A7"/>
    <w:rsid w:val="007B6997"/>
    <w:rsid w:val="007B765E"/>
    <w:rsid w:val="007B7FC9"/>
    <w:rsid w:val="007C1FDC"/>
    <w:rsid w:val="007C4A25"/>
    <w:rsid w:val="007C6D9C"/>
    <w:rsid w:val="007C7860"/>
    <w:rsid w:val="007C7BB8"/>
    <w:rsid w:val="007C7DDB"/>
    <w:rsid w:val="007D086A"/>
    <w:rsid w:val="007D2482"/>
    <w:rsid w:val="007D2CC7"/>
    <w:rsid w:val="007D62E8"/>
    <w:rsid w:val="007D673D"/>
    <w:rsid w:val="007E1A8F"/>
    <w:rsid w:val="007E4D09"/>
    <w:rsid w:val="007E7F71"/>
    <w:rsid w:val="007F0499"/>
    <w:rsid w:val="007F2220"/>
    <w:rsid w:val="007F3361"/>
    <w:rsid w:val="007F4B3E"/>
    <w:rsid w:val="007F75CB"/>
    <w:rsid w:val="007F7644"/>
    <w:rsid w:val="0080097C"/>
    <w:rsid w:val="0080481C"/>
    <w:rsid w:val="008127AF"/>
    <w:rsid w:val="00812B46"/>
    <w:rsid w:val="00815700"/>
    <w:rsid w:val="00816EB9"/>
    <w:rsid w:val="00821F2D"/>
    <w:rsid w:val="008224CA"/>
    <w:rsid w:val="008264EB"/>
    <w:rsid w:val="00826B8F"/>
    <w:rsid w:val="00831E8A"/>
    <w:rsid w:val="00835C76"/>
    <w:rsid w:val="008376E2"/>
    <w:rsid w:val="008418E9"/>
    <w:rsid w:val="00843049"/>
    <w:rsid w:val="0084308A"/>
    <w:rsid w:val="008519E3"/>
    <w:rsid w:val="0085209B"/>
    <w:rsid w:val="00856B66"/>
    <w:rsid w:val="00860131"/>
    <w:rsid w:val="008601AC"/>
    <w:rsid w:val="00861A5F"/>
    <w:rsid w:val="008632A8"/>
    <w:rsid w:val="008641A5"/>
    <w:rsid w:val="008642D1"/>
    <w:rsid w:val="008644AD"/>
    <w:rsid w:val="00865735"/>
    <w:rsid w:val="00865DDB"/>
    <w:rsid w:val="008670B5"/>
    <w:rsid w:val="00867538"/>
    <w:rsid w:val="00871B94"/>
    <w:rsid w:val="0087323B"/>
    <w:rsid w:val="00873D90"/>
    <w:rsid w:val="00873FC8"/>
    <w:rsid w:val="00875B08"/>
    <w:rsid w:val="00875FFC"/>
    <w:rsid w:val="00877410"/>
    <w:rsid w:val="00883A82"/>
    <w:rsid w:val="00884C63"/>
    <w:rsid w:val="00885908"/>
    <w:rsid w:val="008864B7"/>
    <w:rsid w:val="0089677E"/>
    <w:rsid w:val="00896D85"/>
    <w:rsid w:val="008A035C"/>
    <w:rsid w:val="008A4DC1"/>
    <w:rsid w:val="008A7438"/>
    <w:rsid w:val="008A749A"/>
    <w:rsid w:val="008A756E"/>
    <w:rsid w:val="008B1334"/>
    <w:rsid w:val="008B24E0"/>
    <w:rsid w:val="008B25C7"/>
    <w:rsid w:val="008B2D59"/>
    <w:rsid w:val="008B7425"/>
    <w:rsid w:val="008C0278"/>
    <w:rsid w:val="008C24E9"/>
    <w:rsid w:val="008C4099"/>
    <w:rsid w:val="008D0533"/>
    <w:rsid w:val="008D2138"/>
    <w:rsid w:val="008D42CB"/>
    <w:rsid w:val="008D48C9"/>
    <w:rsid w:val="008D543E"/>
    <w:rsid w:val="008D6381"/>
    <w:rsid w:val="008E0C77"/>
    <w:rsid w:val="008E15B0"/>
    <w:rsid w:val="008E32B3"/>
    <w:rsid w:val="008E3AFD"/>
    <w:rsid w:val="008E4FDF"/>
    <w:rsid w:val="008E625F"/>
    <w:rsid w:val="008E64A5"/>
    <w:rsid w:val="008F19F5"/>
    <w:rsid w:val="008F264D"/>
    <w:rsid w:val="008F4671"/>
    <w:rsid w:val="008F5049"/>
    <w:rsid w:val="009025B8"/>
    <w:rsid w:val="0090334A"/>
    <w:rsid w:val="009040E9"/>
    <w:rsid w:val="009074E1"/>
    <w:rsid w:val="009112F7"/>
    <w:rsid w:val="009122AF"/>
    <w:rsid w:val="00912D54"/>
    <w:rsid w:val="0091389F"/>
    <w:rsid w:val="009208F7"/>
    <w:rsid w:val="00921649"/>
    <w:rsid w:val="00922517"/>
    <w:rsid w:val="00922722"/>
    <w:rsid w:val="009261E6"/>
    <w:rsid w:val="009268E1"/>
    <w:rsid w:val="00930B5D"/>
    <w:rsid w:val="009330A4"/>
    <w:rsid w:val="009344DE"/>
    <w:rsid w:val="00945E7F"/>
    <w:rsid w:val="00947169"/>
    <w:rsid w:val="00947650"/>
    <w:rsid w:val="009557C1"/>
    <w:rsid w:val="00955FE7"/>
    <w:rsid w:val="00957E70"/>
    <w:rsid w:val="00960D6E"/>
    <w:rsid w:val="009641B6"/>
    <w:rsid w:val="009656DF"/>
    <w:rsid w:val="00967330"/>
    <w:rsid w:val="009724AB"/>
    <w:rsid w:val="009742CC"/>
    <w:rsid w:val="00974B59"/>
    <w:rsid w:val="009809DD"/>
    <w:rsid w:val="0098122D"/>
    <w:rsid w:val="0098340B"/>
    <w:rsid w:val="00983C0A"/>
    <w:rsid w:val="00985F73"/>
    <w:rsid w:val="00986830"/>
    <w:rsid w:val="009901EA"/>
    <w:rsid w:val="00990D40"/>
    <w:rsid w:val="009924C3"/>
    <w:rsid w:val="00993102"/>
    <w:rsid w:val="009953F0"/>
    <w:rsid w:val="00995F49"/>
    <w:rsid w:val="009A108F"/>
    <w:rsid w:val="009A48CE"/>
    <w:rsid w:val="009A793F"/>
    <w:rsid w:val="009B1570"/>
    <w:rsid w:val="009B35A4"/>
    <w:rsid w:val="009B4AF0"/>
    <w:rsid w:val="009B5124"/>
    <w:rsid w:val="009C5C59"/>
    <w:rsid w:val="009C5F94"/>
    <w:rsid w:val="009C6F10"/>
    <w:rsid w:val="009D0C21"/>
    <w:rsid w:val="009D0E94"/>
    <w:rsid w:val="009D0EB9"/>
    <w:rsid w:val="009D148F"/>
    <w:rsid w:val="009D254B"/>
    <w:rsid w:val="009D3297"/>
    <w:rsid w:val="009D3D70"/>
    <w:rsid w:val="009D56F0"/>
    <w:rsid w:val="009D7AAE"/>
    <w:rsid w:val="009E1B58"/>
    <w:rsid w:val="009E2F2D"/>
    <w:rsid w:val="009E44E1"/>
    <w:rsid w:val="009E6F7E"/>
    <w:rsid w:val="009E7A57"/>
    <w:rsid w:val="009F4747"/>
    <w:rsid w:val="009F4803"/>
    <w:rsid w:val="009F4F6A"/>
    <w:rsid w:val="009F61E1"/>
    <w:rsid w:val="009FEDC1"/>
    <w:rsid w:val="00A05118"/>
    <w:rsid w:val="00A12AE3"/>
    <w:rsid w:val="00A13EB5"/>
    <w:rsid w:val="00A16E36"/>
    <w:rsid w:val="00A24961"/>
    <w:rsid w:val="00A24B10"/>
    <w:rsid w:val="00A26762"/>
    <w:rsid w:val="00A277EF"/>
    <w:rsid w:val="00A30801"/>
    <w:rsid w:val="00A30E9B"/>
    <w:rsid w:val="00A31584"/>
    <w:rsid w:val="00A338C4"/>
    <w:rsid w:val="00A33D4D"/>
    <w:rsid w:val="00A36B79"/>
    <w:rsid w:val="00A36BA3"/>
    <w:rsid w:val="00A42D09"/>
    <w:rsid w:val="00A446EA"/>
    <w:rsid w:val="00A4512D"/>
    <w:rsid w:val="00A45204"/>
    <w:rsid w:val="00A50244"/>
    <w:rsid w:val="00A57FF3"/>
    <w:rsid w:val="00A62291"/>
    <w:rsid w:val="00A62333"/>
    <w:rsid w:val="00A627D7"/>
    <w:rsid w:val="00A64A6C"/>
    <w:rsid w:val="00A65192"/>
    <w:rsid w:val="00A656C7"/>
    <w:rsid w:val="00A705AF"/>
    <w:rsid w:val="00A722B4"/>
    <w:rsid w:val="00A72454"/>
    <w:rsid w:val="00A77696"/>
    <w:rsid w:val="00A80557"/>
    <w:rsid w:val="00A81D33"/>
    <w:rsid w:val="00A8341C"/>
    <w:rsid w:val="00A909BE"/>
    <w:rsid w:val="00A91B07"/>
    <w:rsid w:val="00A91F9D"/>
    <w:rsid w:val="00A921F7"/>
    <w:rsid w:val="00A930AE"/>
    <w:rsid w:val="00AA1835"/>
    <w:rsid w:val="00AA1A95"/>
    <w:rsid w:val="00AA260F"/>
    <w:rsid w:val="00AA7BEF"/>
    <w:rsid w:val="00AB1EE7"/>
    <w:rsid w:val="00AB27DE"/>
    <w:rsid w:val="00AB4B37"/>
    <w:rsid w:val="00AB5185"/>
    <w:rsid w:val="00AB5762"/>
    <w:rsid w:val="00AB6059"/>
    <w:rsid w:val="00AC16F6"/>
    <w:rsid w:val="00AC24B7"/>
    <w:rsid w:val="00AC2679"/>
    <w:rsid w:val="00AC4BE4"/>
    <w:rsid w:val="00AD05E6"/>
    <w:rsid w:val="00AD0D3F"/>
    <w:rsid w:val="00AD40DA"/>
    <w:rsid w:val="00AD7C72"/>
    <w:rsid w:val="00AE0191"/>
    <w:rsid w:val="00AE1D7D"/>
    <w:rsid w:val="00AE2A8B"/>
    <w:rsid w:val="00AE3F64"/>
    <w:rsid w:val="00AE72AD"/>
    <w:rsid w:val="00AF02EC"/>
    <w:rsid w:val="00AF543D"/>
    <w:rsid w:val="00AF582D"/>
    <w:rsid w:val="00AF7386"/>
    <w:rsid w:val="00AF7934"/>
    <w:rsid w:val="00B00B81"/>
    <w:rsid w:val="00B0110D"/>
    <w:rsid w:val="00B0127F"/>
    <w:rsid w:val="00B04580"/>
    <w:rsid w:val="00B04B09"/>
    <w:rsid w:val="00B07C13"/>
    <w:rsid w:val="00B1039D"/>
    <w:rsid w:val="00B1280A"/>
    <w:rsid w:val="00B1311F"/>
    <w:rsid w:val="00B16A51"/>
    <w:rsid w:val="00B17D19"/>
    <w:rsid w:val="00B225E9"/>
    <w:rsid w:val="00B30120"/>
    <w:rsid w:val="00B30C2A"/>
    <w:rsid w:val="00B31340"/>
    <w:rsid w:val="00B32222"/>
    <w:rsid w:val="00B3618D"/>
    <w:rsid w:val="00B36233"/>
    <w:rsid w:val="00B42851"/>
    <w:rsid w:val="00B45AC7"/>
    <w:rsid w:val="00B47DA7"/>
    <w:rsid w:val="00B52E53"/>
    <w:rsid w:val="00B5372F"/>
    <w:rsid w:val="00B54577"/>
    <w:rsid w:val="00B61129"/>
    <w:rsid w:val="00B61FE3"/>
    <w:rsid w:val="00B66C5A"/>
    <w:rsid w:val="00B66C70"/>
    <w:rsid w:val="00B66EE6"/>
    <w:rsid w:val="00B67E7F"/>
    <w:rsid w:val="00B709A3"/>
    <w:rsid w:val="00B839B2"/>
    <w:rsid w:val="00B8666A"/>
    <w:rsid w:val="00B91953"/>
    <w:rsid w:val="00B94252"/>
    <w:rsid w:val="00B969CF"/>
    <w:rsid w:val="00B9715A"/>
    <w:rsid w:val="00B9720E"/>
    <w:rsid w:val="00BA07B7"/>
    <w:rsid w:val="00BA0F0C"/>
    <w:rsid w:val="00BA14BE"/>
    <w:rsid w:val="00BA2732"/>
    <w:rsid w:val="00BA293D"/>
    <w:rsid w:val="00BA4216"/>
    <w:rsid w:val="00BA49BC"/>
    <w:rsid w:val="00BA56B7"/>
    <w:rsid w:val="00BA6161"/>
    <w:rsid w:val="00BA7594"/>
    <w:rsid w:val="00BA7A1E"/>
    <w:rsid w:val="00BB23D3"/>
    <w:rsid w:val="00BB2F6C"/>
    <w:rsid w:val="00BB3875"/>
    <w:rsid w:val="00BB5860"/>
    <w:rsid w:val="00BB6AAD"/>
    <w:rsid w:val="00BB6E84"/>
    <w:rsid w:val="00BC4A19"/>
    <w:rsid w:val="00BC4C61"/>
    <w:rsid w:val="00BC4E6D"/>
    <w:rsid w:val="00BD0617"/>
    <w:rsid w:val="00BD2E9B"/>
    <w:rsid w:val="00BD59B0"/>
    <w:rsid w:val="00BD5B60"/>
    <w:rsid w:val="00BD623B"/>
    <w:rsid w:val="00BD7FB2"/>
    <w:rsid w:val="00BF0826"/>
    <w:rsid w:val="00BF240F"/>
    <w:rsid w:val="00BF4CFC"/>
    <w:rsid w:val="00BF5533"/>
    <w:rsid w:val="00C00930"/>
    <w:rsid w:val="00C01419"/>
    <w:rsid w:val="00C04919"/>
    <w:rsid w:val="00C060AD"/>
    <w:rsid w:val="00C113BF"/>
    <w:rsid w:val="00C15C63"/>
    <w:rsid w:val="00C17922"/>
    <w:rsid w:val="00C2176E"/>
    <w:rsid w:val="00C23430"/>
    <w:rsid w:val="00C25D2C"/>
    <w:rsid w:val="00C27D67"/>
    <w:rsid w:val="00C323D6"/>
    <w:rsid w:val="00C329EE"/>
    <w:rsid w:val="00C33205"/>
    <w:rsid w:val="00C33316"/>
    <w:rsid w:val="00C337A9"/>
    <w:rsid w:val="00C431B9"/>
    <w:rsid w:val="00C4382C"/>
    <w:rsid w:val="00C44C1D"/>
    <w:rsid w:val="00C4631F"/>
    <w:rsid w:val="00C479CD"/>
    <w:rsid w:val="00C47CDE"/>
    <w:rsid w:val="00C50E16"/>
    <w:rsid w:val="00C5414A"/>
    <w:rsid w:val="00C551F4"/>
    <w:rsid w:val="00C55258"/>
    <w:rsid w:val="00C60972"/>
    <w:rsid w:val="00C64EEB"/>
    <w:rsid w:val="00C66AF4"/>
    <w:rsid w:val="00C67B61"/>
    <w:rsid w:val="00C750DB"/>
    <w:rsid w:val="00C75B0A"/>
    <w:rsid w:val="00C80060"/>
    <w:rsid w:val="00C81CDA"/>
    <w:rsid w:val="00C82EEB"/>
    <w:rsid w:val="00C845E5"/>
    <w:rsid w:val="00C8468D"/>
    <w:rsid w:val="00C854B8"/>
    <w:rsid w:val="00C92744"/>
    <w:rsid w:val="00C94E7B"/>
    <w:rsid w:val="00C971DC"/>
    <w:rsid w:val="00C97788"/>
    <w:rsid w:val="00CA0FA6"/>
    <w:rsid w:val="00CA16B7"/>
    <w:rsid w:val="00CA556A"/>
    <w:rsid w:val="00CA564E"/>
    <w:rsid w:val="00CA5DC5"/>
    <w:rsid w:val="00CA62AE"/>
    <w:rsid w:val="00CA6312"/>
    <w:rsid w:val="00CB1545"/>
    <w:rsid w:val="00CB5B1A"/>
    <w:rsid w:val="00CB77A1"/>
    <w:rsid w:val="00CB7E84"/>
    <w:rsid w:val="00CC0B2F"/>
    <w:rsid w:val="00CC212A"/>
    <w:rsid w:val="00CC220B"/>
    <w:rsid w:val="00CC5C43"/>
    <w:rsid w:val="00CD02AE"/>
    <w:rsid w:val="00CD2A4F"/>
    <w:rsid w:val="00CD30DB"/>
    <w:rsid w:val="00CD681B"/>
    <w:rsid w:val="00CD76A0"/>
    <w:rsid w:val="00CE03CA"/>
    <w:rsid w:val="00CE22F1"/>
    <w:rsid w:val="00CE41DA"/>
    <w:rsid w:val="00CE50F2"/>
    <w:rsid w:val="00CE6502"/>
    <w:rsid w:val="00CF0872"/>
    <w:rsid w:val="00CF2331"/>
    <w:rsid w:val="00CF5C13"/>
    <w:rsid w:val="00CF7D3C"/>
    <w:rsid w:val="00D007D8"/>
    <w:rsid w:val="00D01F09"/>
    <w:rsid w:val="00D06643"/>
    <w:rsid w:val="00D120ED"/>
    <w:rsid w:val="00D147EB"/>
    <w:rsid w:val="00D20A6C"/>
    <w:rsid w:val="00D2374E"/>
    <w:rsid w:val="00D23B6E"/>
    <w:rsid w:val="00D34667"/>
    <w:rsid w:val="00D401E1"/>
    <w:rsid w:val="00D408B4"/>
    <w:rsid w:val="00D41195"/>
    <w:rsid w:val="00D42581"/>
    <w:rsid w:val="00D44251"/>
    <w:rsid w:val="00D44BC3"/>
    <w:rsid w:val="00D524C8"/>
    <w:rsid w:val="00D54187"/>
    <w:rsid w:val="00D5645F"/>
    <w:rsid w:val="00D613FC"/>
    <w:rsid w:val="00D7084A"/>
    <w:rsid w:val="00D70E24"/>
    <w:rsid w:val="00D72B61"/>
    <w:rsid w:val="00D75C8D"/>
    <w:rsid w:val="00D821D3"/>
    <w:rsid w:val="00D83A70"/>
    <w:rsid w:val="00D956DD"/>
    <w:rsid w:val="00D965F1"/>
    <w:rsid w:val="00DA35D0"/>
    <w:rsid w:val="00DA3D1D"/>
    <w:rsid w:val="00DA5553"/>
    <w:rsid w:val="00DA5CFB"/>
    <w:rsid w:val="00DA63D3"/>
    <w:rsid w:val="00DA7F5C"/>
    <w:rsid w:val="00DB0282"/>
    <w:rsid w:val="00DB0F53"/>
    <w:rsid w:val="00DB6286"/>
    <w:rsid w:val="00DB645F"/>
    <w:rsid w:val="00DB76E9"/>
    <w:rsid w:val="00DC0A67"/>
    <w:rsid w:val="00DC1D5E"/>
    <w:rsid w:val="00DC2391"/>
    <w:rsid w:val="00DC3675"/>
    <w:rsid w:val="00DC48DE"/>
    <w:rsid w:val="00DC5220"/>
    <w:rsid w:val="00DC54BA"/>
    <w:rsid w:val="00DD2061"/>
    <w:rsid w:val="00DD2F1F"/>
    <w:rsid w:val="00DD7DAB"/>
    <w:rsid w:val="00DE3355"/>
    <w:rsid w:val="00DE6AD6"/>
    <w:rsid w:val="00DE6DDF"/>
    <w:rsid w:val="00DF0C60"/>
    <w:rsid w:val="00DF41D5"/>
    <w:rsid w:val="00DF486F"/>
    <w:rsid w:val="00DF54FD"/>
    <w:rsid w:val="00DF5B5B"/>
    <w:rsid w:val="00DF5EA3"/>
    <w:rsid w:val="00DF5FF2"/>
    <w:rsid w:val="00DF7619"/>
    <w:rsid w:val="00E033A4"/>
    <w:rsid w:val="00E042D8"/>
    <w:rsid w:val="00E07EE7"/>
    <w:rsid w:val="00E1103B"/>
    <w:rsid w:val="00E1132D"/>
    <w:rsid w:val="00E12B05"/>
    <w:rsid w:val="00E13B87"/>
    <w:rsid w:val="00E14518"/>
    <w:rsid w:val="00E15472"/>
    <w:rsid w:val="00E17649"/>
    <w:rsid w:val="00E17B44"/>
    <w:rsid w:val="00E20F27"/>
    <w:rsid w:val="00E22443"/>
    <w:rsid w:val="00E227F3"/>
    <w:rsid w:val="00E27FEA"/>
    <w:rsid w:val="00E3529D"/>
    <w:rsid w:val="00E36476"/>
    <w:rsid w:val="00E378C6"/>
    <w:rsid w:val="00E4086F"/>
    <w:rsid w:val="00E43B3C"/>
    <w:rsid w:val="00E475C1"/>
    <w:rsid w:val="00E50188"/>
    <w:rsid w:val="00E50BB3"/>
    <w:rsid w:val="00E515CB"/>
    <w:rsid w:val="00E52260"/>
    <w:rsid w:val="00E56768"/>
    <w:rsid w:val="00E639B6"/>
    <w:rsid w:val="00E6434B"/>
    <w:rsid w:val="00E6463D"/>
    <w:rsid w:val="00E66094"/>
    <w:rsid w:val="00E70B49"/>
    <w:rsid w:val="00E70BE9"/>
    <w:rsid w:val="00E72E9B"/>
    <w:rsid w:val="00E75D4E"/>
    <w:rsid w:val="00E76310"/>
    <w:rsid w:val="00E81800"/>
    <w:rsid w:val="00E850C3"/>
    <w:rsid w:val="00E8639D"/>
    <w:rsid w:val="00E879D9"/>
    <w:rsid w:val="00E87DF2"/>
    <w:rsid w:val="00E90835"/>
    <w:rsid w:val="00E91E99"/>
    <w:rsid w:val="00E9462E"/>
    <w:rsid w:val="00E96167"/>
    <w:rsid w:val="00EA470E"/>
    <w:rsid w:val="00EA47A7"/>
    <w:rsid w:val="00EA57EB"/>
    <w:rsid w:val="00EA6FD4"/>
    <w:rsid w:val="00EB2E63"/>
    <w:rsid w:val="00EB3226"/>
    <w:rsid w:val="00EB3BF1"/>
    <w:rsid w:val="00EB4700"/>
    <w:rsid w:val="00EB567E"/>
    <w:rsid w:val="00EB73BF"/>
    <w:rsid w:val="00EB7D52"/>
    <w:rsid w:val="00EC08E9"/>
    <w:rsid w:val="00EC213A"/>
    <w:rsid w:val="00EC2B38"/>
    <w:rsid w:val="00EC5769"/>
    <w:rsid w:val="00EC7744"/>
    <w:rsid w:val="00ED0DAD"/>
    <w:rsid w:val="00ED0F46"/>
    <w:rsid w:val="00ED2373"/>
    <w:rsid w:val="00ED57A2"/>
    <w:rsid w:val="00ED66C5"/>
    <w:rsid w:val="00EE3E8A"/>
    <w:rsid w:val="00EF026F"/>
    <w:rsid w:val="00EF0365"/>
    <w:rsid w:val="00EF2429"/>
    <w:rsid w:val="00EF2666"/>
    <w:rsid w:val="00EF3A08"/>
    <w:rsid w:val="00EF58B8"/>
    <w:rsid w:val="00EF6ECA"/>
    <w:rsid w:val="00F00D32"/>
    <w:rsid w:val="00F01AA3"/>
    <w:rsid w:val="00F024E1"/>
    <w:rsid w:val="00F055C6"/>
    <w:rsid w:val="00F05914"/>
    <w:rsid w:val="00F06C10"/>
    <w:rsid w:val="00F1096F"/>
    <w:rsid w:val="00F12589"/>
    <w:rsid w:val="00F12595"/>
    <w:rsid w:val="00F134D9"/>
    <w:rsid w:val="00F1403D"/>
    <w:rsid w:val="00F1463F"/>
    <w:rsid w:val="00F17ADD"/>
    <w:rsid w:val="00F17B77"/>
    <w:rsid w:val="00F2113B"/>
    <w:rsid w:val="00F21302"/>
    <w:rsid w:val="00F22CD6"/>
    <w:rsid w:val="00F22D8F"/>
    <w:rsid w:val="00F32044"/>
    <w:rsid w:val="00F321DE"/>
    <w:rsid w:val="00F33777"/>
    <w:rsid w:val="00F3380B"/>
    <w:rsid w:val="00F40648"/>
    <w:rsid w:val="00F47DA2"/>
    <w:rsid w:val="00F519FC"/>
    <w:rsid w:val="00F6076E"/>
    <w:rsid w:val="00F614CD"/>
    <w:rsid w:val="00F6239D"/>
    <w:rsid w:val="00F64E9F"/>
    <w:rsid w:val="00F6532D"/>
    <w:rsid w:val="00F7068E"/>
    <w:rsid w:val="00F715D2"/>
    <w:rsid w:val="00F7274F"/>
    <w:rsid w:val="00F74E84"/>
    <w:rsid w:val="00F76A3A"/>
    <w:rsid w:val="00F76CDE"/>
    <w:rsid w:val="00F76FA8"/>
    <w:rsid w:val="00F812AD"/>
    <w:rsid w:val="00F86C04"/>
    <w:rsid w:val="00F93F08"/>
    <w:rsid w:val="00F94CED"/>
    <w:rsid w:val="00F96504"/>
    <w:rsid w:val="00F97A9D"/>
    <w:rsid w:val="00FA02BB"/>
    <w:rsid w:val="00FA0CB8"/>
    <w:rsid w:val="00FA2CEE"/>
    <w:rsid w:val="00FA318C"/>
    <w:rsid w:val="00FA67D1"/>
    <w:rsid w:val="00FA76AA"/>
    <w:rsid w:val="00FA7B45"/>
    <w:rsid w:val="00FB2BB2"/>
    <w:rsid w:val="00FB38BF"/>
    <w:rsid w:val="00FB6F92"/>
    <w:rsid w:val="00FB7859"/>
    <w:rsid w:val="00FC026E"/>
    <w:rsid w:val="00FC4557"/>
    <w:rsid w:val="00FC5124"/>
    <w:rsid w:val="00FC5481"/>
    <w:rsid w:val="00FC739F"/>
    <w:rsid w:val="00FD4731"/>
    <w:rsid w:val="00FD6768"/>
    <w:rsid w:val="00FD6FC2"/>
    <w:rsid w:val="00FE7191"/>
    <w:rsid w:val="00FF0AB0"/>
    <w:rsid w:val="00FF0AE6"/>
    <w:rsid w:val="00FF28AC"/>
    <w:rsid w:val="00FF70D1"/>
    <w:rsid w:val="00FF77EA"/>
    <w:rsid w:val="00FF7F62"/>
    <w:rsid w:val="016CF21B"/>
    <w:rsid w:val="02336109"/>
    <w:rsid w:val="027C161F"/>
    <w:rsid w:val="0283961C"/>
    <w:rsid w:val="032B6109"/>
    <w:rsid w:val="03D274BC"/>
    <w:rsid w:val="0463D117"/>
    <w:rsid w:val="04AFE5C1"/>
    <w:rsid w:val="04C2918B"/>
    <w:rsid w:val="05E9B51A"/>
    <w:rsid w:val="06CE08E7"/>
    <w:rsid w:val="07FADBF6"/>
    <w:rsid w:val="08356024"/>
    <w:rsid w:val="08F40F1F"/>
    <w:rsid w:val="0A49D6FF"/>
    <w:rsid w:val="0BD4B6E0"/>
    <w:rsid w:val="0BD6932D"/>
    <w:rsid w:val="0BDFB00A"/>
    <w:rsid w:val="0C3DF046"/>
    <w:rsid w:val="0DD32C19"/>
    <w:rsid w:val="0DE1BE0A"/>
    <w:rsid w:val="0E712D85"/>
    <w:rsid w:val="0EE5CBDF"/>
    <w:rsid w:val="101667F6"/>
    <w:rsid w:val="10C85BE9"/>
    <w:rsid w:val="1252672C"/>
    <w:rsid w:val="12DF57AF"/>
    <w:rsid w:val="1391386C"/>
    <w:rsid w:val="14468AA5"/>
    <w:rsid w:val="14D6B2F1"/>
    <w:rsid w:val="15A0C938"/>
    <w:rsid w:val="1614DA51"/>
    <w:rsid w:val="1643810A"/>
    <w:rsid w:val="167C6AD8"/>
    <w:rsid w:val="1859B895"/>
    <w:rsid w:val="190B4D98"/>
    <w:rsid w:val="199DE3DC"/>
    <w:rsid w:val="19C0A2AF"/>
    <w:rsid w:val="1B362C1E"/>
    <w:rsid w:val="1B5E977F"/>
    <w:rsid w:val="1BB5653C"/>
    <w:rsid w:val="1CC6D4A9"/>
    <w:rsid w:val="1CD42243"/>
    <w:rsid w:val="1E0581E8"/>
    <w:rsid w:val="1E0CC3EE"/>
    <w:rsid w:val="2033F34D"/>
    <w:rsid w:val="20DD94EC"/>
    <w:rsid w:val="2158323B"/>
    <w:rsid w:val="219D5534"/>
    <w:rsid w:val="2274E69B"/>
    <w:rsid w:val="22D4BD20"/>
    <w:rsid w:val="22E97EB3"/>
    <w:rsid w:val="23C1540E"/>
    <w:rsid w:val="23F9A4DD"/>
    <w:rsid w:val="24278513"/>
    <w:rsid w:val="25974492"/>
    <w:rsid w:val="28970FDB"/>
    <w:rsid w:val="2914157D"/>
    <w:rsid w:val="2A0F028A"/>
    <w:rsid w:val="2A28D64C"/>
    <w:rsid w:val="2B738024"/>
    <w:rsid w:val="2F196535"/>
    <w:rsid w:val="2F371450"/>
    <w:rsid w:val="2FB79A60"/>
    <w:rsid w:val="2FF63C18"/>
    <w:rsid w:val="3007ED12"/>
    <w:rsid w:val="302C5B7F"/>
    <w:rsid w:val="31630A9F"/>
    <w:rsid w:val="32034119"/>
    <w:rsid w:val="32502231"/>
    <w:rsid w:val="32D6E025"/>
    <w:rsid w:val="333EEC75"/>
    <w:rsid w:val="335B20B9"/>
    <w:rsid w:val="3469FAD2"/>
    <w:rsid w:val="34AAFC21"/>
    <w:rsid w:val="34CA6BA3"/>
    <w:rsid w:val="37957C25"/>
    <w:rsid w:val="38954D56"/>
    <w:rsid w:val="3A731997"/>
    <w:rsid w:val="3AB14A8C"/>
    <w:rsid w:val="3B111E3F"/>
    <w:rsid w:val="3C87161B"/>
    <w:rsid w:val="3CD3B540"/>
    <w:rsid w:val="3D73E45C"/>
    <w:rsid w:val="3E30A156"/>
    <w:rsid w:val="3F18D8F6"/>
    <w:rsid w:val="3F4DB888"/>
    <w:rsid w:val="3FE7CE9E"/>
    <w:rsid w:val="40B14828"/>
    <w:rsid w:val="41F9B98E"/>
    <w:rsid w:val="42266FFA"/>
    <w:rsid w:val="42CBF287"/>
    <w:rsid w:val="4392170A"/>
    <w:rsid w:val="44574A01"/>
    <w:rsid w:val="44D1D3C8"/>
    <w:rsid w:val="455E9E05"/>
    <w:rsid w:val="473FE4CC"/>
    <w:rsid w:val="47D4C96C"/>
    <w:rsid w:val="493005D2"/>
    <w:rsid w:val="4AC644F7"/>
    <w:rsid w:val="4B5B7AED"/>
    <w:rsid w:val="4BDF20C6"/>
    <w:rsid w:val="4DEAE3F7"/>
    <w:rsid w:val="4E0B5608"/>
    <w:rsid w:val="4E70FDAB"/>
    <w:rsid w:val="4ED6D836"/>
    <w:rsid w:val="4ED99F7A"/>
    <w:rsid w:val="4F294F02"/>
    <w:rsid w:val="4F71E146"/>
    <w:rsid w:val="504D50B5"/>
    <w:rsid w:val="51043846"/>
    <w:rsid w:val="51678574"/>
    <w:rsid w:val="518D4B6C"/>
    <w:rsid w:val="51AB05C3"/>
    <w:rsid w:val="54BC654D"/>
    <w:rsid w:val="5601F512"/>
    <w:rsid w:val="58379C34"/>
    <w:rsid w:val="599C5384"/>
    <w:rsid w:val="59D1FD89"/>
    <w:rsid w:val="5A19470F"/>
    <w:rsid w:val="5C6934AE"/>
    <w:rsid w:val="5CDDD6F2"/>
    <w:rsid w:val="5D3C153C"/>
    <w:rsid w:val="5DDFE9B2"/>
    <w:rsid w:val="5E063E99"/>
    <w:rsid w:val="5FCAF3CC"/>
    <w:rsid w:val="60110310"/>
    <w:rsid w:val="62106F53"/>
    <w:rsid w:val="62B9B4D0"/>
    <w:rsid w:val="6356A853"/>
    <w:rsid w:val="638F17F5"/>
    <w:rsid w:val="657DF014"/>
    <w:rsid w:val="65803434"/>
    <w:rsid w:val="662523E8"/>
    <w:rsid w:val="6655E81D"/>
    <w:rsid w:val="66E0C312"/>
    <w:rsid w:val="67DFE22F"/>
    <w:rsid w:val="6A508A8C"/>
    <w:rsid w:val="6A67F46D"/>
    <w:rsid w:val="6A728AC6"/>
    <w:rsid w:val="6C301409"/>
    <w:rsid w:val="6CF40651"/>
    <w:rsid w:val="6D6610EB"/>
    <w:rsid w:val="6DAF7FCA"/>
    <w:rsid w:val="6DB2D158"/>
    <w:rsid w:val="6DC54915"/>
    <w:rsid w:val="6F9765A5"/>
    <w:rsid w:val="6FB9F07A"/>
    <w:rsid w:val="6FFEFB40"/>
    <w:rsid w:val="7090EC12"/>
    <w:rsid w:val="71514482"/>
    <w:rsid w:val="7254D08F"/>
    <w:rsid w:val="72A6EEE6"/>
    <w:rsid w:val="7407A8B1"/>
    <w:rsid w:val="746BD159"/>
    <w:rsid w:val="75FEA5B1"/>
    <w:rsid w:val="77847CD3"/>
    <w:rsid w:val="79950867"/>
    <w:rsid w:val="79E0BF2D"/>
    <w:rsid w:val="7A251394"/>
    <w:rsid w:val="7ACE1BC1"/>
    <w:rsid w:val="7B63579D"/>
    <w:rsid w:val="7C44F4BD"/>
    <w:rsid w:val="7E452636"/>
    <w:rsid w:val="7E503302"/>
    <w:rsid w:val="7E84A8D0"/>
    <w:rsid w:val="7F9B469F"/>
    <w:rsid w:val="7FD6DD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A1603C33-422F-4110-BC69-B663F7E7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5622C2"/>
    <w:pPr>
      <w:numPr>
        <w:numId w:val="23"/>
      </w:numPr>
      <w:spacing w:before="60" w:after="60"/>
    </w:pPr>
    <w:rPr>
      <w:color w:val="000000" w:themeColor="text1"/>
      <w:sz w:val="21"/>
    </w:rPr>
  </w:style>
  <w:style w:type="paragraph" w:styleId="ListParagraph">
    <w:name w:val="List Paragraph"/>
    <w:basedOn w:val="Normal"/>
    <w:uiPriority w:val="34"/>
    <w:rsid w:val="0098122D"/>
    <w:pPr>
      <w:numPr>
        <w:numId w:val="38"/>
      </w:numPr>
      <w:ind w:left="714" w:hanging="357"/>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 w:type="character" w:styleId="UnresolvedMention">
    <w:name w:val="Unresolved Mention"/>
    <w:basedOn w:val="DefaultParagraphFont"/>
    <w:uiPriority w:val="99"/>
    <w:semiHidden/>
    <w:unhideWhenUsed/>
    <w:rsid w:val="00C04919"/>
    <w:rPr>
      <w:color w:val="605E5C"/>
      <w:shd w:val="clear" w:color="auto" w:fill="E1DFDD"/>
    </w:rPr>
  </w:style>
  <w:style w:type="character" w:styleId="FollowedHyperlink">
    <w:name w:val="FollowedHyperlink"/>
    <w:basedOn w:val="DefaultParagraphFont"/>
    <w:semiHidden/>
    <w:unhideWhenUsed/>
    <w:rsid w:val="00462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9309656">
      <w:bodyDiv w:val="1"/>
      <w:marLeft w:val="0"/>
      <w:marRight w:val="0"/>
      <w:marTop w:val="0"/>
      <w:marBottom w:val="0"/>
      <w:divBdr>
        <w:top w:val="none" w:sz="0" w:space="0" w:color="auto"/>
        <w:left w:val="none" w:sz="0" w:space="0" w:color="auto"/>
        <w:bottom w:val="none" w:sz="0" w:space="0" w:color="auto"/>
        <w:right w:val="none" w:sz="0" w:space="0" w:color="auto"/>
      </w:divBdr>
    </w:div>
    <w:div w:id="42954794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8439364">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1415644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805857820">
      <w:bodyDiv w:val="1"/>
      <w:marLeft w:val="0"/>
      <w:marRight w:val="0"/>
      <w:marTop w:val="0"/>
      <w:marBottom w:val="0"/>
      <w:divBdr>
        <w:top w:val="none" w:sz="0" w:space="0" w:color="auto"/>
        <w:left w:val="none" w:sz="0" w:space="0" w:color="auto"/>
        <w:bottom w:val="none" w:sz="0" w:space="0" w:color="auto"/>
        <w:right w:val="none" w:sz="0" w:space="0" w:color="auto"/>
      </w:divBdr>
    </w:div>
    <w:div w:id="809439425">
      <w:bodyDiv w:val="1"/>
      <w:marLeft w:val="0"/>
      <w:marRight w:val="0"/>
      <w:marTop w:val="0"/>
      <w:marBottom w:val="0"/>
      <w:divBdr>
        <w:top w:val="none" w:sz="0" w:space="0" w:color="auto"/>
        <w:left w:val="none" w:sz="0" w:space="0" w:color="auto"/>
        <w:bottom w:val="none" w:sz="0" w:space="0" w:color="auto"/>
        <w:right w:val="none" w:sz="0" w:space="0" w:color="auto"/>
      </w:divBdr>
    </w:div>
    <w:div w:id="854460180">
      <w:bodyDiv w:val="1"/>
      <w:marLeft w:val="0"/>
      <w:marRight w:val="0"/>
      <w:marTop w:val="0"/>
      <w:marBottom w:val="0"/>
      <w:divBdr>
        <w:top w:val="none" w:sz="0" w:space="0" w:color="auto"/>
        <w:left w:val="none" w:sz="0" w:space="0" w:color="auto"/>
        <w:bottom w:val="none" w:sz="0" w:space="0" w:color="auto"/>
        <w:right w:val="none" w:sz="0" w:space="0" w:color="auto"/>
      </w:divBdr>
    </w:div>
    <w:div w:id="958224850">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1946600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2918408">
      <w:bodyDiv w:val="1"/>
      <w:marLeft w:val="0"/>
      <w:marRight w:val="0"/>
      <w:marTop w:val="0"/>
      <w:marBottom w:val="0"/>
      <w:divBdr>
        <w:top w:val="none" w:sz="0" w:space="0" w:color="auto"/>
        <w:left w:val="none" w:sz="0" w:space="0" w:color="auto"/>
        <w:bottom w:val="none" w:sz="0" w:space="0" w:color="auto"/>
        <w:right w:val="none" w:sz="0" w:space="0" w:color="auto"/>
      </w:divBdr>
    </w:div>
    <w:div w:id="1953975348">
      <w:bodyDiv w:val="1"/>
      <w:marLeft w:val="0"/>
      <w:marRight w:val="0"/>
      <w:marTop w:val="0"/>
      <w:marBottom w:val="0"/>
      <w:divBdr>
        <w:top w:val="none" w:sz="0" w:space="0" w:color="auto"/>
        <w:left w:val="none" w:sz="0" w:space="0" w:color="auto"/>
        <w:bottom w:val="none" w:sz="0" w:space="0" w:color="auto"/>
        <w:right w:val="none" w:sz="0" w:space="0" w:color="auto"/>
      </w:divBdr>
    </w:div>
    <w:div w:id="2081751329">
      <w:bodyDiv w:val="1"/>
      <w:marLeft w:val="0"/>
      <w:marRight w:val="0"/>
      <w:marTop w:val="0"/>
      <w:marBottom w:val="0"/>
      <w:divBdr>
        <w:top w:val="none" w:sz="0" w:space="0" w:color="auto"/>
        <w:left w:val="none" w:sz="0" w:space="0" w:color="auto"/>
        <w:bottom w:val="none" w:sz="0" w:space="0" w:color="auto"/>
        <w:right w:val="none" w:sz="0" w:space="0" w:color="auto"/>
      </w:divBdr>
    </w:div>
    <w:div w:id="21096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329f5-73f8-4a38-ab06-54fe117963b7" xsi:nil="true"/>
    <lcf76f155ced4ddcb4097134ff3c332f xmlns="b1e57025-44ae-4a7b-92cb-8348bd933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0" ma:contentTypeDescription="Create a new document." ma:contentTypeScope="" ma:versionID="7aebea2b9962b30d7d1ada098800adf8">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4448b3ccb851f57baad286d8b3e5ebee"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75329f5-73f8-4a38-ab06-54fe117963b7"/>
    <ds:schemaRef ds:uri="b1e57025-44ae-4a7b-92cb-8348bd933f64"/>
  </ds:schemaRefs>
</ds:datastoreItem>
</file>

<file path=customXml/itemProps2.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A8F3F807-DA63-4E32-8837-6755D761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5195</Characters>
  <Application>Microsoft Office Word</Application>
  <DocSecurity>0</DocSecurity>
  <Lines>83</Lines>
  <Paragraphs>20</Paragraphs>
  <ScaleCrop>false</ScaleCrop>
  <Manager/>
  <Company>Australian Government Department of Health and Aged Care</Company>
  <LinksUpToDate>false</LinksUpToDate>
  <CharactersWithSpaces>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Aged Care Advisory Council communique – June 2025</dc:title>
  <dc:subject>Aged care</dc:subject>
  <dc:creator>Australian Government Department of Health, Disability and Ageing</dc:creator>
  <cp:keywords>Fact sheet; Aged care; National Aged Care Advisory Council</cp:keywords>
  <dc:description/>
  <cp:lastModifiedBy>BIGNELL, Emma</cp:lastModifiedBy>
  <cp:revision>5</cp:revision>
  <dcterms:created xsi:type="dcterms:W3CDTF">2026-01-12T00:05:00Z</dcterms:created>
  <dcterms:modified xsi:type="dcterms:W3CDTF">2026-01-12T03:22:00Z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18c852c7,307ac1ca,1b5d1477,568ab20d,6616ced6,3af241b1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66f07911,49232789,76d7bc41,623bde71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2025-11-24T04:29:53Z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8586b013-eaf2-4c21-8cbf-ac5ada7658f8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0x0101003AEB26361B292B4EB8FD45FE5B962E6B</vt:lpwstr>
  </property>
  <property fmtid="{D5CDD505-2E9C-101B-9397-08002B2CF9AE}" pid="17" name="MediaServiceImageTags">
    <vt:lpwstr/>
  </property>
</Properties>
</file>