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83F0" w14:textId="2FA779F7" w:rsidR="00DE3441" w:rsidRPr="009C4A2D" w:rsidRDefault="00BC64AE" w:rsidP="009547CE">
      <w:pPr>
        <w:pStyle w:val="Title"/>
      </w:pPr>
      <w:bookmarkStart w:id="0" w:name="_Hlk114834776"/>
      <w:bookmarkStart w:id="1" w:name="_Hlk4568006"/>
      <w:r>
        <w:t>Fact</w:t>
      </w:r>
      <w:r w:rsidR="009D0671">
        <w:t xml:space="preserve"> </w:t>
      </w:r>
      <w:r>
        <w:t xml:space="preserve">sheet for </w:t>
      </w:r>
      <w:r w:rsidR="004B52CD">
        <w:t>Professionals</w:t>
      </w:r>
      <w:r>
        <w:t>:</w:t>
      </w:r>
      <w:r w:rsidR="00553029">
        <w:t xml:space="preserve"> </w:t>
      </w:r>
      <w:r>
        <w:t xml:space="preserve">Mental </w:t>
      </w:r>
      <w:r w:rsidR="004B52CD">
        <w:t xml:space="preserve">Health Care </w:t>
      </w:r>
      <w:r>
        <w:t>under a Mental Health Treatment Plan and an Eating Disorder Treatment and Management Plan</w:t>
      </w:r>
      <w:bookmarkEnd w:id="0"/>
    </w:p>
    <w:bookmarkEnd w:id="1"/>
    <w:p w14:paraId="036E8969" w14:textId="6C6964ED" w:rsidR="00FD6FFF" w:rsidRPr="00251633" w:rsidRDefault="00172139" w:rsidP="00251633">
      <w:pPr>
        <w:pStyle w:val="IntroPara"/>
      </w:pPr>
      <w:r w:rsidRPr="00251633">
        <w:t>Medicare benefits are available through the Medicare Benefits Schedule (MBS) to patients</w:t>
      </w:r>
      <w:r w:rsidR="00E36A20" w:rsidRPr="00251633">
        <w:t xml:space="preserve"> </w:t>
      </w:r>
      <w:r w:rsidRPr="00251633">
        <w:t>under the Better Access to Psychiatrists, Psychologists and General Practitioners through the Medicare Benefits Schedule (</w:t>
      </w:r>
      <w:r w:rsidR="00D1707B" w:rsidRPr="00251633">
        <w:t>Better Access) initiative and are also available for patients with an Eating Disorder Treatment and Management Plan</w:t>
      </w:r>
      <w:r w:rsidR="00DC46A3" w:rsidRPr="00251633">
        <w:t xml:space="preserve"> (EDTMP).</w:t>
      </w:r>
    </w:p>
    <w:p w14:paraId="0487E5B9" w14:textId="3243E07D" w:rsidR="00A03C10" w:rsidRDefault="00DC46A3" w:rsidP="00251633">
      <w:pPr>
        <w:pStyle w:val="Heading1"/>
      </w:pPr>
      <w:r>
        <w:t>What is a Mental Health Treatment Plan (MHTP)?</w:t>
      </w:r>
    </w:p>
    <w:p w14:paraId="1214EBDA" w14:textId="74A2CCDF" w:rsidR="007B1E91" w:rsidRPr="00251633" w:rsidRDefault="007B1E91" w:rsidP="00251633">
      <w:bookmarkStart w:id="2" w:name="_Hlk136612424"/>
      <w:r w:rsidRPr="00251633">
        <w:t xml:space="preserve">A General Practitioner (GP) or Prescribed Medical Practitioner </w:t>
      </w:r>
      <w:r w:rsidR="00C904A0" w:rsidRPr="00251633">
        <w:t xml:space="preserve">(PMP) </w:t>
      </w:r>
      <w:r w:rsidRPr="00251633">
        <w:t>can provide a MHTP if the patient has been assessed to have a mental disorder, allowing them to claim Medicare benefits for up to 10 individual and 10 group allied mental health services per calendar year under the Better Access initiative. A patient can also access Better Access services if they have been referred:</w:t>
      </w:r>
    </w:p>
    <w:p w14:paraId="47A8D5A6" w14:textId="71DFA690" w:rsidR="007B1E91" w:rsidRPr="00FE00CC" w:rsidRDefault="009408E0" w:rsidP="00251633">
      <w:pPr>
        <w:pStyle w:val="ListBullet"/>
      </w:pPr>
      <w:r>
        <w:t>By a</w:t>
      </w:r>
      <w:r w:rsidR="007B1E91" w:rsidRPr="00FE00CC">
        <w:t xml:space="preserve"> psychiatrist or paediatrician directly</w:t>
      </w:r>
      <w:r>
        <w:t>;</w:t>
      </w:r>
      <w:r w:rsidR="007B1E91" w:rsidRPr="00FE00CC">
        <w:t xml:space="preserve"> or</w:t>
      </w:r>
    </w:p>
    <w:p w14:paraId="331917C6" w14:textId="77777777" w:rsidR="007B1E91" w:rsidRPr="00FE00CC" w:rsidRDefault="007B1E91" w:rsidP="00251633">
      <w:pPr>
        <w:pStyle w:val="ListBullet"/>
      </w:pPr>
      <w:r w:rsidRPr="00FE00CC">
        <w:t xml:space="preserve">Under a referred psychiatrist assessment and management plan (PAMP). </w:t>
      </w:r>
    </w:p>
    <w:p w14:paraId="58417BFC" w14:textId="77777777" w:rsidR="00540F6A" w:rsidRPr="00251633" w:rsidRDefault="00540F6A" w:rsidP="00251633">
      <w:r w:rsidRPr="00251633">
        <w:t>A GP or PMP, psychiatrist or paediatrician will decide how many mental health treatment services a patient will receive in a course of treatment. The maximum limit for each course of treatment is:</w:t>
      </w:r>
    </w:p>
    <w:p w14:paraId="633E5C0B" w14:textId="77777777" w:rsidR="00540F6A" w:rsidRPr="00251633" w:rsidRDefault="00540F6A" w:rsidP="00251633">
      <w:pPr>
        <w:pStyle w:val="ListBullet"/>
      </w:pPr>
      <w:r w:rsidRPr="00251633">
        <w:t>Initial course of treatment under Better Access – a maximum of 6 services; and</w:t>
      </w:r>
    </w:p>
    <w:p w14:paraId="6A5E089B" w14:textId="77777777" w:rsidR="00540F6A" w:rsidRPr="00251633" w:rsidRDefault="00540F6A" w:rsidP="00251633">
      <w:pPr>
        <w:pStyle w:val="ListBullet"/>
      </w:pPr>
      <w:r w:rsidRPr="00251633">
        <w:t>Subsequent course of treatment under Better Access – the remaining services up to a cap of 10 services per calendar year.</w:t>
      </w:r>
    </w:p>
    <w:p w14:paraId="347D10C1" w14:textId="77777777" w:rsidR="00540F6A" w:rsidRPr="00251633" w:rsidRDefault="00540F6A" w:rsidP="00251633">
      <w:r w:rsidRPr="00251633">
        <w:t xml:space="preserve">In addition, a Medicare benefit will only be paid if the patient has a valid referral for mental health treatment services. The referral must have been undertaken by either a GP or PMP at the general practice they are enrolled in for MyMedicare, or their usual medical practitioner. This includes a GP or PMP who is located at the medical practice that has provided </w:t>
      </w:r>
      <w:proofErr w:type="gramStart"/>
      <w:r w:rsidRPr="00251633">
        <w:t>the majority of</w:t>
      </w:r>
      <w:proofErr w:type="gramEnd"/>
      <w:r w:rsidRPr="00251633">
        <w:t xml:space="preserve"> a patient’s care over the previous 12 months or will be providing </w:t>
      </w:r>
      <w:proofErr w:type="gramStart"/>
      <w:r w:rsidRPr="00251633">
        <w:t>the majority of</w:t>
      </w:r>
      <w:proofErr w:type="gramEnd"/>
      <w:r w:rsidRPr="00251633">
        <w:t xml:space="preserve"> the patient’s care over the next 12 months. This restriction does not apply if a patient has received a direct referral from a psychiatrist or a paediatrician.</w:t>
      </w:r>
    </w:p>
    <w:p w14:paraId="676AEA7A" w14:textId="33BD0753" w:rsidR="000C0D4B" w:rsidRPr="00251633" w:rsidRDefault="007B1E91" w:rsidP="00251633">
      <w:r w:rsidRPr="00251633">
        <w:t xml:space="preserve">A MHTP should be treated as a living document for reviewing and updating as required. A new plan should not be prepared unless clinically required, and generally not within 12 months of a previous plan, </w:t>
      </w:r>
      <w:r w:rsidR="00951DDC" w:rsidRPr="00251633">
        <w:t xml:space="preserve">unless exceptional circumstances </w:t>
      </w:r>
      <w:r w:rsidRPr="00251633">
        <w:t>exist.</w:t>
      </w:r>
      <w:r w:rsidR="00982B2C" w:rsidRPr="00251633">
        <w:t xml:space="preserve"> A review of a plan </w:t>
      </w:r>
      <w:r w:rsidR="00880663" w:rsidRPr="00251633">
        <w:t xml:space="preserve">should also not occur </w:t>
      </w:r>
      <w:r w:rsidR="00BB4D54" w:rsidRPr="00251633">
        <w:lastRenderedPageBreak/>
        <w:t xml:space="preserve">more than once every 3 months, or within 4 weeks of a MHTP or PAMP being </w:t>
      </w:r>
      <w:r w:rsidR="00F73046" w:rsidRPr="00251633">
        <w:t xml:space="preserve">prepared unless there are exceptional circumstances. To support a patient’s care, a MHTP or PAMP should be reviewed at least once per treatment course. Typically, a patient will not need more than </w:t>
      </w:r>
      <w:r w:rsidR="00922C53" w:rsidRPr="00251633">
        <w:t>two</w:t>
      </w:r>
      <w:r w:rsidR="00F73046" w:rsidRPr="00251633">
        <w:t xml:space="preserve"> reviews each calendar year.</w:t>
      </w:r>
    </w:p>
    <w:p w14:paraId="5CA98F18" w14:textId="77777777" w:rsidR="00C53E9E" w:rsidRPr="00251633" w:rsidRDefault="00C53E9E" w:rsidP="00C53E9E">
      <w:pPr>
        <w:pStyle w:val="Paragraphtext"/>
      </w:pPr>
      <w:r w:rsidRPr="00251633">
        <w:t xml:space="preserve">Further information on MyMedicare, including eligibility requirements, how to register, and exemptions to eligibility requirements is available in </w:t>
      </w:r>
      <w:hyperlink r:id="rId10" w:history="1">
        <w:r w:rsidRPr="00E36A20">
          <w:rPr>
            <w:rStyle w:val="Hyperlink"/>
          </w:rPr>
          <w:t>Information for MyMedicare patients</w:t>
        </w:r>
      </w:hyperlink>
      <w:r w:rsidRPr="00251633">
        <w:t xml:space="preserve"> in the MyMedicare section of the </w:t>
      </w:r>
      <w:hyperlink r:id="rId11" w:history="1">
        <w:r w:rsidRPr="00E36A20">
          <w:rPr>
            <w:rStyle w:val="Hyperlink"/>
          </w:rPr>
          <w:t>Australian Government Department of Health, Disability and Ageing</w:t>
        </w:r>
      </w:hyperlink>
      <w:r w:rsidRPr="00251633">
        <w:t xml:space="preserve"> website.</w:t>
      </w:r>
    </w:p>
    <w:p w14:paraId="111D5D9C" w14:textId="7322A389" w:rsidR="00DB5860" w:rsidRDefault="00DB5860" w:rsidP="00251633">
      <w:pPr>
        <w:pStyle w:val="Heading1"/>
      </w:pPr>
      <w:r>
        <w:t>What is an Eating Disorder Treatment and Management Plan (EDTMP)?</w:t>
      </w:r>
    </w:p>
    <w:p w14:paraId="7E93D083" w14:textId="0FBA3E81" w:rsidR="00265928" w:rsidRPr="00251633" w:rsidRDefault="00265928" w:rsidP="00251633">
      <w:r w:rsidRPr="00251633">
        <w:t xml:space="preserve">A GP, consultant psychiatrist or consultant paediatrician can provide a patient with an EDTMP if they have been assessed to have an eating disorder, allowing them to claim Medicare benefits for up to 40 psychological and 20 dietetic </w:t>
      </w:r>
      <w:r w:rsidR="00DE65E5" w:rsidRPr="00251633">
        <w:t xml:space="preserve">services </w:t>
      </w:r>
      <w:r w:rsidRPr="00251633">
        <w:t xml:space="preserve">within a 12-month period. </w:t>
      </w:r>
    </w:p>
    <w:p w14:paraId="07B32908" w14:textId="76FC86B1" w:rsidR="00265928" w:rsidRPr="00FD0F25" w:rsidRDefault="00265928" w:rsidP="00251633">
      <w:r>
        <w:t xml:space="preserve">A GP will generally be able to </w:t>
      </w:r>
      <w:r w:rsidRPr="00FD0F25">
        <w:t>determine the patient's eligibility for an EDTMP. If a second consultation is required, the GP may refer a patient to a consultant psychiatrist or paediatrician for an assessment and creation and management of an EDTMP.</w:t>
      </w:r>
    </w:p>
    <w:p w14:paraId="137C6644" w14:textId="50C83E78" w:rsidR="00A42046" w:rsidRPr="00251633" w:rsidRDefault="00265928" w:rsidP="00251633">
      <w:r w:rsidRPr="00251633">
        <w:t xml:space="preserve">Patients with an EDTMP can also access services under the Better Access initiative if they have a MHTP. These count towards the total number of </w:t>
      </w:r>
      <w:r w:rsidR="00DE65E5" w:rsidRPr="00251633">
        <w:t xml:space="preserve">services </w:t>
      </w:r>
      <w:r w:rsidRPr="00251633">
        <w:t>under the EDTMP.</w:t>
      </w:r>
    </w:p>
    <w:p w14:paraId="1505EE18" w14:textId="68E89A50" w:rsidR="00A42046" w:rsidRPr="00251633" w:rsidRDefault="00C82863" w:rsidP="00251633">
      <w:pPr>
        <w:pStyle w:val="Heading1"/>
      </w:pPr>
      <w:r w:rsidRPr="00251633">
        <w:t xml:space="preserve">Comparison </w:t>
      </w:r>
      <w:r w:rsidR="00040670" w:rsidRPr="00251633">
        <w:t>between the two plans</w:t>
      </w:r>
    </w:p>
    <w:tbl>
      <w:tblPr>
        <w:tblStyle w:val="TableGrid"/>
        <w:tblW w:w="0" w:type="auto"/>
        <w:tblLook w:val="04A0" w:firstRow="1" w:lastRow="0" w:firstColumn="1" w:lastColumn="0" w:noHBand="0" w:noVBand="1"/>
      </w:tblPr>
      <w:tblGrid>
        <w:gridCol w:w="2114"/>
        <w:gridCol w:w="3551"/>
        <w:gridCol w:w="3351"/>
      </w:tblGrid>
      <w:tr w:rsidR="00414E9F" w:rsidRPr="005079CA" w14:paraId="6FC55F72" w14:textId="77777777" w:rsidTr="005079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14" w:type="dxa"/>
          </w:tcPr>
          <w:p w14:paraId="115BF447" w14:textId="77777777" w:rsidR="00414E9F" w:rsidRPr="005079CA" w:rsidRDefault="00414E9F" w:rsidP="005079CA">
            <w:r w:rsidRPr="005079CA">
              <w:t>Type of Plan</w:t>
            </w:r>
          </w:p>
        </w:tc>
        <w:tc>
          <w:tcPr>
            <w:tcW w:w="3551" w:type="dxa"/>
          </w:tcPr>
          <w:p w14:paraId="0FB70756" w14:textId="77777777" w:rsidR="00414E9F" w:rsidRPr="005079CA" w:rsidRDefault="00414E9F" w:rsidP="005079CA">
            <w:pPr>
              <w:cnfStyle w:val="100000000000" w:firstRow="1" w:lastRow="0" w:firstColumn="0" w:lastColumn="0" w:oddVBand="0" w:evenVBand="0" w:oddHBand="0" w:evenHBand="0" w:firstRowFirstColumn="0" w:firstRowLastColumn="0" w:lastRowFirstColumn="0" w:lastRowLastColumn="0"/>
            </w:pPr>
            <w:r w:rsidRPr="005079CA">
              <w:t>Mental Health Treatment Plan</w:t>
            </w:r>
          </w:p>
        </w:tc>
        <w:tc>
          <w:tcPr>
            <w:tcW w:w="3351" w:type="dxa"/>
          </w:tcPr>
          <w:p w14:paraId="7BA122EA" w14:textId="77777777" w:rsidR="00414E9F" w:rsidRPr="005079CA" w:rsidRDefault="00414E9F" w:rsidP="005079CA">
            <w:pPr>
              <w:cnfStyle w:val="100000000000" w:firstRow="1" w:lastRow="0" w:firstColumn="0" w:lastColumn="0" w:oddVBand="0" w:evenVBand="0" w:oddHBand="0" w:evenHBand="0" w:firstRowFirstColumn="0" w:firstRowLastColumn="0" w:lastRowFirstColumn="0" w:lastRowLastColumn="0"/>
            </w:pPr>
            <w:r w:rsidRPr="005079CA">
              <w:t>Eating Disorder Treatment and Management Plan</w:t>
            </w:r>
          </w:p>
        </w:tc>
      </w:tr>
      <w:tr w:rsidR="00414E9F" w:rsidRPr="00FC69C8" w14:paraId="13D94CED" w14:textId="77777777" w:rsidTr="005079CA">
        <w:tc>
          <w:tcPr>
            <w:cnfStyle w:val="001000000000" w:firstRow="0" w:lastRow="0" w:firstColumn="1" w:lastColumn="0" w:oddVBand="0" w:evenVBand="0" w:oddHBand="0" w:evenHBand="0" w:firstRowFirstColumn="0" w:firstRowLastColumn="0" w:lastRowFirstColumn="0" w:lastRowLastColumn="0"/>
            <w:tcW w:w="2114" w:type="dxa"/>
          </w:tcPr>
          <w:p w14:paraId="01EB7CBF" w14:textId="2D115956" w:rsidR="00414E9F" w:rsidRPr="00E104B8" w:rsidRDefault="00414E9F" w:rsidP="00E104B8">
            <w:r w:rsidRPr="00E104B8">
              <w:t xml:space="preserve">Number of </w:t>
            </w:r>
            <w:r w:rsidR="00DE65E5" w:rsidRPr="00E104B8">
              <w:t>services</w:t>
            </w:r>
          </w:p>
        </w:tc>
        <w:tc>
          <w:tcPr>
            <w:tcW w:w="3551" w:type="dxa"/>
          </w:tcPr>
          <w:p w14:paraId="421D6741" w14:textId="0D9D069F" w:rsidR="00414E9F" w:rsidRPr="00FC69C8" w:rsidRDefault="00414E9F" w:rsidP="00FE00CC">
            <w:pPr>
              <w:pStyle w:val="TableText"/>
              <w:cnfStyle w:val="000000000000" w:firstRow="0" w:lastRow="0" w:firstColumn="0" w:lastColumn="0" w:oddVBand="0" w:evenVBand="0" w:oddHBand="0" w:evenHBand="0" w:firstRowFirstColumn="0" w:firstRowLastColumn="0" w:lastRowFirstColumn="0" w:lastRowLastColumn="0"/>
            </w:pPr>
            <w:r w:rsidRPr="00FC69C8">
              <w:t xml:space="preserve">10 individual and 10 group </w:t>
            </w:r>
            <w:r w:rsidR="00DE65E5" w:rsidRPr="00FC69C8">
              <w:t xml:space="preserve">services </w:t>
            </w:r>
            <w:r w:rsidRPr="00FC69C8">
              <w:t xml:space="preserve">per calendar year </w:t>
            </w:r>
          </w:p>
          <w:p w14:paraId="7D0F0779" w14:textId="77777777" w:rsidR="00414E9F" w:rsidRPr="00FC69C8" w:rsidRDefault="00414E9F" w:rsidP="00FE00CC">
            <w:pPr>
              <w:pStyle w:val="TableText"/>
              <w:cnfStyle w:val="000000000000" w:firstRow="0" w:lastRow="0" w:firstColumn="0" w:lastColumn="0" w:oddVBand="0" w:evenVBand="0" w:oddHBand="0" w:evenHBand="0" w:firstRowFirstColumn="0" w:firstRowLastColumn="0" w:lastRowFirstColumn="0" w:lastRowLastColumn="0"/>
            </w:pPr>
          </w:p>
        </w:tc>
        <w:tc>
          <w:tcPr>
            <w:tcW w:w="3351" w:type="dxa"/>
          </w:tcPr>
          <w:p w14:paraId="449E9C27" w14:textId="7B16F716" w:rsidR="00414E9F" w:rsidRPr="00FC69C8" w:rsidRDefault="00414E9F" w:rsidP="00FE00CC">
            <w:pPr>
              <w:pStyle w:val="TableText"/>
              <w:cnfStyle w:val="000000000000" w:firstRow="0" w:lastRow="0" w:firstColumn="0" w:lastColumn="0" w:oddVBand="0" w:evenVBand="0" w:oddHBand="0" w:evenHBand="0" w:firstRowFirstColumn="0" w:firstRowLastColumn="0" w:lastRowFirstColumn="0" w:lastRowLastColumn="0"/>
            </w:pPr>
            <w:r w:rsidRPr="00FC69C8">
              <w:t xml:space="preserve">40 psychological </w:t>
            </w:r>
            <w:r w:rsidR="00DE65E5" w:rsidRPr="00FC69C8">
              <w:t xml:space="preserve">services </w:t>
            </w:r>
            <w:r w:rsidRPr="00FC69C8">
              <w:t xml:space="preserve">and 20 dietetic </w:t>
            </w:r>
            <w:r w:rsidR="00DE65E5" w:rsidRPr="00FC69C8">
              <w:t xml:space="preserve">services </w:t>
            </w:r>
            <w:r w:rsidRPr="00FC69C8">
              <w:t xml:space="preserve">per length of plan </w:t>
            </w:r>
          </w:p>
        </w:tc>
      </w:tr>
      <w:tr w:rsidR="00414E9F" w:rsidRPr="00FC69C8" w14:paraId="539D0C33" w14:textId="77777777" w:rsidTr="005079CA">
        <w:tc>
          <w:tcPr>
            <w:cnfStyle w:val="001000000000" w:firstRow="0" w:lastRow="0" w:firstColumn="1" w:lastColumn="0" w:oddVBand="0" w:evenVBand="0" w:oddHBand="0" w:evenHBand="0" w:firstRowFirstColumn="0" w:firstRowLastColumn="0" w:lastRowFirstColumn="0" w:lastRowLastColumn="0"/>
            <w:tcW w:w="2114" w:type="dxa"/>
          </w:tcPr>
          <w:p w14:paraId="1268E1E3" w14:textId="77777777" w:rsidR="00414E9F" w:rsidRPr="00E104B8" w:rsidRDefault="00414E9F" w:rsidP="00E104B8">
            <w:r w:rsidRPr="00E104B8">
              <w:t>Length of plan</w:t>
            </w:r>
          </w:p>
        </w:tc>
        <w:tc>
          <w:tcPr>
            <w:tcW w:w="3551" w:type="dxa"/>
          </w:tcPr>
          <w:p w14:paraId="5CAE875F" w14:textId="2703413B" w:rsidR="00414E9F" w:rsidRPr="00FC69C8" w:rsidRDefault="00AB7E7A" w:rsidP="00FE00CC">
            <w:pPr>
              <w:pStyle w:val="TableText"/>
              <w:cnfStyle w:val="000000000000" w:firstRow="0" w:lastRow="0" w:firstColumn="0" w:lastColumn="0" w:oddVBand="0" w:evenVBand="0" w:oddHBand="0" w:evenHBand="0" w:firstRowFirstColumn="0" w:firstRowLastColumn="0" w:lastRowFirstColumn="0" w:lastRowLastColumn="0"/>
            </w:pPr>
            <w:r w:rsidRPr="00FC69C8">
              <w:t>Indefinite</w:t>
            </w:r>
          </w:p>
        </w:tc>
        <w:tc>
          <w:tcPr>
            <w:tcW w:w="3351" w:type="dxa"/>
          </w:tcPr>
          <w:p w14:paraId="2E8C3369" w14:textId="77777777" w:rsidR="00414E9F" w:rsidRPr="00FC69C8" w:rsidRDefault="00414E9F" w:rsidP="00FE00CC">
            <w:pPr>
              <w:pStyle w:val="TableText"/>
              <w:cnfStyle w:val="000000000000" w:firstRow="0" w:lastRow="0" w:firstColumn="0" w:lastColumn="0" w:oddVBand="0" w:evenVBand="0" w:oddHBand="0" w:evenHBand="0" w:firstRowFirstColumn="0" w:firstRowLastColumn="0" w:lastRowFirstColumn="0" w:lastRowLastColumn="0"/>
            </w:pPr>
            <w:r w:rsidRPr="00FC69C8">
              <w:t>12-month period (From date of commencement)</w:t>
            </w:r>
          </w:p>
        </w:tc>
      </w:tr>
      <w:tr w:rsidR="00414E9F" w:rsidRPr="00FC69C8" w14:paraId="0B05E9C8" w14:textId="77777777" w:rsidTr="005079CA">
        <w:tc>
          <w:tcPr>
            <w:cnfStyle w:val="001000000000" w:firstRow="0" w:lastRow="0" w:firstColumn="1" w:lastColumn="0" w:oddVBand="0" w:evenVBand="0" w:oddHBand="0" w:evenHBand="0" w:firstRowFirstColumn="0" w:firstRowLastColumn="0" w:lastRowFirstColumn="0" w:lastRowLastColumn="0"/>
            <w:tcW w:w="2114" w:type="dxa"/>
          </w:tcPr>
          <w:p w14:paraId="4AE9DE30" w14:textId="77777777" w:rsidR="00414E9F" w:rsidRPr="00E104B8" w:rsidRDefault="00414E9F" w:rsidP="00E104B8">
            <w:r w:rsidRPr="00E104B8">
              <w:t>Which services count towards the total?</w:t>
            </w:r>
          </w:p>
        </w:tc>
        <w:tc>
          <w:tcPr>
            <w:tcW w:w="3551" w:type="dxa"/>
          </w:tcPr>
          <w:p w14:paraId="08FDB33A" w14:textId="19645B7F" w:rsidR="00414E9F" w:rsidRPr="00FC69C8" w:rsidRDefault="00414E9F" w:rsidP="00FE00CC">
            <w:pPr>
              <w:pStyle w:val="TableText"/>
              <w:cnfStyle w:val="000000000000" w:firstRow="0" w:lastRow="0" w:firstColumn="0" w:lastColumn="0" w:oddVBand="0" w:evenVBand="0" w:oddHBand="0" w:evenHBand="0" w:firstRowFirstColumn="0" w:firstRowLastColumn="0" w:lastRowFirstColumn="0" w:lastRowLastColumn="0"/>
            </w:pPr>
            <w:r w:rsidRPr="00FC69C8">
              <w:t xml:space="preserve">Better Access focussed psychological </w:t>
            </w:r>
            <w:r w:rsidR="00DE65E5" w:rsidRPr="00FC69C8">
              <w:t xml:space="preserve">strategies </w:t>
            </w:r>
            <w:r w:rsidRPr="00FC69C8">
              <w:t>services and psychological therapy services</w:t>
            </w:r>
            <w:r w:rsidR="000E1855" w:rsidRPr="00FC69C8">
              <w:t xml:space="preserve"> count towards the total</w:t>
            </w:r>
            <w:r w:rsidRPr="00FC69C8">
              <w:t>.</w:t>
            </w:r>
          </w:p>
        </w:tc>
        <w:tc>
          <w:tcPr>
            <w:tcW w:w="3351" w:type="dxa"/>
          </w:tcPr>
          <w:p w14:paraId="07D17F1B" w14:textId="1EF06300" w:rsidR="00414E9F" w:rsidRPr="00FC69C8" w:rsidRDefault="005D7DCD" w:rsidP="00251633">
            <w:pPr>
              <w:pStyle w:val="TableText"/>
              <w:cnfStyle w:val="000000000000" w:firstRow="0" w:lastRow="0" w:firstColumn="0" w:lastColumn="0" w:oddVBand="0" w:evenVBand="0" w:oddHBand="0" w:evenHBand="0" w:firstRowFirstColumn="0" w:firstRowLastColumn="0" w:lastRowFirstColumn="0" w:lastRowLastColumn="0"/>
            </w:pPr>
            <w:r w:rsidRPr="00FC69C8">
              <w:t>Eating Disorder psychological and dietetic services always</w:t>
            </w:r>
            <w:r w:rsidR="00414E9F" w:rsidRPr="00FC69C8">
              <w:t xml:space="preserve"> count toward the total </w:t>
            </w:r>
            <w:r w:rsidR="009E5D78" w:rsidRPr="00FC69C8">
              <w:t>service</w:t>
            </w:r>
            <w:r w:rsidRPr="00FC69C8">
              <w:t xml:space="preserve"> limits, and</w:t>
            </w:r>
            <w:r w:rsidR="00414E9F" w:rsidRPr="00FC69C8">
              <w:t xml:space="preserve"> Better Access psychological services </w:t>
            </w:r>
            <w:r w:rsidRPr="00FC69C8">
              <w:t xml:space="preserve">also </w:t>
            </w:r>
            <w:r w:rsidR="00414E9F" w:rsidRPr="00FC69C8">
              <w:t xml:space="preserve">count if they are provided after the EDTMP </w:t>
            </w:r>
            <w:r w:rsidRPr="00FC69C8">
              <w:t>begins</w:t>
            </w:r>
            <w:r w:rsidR="00414E9F" w:rsidRPr="00FC69C8">
              <w:t>.</w:t>
            </w:r>
          </w:p>
        </w:tc>
      </w:tr>
      <w:tr w:rsidR="00414E9F" w:rsidRPr="00FC69C8" w14:paraId="18B99DCD" w14:textId="77777777" w:rsidTr="005079CA">
        <w:tc>
          <w:tcPr>
            <w:cnfStyle w:val="001000000000" w:firstRow="0" w:lastRow="0" w:firstColumn="1" w:lastColumn="0" w:oddVBand="0" w:evenVBand="0" w:oddHBand="0" w:evenHBand="0" w:firstRowFirstColumn="0" w:firstRowLastColumn="0" w:lastRowFirstColumn="0" w:lastRowLastColumn="0"/>
            <w:tcW w:w="2114" w:type="dxa"/>
          </w:tcPr>
          <w:p w14:paraId="7CE64F41" w14:textId="2C9F6098" w:rsidR="00414E9F" w:rsidRPr="00E104B8" w:rsidRDefault="000E1855" w:rsidP="00E104B8">
            <w:r w:rsidRPr="00E104B8">
              <w:t xml:space="preserve">Service </w:t>
            </w:r>
            <w:r w:rsidR="008C6068" w:rsidRPr="00E104B8">
              <w:t>t</w:t>
            </w:r>
            <w:r w:rsidRPr="00E104B8">
              <w:t>ypes</w:t>
            </w:r>
          </w:p>
        </w:tc>
        <w:tc>
          <w:tcPr>
            <w:tcW w:w="3551" w:type="dxa"/>
          </w:tcPr>
          <w:p w14:paraId="2A7B7A42" w14:textId="0712CCDF" w:rsidR="00414E9F" w:rsidRPr="00251633" w:rsidRDefault="00414E9F" w:rsidP="00251633">
            <w:pPr>
              <w:pStyle w:val="Tablelistbullet"/>
              <w:cnfStyle w:val="000000000000" w:firstRow="0" w:lastRow="0" w:firstColumn="0" w:lastColumn="0" w:oddVBand="0" w:evenVBand="0" w:oddHBand="0" w:evenHBand="0" w:firstRowFirstColumn="0" w:firstRowLastColumn="0" w:lastRowFirstColumn="0" w:lastRowLastColumn="0"/>
            </w:pPr>
            <w:r w:rsidRPr="00251633">
              <w:t xml:space="preserve">Individual psychological </w:t>
            </w:r>
            <w:r w:rsidR="009F561B" w:rsidRPr="00251633">
              <w:t>services</w:t>
            </w:r>
          </w:p>
          <w:p w14:paraId="5E0E0360" w14:textId="774A40A1" w:rsidR="00414E9F" w:rsidRPr="00251633" w:rsidRDefault="00414E9F" w:rsidP="00251633">
            <w:pPr>
              <w:pStyle w:val="Tablelistbullet"/>
              <w:cnfStyle w:val="000000000000" w:firstRow="0" w:lastRow="0" w:firstColumn="0" w:lastColumn="0" w:oddVBand="0" w:evenVBand="0" w:oddHBand="0" w:evenHBand="0" w:firstRowFirstColumn="0" w:firstRowLastColumn="0" w:lastRowFirstColumn="0" w:lastRowLastColumn="0"/>
            </w:pPr>
            <w:r w:rsidRPr="00251633">
              <w:t xml:space="preserve">Group therapy </w:t>
            </w:r>
            <w:r w:rsidR="009F561B" w:rsidRPr="00251633">
              <w:t xml:space="preserve">services </w:t>
            </w:r>
          </w:p>
          <w:p w14:paraId="5AA46C10" w14:textId="769E5479" w:rsidR="00414E9F" w:rsidRPr="00251633" w:rsidRDefault="00414E9F" w:rsidP="00251633">
            <w:pPr>
              <w:pStyle w:val="Tablelistbullet"/>
              <w:cnfStyle w:val="000000000000" w:firstRow="0" w:lastRow="0" w:firstColumn="0" w:lastColumn="0" w:oddVBand="0" w:evenVBand="0" w:oddHBand="0" w:evenHBand="0" w:firstRowFirstColumn="0" w:firstRowLastColumn="0" w:lastRowFirstColumn="0" w:lastRowLastColumn="0"/>
            </w:pPr>
            <w:r w:rsidRPr="00251633">
              <w:t xml:space="preserve">Family and carer </w:t>
            </w:r>
            <w:r w:rsidR="009F561B" w:rsidRPr="00251633">
              <w:t>services</w:t>
            </w:r>
          </w:p>
          <w:p w14:paraId="70D29B1E" w14:textId="77777777" w:rsidR="00414E9F" w:rsidRPr="00FC69C8" w:rsidRDefault="00414E9F" w:rsidP="00251633">
            <w:pPr>
              <w:pStyle w:val="Tablelistbullet"/>
              <w:cnfStyle w:val="000000000000" w:firstRow="0" w:lastRow="0" w:firstColumn="0" w:lastColumn="0" w:oddVBand="0" w:evenVBand="0" w:oddHBand="0" w:evenHBand="0" w:firstRowFirstColumn="0" w:firstRowLastColumn="0" w:lastRowFirstColumn="0" w:lastRowLastColumn="0"/>
            </w:pPr>
            <w:r w:rsidRPr="00251633">
              <w:t xml:space="preserve">Mental health case conferences </w:t>
            </w:r>
          </w:p>
        </w:tc>
        <w:tc>
          <w:tcPr>
            <w:tcW w:w="3351" w:type="dxa"/>
          </w:tcPr>
          <w:p w14:paraId="5A95D106" w14:textId="331BAD0E" w:rsidR="00414E9F" w:rsidRPr="00251633" w:rsidRDefault="00414E9F" w:rsidP="00251633">
            <w:pPr>
              <w:pStyle w:val="Tablelistbullet"/>
              <w:cnfStyle w:val="000000000000" w:firstRow="0" w:lastRow="0" w:firstColumn="0" w:lastColumn="0" w:oddVBand="0" w:evenVBand="0" w:oddHBand="0" w:evenHBand="0" w:firstRowFirstColumn="0" w:firstRowLastColumn="0" w:lastRowFirstColumn="0" w:lastRowLastColumn="0"/>
            </w:pPr>
            <w:r w:rsidRPr="00251633">
              <w:t xml:space="preserve">Individual psychological and dietetic treatment </w:t>
            </w:r>
            <w:r w:rsidR="009F561B" w:rsidRPr="00251633">
              <w:t>services</w:t>
            </w:r>
          </w:p>
          <w:p w14:paraId="4080A839" w14:textId="77777777" w:rsidR="00414E9F" w:rsidRPr="00251633" w:rsidRDefault="00414E9F" w:rsidP="00251633">
            <w:pPr>
              <w:pStyle w:val="Tablelistbullet"/>
              <w:cnfStyle w:val="000000000000" w:firstRow="0" w:lastRow="0" w:firstColumn="0" w:lastColumn="0" w:oddVBand="0" w:evenVBand="0" w:oddHBand="0" w:evenHBand="0" w:firstRowFirstColumn="0" w:firstRowLastColumn="0" w:lastRowFirstColumn="0" w:lastRowLastColumn="0"/>
            </w:pPr>
            <w:r w:rsidRPr="00251633">
              <w:t>Team Care Arrangements (TCAs)</w:t>
            </w:r>
          </w:p>
          <w:p w14:paraId="22C272C4" w14:textId="77777777" w:rsidR="00414E9F" w:rsidRPr="00FC69C8" w:rsidRDefault="00414E9F" w:rsidP="00251633">
            <w:pPr>
              <w:pStyle w:val="Tablelistbullet"/>
              <w:cnfStyle w:val="000000000000" w:firstRow="0" w:lastRow="0" w:firstColumn="0" w:lastColumn="0" w:oddVBand="0" w:evenVBand="0" w:oddHBand="0" w:evenHBand="0" w:firstRowFirstColumn="0" w:firstRowLastColumn="0" w:lastRowFirstColumn="0" w:lastRowLastColumn="0"/>
            </w:pPr>
            <w:r w:rsidRPr="00251633">
              <w:t>Mental health case conferences</w:t>
            </w:r>
          </w:p>
        </w:tc>
      </w:tr>
      <w:tr w:rsidR="00414E9F" w:rsidRPr="00FC69C8" w14:paraId="342E1806" w14:textId="77777777" w:rsidTr="005079CA">
        <w:tc>
          <w:tcPr>
            <w:cnfStyle w:val="001000000000" w:firstRow="0" w:lastRow="0" w:firstColumn="1" w:lastColumn="0" w:oddVBand="0" w:evenVBand="0" w:oddHBand="0" w:evenHBand="0" w:firstRowFirstColumn="0" w:firstRowLastColumn="0" w:lastRowFirstColumn="0" w:lastRowLastColumn="0"/>
            <w:tcW w:w="2114" w:type="dxa"/>
          </w:tcPr>
          <w:p w14:paraId="23E777B9" w14:textId="77777777" w:rsidR="00414E9F" w:rsidRPr="00E104B8" w:rsidRDefault="00414E9F" w:rsidP="00E104B8">
            <w:r w:rsidRPr="00E104B8">
              <w:t>Who is eligible to assess and prepare a plan?</w:t>
            </w:r>
          </w:p>
        </w:tc>
        <w:tc>
          <w:tcPr>
            <w:tcW w:w="3551" w:type="dxa"/>
          </w:tcPr>
          <w:p w14:paraId="01E8BB2B" w14:textId="79496A20" w:rsidR="00414E9F" w:rsidRPr="00251633" w:rsidRDefault="00B93537" w:rsidP="00251633">
            <w:pPr>
              <w:pStyle w:val="Tablelistbullet"/>
              <w:cnfStyle w:val="000000000000" w:firstRow="0" w:lastRow="0" w:firstColumn="0" w:lastColumn="0" w:oddVBand="0" w:evenVBand="0" w:oddHBand="0" w:evenHBand="0" w:firstRowFirstColumn="0" w:firstRowLastColumn="0" w:lastRowFirstColumn="0" w:lastRowLastColumn="0"/>
            </w:pPr>
            <w:r w:rsidRPr="00251633">
              <w:t>GPs</w:t>
            </w:r>
          </w:p>
          <w:p w14:paraId="5861149F" w14:textId="67202C46" w:rsidR="00414E9F" w:rsidRPr="00251633" w:rsidRDefault="00FC69C8" w:rsidP="00251633">
            <w:pPr>
              <w:pStyle w:val="Tablelistbullet"/>
              <w:cnfStyle w:val="000000000000" w:firstRow="0" w:lastRow="0" w:firstColumn="0" w:lastColumn="0" w:oddVBand="0" w:evenVBand="0" w:oddHBand="0" w:evenHBand="0" w:firstRowFirstColumn="0" w:firstRowLastColumn="0" w:lastRowFirstColumn="0" w:lastRowLastColumn="0"/>
            </w:pPr>
            <w:r w:rsidRPr="00251633">
              <w:t>PMPs</w:t>
            </w:r>
          </w:p>
          <w:p w14:paraId="1F60F3DA" w14:textId="77777777" w:rsidR="00414E9F" w:rsidRPr="00251633" w:rsidRDefault="00414E9F" w:rsidP="00251633">
            <w:pPr>
              <w:pStyle w:val="Tablelistbullet"/>
              <w:cnfStyle w:val="000000000000" w:firstRow="0" w:lastRow="0" w:firstColumn="0" w:lastColumn="0" w:oddVBand="0" w:evenVBand="0" w:oddHBand="0" w:evenHBand="0" w:firstRowFirstColumn="0" w:firstRowLastColumn="0" w:lastRowFirstColumn="0" w:lastRowLastColumn="0"/>
            </w:pPr>
            <w:r w:rsidRPr="00251633">
              <w:t>Psychiatrists</w:t>
            </w:r>
          </w:p>
          <w:p w14:paraId="3EE9D1CE" w14:textId="1B4F0D27" w:rsidR="00414E9F" w:rsidRPr="00FC69C8" w:rsidRDefault="00414E9F" w:rsidP="00251633">
            <w:pPr>
              <w:pStyle w:val="Tablelistbullet"/>
              <w:cnfStyle w:val="000000000000" w:firstRow="0" w:lastRow="0" w:firstColumn="0" w:lastColumn="0" w:oddVBand="0" w:evenVBand="0" w:oddHBand="0" w:evenHBand="0" w:firstRowFirstColumn="0" w:firstRowLastColumn="0" w:lastRowFirstColumn="0" w:lastRowLastColumn="0"/>
            </w:pPr>
            <w:r w:rsidRPr="00251633">
              <w:t>Paediatricians</w:t>
            </w:r>
          </w:p>
        </w:tc>
        <w:tc>
          <w:tcPr>
            <w:tcW w:w="3351" w:type="dxa"/>
          </w:tcPr>
          <w:p w14:paraId="2B22A620" w14:textId="107955B3" w:rsidR="00414E9F" w:rsidRPr="00251633" w:rsidRDefault="00B93537" w:rsidP="00251633">
            <w:pPr>
              <w:pStyle w:val="Tablelistbullet"/>
              <w:cnfStyle w:val="000000000000" w:firstRow="0" w:lastRow="0" w:firstColumn="0" w:lastColumn="0" w:oddVBand="0" w:evenVBand="0" w:oddHBand="0" w:evenHBand="0" w:firstRowFirstColumn="0" w:firstRowLastColumn="0" w:lastRowFirstColumn="0" w:lastRowLastColumn="0"/>
            </w:pPr>
            <w:r w:rsidRPr="00251633">
              <w:t>GPs</w:t>
            </w:r>
          </w:p>
          <w:p w14:paraId="6B4BEEBE" w14:textId="062B787B" w:rsidR="00414E9F" w:rsidRPr="00251633" w:rsidRDefault="00FC69C8" w:rsidP="00251633">
            <w:pPr>
              <w:pStyle w:val="Tablelistbullet"/>
              <w:cnfStyle w:val="000000000000" w:firstRow="0" w:lastRow="0" w:firstColumn="0" w:lastColumn="0" w:oddVBand="0" w:evenVBand="0" w:oddHBand="0" w:evenHBand="0" w:firstRowFirstColumn="0" w:firstRowLastColumn="0" w:lastRowFirstColumn="0" w:lastRowLastColumn="0"/>
            </w:pPr>
            <w:r w:rsidRPr="00251633">
              <w:t>PMPs</w:t>
            </w:r>
          </w:p>
          <w:p w14:paraId="5B12D60C" w14:textId="361D665A" w:rsidR="00414E9F" w:rsidRPr="00251633" w:rsidRDefault="00414E9F" w:rsidP="00251633">
            <w:pPr>
              <w:pStyle w:val="Tablelistbullet"/>
              <w:cnfStyle w:val="000000000000" w:firstRow="0" w:lastRow="0" w:firstColumn="0" w:lastColumn="0" w:oddVBand="0" w:evenVBand="0" w:oddHBand="0" w:evenHBand="0" w:firstRowFirstColumn="0" w:firstRowLastColumn="0" w:lastRowFirstColumn="0" w:lastRowLastColumn="0"/>
            </w:pPr>
            <w:r w:rsidRPr="00251633">
              <w:t>Consultant psychiatrists (</w:t>
            </w:r>
            <w:r w:rsidR="00FC69C8" w:rsidRPr="00251633">
              <w:t>with</w:t>
            </w:r>
            <w:r w:rsidRPr="00251633">
              <w:t xml:space="preserve"> GP</w:t>
            </w:r>
            <w:r w:rsidR="00FC69C8" w:rsidRPr="00251633">
              <w:t xml:space="preserve"> referral</w:t>
            </w:r>
            <w:r w:rsidRPr="00251633">
              <w:t>)</w:t>
            </w:r>
          </w:p>
          <w:p w14:paraId="7CAA8144" w14:textId="7A60D79C" w:rsidR="00414E9F" w:rsidRPr="00FC69C8" w:rsidRDefault="00414E9F" w:rsidP="00251633">
            <w:pPr>
              <w:pStyle w:val="Tablelistbullet"/>
              <w:cnfStyle w:val="000000000000" w:firstRow="0" w:lastRow="0" w:firstColumn="0" w:lastColumn="0" w:oddVBand="0" w:evenVBand="0" w:oddHBand="0" w:evenHBand="0" w:firstRowFirstColumn="0" w:firstRowLastColumn="0" w:lastRowFirstColumn="0" w:lastRowLastColumn="0"/>
            </w:pPr>
            <w:r w:rsidRPr="00251633">
              <w:lastRenderedPageBreak/>
              <w:t>Consultant paediatricians (</w:t>
            </w:r>
            <w:r w:rsidR="00FC69C8" w:rsidRPr="00251633">
              <w:t xml:space="preserve">with </w:t>
            </w:r>
            <w:r w:rsidRPr="00251633">
              <w:t>GP</w:t>
            </w:r>
            <w:r w:rsidR="00FC69C8" w:rsidRPr="00251633">
              <w:t xml:space="preserve"> referral</w:t>
            </w:r>
            <w:r w:rsidRPr="00251633">
              <w:t>)</w:t>
            </w:r>
          </w:p>
        </w:tc>
      </w:tr>
      <w:tr w:rsidR="00414E9F" w:rsidRPr="00FC69C8" w14:paraId="3458D549" w14:textId="77777777" w:rsidTr="005079CA">
        <w:tc>
          <w:tcPr>
            <w:cnfStyle w:val="001000000000" w:firstRow="0" w:lastRow="0" w:firstColumn="1" w:lastColumn="0" w:oddVBand="0" w:evenVBand="0" w:oddHBand="0" w:evenHBand="0" w:firstRowFirstColumn="0" w:firstRowLastColumn="0" w:lastRowFirstColumn="0" w:lastRowLastColumn="0"/>
            <w:tcW w:w="2114" w:type="dxa"/>
          </w:tcPr>
          <w:p w14:paraId="675C5DA4" w14:textId="77777777" w:rsidR="00414E9F" w:rsidRPr="00E104B8" w:rsidRDefault="00414E9F" w:rsidP="00E104B8">
            <w:r w:rsidRPr="00E104B8">
              <w:lastRenderedPageBreak/>
              <w:t>Who is eligible to provide psychological services?</w:t>
            </w:r>
          </w:p>
        </w:tc>
        <w:tc>
          <w:tcPr>
            <w:tcW w:w="3551" w:type="dxa"/>
          </w:tcPr>
          <w:p w14:paraId="7BFF6C07" w14:textId="13DAD7D7" w:rsidR="00FC69C8" w:rsidRPr="00251633" w:rsidRDefault="00FC69C8" w:rsidP="00251633">
            <w:pPr>
              <w:pStyle w:val="Tablelistbullet"/>
              <w:cnfStyle w:val="000000000000" w:firstRow="0" w:lastRow="0" w:firstColumn="0" w:lastColumn="0" w:oddVBand="0" w:evenVBand="0" w:oddHBand="0" w:evenHBand="0" w:firstRowFirstColumn="0" w:firstRowLastColumn="0" w:lastRowFirstColumn="0" w:lastRowLastColumn="0"/>
            </w:pPr>
            <w:r w:rsidRPr="00251633">
              <w:t xml:space="preserve">GPs and </w:t>
            </w:r>
            <w:r w:rsidR="000D7446" w:rsidRPr="00251633">
              <w:t>PMPs</w:t>
            </w:r>
            <w:r w:rsidRPr="00251633">
              <w:t xml:space="preserve"> who are eligible under the Services Australia Register to deliver mental health focussed psychological strategies, and meet the training and skills requirements as determined by the General Practice Mental Health Standards Collaboration.</w:t>
            </w:r>
          </w:p>
          <w:p w14:paraId="45F3E049" w14:textId="77777777" w:rsidR="00414E9F" w:rsidRPr="00251633" w:rsidRDefault="00414E9F" w:rsidP="00251633">
            <w:pPr>
              <w:pStyle w:val="Tablelistbullet"/>
              <w:cnfStyle w:val="000000000000" w:firstRow="0" w:lastRow="0" w:firstColumn="0" w:lastColumn="0" w:oddVBand="0" w:evenVBand="0" w:oddHBand="0" w:evenHBand="0" w:firstRowFirstColumn="0" w:firstRowLastColumn="0" w:lastRowFirstColumn="0" w:lastRowLastColumn="0"/>
            </w:pPr>
            <w:r w:rsidRPr="00251633">
              <w:t>Eligible clinical psychologists</w:t>
            </w:r>
          </w:p>
          <w:p w14:paraId="37F03453" w14:textId="0C0AE020" w:rsidR="00414E9F" w:rsidRPr="00251633" w:rsidRDefault="00414E9F" w:rsidP="00251633">
            <w:pPr>
              <w:pStyle w:val="Tablelistbullet"/>
              <w:cnfStyle w:val="000000000000" w:firstRow="0" w:lastRow="0" w:firstColumn="0" w:lastColumn="0" w:oddVBand="0" w:evenVBand="0" w:oddHBand="0" w:evenHBand="0" w:firstRowFirstColumn="0" w:firstRowLastColumn="0" w:lastRowFirstColumn="0" w:lastRowLastColumn="0"/>
            </w:pPr>
            <w:r w:rsidRPr="00251633">
              <w:t xml:space="preserve">Eligible </w:t>
            </w:r>
            <w:r w:rsidR="008913AA" w:rsidRPr="00251633">
              <w:t xml:space="preserve">registered </w:t>
            </w:r>
            <w:r w:rsidRPr="00251633">
              <w:t>psychologists</w:t>
            </w:r>
          </w:p>
          <w:p w14:paraId="15142BE5" w14:textId="77777777" w:rsidR="00414E9F" w:rsidRPr="00251633" w:rsidRDefault="00414E9F" w:rsidP="00251633">
            <w:pPr>
              <w:pStyle w:val="Tablelistbullet"/>
              <w:cnfStyle w:val="000000000000" w:firstRow="0" w:lastRow="0" w:firstColumn="0" w:lastColumn="0" w:oddVBand="0" w:evenVBand="0" w:oddHBand="0" w:evenHBand="0" w:firstRowFirstColumn="0" w:firstRowLastColumn="0" w:lastRowFirstColumn="0" w:lastRowLastColumn="0"/>
            </w:pPr>
            <w:r w:rsidRPr="00251633">
              <w:t>Eligible social workers with mental health skills training</w:t>
            </w:r>
          </w:p>
          <w:p w14:paraId="41E4BE91" w14:textId="77777777" w:rsidR="00414E9F" w:rsidRPr="00FC69C8" w:rsidRDefault="00414E9F" w:rsidP="00251633">
            <w:pPr>
              <w:pStyle w:val="Tablelistbullet"/>
              <w:cnfStyle w:val="000000000000" w:firstRow="0" w:lastRow="0" w:firstColumn="0" w:lastColumn="0" w:oddVBand="0" w:evenVBand="0" w:oddHBand="0" w:evenHBand="0" w:firstRowFirstColumn="0" w:firstRowLastColumn="0" w:lastRowFirstColumn="0" w:lastRowLastColumn="0"/>
            </w:pPr>
            <w:r w:rsidRPr="00251633">
              <w:t>Eligible occupational therapists with mental health skills training</w:t>
            </w:r>
          </w:p>
        </w:tc>
        <w:tc>
          <w:tcPr>
            <w:tcW w:w="3351" w:type="dxa"/>
          </w:tcPr>
          <w:p w14:paraId="1CA830E0" w14:textId="589C3922" w:rsidR="00FC69C8" w:rsidRPr="00251633" w:rsidRDefault="00FC69C8" w:rsidP="00251633">
            <w:pPr>
              <w:pStyle w:val="Tablelistbullet"/>
              <w:cnfStyle w:val="000000000000" w:firstRow="0" w:lastRow="0" w:firstColumn="0" w:lastColumn="0" w:oddVBand="0" w:evenVBand="0" w:oddHBand="0" w:evenHBand="0" w:firstRowFirstColumn="0" w:firstRowLastColumn="0" w:lastRowFirstColumn="0" w:lastRowLastColumn="0"/>
            </w:pPr>
            <w:r w:rsidRPr="00251633">
              <w:t xml:space="preserve">GPs and </w:t>
            </w:r>
            <w:r w:rsidR="000D7446" w:rsidRPr="00251633">
              <w:t>PMPs</w:t>
            </w:r>
            <w:r w:rsidRPr="00251633">
              <w:t xml:space="preserve"> who are eligible under the Services Australia Register to deliver mental health focussed psychological strategies, and meet the training and skills requirements as determined by the General Practice Mental Health Standards Collaboration.</w:t>
            </w:r>
          </w:p>
          <w:p w14:paraId="7F6F9A5D" w14:textId="43FB7B0E" w:rsidR="00414E9F" w:rsidRPr="00251633" w:rsidRDefault="00414E9F" w:rsidP="00251633">
            <w:pPr>
              <w:pStyle w:val="Tablelistbullet"/>
              <w:cnfStyle w:val="000000000000" w:firstRow="0" w:lastRow="0" w:firstColumn="0" w:lastColumn="0" w:oddVBand="0" w:evenVBand="0" w:oddHBand="0" w:evenHBand="0" w:firstRowFirstColumn="0" w:firstRowLastColumn="0" w:lastRowFirstColumn="0" w:lastRowLastColumn="0"/>
            </w:pPr>
            <w:r w:rsidRPr="00251633">
              <w:t>Eligible clinical psychologists</w:t>
            </w:r>
          </w:p>
          <w:p w14:paraId="7781CBE1" w14:textId="42E37037" w:rsidR="00414E9F" w:rsidRPr="00251633" w:rsidRDefault="00414E9F" w:rsidP="00251633">
            <w:pPr>
              <w:pStyle w:val="Tablelistbullet"/>
              <w:cnfStyle w:val="000000000000" w:firstRow="0" w:lastRow="0" w:firstColumn="0" w:lastColumn="0" w:oddVBand="0" w:evenVBand="0" w:oddHBand="0" w:evenHBand="0" w:firstRowFirstColumn="0" w:firstRowLastColumn="0" w:lastRowFirstColumn="0" w:lastRowLastColumn="0"/>
            </w:pPr>
            <w:r w:rsidRPr="00251633">
              <w:t xml:space="preserve">Eligible </w:t>
            </w:r>
            <w:r w:rsidR="008F5BBF" w:rsidRPr="00251633">
              <w:t xml:space="preserve">registered </w:t>
            </w:r>
            <w:r w:rsidRPr="00251633">
              <w:t>psychologists</w:t>
            </w:r>
          </w:p>
          <w:p w14:paraId="49777EBC" w14:textId="1EDA2373" w:rsidR="00414E9F" w:rsidRPr="00251633" w:rsidRDefault="0004294D" w:rsidP="00251633">
            <w:pPr>
              <w:pStyle w:val="Tablelistbullet"/>
              <w:cnfStyle w:val="000000000000" w:firstRow="0" w:lastRow="0" w:firstColumn="0" w:lastColumn="0" w:oddVBand="0" w:evenVBand="0" w:oddHBand="0" w:evenHBand="0" w:firstRowFirstColumn="0" w:firstRowLastColumn="0" w:lastRowFirstColumn="0" w:lastRowLastColumn="0"/>
            </w:pPr>
            <w:r w:rsidRPr="00251633">
              <w:t xml:space="preserve">Eligible social </w:t>
            </w:r>
            <w:r w:rsidR="00414E9F" w:rsidRPr="00251633">
              <w:t>workers</w:t>
            </w:r>
          </w:p>
          <w:p w14:paraId="0845BFDA" w14:textId="4A55E8B9" w:rsidR="00414E9F" w:rsidRPr="00251633" w:rsidRDefault="0004294D" w:rsidP="00251633">
            <w:pPr>
              <w:pStyle w:val="Tablelistbullet"/>
              <w:cnfStyle w:val="000000000000" w:firstRow="0" w:lastRow="0" w:firstColumn="0" w:lastColumn="0" w:oddVBand="0" w:evenVBand="0" w:oddHBand="0" w:evenHBand="0" w:firstRowFirstColumn="0" w:firstRowLastColumn="0" w:lastRowFirstColumn="0" w:lastRowLastColumn="0"/>
            </w:pPr>
            <w:r w:rsidRPr="00251633">
              <w:t xml:space="preserve">Eligible occupational </w:t>
            </w:r>
            <w:r w:rsidR="00414E9F" w:rsidRPr="00251633">
              <w:t>therapists</w:t>
            </w:r>
          </w:p>
          <w:p w14:paraId="76DDC198" w14:textId="107E057F" w:rsidR="00414E9F" w:rsidRPr="00FC69C8" w:rsidRDefault="00414E9F" w:rsidP="00FE00CC">
            <w:pPr>
              <w:pStyle w:val="TableText"/>
              <w:cnfStyle w:val="000000000000" w:firstRow="0" w:lastRow="0" w:firstColumn="0" w:lastColumn="0" w:oddVBand="0" w:evenVBand="0" w:oddHBand="0" w:evenHBand="0" w:firstRowFirstColumn="0" w:firstRowLastColumn="0" w:lastRowFirstColumn="0" w:lastRowLastColumn="0"/>
            </w:pPr>
            <w:r w:rsidRPr="00FC69C8">
              <w:t>For further information on the eligibility of allied health workers please see details below*</w:t>
            </w:r>
          </w:p>
        </w:tc>
      </w:tr>
      <w:tr w:rsidR="00414E9F" w:rsidRPr="00FC69C8" w14:paraId="4CB09E89" w14:textId="77777777" w:rsidTr="005079CA">
        <w:tc>
          <w:tcPr>
            <w:cnfStyle w:val="001000000000" w:firstRow="0" w:lastRow="0" w:firstColumn="1" w:lastColumn="0" w:oddVBand="0" w:evenVBand="0" w:oddHBand="0" w:evenHBand="0" w:firstRowFirstColumn="0" w:firstRowLastColumn="0" w:lastRowFirstColumn="0" w:lastRowLastColumn="0"/>
            <w:tcW w:w="2114" w:type="dxa"/>
          </w:tcPr>
          <w:p w14:paraId="4EFB2F1B" w14:textId="77777777" w:rsidR="00414E9F" w:rsidRPr="00E104B8" w:rsidRDefault="00414E9F" w:rsidP="00E104B8">
            <w:r w:rsidRPr="00E104B8">
              <w:t>Who is eligible to provide dietetic services?</w:t>
            </w:r>
          </w:p>
        </w:tc>
        <w:tc>
          <w:tcPr>
            <w:tcW w:w="3551" w:type="dxa"/>
          </w:tcPr>
          <w:p w14:paraId="154AF3A1" w14:textId="5CCDD786" w:rsidR="00414E9F" w:rsidRPr="00FC69C8" w:rsidRDefault="00F46FE0" w:rsidP="00FE00CC">
            <w:pPr>
              <w:pStyle w:val="TableText"/>
              <w:cnfStyle w:val="000000000000" w:firstRow="0" w:lastRow="0" w:firstColumn="0" w:lastColumn="0" w:oddVBand="0" w:evenVBand="0" w:oddHBand="0" w:evenHBand="0" w:firstRowFirstColumn="0" w:firstRowLastColumn="0" w:lastRowFirstColumn="0" w:lastRowLastColumn="0"/>
            </w:pPr>
            <w:r w:rsidRPr="00FC69C8">
              <w:t>MBS items for dietetic services are not included in the MHTP.</w:t>
            </w:r>
          </w:p>
        </w:tc>
        <w:tc>
          <w:tcPr>
            <w:tcW w:w="3351" w:type="dxa"/>
          </w:tcPr>
          <w:p w14:paraId="777132A3" w14:textId="77777777" w:rsidR="00414E9F" w:rsidRPr="00FC69C8" w:rsidRDefault="00414E9F" w:rsidP="00FE00CC">
            <w:pPr>
              <w:pStyle w:val="TableText"/>
              <w:cnfStyle w:val="000000000000" w:firstRow="0" w:lastRow="0" w:firstColumn="0" w:lastColumn="0" w:oddVBand="0" w:evenVBand="0" w:oddHBand="0" w:evenHBand="0" w:firstRowFirstColumn="0" w:firstRowLastColumn="0" w:lastRowFirstColumn="0" w:lastRowLastColumn="0"/>
            </w:pPr>
            <w:r w:rsidRPr="00FC69C8">
              <w:t>Dietitians must be an ‘Accredited Practising Dietitian’ as recognised by the Dietitians Association of Australia (DAA).</w:t>
            </w:r>
          </w:p>
        </w:tc>
      </w:tr>
      <w:tr w:rsidR="00414E9F" w:rsidRPr="00FC69C8" w14:paraId="0CF939EB" w14:textId="77777777" w:rsidTr="005079CA">
        <w:tc>
          <w:tcPr>
            <w:cnfStyle w:val="001000000000" w:firstRow="0" w:lastRow="0" w:firstColumn="1" w:lastColumn="0" w:oddVBand="0" w:evenVBand="0" w:oddHBand="0" w:evenHBand="0" w:firstRowFirstColumn="0" w:firstRowLastColumn="0" w:lastRowFirstColumn="0" w:lastRowLastColumn="0"/>
            <w:tcW w:w="2114" w:type="dxa"/>
          </w:tcPr>
          <w:p w14:paraId="2EBEC969" w14:textId="77777777" w:rsidR="00414E9F" w:rsidRPr="00E104B8" w:rsidRDefault="00414E9F" w:rsidP="00E104B8">
            <w:r w:rsidRPr="00E104B8">
              <w:t>Who is eligible to provide reviews?</w:t>
            </w:r>
          </w:p>
        </w:tc>
        <w:tc>
          <w:tcPr>
            <w:tcW w:w="3551" w:type="dxa"/>
          </w:tcPr>
          <w:p w14:paraId="68417A3D" w14:textId="435B25B2" w:rsidR="00414E9F" w:rsidRPr="00FC69C8" w:rsidRDefault="00D51532" w:rsidP="00FE00CC">
            <w:pPr>
              <w:pStyle w:val="TableText"/>
              <w:cnfStyle w:val="000000000000" w:firstRow="0" w:lastRow="0" w:firstColumn="0" w:lastColumn="0" w:oddVBand="0" w:evenVBand="0" w:oddHBand="0" w:evenHBand="0" w:firstRowFirstColumn="0" w:firstRowLastColumn="0" w:lastRowFirstColumn="0" w:lastRowLastColumn="0"/>
            </w:pPr>
            <w:r w:rsidRPr="00FC69C8">
              <w:t>GPs</w:t>
            </w:r>
            <w:r w:rsidR="006B7F72" w:rsidRPr="00FC69C8">
              <w:t>,</w:t>
            </w:r>
            <w:r w:rsidR="00414E9F" w:rsidRPr="00FC69C8">
              <w:t xml:space="preserve"> </w:t>
            </w:r>
            <w:r w:rsidR="001871DD" w:rsidRPr="00FC69C8">
              <w:t>PMPs</w:t>
            </w:r>
            <w:r w:rsidR="00414E9F" w:rsidRPr="00FC69C8">
              <w:t xml:space="preserve"> or referring </w:t>
            </w:r>
            <w:proofErr w:type="gramStart"/>
            <w:r w:rsidR="00414E9F" w:rsidRPr="00FC69C8">
              <w:t>practitioner</w:t>
            </w:r>
            <w:r w:rsidR="006B7F72" w:rsidRPr="00FC69C8">
              <w:t>s</w:t>
            </w:r>
            <w:r w:rsidR="00CC5366" w:rsidRPr="00FC69C8">
              <w:t>(</w:t>
            </w:r>
            <w:proofErr w:type="gramEnd"/>
            <w:r w:rsidR="00CC5366" w:rsidRPr="00FC69C8">
              <w:t>psychiatri</w:t>
            </w:r>
            <w:r w:rsidR="0013002A" w:rsidRPr="00FC69C8">
              <w:t>st</w:t>
            </w:r>
            <w:r w:rsidR="006B7F72" w:rsidRPr="00FC69C8">
              <w:t>s</w:t>
            </w:r>
            <w:r w:rsidR="0013002A" w:rsidRPr="00FC69C8">
              <w:t xml:space="preserve"> or paediatrician</w:t>
            </w:r>
            <w:r w:rsidR="006B7F72" w:rsidRPr="00FC69C8">
              <w:t>s</w:t>
            </w:r>
            <w:r w:rsidR="0013002A" w:rsidRPr="00FC69C8">
              <w:t>)</w:t>
            </w:r>
          </w:p>
        </w:tc>
        <w:tc>
          <w:tcPr>
            <w:tcW w:w="3351" w:type="dxa"/>
          </w:tcPr>
          <w:p w14:paraId="70948683" w14:textId="2CC8E1B7" w:rsidR="00414E9F" w:rsidRPr="00251633" w:rsidRDefault="00D51532" w:rsidP="00251633">
            <w:pPr>
              <w:pStyle w:val="Tablelistbullet"/>
              <w:cnfStyle w:val="000000000000" w:firstRow="0" w:lastRow="0" w:firstColumn="0" w:lastColumn="0" w:oddVBand="0" w:evenVBand="0" w:oddHBand="0" w:evenHBand="0" w:firstRowFirstColumn="0" w:firstRowLastColumn="0" w:lastRowFirstColumn="0" w:lastRowLastColumn="0"/>
            </w:pPr>
            <w:r w:rsidRPr="00251633">
              <w:t>GPs</w:t>
            </w:r>
            <w:r w:rsidR="006B7F72" w:rsidRPr="00251633">
              <w:t xml:space="preserve"> or PMPs</w:t>
            </w:r>
          </w:p>
        </w:tc>
      </w:tr>
      <w:tr w:rsidR="00414E9F" w:rsidRPr="00FC69C8" w14:paraId="61AFC8E2" w14:textId="77777777" w:rsidTr="005079CA">
        <w:tc>
          <w:tcPr>
            <w:cnfStyle w:val="001000000000" w:firstRow="0" w:lastRow="0" w:firstColumn="1" w:lastColumn="0" w:oddVBand="0" w:evenVBand="0" w:oddHBand="0" w:evenHBand="0" w:firstRowFirstColumn="0" w:firstRowLastColumn="0" w:lastRowFirstColumn="0" w:lastRowLastColumn="0"/>
            <w:tcW w:w="2114" w:type="dxa"/>
          </w:tcPr>
          <w:p w14:paraId="502F9641" w14:textId="77777777" w:rsidR="00414E9F" w:rsidRPr="00E104B8" w:rsidRDefault="00414E9F" w:rsidP="00E104B8">
            <w:r w:rsidRPr="00E104B8">
              <w:t>When do reviews occur?</w:t>
            </w:r>
          </w:p>
        </w:tc>
        <w:tc>
          <w:tcPr>
            <w:tcW w:w="3551" w:type="dxa"/>
          </w:tcPr>
          <w:p w14:paraId="21D5AED9" w14:textId="4AB4F702" w:rsidR="00414E9F" w:rsidRPr="00FC69C8" w:rsidRDefault="00414E9F" w:rsidP="00FE00CC">
            <w:pPr>
              <w:pStyle w:val="TableText"/>
              <w:cnfStyle w:val="000000000000" w:firstRow="0" w:lastRow="0" w:firstColumn="0" w:lastColumn="0" w:oddVBand="0" w:evenVBand="0" w:oddHBand="0" w:evenHBand="0" w:firstRowFirstColumn="0" w:firstRowLastColumn="0" w:lastRowFirstColumn="0" w:lastRowLastColumn="0"/>
            </w:pPr>
            <w:r w:rsidRPr="00FC69C8">
              <w:t>At the conclusion of each course of treatment</w:t>
            </w:r>
            <w:r w:rsidR="006B7F72" w:rsidRPr="00FC69C8">
              <w:t>, for example at the end of the</w:t>
            </w:r>
            <w:r w:rsidR="00C5220A" w:rsidRPr="00FC69C8">
              <w:t>:</w:t>
            </w:r>
          </w:p>
          <w:p w14:paraId="4B44E2FA" w14:textId="77777777" w:rsidR="00C5220A" w:rsidRPr="00251633" w:rsidRDefault="00C5220A" w:rsidP="00251633">
            <w:pPr>
              <w:pStyle w:val="Tablelistbullet"/>
              <w:cnfStyle w:val="000000000000" w:firstRow="0" w:lastRow="0" w:firstColumn="0" w:lastColumn="0" w:oddVBand="0" w:evenVBand="0" w:oddHBand="0" w:evenHBand="0" w:firstRowFirstColumn="0" w:firstRowLastColumn="0" w:lastRowFirstColumn="0" w:lastRowLastColumn="0"/>
            </w:pPr>
            <w:r w:rsidRPr="00251633">
              <w:t>Initial course of treatment – a maximum of 6 services; and</w:t>
            </w:r>
          </w:p>
          <w:p w14:paraId="4CA42A0F" w14:textId="6A5677CC" w:rsidR="00C5220A" w:rsidRPr="00FC69C8" w:rsidRDefault="00C5220A" w:rsidP="00251633">
            <w:pPr>
              <w:pStyle w:val="Tablelistbullet"/>
              <w:cnfStyle w:val="000000000000" w:firstRow="0" w:lastRow="0" w:firstColumn="0" w:lastColumn="0" w:oddVBand="0" w:evenVBand="0" w:oddHBand="0" w:evenHBand="0" w:firstRowFirstColumn="0" w:firstRowLastColumn="0" w:lastRowFirstColumn="0" w:lastRowLastColumn="0"/>
            </w:pPr>
            <w:r w:rsidRPr="00251633">
              <w:t xml:space="preserve">Subsequent course of treatment – the remaining services up to a cap </w:t>
            </w:r>
            <w:r w:rsidR="00707C61" w:rsidRPr="00251633">
              <w:t>of 10 services per calendar year.</w:t>
            </w:r>
          </w:p>
        </w:tc>
        <w:tc>
          <w:tcPr>
            <w:tcW w:w="3351" w:type="dxa"/>
          </w:tcPr>
          <w:p w14:paraId="50EE513F" w14:textId="46552AB0" w:rsidR="00414E9F" w:rsidRPr="00FC69C8" w:rsidRDefault="00414E9F" w:rsidP="00FE00CC">
            <w:pPr>
              <w:pStyle w:val="TableText"/>
              <w:cnfStyle w:val="000000000000" w:firstRow="0" w:lastRow="0" w:firstColumn="0" w:lastColumn="0" w:oddVBand="0" w:evenVBand="0" w:oddHBand="0" w:evenHBand="0" w:firstRowFirstColumn="0" w:firstRowLastColumn="0" w:lastRowFirstColumn="0" w:lastRowLastColumn="0"/>
            </w:pPr>
            <w:r w:rsidRPr="00FC69C8">
              <w:t>At the conclusion of each course of treatment (10 sessions).</w:t>
            </w:r>
            <w:r w:rsidR="003B1E6A" w:rsidRPr="00FC69C8">
              <w:t xml:space="preserve"> A specialist review is also required to progress beyond 20 psychological services.</w:t>
            </w:r>
          </w:p>
        </w:tc>
      </w:tr>
      <w:tr w:rsidR="00414E9F" w:rsidRPr="00FC69C8" w14:paraId="4074FCC8" w14:textId="77777777" w:rsidTr="005079CA">
        <w:tc>
          <w:tcPr>
            <w:cnfStyle w:val="001000000000" w:firstRow="0" w:lastRow="0" w:firstColumn="1" w:lastColumn="0" w:oddVBand="0" w:evenVBand="0" w:oddHBand="0" w:evenHBand="0" w:firstRowFirstColumn="0" w:firstRowLastColumn="0" w:lastRowFirstColumn="0" w:lastRowLastColumn="0"/>
            <w:tcW w:w="2114" w:type="dxa"/>
          </w:tcPr>
          <w:p w14:paraId="2FBA6EA1" w14:textId="77777777" w:rsidR="00414E9F" w:rsidRPr="00E104B8" w:rsidRDefault="00414E9F" w:rsidP="00E104B8">
            <w:r w:rsidRPr="00E104B8">
              <w:t>Who is eligible to provide a specialist review?</w:t>
            </w:r>
          </w:p>
        </w:tc>
        <w:tc>
          <w:tcPr>
            <w:tcW w:w="3551" w:type="dxa"/>
          </w:tcPr>
          <w:p w14:paraId="1E32D8E1" w14:textId="077E6D28" w:rsidR="00414E9F" w:rsidRPr="00FC69C8" w:rsidRDefault="00F46FE0" w:rsidP="00FE00CC">
            <w:pPr>
              <w:pStyle w:val="TableText"/>
              <w:cnfStyle w:val="000000000000" w:firstRow="0" w:lastRow="0" w:firstColumn="0" w:lastColumn="0" w:oddVBand="0" w:evenVBand="0" w:oddHBand="0" w:evenHBand="0" w:firstRowFirstColumn="0" w:firstRowLastColumn="0" w:lastRowFirstColumn="0" w:lastRowLastColumn="0"/>
            </w:pPr>
            <w:r w:rsidRPr="00FC69C8">
              <w:t>Specialist reviews are not required under the MHTP.</w:t>
            </w:r>
          </w:p>
        </w:tc>
        <w:tc>
          <w:tcPr>
            <w:tcW w:w="3351" w:type="dxa"/>
          </w:tcPr>
          <w:p w14:paraId="45D5CB0D" w14:textId="77777777" w:rsidR="00414E9F" w:rsidRPr="00251633" w:rsidRDefault="00414E9F" w:rsidP="00251633">
            <w:pPr>
              <w:pStyle w:val="Tablelistbullet"/>
              <w:cnfStyle w:val="000000000000" w:firstRow="0" w:lastRow="0" w:firstColumn="0" w:lastColumn="0" w:oddVBand="0" w:evenVBand="0" w:oddHBand="0" w:evenHBand="0" w:firstRowFirstColumn="0" w:firstRowLastColumn="0" w:lastRowFirstColumn="0" w:lastRowLastColumn="0"/>
            </w:pPr>
            <w:r w:rsidRPr="00251633">
              <w:t>Consultant psychiatrists</w:t>
            </w:r>
          </w:p>
          <w:p w14:paraId="35DB7DC7" w14:textId="77777777" w:rsidR="00414E9F" w:rsidRPr="00FC69C8" w:rsidRDefault="00414E9F" w:rsidP="00251633">
            <w:pPr>
              <w:pStyle w:val="Tablelistbullet"/>
              <w:cnfStyle w:val="000000000000" w:firstRow="0" w:lastRow="0" w:firstColumn="0" w:lastColumn="0" w:oddVBand="0" w:evenVBand="0" w:oddHBand="0" w:evenHBand="0" w:firstRowFirstColumn="0" w:firstRowLastColumn="0" w:lastRowFirstColumn="0" w:lastRowLastColumn="0"/>
            </w:pPr>
            <w:r w:rsidRPr="00251633">
              <w:t>Consultant paediatricians</w:t>
            </w:r>
          </w:p>
        </w:tc>
      </w:tr>
    </w:tbl>
    <w:p w14:paraId="6312550D" w14:textId="182E4684" w:rsidR="00414E9F" w:rsidRPr="00251633" w:rsidRDefault="0004294D" w:rsidP="00251633">
      <w:r w:rsidRPr="00251633">
        <w:t xml:space="preserve">* </w:t>
      </w:r>
      <w:r w:rsidR="00414E9F" w:rsidRPr="00251633">
        <w:t>Allied health professionals must meet one of the following requirements to provide an eating disorder psychological treatment service:</w:t>
      </w:r>
    </w:p>
    <w:p w14:paraId="5155D01A" w14:textId="3BC3576C" w:rsidR="00414E9F" w:rsidRPr="00251633" w:rsidRDefault="00414E9F" w:rsidP="00251633">
      <w:pPr>
        <w:pStyle w:val="ListBullet"/>
      </w:pPr>
      <w:r w:rsidRPr="00251633">
        <w:t>the person holds general registration in the health profession of psychology with the Psychology Board of Australia; or</w:t>
      </w:r>
    </w:p>
    <w:p w14:paraId="641D635D" w14:textId="77777777" w:rsidR="00414E9F" w:rsidRPr="00251633" w:rsidRDefault="00414E9F" w:rsidP="00251633">
      <w:pPr>
        <w:pStyle w:val="ListBullet"/>
      </w:pPr>
      <w:r w:rsidRPr="00251633">
        <w:t>the person holds registration in the health profession of occupational therapy with the Occupational Therapy Board of Australia; or</w:t>
      </w:r>
    </w:p>
    <w:p w14:paraId="5679D288" w14:textId="77777777" w:rsidR="00414E9F" w:rsidRPr="00251633" w:rsidRDefault="00414E9F" w:rsidP="00251633">
      <w:pPr>
        <w:pStyle w:val="ListBullet"/>
      </w:pPr>
      <w:r w:rsidRPr="00251633">
        <w:lastRenderedPageBreak/>
        <w:t>the person is a Member of the Australian Association of Social Workers (AASW).</w:t>
      </w:r>
    </w:p>
    <w:p w14:paraId="69BFC65D" w14:textId="577CE3AB" w:rsidR="00414E9F" w:rsidRPr="00251633" w:rsidRDefault="00414E9F" w:rsidP="00251633">
      <w:pPr>
        <w:pStyle w:val="Heading1"/>
      </w:pPr>
      <w:r w:rsidRPr="00251633">
        <w:t xml:space="preserve">Frequently </w:t>
      </w:r>
      <w:r w:rsidR="00FE00CC" w:rsidRPr="00251633">
        <w:t>A</w:t>
      </w:r>
      <w:r w:rsidRPr="00251633">
        <w:t xml:space="preserve">sked Questions </w:t>
      </w:r>
    </w:p>
    <w:p w14:paraId="7D29DF2F" w14:textId="1F7CE215" w:rsidR="00414E9F" w:rsidRPr="00FE00CC" w:rsidRDefault="00414E9F" w:rsidP="00FE00CC">
      <w:pPr>
        <w:pStyle w:val="Heading2"/>
      </w:pPr>
      <w:r w:rsidRPr="00FE00CC">
        <w:t>Can a patient have both an EDTMP and a MHTP at the same time?</w:t>
      </w:r>
    </w:p>
    <w:p w14:paraId="4A640283" w14:textId="47C79517" w:rsidR="00414E9F" w:rsidRPr="002A080F" w:rsidRDefault="00F8171B" w:rsidP="00251633">
      <w:r>
        <w:t xml:space="preserve">Generally, treatment for </w:t>
      </w:r>
      <w:r w:rsidR="00965DAC">
        <w:t xml:space="preserve">both an eating disorder and other co-occurring conditions would be provided through psychological treatment services under </w:t>
      </w:r>
      <w:r w:rsidR="001501B8">
        <w:t>an</w:t>
      </w:r>
      <w:r w:rsidR="00965DAC">
        <w:t xml:space="preserve"> EDTMP. </w:t>
      </w:r>
      <w:r w:rsidR="00414E9F" w:rsidRPr="002A080F">
        <w:t xml:space="preserve">Patients are </w:t>
      </w:r>
      <w:r w:rsidR="00414E9F" w:rsidRPr="00E104B8">
        <w:t>not</w:t>
      </w:r>
      <w:r w:rsidR="00414E9F" w:rsidRPr="002A080F">
        <w:t xml:space="preserve"> encouraged to have both an EDTMP and a MHTP at the same time as it can cause confusion with service counts and requires separate reviews for each plan. </w:t>
      </w:r>
    </w:p>
    <w:p w14:paraId="79C13FEA" w14:textId="578C0101" w:rsidR="00414E9F" w:rsidRPr="002A080F" w:rsidRDefault="00414E9F" w:rsidP="00251633">
      <w:r w:rsidRPr="002A080F">
        <w:t>However, under exceptional circumstances, it is possible to have both plans. An exceptional circumstance is determined by a significant change in the patient’s clinical condition or the patient’s care circumstances</w:t>
      </w:r>
      <w:r>
        <w:t>. This includes if</w:t>
      </w:r>
      <w:r w:rsidRPr="002A080F">
        <w:t xml:space="preserve"> the patient has </w:t>
      </w:r>
      <w:r w:rsidR="003B1E6A" w:rsidRPr="002A080F">
        <w:t>co</w:t>
      </w:r>
      <w:r w:rsidR="003B1E6A">
        <w:t>-occurring</w:t>
      </w:r>
      <w:r w:rsidR="003B1E6A" w:rsidRPr="002A080F">
        <w:t xml:space="preserve"> </w:t>
      </w:r>
      <w:r w:rsidRPr="002A080F">
        <w:t xml:space="preserve">mental health issues </w:t>
      </w:r>
      <w:r w:rsidR="003B1E6A">
        <w:t>that</w:t>
      </w:r>
      <w:r w:rsidR="003B1E6A" w:rsidRPr="002A080F">
        <w:t xml:space="preserve"> </w:t>
      </w:r>
      <w:r w:rsidRPr="002A080F">
        <w:t>require specific psychological services that are provided under the Better Access initiative. In this case, the patient will need a valid MHTP</w:t>
      </w:r>
      <w:r w:rsidR="00011891">
        <w:t xml:space="preserve"> and referral</w:t>
      </w:r>
      <w:r w:rsidRPr="002A080F">
        <w:t xml:space="preserve"> to access these services </w:t>
      </w:r>
      <w:r>
        <w:t>alongside</w:t>
      </w:r>
      <w:r w:rsidRPr="002A080F">
        <w:t xml:space="preserve"> the EDTMP. </w:t>
      </w:r>
    </w:p>
    <w:p w14:paraId="05BDFC88" w14:textId="2D2E940F" w:rsidR="00414E9F" w:rsidRPr="00E104B8" w:rsidRDefault="00414E9F" w:rsidP="00E104B8">
      <w:pPr>
        <w:pStyle w:val="ListBullet"/>
      </w:pPr>
      <w:r w:rsidRPr="00E104B8">
        <w:t xml:space="preserve">Psychological </w:t>
      </w:r>
      <w:r w:rsidR="00011891" w:rsidRPr="00E104B8">
        <w:t xml:space="preserve">services </w:t>
      </w:r>
      <w:r w:rsidRPr="00E104B8">
        <w:t>claimed under an EDTMP need to be related to the eating disorder set out within the plan.</w:t>
      </w:r>
    </w:p>
    <w:p w14:paraId="648D9F15" w14:textId="6EF2CB27" w:rsidR="00414E9F" w:rsidRPr="00E104B8" w:rsidRDefault="00414E9F" w:rsidP="00E104B8">
      <w:pPr>
        <w:pStyle w:val="ListBullet"/>
      </w:pPr>
      <w:r w:rsidRPr="00E104B8">
        <w:t xml:space="preserve">Psychological </w:t>
      </w:r>
      <w:r w:rsidR="00011891" w:rsidRPr="00E104B8">
        <w:t xml:space="preserve">services </w:t>
      </w:r>
      <w:r w:rsidRPr="00E104B8">
        <w:t xml:space="preserve">under Better Access need to be related to the mental disorder set out within the MHTP. </w:t>
      </w:r>
    </w:p>
    <w:p w14:paraId="281CD2E1" w14:textId="77777777" w:rsidR="00414E9F" w:rsidRPr="00E104B8" w:rsidRDefault="00414E9F" w:rsidP="00E104B8">
      <w:pPr>
        <w:pStyle w:val="ListBullet"/>
      </w:pPr>
      <w:r w:rsidRPr="00E104B8">
        <w:t>The GP’s professional and clinical judgment is used to determine whether exceptional circumstances apply in a particular case.</w:t>
      </w:r>
    </w:p>
    <w:p w14:paraId="793CF2F9" w14:textId="0D40DD9D" w:rsidR="00011891" w:rsidRPr="00E104B8" w:rsidRDefault="00011891" w:rsidP="00E104B8">
      <w:pPr>
        <w:pStyle w:val="ListBullet"/>
      </w:pPr>
      <w:r w:rsidRPr="00E104B8">
        <w:t>In addition, Medicare benefits will only be paid for these Better Access services when a patient has seen either a GP or PMP at the patient’s MyMedicare registered practice, or their usual medical practitioner.</w:t>
      </w:r>
    </w:p>
    <w:p w14:paraId="74D2CAF1" w14:textId="736890D9" w:rsidR="00414E9F" w:rsidRPr="00FE00CC" w:rsidRDefault="00414E9F" w:rsidP="00FE00CC">
      <w:pPr>
        <w:pStyle w:val="Heading2"/>
      </w:pPr>
      <w:r w:rsidRPr="00FE00CC">
        <w:t xml:space="preserve">How many </w:t>
      </w:r>
      <w:r w:rsidR="00011891">
        <w:t>services</w:t>
      </w:r>
      <w:r w:rsidR="00011891" w:rsidRPr="00FE00CC">
        <w:t xml:space="preserve"> </w:t>
      </w:r>
      <w:r w:rsidRPr="00FE00CC">
        <w:t>can a patient access under both plans?</w:t>
      </w:r>
    </w:p>
    <w:p w14:paraId="55C06B26" w14:textId="0CA44C8F" w:rsidR="00414E9F" w:rsidRPr="002A080F" w:rsidRDefault="00414E9F" w:rsidP="00251633">
      <w:r w:rsidRPr="002A080F">
        <w:t>If a patient has both a MHTP and an EDTMP, the sessions they can access depends on how many sessions remain on their EDTMP.</w:t>
      </w:r>
    </w:p>
    <w:p w14:paraId="2266D5C6" w14:textId="0D89D470" w:rsidR="00565D7F" w:rsidRPr="002A080F" w:rsidRDefault="00565D7F" w:rsidP="00251633">
      <w:r w:rsidRPr="002A080F">
        <w:t xml:space="preserve">Under an EDTMP, </w:t>
      </w:r>
      <w:r w:rsidR="00261AF5">
        <w:t xml:space="preserve">a patient </w:t>
      </w:r>
      <w:r w:rsidRPr="002A080F">
        <w:t xml:space="preserve">can access up to 40 evidence-based eating disorder psychological treatment services in a 12-month period. </w:t>
      </w:r>
    </w:p>
    <w:p w14:paraId="51DB6459" w14:textId="7BA78D0C" w:rsidR="00414E9F" w:rsidRPr="002A080F" w:rsidRDefault="00414E9F" w:rsidP="00251633">
      <w:r>
        <w:t>Once the EDTMP commences, a</w:t>
      </w:r>
      <w:r w:rsidRPr="002A080F">
        <w:t xml:space="preserve">ny </w:t>
      </w:r>
      <w:r w:rsidR="00727974" w:rsidRPr="002A080F">
        <w:t>se</w:t>
      </w:r>
      <w:r w:rsidR="00727974">
        <w:t>rvice</w:t>
      </w:r>
      <w:r w:rsidR="00727974" w:rsidRPr="002A080F">
        <w:t xml:space="preserve">s </w:t>
      </w:r>
      <w:r w:rsidRPr="002A080F">
        <w:t>that are claimed under a MHTP will be counted towards the cap associated with their EDTMP.</w:t>
      </w:r>
    </w:p>
    <w:p w14:paraId="33D75A9C" w14:textId="65DB06AF" w:rsidR="00414E9F" w:rsidRPr="002A080F" w:rsidRDefault="00414E9F" w:rsidP="00251633">
      <w:r w:rsidRPr="002A080F">
        <w:t xml:space="preserve">Having both plans does not increase the total number of </w:t>
      </w:r>
      <w:r w:rsidR="000E3672" w:rsidRPr="002A080F">
        <w:t>se</w:t>
      </w:r>
      <w:r w:rsidR="000E3672">
        <w:t>rvices</w:t>
      </w:r>
      <w:r w:rsidR="000E3672" w:rsidRPr="002A080F">
        <w:t xml:space="preserve"> </w:t>
      </w:r>
      <w:r w:rsidRPr="002A080F">
        <w:t xml:space="preserve">a patient can claim. </w:t>
      </w:r>
    </w:p>
    <w:p w14:paraId="67BBE7CA" w14:textId="6E7D2F09" w:rsidR="00414E9F" w:rsidRDefault="00414E9F" w:rsidP="00251633">
      <w:r w:rsidRPr="002A080F">
        <w:t xml:space="preserve">Patients are not allowed more than 40 </w:t>
      </w:r>
      <w:r w:rsidR="00565D7F">
        <w:t xml:space="preserve">psychological treatment </w:t>
      </w:r>
      <w:r w:rsidR="000E3672" w:rsidRPr="002A080F">
        <w:t>se</w:t>
      </w:r>
      <w:r w:rsidR="000E3672">
        <w:t>rvices</w:t>
      </w:r>
      <w:r w:rsidR="000E3672" w:rsidRPr="002A080F">
        <w:t xml:space="preserve"> </w:t>
      </w:r>
      <w:r w:rsidRPr="002A080F">
        <w:t>within a 12-month period</w:t>
      </w:r>
      <w:r>
        <w:t xml:space="preserve"> </w:t>
      </w:r>
      <w:r w:rsidR="00565D7F">
        <w:t>while they have an</w:t>
      </w:r>
      <w:r>
        <w:t xml:space="preserve"> EDTMP</w:t>
      </w:r>
      <w:r w:rsidRPr="002A080F">
        <w:t xml:space="preserve">. </w:t>
      </w:r>
    </w:p>
    <w:p w14:paraId="2EB81769" w14:textId="10931F84" w:rsidR="00414E9F" w:rsidRPr="002A080F" w:rsidRDefault="00414E9F" w:rsidP="00251633">
      <w:r>
        <w:t xml:space="preserve">Any Better Access </w:t>
      </w:r>
      <w:r w:rsidR="000E3672">
        <w:t xml:space="preserve">mental health </w:t>
      </w:r>
      <w:r>
        <w:t xml:space="preserve">treatment services provided before the EDTMP has commenced do not count towards the cap associated with the EDTMP, however, any that are provided after the EDTMP has commenced do count, </w:t>
      </w:r>
      <w:proofErr w:type="gramStart"/>
      <w:r>
        <w:t>as long as</w:t>
      </w:r>
      <w:proofErr w:type="gramEnd"/>
      <w:r>
        <w:t xml:space="preserve"> the patient still has a MHTP, valid referral and review requirements in place.</w:t>
      </w:r>
    </w:p>
    <w:p w14:paraId="6766E79E" w14:textId="53825E3C" w:rsidR="00414E9F" w:rsidRPr="00FE00CC" w:rsidRDefault="00414E9F" w:rsidP="00FE00CC">
      <w:pPr>
        <w:pStyle w:val="Heading2"/>
      </w:pPr>
      <w:r w:rsidRPr="00FE00CC">
        <w:lastRenderedPageBreak/>
        <w:t>Do I need to conduct separate reviews for each plan if a patient has both an EDTMP and an MHTP?</w:t>
      </w:r>
    </w:p>
    <w:p w14:paraId="71D07562" w14:textId="20E71DAC" w:rsidR="00414E9F" w:rsidRPr="002A080F" w:rsidRDefault="00414E9F" w:rsidP="00251633">
      <w:r w:rsidRPr="002A080F">
        <w:t xml:space="preserve">Yes, in the exceptional circumstance that a patient has both plans in place, you will need to </w:t>
      </w:r>
      <w:r w:rsidR="00BD1E28">
        <w:t>conduct</w:t>
      </w:r>
      <w:r w:rsidR="00BD1E28" w:rsidRPr="002A080F">
        <w:t xml:space="preserve"> </w:t>
      </w:r>
      <w:r w:rsidRPr="002A080F">
        <w:t xml:space="preserve">a review for each plan individually after every course of treatment (as specified in each plan). A review from one plan </w:t>
      </w:r>
      <w:r w:rsidR="00586C06" w:rsidRPr="002A080F">
        <w:t>can</w:t>
      </w:r>
      <w:r w:rsidR="00586C06">
        <w:t>not</w:t>
      </w:r>
      <w:r w:rsidR="00586C06" w:rsidRPr="002A080F">
        <w:t xml:space="preserve"> </w:t>
      </w:r>
      <w:r w:rsidRPr="002A080F">
        <w:t xml:space="preserve">be used as a review for the other - each plan will require its own review. </w:t>
      </w:r>
    </w:p>
    <w:p w14:paraId="65341A66" w14:textId="77777777" w:rsidR="00414E9F" w:rsidRPr="00FE61B8" w:rsidRDefault="00414E9F" w:rsidP="00251633">
      <w:pPr>
        <w:pStyle w:val="Heading1"/>
      </w:pPr>
      <w:r w:rsidRPr="00FE61B8">
        <w:t>Further information</w:t>
      </w:r>
    </w:p>
    <w:p w14:paraId="1AE5A72E" w14:textId="2DE32B3F" w:rsidR="00414E9F" w:rsidRPr="00251633" w:rsidRDefault="00414E9F" w:rsidP="00251633">
      <w:r w:rsidRPr="00251633">
        <w:t>Further information is available at </w:t>
      </w:r>
      <w:hyperlink r:id="rId12" w:history="1">
        <w:r w:rsidRPr="00F83051">
          <w:rPr>
            <w:rStyle w:val="Hyperlink"/>
          </w:rPr>
          <w:t>www.health.gov.au</w:t>
        </w:r>
      </w:hyperlink>
      <w:r w:rsidRPr="00251633">
        <w:t xml:space="preserve"> or by calling Services Australia on</w:t>
      </w:r>
      <w:r w:rsidR="00F65EA1" w:rsidRPr="00251633">
        <w:t xml:space="preserve"> </w:t>
      </w:r>
      <w:r w:rsidRPr="00251633">
        <w:t>132</w:t>
      </w:r>
      <w:r w:rsidR="00F65EA1" w:rsidRPr="00251633">
        <w:t> </w:t>
      </w:r>
      <w:r w:rsidRPr="00251633">
        <w:t>150</w:t>
      </w:r>
      <w:r w:rsidR="00F65EA1" w:rsidRPr="00251633">
        <w:t> (</w:t>
      </w:r>
      <w:r w:rsidRPr="00251633">
        <w:t>for providers) or 132</w:t>
      </w:r>
      <w:r w:rsidR="00F65EA1" w:rsidRPr="00251633">
        <w:t> </w:t>
      </w:r>
      <w:r w:rsidRPr="00251633">
        <w:t>011</w:t>
      </w:r>
      <w:r w:rsidR="00F65EA1" w:rsidRPr="00251633">
        <w:t> </w:t>
      </w:r>
      <w:r w:rsidRPr="00251633">
        <w:t>(for patients).</w:t>
      </w:r>
    </w:p>
    <w:p w14:paraId="774B474E" w14:textId="1248850B" w:rsidR="00414E9F" w:rsidRPr="00F83051" w:rsidRDefault="00414E9F" w:rsidP="00251633">
      <w:pPr>
        <w:rPr>
          <w:rStyle w:val="Hyperlink"/>
        </w:rPr>
      </w:pPr>
      <w:r w:rsidRPr="00251633">
        <w:t>Mental Health professionals should refer to the item descriptors and explanatory notes on </w:t>
      </w:r>
      <w:hyperlink r:id="rId13" w:history="1">
        <w:r w:rsidRPr="00AA037F">
          <w:rPr>
            <w:rStyle w:val="Hyperlink"/>
          </w:rPr>
          <w:t>MBS</w:t>
        </w:r>
        <w:r w:rsidR="00F65EA1">
          <w:rPr>
            <w:rStyle w:val="Hyperlink"/>
          </w:rPr>
          <w:t> </w:t>
        </w:r>
        <w:r w:rsidRPr="00F83051">
          <w:rPr>
            <w:rStyle w:val="Hyperlink"/>
          </w:rPr>
          <w:t>online</w:t>
        </w:r>
      </w:hyperlink>
      <w:r w:rsidRPr="00F83051">
        <w:rPr>
          <w:rStyle w:val="Hyperlink"/>
        </w:rPr>
        <w:t>.</w:t>
      </w:r>
    </w:p>
    <w:p w14:paraId="5722F9A2" w14:textId="53F22C8F" w:rsidR="00F65EA1" w:rsidRDefault="00414E9F" w:rsidP="0028544D">
      <w:pPr>
        <w:pStyle w:val="Paragraphtext"/>
      </w:pPr>
      <w:r w:rsidRPr="002A080F">
        <w:t xml:space="preserve">For more information on the EDTMP please visit: </w:t>
      </w:r>
      <w:hyperlink r:id="rId14" w:history="1">
        <w:r w:rsidR="0028544D" w:rsidRPr="0028544D">
          <w:rPr>
            <w:rStyle w:val="Hyperlink"/>
          </w:rPr>
          <w:t>Medicare Benefits Schedule (MBS) Fact sheet for People with Eating Disorders</w:t>
        </w:r>
      </w:hyperlink>
      <w:r w:rsidRPr="002A080F">
        <w:t>.</w:t>
      </w:r>
    </w:p>
    <w:p w14:paraId="33FDD1D5" w14:textId="53BA6A5D" w:rsidR="003820A5" w:rsidRPr="00251633" w:rsidRDefault="0015352B" w:rsidP="00251633">
      <w:r w:rsidRPr="00251633">
        <w:t xml:space="preserve">For </w:t>
      </w:r>
      <w:r w:rsidR="00515DE6" w:rsidRPr="00251633">
        <w:t xml:space="preserve">more </w:t>
      </w:r>
      <w:r w:rsidR="006540BF" w:rsidRPr="00251633">
        <w:t xml:space="preserve">information on the Better Access initiative, including eligibility requirements, please refer to MBS Online </w:t>
      </w:r>
      <w:hyperlink r:id="rId15" w:history="1">
        <w:r w:rsidR="006540BF" w:rsidRPr="00251633">
          <w:rPr>
            <w:rStyle w:val="Hyperlink"/>
          </w:rPr>
          <w:t>explanatory note AN.0.78</w:t>
        </w:r>
      </w:hyperlink>
      <w:r w:rsidR="006540BF" w:rsidRPr="00251633">
        <w:t xml:space="preserve"> or the </w:t>
      </w:r>
      <w:hyperlink r:id="rId16" w:history="1">
        <w:r w:rsidR="006540BF" w:rsidRPr="00251633">
          <w:rPr>
            <w:rStyle w:val="Hyperlink"/>
          </w:rPr>
          <w:t>Better Access Initiative resource collection</w:t>
        </w:r>
      </w:hyperlink>
      <w:r w:rsidR="006540BF" w:rsidRPr="00251633">
        <w:t>.</w:t>
      </w:r>
    </w:p>
    <w:bookmarkEnd w:id="2"/>
    <w:p w14:paraId="52117067" w14:textId="77777777" w:rsidR="003B745F" w:rsidRPr="00A977F6" w:rsidRDefault="003B745F" w:rsidP="00251633">
      <w:pPr>
        <w:pStyle w:val="VisionBox"/>
        <w:rPr>
          <w:i/>
        </w:rPr>
      </w:pPr>
      <w:r w:rsidRPr="00A977F6">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2120D6B" w14:textId="3DE5FA4B" w:rsidR="003B745F" w:rsidRPr="00A977F6" w:rsidRDefault="003B745F" w:rsidP="00251633">
      <w:pPr>
        <w:pStyle w:val="VisionBox"/>
        <w:rPr>
          <w:i/>
        </w:rPr>
      </w:pPr>
      <w:r w:rsidRPr="00A977F6">
        <w:t xml:space="preserve">This factsheet is current as of the </w:t>
      </w:r>
      <w:r w:rsidR="0015352B">
        <w:t>l</w:t>
      </w:r>
      <w:r w:rsidRPr="00A977F6">
        <w:t xml:space="preserve">ast updated date shown </w:t>
      </w:r>
      <w:r w:rsidR="0015352B">
        <w:t>below</w:t>
      </w:r>
      <w:r w:rsidRPr="00A977F6">
        <w:t xml:space="preserve"> and does not account for MBS changes since that date.</w:t>
      </w:r>
    </w:p>
    <w:sectPr w:rsidR="003B745F" w:rsidRPr="00A977F6" w:rsidSect="00EA5E60">
      <w:headerReference w:type="even" r:id="rId17"/>
      <w:footerReference w:type="even" r:id="rId18"/>
      <w:footerReference w:type="default" r:id="rId19"/>
      <w:headerReference w:type="first" r:id="rId20"/>
      <w:footerReference w:type="first" r:id="rId21"/>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DDDEA" w14:textId="77777777" w:rsidR="00D93309" w:rsidRDefault="00D93309" w:rsidP="006B56BB">
      <w:r>
        <w:separator/>
      </w:r>
    </w:p>
    <w:p w14:paraId="17673606" w14:textId="77777777" w:rsidR="00D93309" w:rsidRDefault="00D93309"/>
  </w:endnote>
  <w:endnote w:type="continuationSeparator" w:id="0">
    <w:p w14:paraId="51047615" w14:textId="77777777" w:rsidR="00D93309" w:rsidRDefault="00D93309" w:rsidP="006B56BB">
      <w:r>
        <w:continuationSeparator/>
      </w:r>
    </w:p>
    <w:p w14:paraId="3332DCDF" w14:textId="77777777" w:rsidR="00D93309" w:rsidRDefault="00D93309"/>
  </w:endnote>
  <w:endnote w:type="continuationNotice" w:id="1">
    <w:p w14:paraId="389AB8F8" w14:textId="77777777" w:rsidR="00D93309" w:rsidRDefault="00D93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054B" w14:textId="07809575" w:rsidR="00321E9E" w:rsidRDefault="00FC5223">
    <w:pPr>
      <w:pStyle w:val="Footer"/>
    </w:pPr>
    <w:r>
      <w:rPr>
        <w:noProof/>
      </w:rPr>
      <mc:AlternateContent>
        <mc:Choice Requires="wps">
          <w:drawing>
            <wp:anchor distT="0" distB="0" distL="0" distR="0" simplePos="0" relativeHeight="251662336" behindDoc="0" locked="0" layoutInCell="1" allowOverlap="1" wp14:anchorId="6AF25436" wp14:editId="69EB6B28">
              <wp:simplePos x="635" y="635"/>
              <wp:positionH relativeFrom="page">
                <wp:align>center</wp:align>
              </wp:positionH>
              <wp:positionV relativeFrom="page">
                <wp:align>bottom</wp:align>
              </wp:positionV>
              <wp:extent cx="551815" cy="368300"/>
              <wp:effectExtent l="0" t="0" r="635" b="0"/>
              <wp:wrapNone/>
              <wp:docPr id="20284707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68300"/>
                      </a:xfrm>
                      <a:prstGeom prst="rect">
                        <a:avLst/>
                      </a:prstGeom>
                      <a:noFill/>
                      <a:ln>
                        <a:noFill/>
                      </a:ln>
                    </wps:spPr>
                    <wps:txbx>
                      <w:txbxContent>
                        <w:p w14:paraId="2A905CBA" w14:textId="7F421033" w:rsidR="00FC5223" w:rsidRPr="00FC5223" w:rsidRDefault="00FC5223" w:rsidP="00FC5223">
                          <w:pPr>
                            <w:spacing w:after="0"/>
                            <w:rPr>
                              <w:rFonts w:ascii="Calibri" w:eastAsia="Calibri" w:hAnsi="Calibri" w:cs="Calibri"/>
                              <w:noProof/>
                              <w:color w:val="FF0000"/>
                              <w:sz w:val="24"/>
                              <w:szCs w:val="24"/>
                            </w:rPr>
                          </w:pPr>
                          <w:r w:rsidRPr="00FC522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F25436"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29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" filled="f" stroked="f">
              <v:textbox style="mso-fit-shape-to-text:t" inset="0,0,0,15pt">
                <w:txbxContent>
                  <w:p w14:paraId="2A905CBA" w14:textId="7F421033" w:rsidR="00FC5223" w:rsidRPr="00FC5223" w:rsidRDefault="00FC5223" w:rsidP="00FC5223">
                    <w:pPr>
                      <w:spacing w:after="0"/>
                      <w:rPr>
                        <w:rFonts w:ascii="Calibri" w:eastAsia="Calibri" w:hAnsi="Calibri" w:cs="Calibri"/>
                        <w:noProof/>
                        <w:color w:val="FF0000"/>
                        <w:sz w:val="24"/>
                        <w:szCs w:val="24"/>
                      </w:rPr>
                    </w:pPr>
                    <w:r w:rsidRPr="00FC522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6568A" w14:textId="3FC2EEA2" w:rsidR="00A475F0" w:rsidRDefault="00B31FCC" w:rsidP="00A475F0">
    <w:pPr>
      <w:pStyle w:val="Footer"/>
      <w:jc w:val="left"/>
    </w:pPr>
    <w:r>
      <w:rPr>
        <w:rStyle w:val="BookTitle"/>
        <w:noProof/>
      </w:rPr>
      <w:pict w14:anchorId="391B718D">
        <v:rect id="_x0000_i1025" style="width:523.3pt;height:1.9pt" o:hralign="center" o:hrstd="t" o:hr="t" fillcolor="#a0a0a0" stroked="f"/>
      </w:pict>
    </w:r>
  </w:p>
  <w:p w14:paraId="52F2A873" w14:textId="77777777" w:rsidR="00A475F0" w:rsidRDefault="00A475F0" w:rsidP="00A475F0">
    <w:pPr>
      <w:pStyle w:val="Footer"/>
      <w:jc w:val="left"/>
    </w:pPr>
    <w:r>
      <w:t>Medicare Benefits Schedule</w:t>
    </w:r>
  </w:p>
  <w:p w14:paraId="0C02D976" w14:textId="6BD5C553" w:rsidR="00A475F0" w:rsidRDefault="00A475F0" w:rsidP="00611F91">
    <w:pPr>
      <w:pStyle w:val="Footer"/>
      <w:tabs>
        <w:tab w:val="clear" w:pos="9026"/>
        <w:tab w:val="right" w:pos="10466"/>
      </w:tabs>
      <w:jc w:val="left"/>
    </w:pPr>
    <w:r>
      <w:rPr>
        <w:b/>
        <w:bCs/>
      </w:rPr>
      <w:t xml:space="preserve">Factsheet for </w:t>
    </w:r>
    <w:r w:rsidR="00BD1E28">
      <w:rPr>
        <w:b/>
        <w:bCs/>
      </w:rPr>
      <w:t>Professionals</w:t>
    </w:r>
    <w:r>
      <w:rPr>
        <w:b/>
        <w:bCs/>
      </w:rPr>
      <w:t xml:space="preserve">: Mental </w:t>
    </w:r>
    <w:r w:rsidR="00321E9E">
      <w:rPr>
        <w:b/>
        <w:bCs/>
      </w:rPr>
      <w:t xml:space="preserve">Health </w:t>
    </w:r>
    <w:r w:rsidR="00BD1E28">
      <w:rPr>
        <w:b/>
        <w:bCs/>
      </w:rPr>
      <w:t xml:space="preserve">Care </w:t>
    </w:r>
    <w:r>
      <w:rPr>
        <w:b/>
        <w:bCs/>
      </w:rPr>
      <w:t xml:space="preserve">under a </w:t>
    </w:r>
    <w:r w:rsidR="00611F91">
      <w:rPr>
        <w:b/>
        <w:bCs/>
      </w:rPr>
      <w:t>MHTP and an EDTMP</w:t>
    </w:r>
    <w:sdt>
      <w:sdtPr>
        <w:id w:val="-641741529"/>
        <w:docPartObj>
          <w:docPartGallery w:val="Page Numbers (Bottom of Page)"/>
          <w:docPartUnique/>
        </w:docPartObj>
      </w:sdtPr>
      <w:sdtEndPr>
        <w:rPr>
          <w:noProof/>
        </w:rPr>
      </w:sdtEndPr>
      <w:sdtContent>
        <w:r>
          <w:tab/>
        </w:r>
        <w:sdt>
          <w:sdtPr>
            <w:id w:val="-1046756876"/>
            <w:docPartObj>
              <w:docPartGallery w:val="Page Numbers (Bottom of Page)"/>
              <w:docPartUnique/>
            </w:docPartObj>
          </w:sdtPr>
          <w:sdtEndPr/>
          <w:sdtContent>
            <w:sdt>
              <w:sdtPr>
                <w:id w:val="71476992"/>
                <w:docPartObj>
                  <w:docPartGallery w:val="Page Numbers (Top of Page)"/>
                  <w:docPartUnique/>
                </w:docPartObj>
              </w:sdtPr>
              <w:sdtEndPr/>
              <w:sdtContent>
                <w:r w:rsidRPr="00F546CA">
                  <w:t>Page</w:t>
                </w:r>
                <w:r>
                  <w:t xml:space="preserve"> </w:t>
                </w:r>
                <w:r w:rsidRPr="00F546CA">
                  <w:rPr>
                    <w:bCs/>
                    <w:sz w:val="24"/>
                  </w:rPr>
                  <w:fldChar w:fldCharType="begin"/>
                </w:r>
                <w:r w:rsidRPr="00F546CA">
                  <w:rPr>
                    <w:bCs/>
                  </w:rPr>
                  <w:instrText xml:space="preserve"> PAGE </w:instrText>
                </w:r>
                <w:r w:rsidRPr="00F546CA">
                  <w:rPr>
                    <w:bCs/>
                    <w:sz w:val="24"/>
                  </w:rPr>
                  <w:fldChar w:fldCharType="separate"/>
                </w:r>
                <w:r>
                  <w:rPr>
                    <w:bCs/>
                    <w:sz w:val="24"/>
                  </w:rPr>
                  <w:t>1</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2</w:t>
                </w:r>
                <w:r w:rsidRPr="00F546CA">
                  <w:rPr>
                    <w:bCs/>
                    <w:sz w:val="24"/>
                  </w:rPr>
                  <w:fldChar w:fldCharType="end"/>
                </w:r>
              </w:sdtContent>
            </w:sdt>
          </w:sdtContent>
        </w:sdt>
        <w:r>
          <w:t xml:space="preserve"> </w:t>
        </w:r>
      </w:sdtContent>
    </w:sdt>
  </w:p>
  <w:p w14:paraId="28E124A8" w14:textId="21CF1751" w:rsidR="00BA6073" w:rsidRPr="00251633" w:rsidRDefault="00A475F0" w:rsidP="00251633">
    <w:pPr>
      <w:pStyle w:val="Footer"/>
      <w:tabs>
        <w:tab w:val="clear" w:pos="9026"/>
        <w:tab w:val="right" w:pos="10466"/>
      </w:tabs>
      <w:jc w:val="left"/>
      <w:rPr>
        <w:rFonts w:cs="Arial"/>
        <w:szCs w:val="21"/>
        <w:shd w:val="clear" w:color="auto" w:fill="FFFFFF"/>
      </w:rPr>
    </w:pPr>
    <w:hyperlink r:id="rId1" w:history="1">
      <w:r w:rsidRPr="00E863C4">
        <w:rPr>
          <w:rStyle w:val="Hyperlink"/>
          <w:szCs w:val="18"/>
        </w:rPr>
        <w:t>MBS Online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18E5" w14:textId="071806A0" w:rsidR="00A475F0" w:rsidRDefault="00B31FCC" w:rsidP="00FB79EF">
    <w:pPr>
      <w:pStyle w:val="Footer"/>
      <w:jc w:val="left"/>
    </w:pPr>
    <w:r>
      <w:rPr>
        <w:rStyle w:val="BookTitle"/>
        <w:noProof/>
      </w:rPr>
      <w:pict w14:anchorId="6CAA8DEC">
        <v:rect id="_x0000_i1026" style="width:523.3pt;height:1.9pt" o:hralign="center" o:hrstd="t" o:hr="t" fillcolor="#a0a0a0" stroked="f"/>
      </w:pict>
    </w:r>
  </w:p>
  <w:p w14:paraId="75E20E78" w14:textId="118A6F72" w:rsidR="00FB79EF" w:rsidRDefault="00FB79EF" w:rsidP="00FB79EF">
    <w:pPr>
      <w:pStyle w:val="Footer"/>
      <w:jc w:val="left"/>
    </w:pPr>
    <w:r>
      <w:t>Medicare Benefits Schedule</w:t>
    </w:r>
  </w:p>
  <w:p w14:paraId="7C520295" w14:textId="3A1EECDE" w:rsidR="00FB79EF" w:rsidRDefault="003820A5" w:rsidP="00611F91">
    <w:pPr>
      <w:pStyle w:val="Footer"/>
      <w:tabs>
        <w:tab w:val="clear" w:pos="9026"/>
        <w:tab w:val="right" w:pos="10466"/>
      </w:tabs>
      <w:jc w:val="left"/>
    </w:pPr>
    <w:r>
      <w:rPr>
        <w:b/>
        <w:bCs/>
      </w:rPr>
      <w:t xml:space="preserve">Factsheet for </w:t>
    </w:r>
    <w:r w:rsidR="004B52CD">
      <w:rPr>
        <w:b/>
        <w:bCs/>
      </w:rPr>
      <w:t>Professionals</w:t>
    </w:r>
    <w:r>
      <w:rPr>
        <w:b/>
        <w:bCs/>
      </w:rPr>
      <w:t xml:space="preserve">: Mental </w:t>
    </w:r>
    <w:r w:rsidR="004B52CD">
      <w:rPr>
        <w:b/>
        <w:bCs/>
      </w:rPr>
      <w:t xml:space="preserve">Health Care </w:t>
    </w:r>
    <w:r>
      <w:rPr>
        <w:b/>
        <w:bCs/>
      </w:rPr>
      <w:t xml:space="preserve">under a </w:t>
    </w:r>
    <w:r w:rsidR="00611F91">
      <w:rPr>
        <w:b/>
        <w:bCs/>
      </w:rPr>
      <w:t>MHTP</w:t>
    </w:r>
    <w:r>
      <w:rPr>
        <w:b/>
        <w:bCs/>
      </w:rPr>
      <w:t xml:space="preserve"> and an </w:t>
    </w:r>
    <w:r w:rsidR="00611F91">
      <w:rPr>
        <w:b/>
        <w:bCs/>
      </w:rPr>
      <w:t>EDTMP</w:t>
    </w:r>
    <w:sdt>
      <w:sdtPr>
        <w:id w:val="1621803009"/>
        <w:docPartObj>
          <w:docPartGallery w:val="Page Numbers (Bottom of Page)"/>
          <w:docPartUnique/>
        </w:docPartObj>
      </w:sdtPr>
      <w:sdtEndPr>
        <w:rPr>
          <w:noProof/>
        </w:rPr>
      </w:sdtEndPr>
      <w:sdtContent>
        <w:r w:rsidR="00FB79EF">
          <w:tab/>
        </w:r>
        <w:sdt>
          <w:sdtPr>
            <w:id w:val="1079186702"/>
            <w:docPartObj>
              <w:docPartGallery w:val="Page Numbers (Bottom of Page)"/>
              <w:docPartUnique/>
            </w:docPartObj>
          </w:sdtPr>
          <w:sdtEndPr/>
          <w:sdtContent>
            <w:sdt>
              <w:sdtPr>
                <w:id w:val="-115296532"/>
                <w:docPartObj>
                  <w:docPartGallery w:val="Page Numbers (Top of Page)"/>
                  <w:docPartUnique/>
                </w:docPartObj>
              </w:sdtPr>
              <w:sdtEndPr/>
              <w:sdtContent>
                <w:r w:rsidR="00FB79EF" w:rsidRPr="00F546CA">
                  <w:t>Page</w:t>
                </w:r>
                <w:r w:rsidR="00795706">
                  <w:t xml:space="preserve"> </w:t>
                </w:r>
                <w:r w:rsidR="00FB79EF" w:rsidRPr="00F546CA">
                  <w:rPr>
                    <w:bCs/>
                    <w:sz w:val="24"/>
                  </w:rPr>
                  <w:fldChar w:fldCharType="begin"/>
                </w:r>
                <w:r w:rsidR="00FB79EF" w:rsidRPr="00F546CA">
                  <w:rPr>
                    <w:bCs/>
                  </w:rPr>
                  <w:instrText xml:space="preserve"> PAGE </w:instrText>
                </w:r>
                <w:r w:rsidR="00FB79EF" w:rsidRPr="00F546CA">
                  <w:rPr>
                    <w:bCs/>
                    <w:sz w:val="24"/>
                  </w:rPr>
                  <w:fldChar w:fldCharType="separate"/>
                </w:r>
                <w:r w:rsidR="00FB79EF">
                  <w:rPr>
                    <w:bCs/>
                    <w:sz w:val="24"/>
                  </w:rPr>
                  <w:t>2</w:t>
                </w:r>
                <w:r w:rsidR="00FB79EF" w:rsidRPr="00F546CA">
                  <w:rPr>
                    <w:bCs/>
                    <w:sz w:val="24"/>
                  </w:rPr>
                  <w:fldChar w:fldCharType="end"/>
                </w:r>
                <w:r w:rsidR="00FB79EF" w:rsidRPr="00F546CA">
                  <w:t xml:space="preserve"> of </w:t>
                </w:r>
                <w:r w:rsidR="00FB79EF" w:rsidRPr="00F546CA">
                  <w:rPr>
                    <w:bCs/>
                    <w:sz w:val="24"/>
                  </w:rPr>
                  <w:fldChar w:fldCharType="begin"/>
                </w:r>
                <w:r w:rsidR="00FB79EF" w:rsidRPr="00F546CA">
                  <w:rPr>
                    <w:bCs/>
                  </w:rPr>
                  <w:instrText xml:space="preserve"> NUMPAGES  </w:instrText>
                </w:r>
                <w:r w:rsidR="00FB79EF" w:rsidRPr="00F546CA">
                  <w:rPr>
                    <w:bCs/>
                    <w:sz w:val="24"/>
                  </w:rPr>
                  <w:fldChar w:fldCharType="separate"/>
                </w:r>
                <w:r w:rsidR="00FB79EF">
                  <w:rPr>
                    <w:bCs/>
                    <w:sz w:val="24"/>
                  </w:rPr>
                  <w:t>4</w:t>
                </w:r>
                <w:r w:rsidR="00FB79EF" w:rsidRPr="00F546CA">
                  <w:rPr>
                    <w:bCs/>
                    <w:sz w:val="24"/>
                  </w:rPr>
                  <w:fldChar w:fldCharType="end"/>
                </w:r>
              </w:sdtContent>
            </w:sdt>
          </w:sdtContent>
        </w:sdt>
        <w:r w:rsidR="00FB79EF">
          <w:t xml:space="preserve"> </w:t>
        </w:r>
      </w:sdtContent>
    </w:sdt>
  </w:p>
  <w:p w14:paraId="7693B254" w14:textId="6CEF0624" w:rsidR="00BA6073" w:rsidRPr="00251633" w:rsidRDefault="00FB79EF" w:rsidP="00251633">
    <w:pPr>
      <w:pStyle w:val="Footer"/>
      <w:tabs>
        <w:tab w:val="clear" w:pos="9026"/>
        <w:tab w:val="right" w:pos="10466"/>
      </w:tabs>
      <w:jc w:val="left"/>
      <w:rPr>
        <w:rFonts w:cs="Arial"/>
        <w:szCs w:val="21"/>
        <w:shd w:val="clear" w:color="auto" w:fill="FFFFFF"/>
      </w:rPr>
    </w:pPr>
    <w:hyperlink r:id="rId1" w:history="1">
      <w:r w:rsidRPr="00E863C4">
        <w:rPr>
          <w:rStyle w:val="Hyperlink"/>
          <w:szCs w:val="18"/>
        </w:rPr>
        <w:t>MBS Online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930AD" w14:textId="77777777" w:rsidR="00D93309" w:rsidRDefault="00D93309" w:rsidP="006B56BB">
      <w:r>
        <w:separator/>
      </w:r>
    </w:p>
    <w:p w14:paraId="462D1EB6" w14:textId="77777777" w:rsidR="00D93309" w:rsidRDefault="00D93309"/>
  </w:footnote>
  <w:footnote w:type="continuationSeparator" w:id="0">
    <w:p w14:paraId="3600100D" w14:textId="77777777" w:rsidR="00D93309" w:rsidRDefault="00D93309" w:rsidP="006B56BB">
      <w:r>
        <w:continuationSeparator/>
      </w:r>
    </w:p>
    <w:p w14:paraId="3B748C27" w14:textId="77777777" w:rsidR="00D93309" w:rsidRDefault="00D93309"/>
  </w:footnote>
  <w:footnote w:type="continuationNotice" w:id="1">
    <w:p w14:paraId="652D33E1" w14:textId="77777777" w:rsidR="00D93309" w:rsidRDefault="00D933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5C4A" w14:textId="192E80E2" w:rsidR="00321E9E" w:rsidRDefault="00FC5223">
    <w:pPr>
      <w:pStyle w:val="Header"/>
    </w:pPr>
    <w:r>
      <w:rPr>
        <w:noProof/>
      </w:rPr>
      <mc:AlternateContent>
        <mc:Choice Requires="wps">
          <w:drawing>
            <wp:anchor distT="0" distB="0" distL="0" distR="0" simplePos="0" relativeHeight="251659264" behindDoc="0" locked="0" layoutInCell="1" allowOverlap="1" wp14:anchorId="28132835" wp14:editId="758F2BF7">
              <wp:simplePos x="635" y="635"/>
              <wp:positionH relativeFrom="page">
                <wp:align>center</wp:align>
              </wp:positionH>
              <wp:positionV relativeFrom="page">
                <wp:align>top</wp:align>
              </wp:positionV>
              <wp:extent cx="551815" cy="368300"/>
              <wp:effectExtent l="0" t="0" r="635" b="12700"/>
              <wp:wrapNone/>
              <wp:docPr id="12093003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68300"/>
                      </a:xfrm>
                      <a:prstGeom prst="rect">
                        <a:avLst/>
                      </a:prstGeom>
                      <a:noFill/>
                      <a:ln>
                        <a:noFill/>
                      </a:ln>
                    </wps:spPr>
                    <wps:txbx>
                      <w:txbxContent>
                        <w:p w14:paraId="554AD0BA" w14:textId="32365D0B" w:rsidR="00FC5223" w:rsidRPr="00FC5223" w:rsidRDefault="00FC5223" w:rsidP="00FC5223">
                          <w:pPr>
                            <w:spacing w:after="0"/>
                            <w:rPr>
                              <w:rFonts w:ascii="Calibri" w:eastAsia="Calibri" w:hAnsi="Calibri" w:cs="Calibri"/>
                              <w:noProof/>
                              <w:color w:val="FF0000"/>
                              <w:sz w:val="24"/>
                              <w:szCs w:val="24"/>
                            </w:rPr>
                          </w:pPr>
                          <w:r w:rsidRPr="00FC522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132835" id="_x0000_t202" coordsize="21600,21600" o:spt="202" path="m,l,21600r21600,l21600,xe">
              <v:stroke joinstyle="miter"/>
              <v:path gradientshapeok="t" o:connecttype="rect"/>
            </v:shapetype>
            <v:shape id="Text Box 2" o:spid="_x0000_s1026" type="#_x0000_t202" alt="OFFICIAL" style="position:absolute;margin-left:0;margin-top:0;width:43.45pt;height:29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" filled="f" stroked="f">
              <v:textbox style="mso-fit-shape-to-text:t" inset="0,15pt,0,0">
                <w:txbxContent>
                  <w:p w14:paraId="554AD0BA" w14:textId="32365D0B" w:rsidR="00FC5223" w:rsidRPr="00FC5223" w:rsidRDefault="00FC5223" w:rsidP="00FC5223">
                    <w:pPr>
                      <w:spacing w:after="0"/>
                      <w:rPr>
                        <w:rFonts w:ascii="Calibri" w:eastAsia="Calibri" w:hAnsi="Calibri" w:cs="Calibri"/>
                        <w:noProof/>
                        <w:color w:val="FF0000"/>
                        <w:sz w:val="24"/>
                        <w:szCs w:val="24"/>
                      </w:rPr>
                    </w:pPr>
                    <w:r w:rsidRPr="00FC522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35B0" w14:textId="661A262C" w:rsidR="00B53987" w:rsidRDefault="0099660A">
    <w:pPr>
      <w:pStyle w:val="Header"/>
    </w:pPr>
    <w:r>
      <w:rPr>
        <w:noProof/>
        <w:lang w:eastAsia="en-AU"/>
      </w:rPr>
      <w:drawing>
        <wp:inline distT="0" distB="0" distL="0" distR="0" wp14:anchorId="143747FE" wp14:editId="1B66F4A3">
          <wp:extent cx="5731510" cy="937654"/>
          <wp:effectExtent l="0" t="0" r="254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31510" cy="9376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03148F1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6CF5BE4"/>
    <w:multiLevelType w:val="hybridMultilevel"/>
    <w:tmpl w:val="0A92E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D7007FE"/>
    <w:multiLevelType w:val="hybridMultilevel"/>
    <w:tmpl w:val="73447FD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CD50FD"/>
    <w:multiLevelType w:val="hybridMultilevel"/>
    <w:tmpl w:val="B944F930"/>
    <w:lvl w:ilvl="0" w:tplc="6584DBE2">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732355C"/>
    <w:multiLevelType w:val="hybridMultilevel"/>
    <w:tmpl w:val="AD32015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DC1ADB"/>
    <w:multiLevelType w:val="hybridMultilevel"/>
    <w:tmpl w:val="D10A102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76925A9"/>
    <w:multiLevelType w:val="hybridMultilevel"/>
    <w:tmpl w:val="1B52824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8796EF9"/>
    <w:multiLevelType w:val="hybridMultilevel"/>
    <w:tmpl w:val="4B765D6C"/>
    <w:lvl w:ilvl="0" w:tplc="42B461C0">
      <w:start w:val="1"/>
      <w:numFmt w:val="bullet"/>
      <w:pStyle w:val="ListBullet"/>
      <w:lvlText w:val=""/>
      <w:lvlJc w:val="left"/>
      <w:pPr>
        <w:ind w:left="720" w:hanging="360"/>
      </w:pPr>
      <w:rPr>
        <w:rFonts w:ascii="Symbol" w:hAnsi="Symbol" w:cs="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D3327A"/>
    <w:multiLevelType w:val="hybridMultilevel"/>
    <w:tmpl w:val="0C80C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A93E17"/>
    <w:multiLevelType w:val="hybridMultilevel"/>
    <w:tmpl w:val="5ED48A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41F4BDB"/>
    <w:multiLevelType w:val="hybridMultilevel"/>
    <w:tmpl w:val="9C96B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BA0316"/>
    <w:multiLevelType w:val="hybridMultilevel"/>
    <w:tmpl w:val="48A41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CF8287E"/>
    <w:multiLevelType w:val="hybridMultilevel"/>
    <w:tmpl w:val="FB50EB4E"/>
    <w:lvl w:ilvl="0" w:tplc="AC4AFCF6">
      <w:start w:val="1"/>
      <w:numFmt w:val="bullet"/>
      <w:pStyle w:val="Tablelistbullet"/>
      <w:lvlText w:val=""/>
      <w:lvlJc w:val="left"/>
      <w:pPr>
        <w:ind w:left="234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930652173">
    <w:abstractNumId w:val="7"/>
  </w:num>
  <w:num w:numId="2" w16cid:durableId="273637554">
    <w:abstractNumId w:val="20"/>
  </w:num>
  <w:num w:numId="3" w16cid:durableId="204103331">
    <w:abstractNumId w:val="28"/>
  </w:num>
  <w:num w:numId="4" w16cid:durableId="882640235">
    <w:abstractNumId w:val="8"/>
  </w:num>
  <w:num w:numId="5" w16cid:durableId="1401252428">
    <w:abstractNumId w:val="8"/>
    <w:lvlOverride w:ilvl="0">
      <w:startOverride w:val="1"/>
    </w:lvlOverride>
  </w:num>
  <w:num w:numId="6" w16cid:durableId="1027292219">
    <w:abstractNumId w:val="10"/>
  </w:num>
  <w:num w:numId="7" w16cid:durableId="587693650">
    <w:abstractNumId w:val="18"/>
  </w:num>
  <w:num w:numId="8" w16cid:durableId="403645709">
    <w:abstractNumId w:val="27"/>
  </w:num>
  <w:num w:numId="9" w16cid:durableId="1521385061">
    <w:abstractNumId w:val="5"/>
  </w:num>
  <w:num w:numId="10" w16cid:durableId="1796488671">
    <w:abstractNumId w:val="4"/>
  </w:num>
  <w:num w:numId="11" w16cid:durableId="260332407">
    <w:abstractNumId w:val="3"/>
  </w:num>
  <w:num w:numId="12" w16cid:durableId="2106916968">
    <w:abstractNumId w:val="2"/>
  </w:num>
  <w:num w:numId="13" w16cid:durableId="131680138">
    <w:abstractNumId w:val="6"/>
  </w:num>
  <w:num w:numId="14" w16cid:durableId="893079137">
    <w:abstractNumId w:val="1"/>
  </w:num>
  <w:num w:numId="15" w16cid:durableId="96298233">
    <w:abstractNumId w:val="0"/>
  </w:num>
  <w:num w:numId="16" w16cid:durableId="1466390889">
    <w:abstractNumId w:val="29"/>
  </w:num>
  <w:num w:numId="17" w16cid:durableId="356124799">
    <w:abstractNumId w:val="11"/>
  </w:num>
  <w:num w:numId="18" w16cid:durableId="1855919019">
    <w:abstractNumId w:val="14"/>
  </w:num>
  <w:num w:numId="19" w16cid:durableId="299120648">
    <w:abstractNumId w:val="15"/>
  </w:num>
  <w:num w:numId="20" w16cid:durableId="733938359">
    <w:abstractNumId w:val="11"/>
  </w:num>
  <w:num w:numId="21" w16cid:durableId="1811362970">
    <w:abstractNumId w:val="15"/>
  </w:num>
  <w:num w:numId="22" w16cid:durableId="271132462">
    <w:abstractNumId w:val="29"/>
  </w:num>
  <w:num w:numId="23" w16cid:durableId="1937664975">
    <w:abstractNumId w:val="20"/>
  </w:num>
  <w:num w:numId="24" w16cid:durableId="1034503689">
    <w:abstractNumId w:val="28"/>
  </w:num>
  <w:num w:numId="25" w16cid:durableId="1557012645">
    <w:abstractNumId w:val="8"/>
  </w:num>
  <w:num w:numId="26" w16cid:durableId="2069960305">
    <w:abstractNumId w:val="19"/>
  </w:num>
  <w:num w:numId="27" w16cid:durableId="1709060930">
    <w:abstractNumId w:val="12"/>
  </w:num>
  <w:num w:numId="28" w16cid:durableId="1192259535">
    <w:abstractNumId w:val="24"/>
  </w:num>
  <w:num w:numId="29" w16cid:durableId="856386675">
    <w:abstractNumId w:val="16"/>
  </w:num>
  <w:num w:numId="30" w16cid:durableId="1929271374">
    <w:abstractNumId w:val="17"/>
  </w:num>
  <w:num w:numId="31" w16cid:durableId="494880579">
    <w:abstractNumId w:val="9"/>
  </w:num>
  <w:num w:numId="32" w16cid:durableId="592664964">
    <w:abstractNumId w:val="26"/>
  </w:num>
  <w:num w:numId="33" w16cid:durableId="1027676263">
    <w:abstractNumId w:val="23"/>
  </w:num>
  <w:num w:numId="34" w16cid:durableId="113838862">
    <w:abstractNumId w:val="21"/>
  </w:num>
  <w:num w:numId="35" w16cid:durableId="467818130">
    <w:abstractNumId w:val="25"/>
  </w:num>
  <w:num w:numId="36" w16cid:durableId="2130657524">
    <w:abstractNumId w:val="13"/>
  </w:num>
  <w:num w:numId="37" w16cid:durableId="13361516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003F"/>
    <w:rsid w:val="00003743"/>
    <w:rsid w:val="000047B4"/>
    <w:rsid w:val="00005712"/>
    <w:rsid w:val="00007FD8"/>
    <w:rsid w:val="000117F8"/>
    <w:rsid w:val="00011891"/>
    <w:rsid w:val="000133DA"/>
    <w:rsid w:val="0001460F"/>
    <w:rsid w:val="00017DDB"/>
    <w:rsid w:val="000204AE"/>
    <w:rsid w:val="00021D54"/>
    <w:rsid w:val="00022392"/>
    <w:rsid w:val="00022629"/>
    <w:rsid w:val="0002439C"/>
    <w:rsid w:val="00026139"/>
    <w:rsid w:val="00027601"/>
    <w:rsid w:val="000308E9"/>
    <w:rsid w:val="00031171"/>
    <w:rsid w:val="00033321"/>
    <w:rsid w:val="000338E5"/>
    <w:rsid w:val="00033ECC"/>
    <w:rsid w:val="0003422F"/>
    <w:rsid w:val="00034383"/>
    <w:rsid w:val="00034D3A"/>
    <w:rsid w:val="00040670"/>
    <w:rsid w:val="0004294D"/>
    <w:rsid w:val="00046FF0"/>
    <w:rsid w:val="00050176"/>
    <w:rsid w:val="00050342"/>
    <w:rsid w:val="00052324"/>
    <w:rsid w:val="0005334B"/>
    <w:rsid w:val="000570C5"/>
    <w:rsid w:val="00060987"/>
    <w:rsid w:val="00061C2E"/>
    <w:rsid w:val="00067456"/>
    <w:rsid w:val="00071506"/>
    <w:rsid w:val="0007154F"/>
    <w:rsid w:val="000762F3"/>
    <w:rsid w:val="00081AB1"/>
    <w:rsid w:val="00084B12"/>
    <w:rsid w:val="00090316"/>
    <w:rsid w:val="00090F70"/>
    <w:rsid w:val="00093981"/>
    <w:rsid w:val="0009411B"/>
    <w:rsid w:val="00094759"/>
    <w:rsid w:val="00096AA2"/>
    <w:rsid w:val="000A0319"/>
    <w:rsid w:val="000A1DA1"/>
    <w:rsid w:val="000A1FC6"/>
    <w:rsid w:val="000A3E08"/>
    <w:rsid w:val="000A3F52"/>
    <w:rsid w:val="000A564D"/>
    <w:rsid w:val="000B067A"/>
    <w:rsid w:val="000B1540"/>
    <w:rsid w:val="000B1E53"/>
    <w:rsid w:val="000B2BF3"/>
    <w:rsid w:val="000B33FD"/>
    <w:rsid w:val="000B4ABA"/>
    <w:rsid w:val="000B5203"/>
    <w:rsid w:val="000C0D4B"/>
    <w:rsid w:val="000C4B16"/>
    <w:rsid w:val="000C50C3"/>
    <w:rsid w:val="000C5E14"/>
    <w:rsid w:val="000C6B42"/>
    <w:rsid w:val="000D21F6"/>
    <w:rsid w:val="000D4500"/>
    <w:rsid w:val="000D669A"/>
    <w:rsid w:val="000D7446"/>
    <w:rsid w:val="000D7AEA"/>
    <w:rsid w:val="000E0C72"/>
    <w:rsid w:val="000E1855"/>
    <w:rsid w:val="000E2816"/>
    <w:rsid w:val="000E2C66"/>
    <w:rsid w:val="000E3672"/>
    <w:rsid w:val="000E4D2C"/>
    <w:rsid w:val="000E52F0"/>
    <w:rsid w:val="000F123C"/>
    <w:rsid w:val="000F2FED"/>
    <w:rsid w:val="0010616D"/>
    <w:rsid w:val="00110478"/>
    <w:rsid w:val="00116FC1"/>
    <w:rsid w:val="0011711B"/>
    <w:rsid w:val="00117F8A"/>
    <w:rsid w:val="00121B9B"/>
    <w:rsid w:val="00122ADC"/>
    <w:rsid w:val="0013002A"/>
    <w:rsid w:val="00130F59"/>
    <w:rsid w:val="00133EC0"/>
    <w:rsid w:val="00134287"/>
    <w:rsid w:val="0014099D"/>
    <w:rsid w:val="00141CE5"/>
    <w:rsid w:val="001436C5"/>
    <w:rsid w:val="00144908"/>
    <w:rsid w:val="0014594B"/>
    <w:rsid w:val="001501B8"/>
    <w:rsid w:val="0015352B"/>
    <w:rsid w:val="00154281"/>
    <w:rsid w:val="00155718"/>
    <w:rsid w:val="00156D96"/>
    <w:rsid w:val="001571C7"/>
    <w:rsid w:val="00160095"/>
    <w:rsid w:val="00161094"/>
    <w:rsid w:val="001637A5"/>
    <w:rsid w:val="001647E0"/>
    <w:rsid w:val="001668E1"/>
    <w:rsid w:val="0017194A"/>
    <w:rsid w:val="00172139"/>
    <w:rsid w:val="00174990"/>
    <w:rsid w:val="00175EFF"/>
    <w:rsid w:val="0017665C"/>
    <w:rsid w:val="00177AD2"/>
    <w:rsid w:val="00177C68"/>
    <w:rsid w:val="001815A8"/>
    <w:rsid w:val="00182380"/>
    <w:rsid w:val="001840FA"/>
    <w:rsid w:val="00184EAE"/>
    <w:rsid w:val="001871DD"/>
    <w:rsid w:val="00190079"/>
    <w:rsid w:val="00191576"/>
    <w:rsid w:val="0019429A"/>
    <w:rsid w:val="0019622E"/>
    <w:rsid w:val="001966A7"/>
    <w:rsid w:val="001A18DF"/>
    <w:rsid w:val="001A278D"/>
    <w:rsid w:val="001A4627"/>
    <w:rsid w:val="001A4979"/>
    <w:rsid w:val="001A6573"/>
    <w:rsid w:val="001B15D3"/>
    <w:rsid w:val="001B3443"/>
    <w:rsid w:val="001B626C"/>
    <w:rsid w:val="001C0326"/>
    <w:rsid w:val="001C192F"/>
    <w:rsid w:val="001C3C42"/>
    <w:rsid w:val="001C494E"/>
    <w:rsid w:val="001D178E"/>
    <w:rsid w:val="001D3007"/>
    <w:rsid w:val="001D400A"/>
    <w:rsid w:val="001D7869"/>
    <w:rsid w:val="001E3DBD"/>
    <w:rsid w:val="001F1424"/>
    <w:rsid w:val="001F51B9"/>
    <w:rsid w:val="002026CD"/>
    <w:rsid w:val="002033FC"/>
    <w:rsid w:val="002044BB"/>
    <w:rsid w:val="0021027A"/>
    <w:rsid w:val="00210B09"/>
    <w:rsid w:val="00210C9E"/>
    <w:rsid w:val="00211180"/>
    <w:rsid w:val="00211840"/>
    <w:rsid w:val="002139DE"/>
    <w:rsid w:val="00220E5F"/>
    <w:rsid w:val="002212B5"/>
    <w:rsid w:val="002215BA"/>
    <w:rsid w:val="0022164E"/>
    <w:rsid w:val="00226668"/>
    <w:rsid w:val="00230C96"/>
    <w:rsid w:val="00233809"/>
    <w:rsid w:val="00240046"/>
    <w:rsid w:val="00241994"/>
    <w:rsid w:val="00242465"/>
    <w:rsid w:val="00243072"/>
    <w:rsid w:val="002471DF"/>
    <w:rsid w:val="0024797F"/>
    <w:rsid w:val="0025119E"/>
    <w:rsid w:val="00251269"/>
    <w:rsid w:val="00251633"/>
    <w:rsid w:val="00252350"/>
    <w:rsid w:val="002535C0"/>
    <w:rsid w:val="00253AF1"/>
    <w:rsid w:val="0025527B"/>
    <w:rsid w:val="0025550B"/>
    <w:rsid w:val="002579FE"/>
    <w:rsid w:val="00260552"/>
    <w:rsid w:val="00261AF5"/>
    <w:rsid w:val="0026311C"/>
    <w:rsid w:val="00265928"/>
    <w:rsid w:val="0026668C"/>
    <w:rsid w:val="00266AC1"/>
    <w:rsid w:val="00266DD3"/>
    <w:rsid w:val="0027178C"/>
    <w:rsid w:val="002719B1"/>
    <w:rsid w:val="002719FA"/>
    <w:rsid w:val="00272668"/>
    <w:rsid w:val="0027330B"/>
    <w:rsid w:val="00273A2A"/>
    <w:rsid w:val="002803AD"/>
    <w:rsid w:val="00281070"/>
    <w:rsid w:val="002812C3"/>
    <w:rsid w:val="00282052"/>
    <w:rsid w:val="002831A3"/>
    <w:rsid w:val="00284214"/>
    <w:rsid w:val="0028519E"/>
    <w:rsid w:val="0028544D"/>
    <w:rsid w:val="002856A5"/>
    <w:rsid w:val="002872ED"/>
    <w:rsid w:val="00290044"/>
    <w:rsid w:val="002905C2"/>
    <w:rsid w:val="002932CB"/>
    <w:rsid w:val="00295AF2"/>
    <w:rsid w:val="00295C91"/>
    <w:rsid w:val="00295CE5"/>
    <w:rsid w:val="002960D5"/>
    <w:rsid w:val="00297151"/>
    <w:rsid w:val="00297654"/>
    <w:rsid w:val="002A7CC7"/>
    <w:rsid w:val="002B20E6"/>
    <w:rsid w:val="002B42A3"/>
    <w:rsid w:val="002B48B5"/>
    <w:rsid w:val="002B5745"/>
    <w:rsid w:val="002B62DC"/>
    <w:rsid w:val="002C0CDD"/>
    <w:rsid w:val="002C38C4"/>
    <w:rsid w:val="002C4793"/>
    <w:rsid w:val="002C4B6C"/>
    <w:rsid w:val="002D017C"/>
    <w:rsid w:val="002D5BF5"/>
    <w:rsid w:val="002E1A1D"/>
    <w:rsid w:val="002E4081"/>
    <w:rsid w:val="002E51A8"/>
    <w:rsid w:val="002E5B2B"/>
    <w:rsid w:val="002E5B78"/>
    <w:rsid w:val="002F3AE3"/>
    <w:rsid w:val="00300772"/>
    <w:rsid w:val="0030464B"/>
    <w:rsid w:val="0030693E"/>
    <w:rsid w:val="0030786C"/>
    <w:rsid w:val="00314094"/>
    <w:rsid w:val="00316A6C"/>
    <w:rsid w:val="00321E9E"/>
    <w:rsid w:val="003233DE"/>
    <w:rsid w:val="0032466B"/>
    <w:rsid w:val="00332129"/>
    <w:rsid w:val="003330EB"/>
    <w:rsid w:val="00337837"/>
    <w:rsid w:val="003415FD"/>
    <w:rsid w:val="00341BE5"/>
    <w:rsid w:val="003429F0"/>
    <w:rsid w:val="00345A82"/>
    <w:rsid w:val="0035097A"/>
    <w:rsid w:val="003509E6"/>
    <w:rsid w:val="00351D59"/>
    <w:rsid w:val="0035342D"/>
    <w:rsid w:val="003540A4"/>
    <w:rsid w:val="0035702E"/>
    <w:rsid w:val="00357BCC"/>
    <w:rsid w:val="00360E4E"/>
    <w:rsid w:val="00360EA8"/>
    <w:rsid w:val="0036493C"/>
    <w:rsid w:val="00370AAA"/>
    <w:rsid w:val="00374E70"/>
    <w:rsid w:val="00375F77"/>
    <w:rsid w:val="003774F9"/>
    <w:rsid w:val="0038013C"/>
    <w:rsid w:val="003804C0"/>
    <w:rsid w:val="00381BBE"/>
    <w:rsid w:val="003820A5"/>
    <w:rsid w:val="003824A1"/>
    <w:rsid w:val="00382903"/>
    <w:rsid w:val="00382E29"/>
    <w:rsid w:val="003846FF"/>
    <w:rsid w:val="003857D4"/>
    <w:rsid w:val="00385AD4"/>
    <w:rsid w:val="00386864"/>
    <w:rsid w:val="00387924"/>
    <w:rsid w:val="0039102C"/>
    <w:rsid w:val="0039384D"/>
    <w:rsid w:val="00395C23"/>
    <w:rsid w:val="00396677"/>
    <w:rsid w:val="003A2E4F"/>
    <w:rsid w:val="003A38DD"/>
    <w:rsid w:val="003A3BA1"/>
    <w:rsid w:val="003A4438"/>
    <w:rsid w:val="003A5013"/>
    <w:rsid w:val="003A5078"/>
    <w:rsid w:val="003A62DD"/>
    <w:rsid w:val="003A775A"/>
    <w:rsid w:val="003B1E6A"/>
    <w:rsid w:val="003B213A"/>
    <w:rsid w:val="003B390F"/>
    <w:rsid w:val="003B43AD"/>
    <w:rsid w:val="003B745F"/>
    <w:rsid w:val="003C0FEC"/>
    <w:rsid w:val="003C2AC8"/>
    <w:rsid w:val="003C7C14"/>
    <w:rsid w:val="003D033A"/>
    <w:rsid w:val="003D17F9"/>
    <w:rsid w:val="003D298E"/>
    <w:rsid w:val="003D2D88"/>
    <w:rsid w:val="003D32F2"/>
    <w:rsid w:val="003D41EA"/>
    <w:rsid w:val="003D4850"/>
    <w:rsid w:val="003D4AE0"/>
    <w:rsid w:val="003D535A"/>
    <w:rsid w:val="003D5B66"/>
    <w:rsid w:val="003D66EE"/>
    <w:rsid w:val="003E5265"/>
    <w:rsid w:val="003E7505"/>
    <w:rsid w:val="003F0955"/>
    <w:rsid w:val="003F16C8"/>
    <w:rsid w:val="003F46E1"/>
    <w:rsid w:val="003F5D73"/>
    <w:rsid w:val="003F5F4D"/>
    <w:rsid w:val="003F646F"/>
    <w:rsid w:val="003F6516"/>
    <w:rsid w:val="00400F00"/>
    <w:rsid w:val="00401C57"/>
    <w:rsid w:val="004021EC"/>
    <w:rsid w:val="004039F0"/>
    <w:rsid w:val="00404F8B"/>
    <w:rsid w:val="00404FA5"/>
    <w:rsid w:val="00405256"/>
    <w:rsid w:val="00406536"/>
    <w:rsid w:val="00406789"/>
    <w:rsid w:val="00410031"/>
    <w:rsid w:val="00411E81"/>
    <w:rsid w:val="00412B96"/>
    <w:rsid w:val="00414E9F"/>
    <w:rsid w:val="00415C81"/>
    <w:rsid w:val="00417862"/>
    <w:rsid w:val="00420CEF"/>
    <w:rsid w:val="00421536"/>
    <w:rsid w:val="0042322B"/>
    <w:rsid w:val="00425FF9"/>
    <w:rsid w:val="00432378"/>
    <w:rsid w:val="004324EA"/>
    <w:rsid w:val="00440D65"/>
    <w:rsid w:val="00441BBA"/>
    <w:rsid w:val="004435E6"/>
    <w:rsid w:val="00443B6F"/>
    <w:rsid w:val="00447E31"/>
    <w:rsid w:val="00453923"/>
    <w:rsid w:val="004543FF"/>
    <w:rsid w:val="00454B9B"/>
    <w:rsid w:val="00455E54"/>
    <w:rsid w:val="00457858"/>
    <w:rsid w:val="00460B0B"/>
    <w:rsid w:val="00461023"/>
    <w:rsid w:val="004628BD"/>
    <w:rsid w:val="00462FAC"/>
    <w:rsid w:val="00463881"/>
    <w:rsid w:val="00464631"/>
    <w:rsid w:val="00464B79"/>
    <w:rsid w:val="004664E6"/>
    <w:rsid w:val="00467BBF"/>
    <w:rsid w:val="004713EF"/>
    <w:rsid w:val="004759BB"/>
    <w:rsid w:val="004842C3"/>
    <w:rsid w:val="0048593C"/>
    <w:rsid w:val="004867E2"/>
    <w:rsid w:val="004929A9"/>
    <w:rsid w:val="00494724"/>
    <w:rsid w:val="00494BA1"/>
    <w:rsid w:val="00495374"/>
    <w:rsid w:val="0049757E"/>
    <w:rsid w:val="00497F91"/>
    <w:rsid w:val="004A4AE6"/>
    <w:rsid w:val="004A5E74"/>
    <w:rsid w:val="004A61F8"/>
    <w:rsid w:val="004A78D9"/>
    <w:rsid w:val="004B4173"/>
    <w:rsid w:val="004B52CD"/>
    <w:rsid w:val="004B7BE5"/>
    <w:rsid w:val="004C0A2B"/>
    <w:rsid w:val="004C1BCD"/>
    <w:rsid w:val="004C24F8"/>
    <w:rsid w:val="004C6BCF"/>
    <w:rsid w:val="004D0BDC"/>
    <w:rsid w:val="004D538A"/>
    <w:rsid w:val="004D58BF"/>
    <w:rsid w:val="004E4335"/>
    <w:rsid w:val="004F11A1"/>
    <w:rsid w:val="004F13EE"/>
    <w:rsid w:val="004F2022"/>
    <w:rsid w:val="004F2F5D"/>
    <w:rsid w:val="004F3C87"/>
    <w:rsid w:val="004F4934"/>
    <w:rsid w:val="004F7C05"/>
    <w:rsid w:val="00501C94"/>
    <w:rsid w:val="00505BDC"/>
    <w:rsid w:val="005061F0"/>
    <w:rsid w:val="00506432"/>
    <w:rsid w:val="00506D9B"/>
    <w:rsid w:val="00506E82"/>
    <w:rsid w:val="005079CA"/>
    <w:rsid w:val="00507B9E"/>
    <w:rsid w:val="0051012A"/>
    <w:rsid w:val="00511D80"/>
    <w:rsid w:val="0051307A"/>
    <w:rsid w:val="0051407D"/>
    <w:rsid w:val="00514709"/>
    <w:rsid w:val="00515DE6"/>
    <w:rsid w:val="0052051D"/>
    <w:rsid w:val="0053066C"/>
    <w:rsid w:val="005308FA"/>
    <w:rsid w:val="00534252"/>
    <w:rsid w:val="00536C5E"/>
    <w:rsid w:val="00540F6A"/>
    <w:rsid w:val="00541708"/>
    <w:rsid w:val="00544A34"/>
    <w:rsid w:val="00545EE6"/>
    <w:rsid w:val="005463F8"/>
    <w:rsid w:val="0054658D"/>
    <w:rsid w:val="00550A4B"/>
    <w:rsid w:val="0055149B"/>
    <w:rsid w:val="00552045"/>
    <w:rsid w:val="00553029"/>
    <w:rsid w:val="00554B20"/>
    <w:rsid w:val="005550E7"/>
    <w:rsid w:val="005563E8"/>
    <w:rsid w:val="005564FB"/>
    <w:rsid w:val="005572C7"/>
    <w:rsid w:val="00561701"/>
    <w:rsid w:val="0056303C"/>
    <w:rsid w:val="00564C8B"/>
    <w:rsid w:val="00564E80"/>
    <w:rsid w:val="005650ED"/>
    <w:rsid w:val="00565D7F"/>
    <w:rsid w:val="005669D1"/>
    <w:rsid w:val="00570B68"/>
    <w:rsid w:val="005754C7"/>
    <w:rsid w:val="00575754"/>
    <w:rsid w:val="00576088"/>
    <w:rsid w:val="00577A0C"/>
    <w:rsid w:val="00581FBA"/>
    <w:rsid w:val="00582302"/>
    <w:rsid w:val="00582B0C"/>
    <w:rsid w:val="0058453B"/>
    <w:rsid w:val="00584E2D"/>
    <w:rsid w:val="005855EB"/>
    <w:rsid w:val="00586C06"/>
    <w:rsid w:val="00587A4B"/>
    <w:rsid w:val="00591E20"/>
    <w:rsid w:val="00595408"/>
    <w:rsid w:val="005957DA"/>
    <w:rsid w:val="00595E84"/>
    <w:rsid w:val="0059709E"/>
    <w:rsid w:val="00597E8F"/>
    <w:rsid w:val="005A0C59"/>
    <w:rsid w:val="005A17E4"/>
    <w:rsid w:val="005A48EB"/>
    <w:rsid w:val="005A6CAD"/>
    <w:rsid w:val="005A6CFB"/>
    <w:rsid w:val="005B47F9"/>
    <w:rsid w:val="005B6996"/>
    <w:rsid w:val="005B75DC"/>
    <w:rsid w:val="005C24C2"/>
    <w:rsid w:val="005C5AEB"/>
    <w:rsid w:val="005D2843"/>
    <w:rsid w:val="005D6AD3"/>
    <w:rsid w:val="005D7DCD"/>
    <w:rsid w:val="005E0A3F"/>
    <w:rsid w:val="005E1475"/>
    <w:rsid w:val="005E2D92"/>
    <w:rsid w:val="005E4017"/>
    <w:rsid w:val="005E4BC7"/>
    <w:rsid w:val="005E6883"/>
    <w:rsid w:val="005E772F"/>
    <w:rsid w:val="005F1B26"/>
    <w:rsid w:val="005F2E29"/>
    <w:rsid w:val="005F3B7B"/>
    <w:rsid w:val="005F4ECA"/>
    <w:rsid w:val="006041BE"/>
    <w:rsid w:val="006043C7"/>
    <w:rsid w:val="0061123A"/>
    <w:rsid w:val="00611AE8"/>
    <w:rsid w:val="00611F91"/>
    <w:rsid w:val="006137B0"/>
    <w:rsid w:val="00616934"/>
    <w:rsid w:val="00624B52"/>
    <w:rsid w:val="00630794"/>
    <w:rsid w:val="00631DF4"/>
    <w:rsid w:val="00634175"/>
    <w:rsid w:val="006408AC"/>
    <w:rsid w:val="006478DF"/>
    <w:rsid w:val="00647C71"/>
    <w:rsid w:val="006511B6"/>
    <w:rsid w:val="006512CB"/>
    <w:rsid w:val="00652592"/>
    <w:rsid w:val="006540BF"/>
    <w:rsid w:val="00655A80"/>
    <w:rsid w:val="006576C8"/>
    <w:rsid w:val="00657C56"/>
    <w:rsid w:val="00657FF8"/>
    <w:rsid w:val="00670122"/>
    <w:rsid w:val="00670D99"/>
    <w:rsid w:val="00670E2B"/>
    <w:rsid w:val="006722AE"/>
    <w:rsid w:val="00673106"/>
    <w:rsid w:val="006734BB"/>
    <w:rsid w:val="00673CFC"/>
    <w:rsid w:val="0067697A"/>
    <w:rsid w:val="00676C0F"/>
    <w:rsid w:val="006803AF"/>
    <w:rsid w:val="00681879"/>
    <w:rsid w:val="006821EB"/>
    <w:rsid w:val="006831A7"/>
    <w:rsid w:val="00686360"/>
    <w:rsid w:val="0068785A"/>
    <w:rsid w:val="0069414F"/>
    <w:rsid w:val="00696E97"/>
    <w:rsid w:val="00697392"/>
    <w:rsid w:val="006A202E"/>
    <w:rsid w:val="006A4AA2"/>
    <w:rsid w:val="006A6F4D"/>
    <w:rsid w:val="006B2286"/>
    <w:rsid w:val="006B56BB"/>
    <w:rsid w:val="006B7F72"/>
    <w:rsid w:val="006C44BB"/>
    <w:rsid w:val="006C6F20"/>
    <w:rsid w:val="006C77A8"/>
    <w:rsid w:val="006C780F"/>
    <w:rsid w:val="006D4098"/>
    <w:rsid w:val="006D7681"/>
    <w:rsid w:val="006D7B2E"/>
    <w:rsid w:val="006E0016"/>
    <w:rsid w:val="006E02EA"/>
    <w:rsid w:val="006E0968"/>
    <w:rsid w:val="006E1D30"/>
    <w:rsid w:val="006E2AF6"/>
    <w:rsid w:val="006F2ED6"/>
    <w:rsid w:val="006F6CE5"/>
    <w:rsid w:val="00701275"/>
    <w:rsid w:val="00702E91"/>
    <w:rsid w:val="00703C92"/>
    <w:rsid w:val="00707C61"/>
    <w:rsid w:val="00707F56"/>
    <w:rsid w:val="00713558"/>
    <w:rsid w:val="007147D0"/>
    <w:rsid w:val="00720BF3"/>
    <w:rsid w:val="00720D08"/>
    <w:rsid w:val="0072128A"/>
    <w:rsid w:val="007229B7"/>
    <w:rsid w:val="00723497"/>
    <w:rsid w:val="007263B9"/>
    <w:rsid w:val="007264BF"/>
    <w:rsid w:val="00727974"/>
    <w:rsid w:val="00732A43"/>
    <w:rsid w:val="007334F8"/>
    <w:rsid w:val="007339CD"/>
    <w:rsid w:val="00733D3E"/>
    <w:rsid w:val="00734AB5"/>
    <w:rsid w:val="007359D8"/>
    <w:rsid w:val="00735ADA"/>
    <w:rsid w:val="007362D4"/>
    <w:rsid w:val="00741471"/>
    <w:rsid w:val="007423E2"/>
    <w:rsid w:val="00744CF2"/>
    <w:rsid w:val="00753ACE"/>
    <w:rsid w:val="00756365"/>
    <w:rsid w:val="00757FFB"/>
    <w:rsid w:val="00763D8B"/>
    <w:rsid w:val="0076672A"/>
    <w:rsid w:val="007710C8"/>
    <w:rsid w:val="007711C0"/>
    <w:rsid w:val="007735C2"/>
    <w:rsid w:val="007746F6"/>
    <w:rsid w:val="00775E45"/>
    <w:rsid w:val="00776E74"/>
    <w:rsid w:val="00777050"/>
    <w:rsid w:val="00777652"/>
    <w:rsid w:val="00783BC9"/>
    <w:rsid w:val="00785169"/>
    <w:rsid w:val="007954AB"/>
    <w:rsid w:val="00795706"/>
    <w:rsid w:val="007964AB"/>
    <w:rsid w:val="00796972"/>
    <w:rsid w:val="007A14C5"/>
    <w:rsid w:val="007A1F9A"/>
    <w:rsid w:val="007A4A10"/>
    <w:rsid w:val="007B1760"/>
    <w:rsid w:val="007B1E91"/>
    <w:rsid w:val="007B28F7"/>
    <w:rsid w:val="007B33BB"/>
    <w:rsid w:val="007B4F03"/>
    <w:rsid w:val="007C134E"/>
    <w:rsid w:val="007C1FDC"/>
    <w:rsid w:val="007C6D9C"/>
    <w:rsid w:val="007C7DDB"/>
    <w:rsid w:val="007D06A0"/>
    <w:rsid w:val="007D10EA"/>
    <w:rsid w:val="007D10FF"/>
    <w:rsid w:val="007D2CC7"/>
    <w:rsid w:val="007D4D6D"/>
    <w:rsid w:val="007D673D"/>
    <w:rsid w:val="007E0949"/>
    <w:rsid w:val="007E0D82"/>
    <w:rsid w:val="007E0FB8"/>
    <w:rsid w:val="007E2391"/>
    <w:rsid w:val="007E4D09"/>
    <w:rsid w:val="007E528C"/>
    <w:rsid w:val="007E7074"/>
    <w:rsid w:val="007E7797"/>
    <w:rsid w:val="007F0056"/>
    <w:rsid w:val="007F04CF"/>
    <w:rsid w:val="007F2220"/>
    <w:rsid w:val="007F4941"/>
    <w:rsid w:val="007F4B3E"/>
    <w:rsid w:val="007F4F75"/>
    <w:rsid w:val="007F558B"/>
    <w:rsid w:val="00800401"/>
    <w:rsid w:val="008077C5"/>
    <w:rsid w:val="00807C22"/>
    <w:rsid w:val="0081040A"/>
    <w:rsid w:val="008127AF"/>
    <w:rsid w:val="00812B46"/>
    <w:rsid w:val="00813C55"/>
    <w:rsid w:val="008149F6"/>
    <w:rsid w:val="00814A7C"/>
    <w:rsid w:val="00814FFE"/>
    <w:rsid w:val="00815700"/>
    <w:rsid w:val="0081726A"/>
    <w:rsid w:val="0082246B"/>
    <w:rsid w:val="008229C5"/>
    <w:rsid w:val="008264EB"/>
    <w:rsid w:val="00826A8F"/>
    <w:rsid w:val="00826B8F"/>
    <w:rsid w:val="0082711F"/>
    <w:rsid w:val="00830326"/>
    <w:rsid w:val="00830A89"/>
    <w:rsid w:val="0083133F"/>
    <w:rsid w:val="00831E8A"/>
    <w:rsid w:val="008325A6"/>
    <w:rsid w:val="00833342"/>
    <w:rsid w:val="008359A0"/>
    <w:rsid w:val="00835C76"/>
    <w:rsid w:val="00837554"/>
    <w:rsid w:val="008376E2"/>
    <w:rsid w:val="00842555"/>
    <w:rsid w:val="00842C2B"/>
    <w:rsid w:val="00843049"/>
    <w:rsid w:val="008448A0"/>
    <w:rsid w:val="0085209B"/>
    <w:rsid w:val="0085395C"/>
    <w:rsid w:val="00856B66"/>
    <w:rsid w:val="008601AC"/>
    <w:rsid w:val="00861A5F"/>
    <w:rsid w:val="00861BD3"/>
    <w:rsid w:val="00863C19"/>
    <w:rsid w:val="008644AD"/>
    <w:rsid w:val="00864FB9"/>
    <w:rsid w:val="00865735"/>
    <w:rsid w:val="00865DDB"/>
    <w:rsid w:val="00867538"/>
    <w:rsid w:val="00870F4B"/>
    <w:rsid w:val="00873D90"/>
    <w:rsid w:val="00873FC8"/>
    <w:rsid w:val="00875350"/>
    <w:rsid w:val="00877D16"/>
    <w:rsid w:val="00880663"/>
    <w:rsid w:val="00883929"/>
    <w:rsid w:val="00884B43"/>
    <w:rsid w:val="00884C63"/>
    <w:rsid w:val="00885908"/>
    <w:rsid w:val="008864B7"/>
    <w:rsid w:val="008913AA"/>
    <w:rsid w:val="008913FC"/>
    <w:rsid w:val="0089677E"/>
    <w:rsid w:val="00897391"/>
    <w:rsid w:val="008A1EAC"/>
    <w:rsid w:val="008A2E2A"/>
    <w:rsid w:val="008A6689"/>
    <w:rsid w:val="008A7438"/>
    <w:rsid w:val="008B1334"/>
    <w:rsid w:val="008B25C7"/>
    <w:rsid w:val="008C0278"/>
    <w:rsid w:val="008C2352"/>
    <w:rsid w:val="008C24E9"/>
    <w:rsid w:val="008C42C7"/>
    <w:rsid w:val="008C5526"/>
    <w:rsid w:val="008C6068"/>
    <w:rsid w:val="008C72C4"/>
    <w:rsid w:val="008D0533"/>
    <w:rsid w:val="008D11C4"/>
    <w:rsid w:val="008D42CB"/>
    <w:rsid w:val="008D48C9"/>
    <w:rsid w:val="008D6381"/>
    <w:rsid w:val="008D7D49"/>
    <w:rsid w:val="008E0C77"/>
    <w:rsid w:val="008E0FE9"/>
    <w:rsid w:val="008E2171"/>
    <w:rsid w:val="008E5D74"/>
    <w:rsid w:val="008E5FC8"/>
    <w:rsid w:val="008E625F"/>
    <w:rsid w:val="008F264D"/>
    <w:rsid w:val="008F5BBF"/>
    <w:rsid w:val="009040E9"/>
    <w:rsid w:val="00906BAB"/>
    <w:rsid w:val="0090719B"/>
    <w:rsid w:val="009074E1"/>
    <w:rsid w:val="009112F7"/>
    <w:rsid w:val="009122AF"/>
    <w:rsid w:val="00912D54"/>
    <w:rsid w:val="00913710"/>
    <w:rsid w:val="0091389F"/>
    <w:rsid w:val="00916090"/>
    <w:rsid w:val="009202DE"/>
    <w:rsid w:val="009208F7"/>
    <w:rsid w:val="00921649"/>
    <w:rsid w:val="00922517"/>
    <w:rsid w:val="00922722"/>
    <w:rsid w:val="00922C53"/>
    <w:rsid w:val="009231A6"/>
    <w:rsid w:val="009232BD"/>
    <w:rsid w:val="009239A0"/>
    <w:rsid w:val="0092602D"/>
    <w:rsid w:val="009261E6"/>
    <w:rsid w:val="0092645E"/>
    <w:rsid w:val="009268E1"/>
    <w:rsid w:val="009271EE"/>
    <w:rsid w:val="00934425"/>
    <w:rsid w:val="009344AE"/>
    <w:rsid w:val="009344DE"/>
    <w:rsid w:val="00937942"/>
    <w:rsid w:val="009400E7"/>
    <w:rsid w:val="009408E0"/>
    <w:rsid w:val="00943B36"/>
    <w:rsid w:val="009455DA"/>
    <w:rsid w:val="00945E7F"/>
    <w:rsid w:val="00951DDC"/>
    <w:rsid w:val="009547CE"/>
    <w:rsid w:val="009557C1"/>
    <w:rsid w:val="009574FF"/>
    <w:rsid w:val="00960743"/>
    <w:rsid w:val="00960D6E"/>
    <w:rsid w:val="0096223E"/>
    <w:rsid w:val="00962B30"/>
    <w:rsid w:val="009635D8"/>
    <w:rsid w:val="00963A9D"/>
    <w:rsid w:val="00964741"/>
    <w:rsid w:val="00965336"/>
    <w:rsid w:val="00965DAC"/>
    <w:rsid w:val="0097083B"/>
    <w:rsid w:val="00973092"/>
    <w:rsid w:val="00974B59"/>
    <w:rsid w:val="009772F3"/>
    <w:rsid w:val="00982B2C"/>
    <w:rsid w:val="0098323E"/>
    <w:rsid w:val="0098340B"/>
    <w:rsid w:val="00983503"/>
    <w:rsid w:val="00986830"/>
    <w:rsid w:val="00986AAD"/>
    <w:rsid w:val="009924C3"/>
    <w:rsid w:val="00992B68"/>
    <w:rsid w:val="00993102"/>
    <w:rsid w:val="009963F5"/>
    <w:rsid w:val="0099660A"/>
    <w:rsid w:val="009969B4"/>
    <w:rsid w:val="009A0ADD"/>
    <w:rsid w:val="009B1570"/>
    <w:rsid w:val="009B237D"/>
    <w:rsid w:val="009B3CE5"/>
    <w:rsid w:val="009B7F26"/>
    <w:rsid w:val="009C4A2D"/>
    <w:rsid w:val="009C4E1F"/>
    <w:rsid w:val="009C6F10"/>
    <w:rsid w:val="009D0671"/>
    <w:rsid w:val="009D148F"/>
    <w:rsid w:val="009D3D70"/>
    <w:rsid w:val="009E5309"/>
    <w:rsid w:val="009E5D78"/>
    <w:rsid w:val="009E6F7E"/>
    <w:rsid w:val="009E7A57"/>
    <w:rsid w:val="009F15C2"/>
    <w:rsid w:val="009F22E9"/>
    <w:rsid w:val="009F4803"/>
    <w:rsid w:val="009F4F6A"/>
    <w:rsid w:val="009F561B"/>
    <w:rsid w:val="00A03C10"/>
    <w:rsid w:val="00A03F9F"/>
    <w:rsid w:val="00A04615"/>
    <w:rsid w:val="00A13EB5"/>
    <w:rsid w:val="00A15E3C"/>
    <w:rsid w:val="00A16E36"/>
    <w:rsid w:val="00A205FE"/>
    <w:rsid w:val="00A219D3"/>
    <w:rsid w:val="00A24961"/>
    <w:rsid w:val="00A24B10"/>
    <w:rsid w:val="00A277EF"/>
    <w:rsid w:val="00A305DE"/>
    <w:rsid w:val="00A30E9B"/>
    <w:rsid w:val="00A31065"/>
    <w:rsid w:val="00A40C16"/>
    <w:rsid w:val="00A41359"/>
    <w:rsid w:val="00A42046"/>
    <w:rsid w:val="00A4512D"/>
    <w:rsid w:val="00A45D0A"/>
    <w:rsid w:val="00A46386"/>
    <w:rsid w:val="00A475F0"/>
    <w:rsid w:val="00A50244"/>
    <w:rsid w:val="00A5029E"/>
    <w:rsid w:val="00A555B9"/>
    <w:rsid w:val="00A5774C"/>
    <w:rsid w:val="00A61042"/>
    <w:rsid w:val="00A627D7"/>
    <w:rsid w:val="00A62BDD"/>
    <w:rsid w:val="00A656C7"/>
    <w:rsid w:val="00A66F58"/>
    <w:rsid w:val="00A705AF"/>
    <w:rsid w:val="00A719F6"/>
    <w:rsid w:val="00A72454"/>
    <w:rsid w:val="00A73F65"/>
    <w:rsid w:val="00A763DF"/>
    <w:rsid w:val="00A770AB"/>
    <w:rsid w:val="00A77696"/>
    <w:rsid w:val="00A80557"/>
    <w:rsid w:val="00A81D33"/>
    <w:rsid w:val="00A8248E"/>
    <w:rsid w:val="00A828C4"/>
    <w:rsid w:val="00A8341C"/>
    <w:rsid w:val="00A845F5"/>
    <w:rsid w:val="00A930AE"/>
    <w:rsid w:val="00A977F6"/>
    <w:rsid w:val="00AA037F"/>
    <w:rsid w:val="00AA1A95"/>
    <w:rsid w:val="00AA1BA2"/>
    <w:rsid w:val="00AA260F"/>
    <w:rsid w:val="00AA2DAB"/>
    <w:rsid w:val="00AB0309"/>
    <w:rsid w:val="00AB1EE7"/>
    <w:rsid w:val="00AB304E"/>
    <w:rsid w:val="00AB4B37"/>
    <w:rsid w:val="00AB4E65"/>
    <w:rsid w:val="00AB5762"/>
    <w:rsid w:val="00AB5EA1"/>
    <w:rsid w:val="00AB627C"/>
    <w:rsid w:val="00AB7E7A"/>
    <w:rsid w:val="00AC2679"/>
    <w:rsid w:val="00AC2831"/>
    <w:rsid w:val="00AC4BE4"/>
    <w:rsid w:val="00AD05E6"/>
    <w:rsid w:val="00AD0A8E"/>
    <w:rsid w:val="00AD0D3F"/>
    <w:rsid w:val="00AD0EEF"/>
    <w:rsid w:val="00AD316F"/>
    <w:rsid w:val="00AD463E"/>
    <w:rsid w:val="00AD7EE0"/>
    <w:rsid w:val="00AE1032"/>
    <w:rsid w:val="00AE1D7D"/>
    <w:rsid w:val="00AE2A8B"/>
    <w:rsid w:val="00AE2C73"/>
    <w:rsid w:val="00AE338E"/>
    <w:rsid w:val="00AE3F64"/>
    <w:rsid w:val="00AE7881"/>
    <w:rsid w:val="00AF081C"/>
    <w:rsid w:val="00AF0875"/>
    <w:rsid w:val="00AF17E2"/>
    <w:rsid w:val="00AF3573"/>
    <w:rsid w:val="00AF40AB"/>
    <w:rsid w:val="00AF6F5F"/>
    <w:rsid w:val="00AF7386"/>
    <w:rsid w:val="00AF7934"/>
    <w:rsid w:val="00B00B81"/>
    <w:rsid w:val="00B014C4"/>
    <w:rsid w:val="00B04580"/>
    <w:rsid w:val="00B04B09"/>
    <w:rsid w:val="00B07CF4"/>
    <w:rsid w:val="00B10566"/>
    <w:rsid w:val="00B11676"/>
    <w:rsid w:val="00B14808"/>
    <w:rsid w:val="00B16526"/>
    <w:rsid w:val="00B16A51"/>
    <w:rsid w:val="00B16D1D"/>
    <w:rsid w:val="00B20D65"/>
    <w:rsid w:val="00B21C2D"/>
    <w:rsid w:val="00B22245"/>
    <w:rsid w:val="00B2250D"/>
    <w:rsid w:val="00B22F87"/>
    <w:rsid w:val="00B268C1"/>
    <w:rsid w:val="00B32222"/>
    <w:rsid w:val="00B33183"/>
    <w:rsid w:val="00B35531"/>
    <w:rsid w:val="00B3618D"/>
    <w:rsid w:val="00B36233"/>
    <w:rsid w:val="00B42851"/>
    <w:rsid w:val="00B45AC7"/>
    <w:rsid w:val="00B5372F"/>
    <w:rsid w:val="00B53823"/>
    <w:rsid w:val="00B53987"/>
    <w:rsid w:val="00B53FAF"/>
    <w:rsid w:val="00B56A92"/>
    <w:rsid w:val="00B56DD5"/>
    <w:rsid w:val="00B61129"/>
    <w:rsid w:val="00B613D3"/>
    <w:rsid w:val="00B64233"/>
    <w:rsid w:val="00B6525A"/>
    <w:rsid w:val="00B67E7F"/>
    <w:rsid w:val="00B71502"/>
    <w:rsid w:val="00B76D4D"/>
    <w:rsid w:val="00B839B2"/>
    <w:rsid w:val="00B86DCE"/>
    <w:rsid w:val="00B87DED"/>
    <w:rsid w:val="00B90C5B"/>
    <w:rsid w:val="00B93317"/>
    <w:rsid w:val="00B93537"/>
    <w:rsid w:val="00B94252"/>
    <w:rsid w:val="00B9715A"/>
    <w:rsid w:val="00BA14BE"/>
    <w:rsid w:val="00BA2732"/>
    <w:rsid w:val="00BA293D"/>
    <w:rsid w:val="00BA3050"/>
    <w:rsid w:val="00BA49BC"/>
    <w:rsid w:val="00BA4B7B"/>
    <w:rsid w:val="00BA56B7"/>
    <w:rsid w:val="00BA6073"/>
    <w:rsid w:val="00BA7A1E"/>
    <w:rsid w:val="00BB2F6C"/>
    <w:rsid w:val="00BB3875"/>
    <w:rsid w:val="00BB4D54"/>
    <w:rsid w:val="00BB5860"/>
    <w:rsid w:val="00BB6AAD"/>
    <w:rsid w:val="00BC0A99"/>
    <w:rsid w:val="00BC171C"/>
    <w:rsid w:val="00BC3FA5"/>
    <w:rsid w:val="00BC4A19"/>
    <w:rsid w:val="00BC4E6D"/>
    <w:rsid w:val="00BC64AE"/>
    <w:rsid w:val="00BC6CF8"/>
    <w:rsid w:val="00BD0617"/>
    <w:rsid w:val="00BD1E28"/>
    <w:rsid w:val="00BD27CA"/>
    <w:rsid w:val="00BD2E9B"/>
    <w:rsid w:val="00BD48E4"/>
    <w:rsid w:val="00BD5574"/>
    <w:rsid w:val="00BD66E0"/>
    <w:rsid w:val="00BD7FB2"/>
    <w:rsid w:val="00BE2903"/>
    <w:rsid w:val="00BF02C1"/>
    <w:rsid w:val="00C00930"/>
    <w:rsid w:val="00C060AD"/>
    <w:rsid w:val="00C113BF"/>
    <w:rsid w:val="00C15610"/>
    <w:rsid w:val="00C15F09"/>
    <w:rsid w:val="00C17C1F"/>
    <w:rsid w:val="00C2176E"/>
    <w:rsid w:val="00C224AD"/>
    <w:rsid w:val="00C23430"/>
    <w:rsid w:val="00C2658B"/>
    <w:rsid w:val="00C275DF"/>
    <w:rsid w:val="00C27D67"/>
    <w:rsid w:val="00C30B26"/>
    <w:rsid w:val="00C32C7D"/>
    <w:rsid w:val="00C33E1E"/>
    <w:rsid w:val="00C42139"/>
    <w:rsid w:val="00C4631F"/>
    <w:rsid w:val="00C47CDE"/>
    <w:rsid w:val="00C50E16"/>
    <w:rsid w:val="00C520E3"/>
    <w:rsid w:val="00C5220A"/>
    <w:rsid w:val="00C53529"/>
    <w:rsid w:val="00C53E9E"/>
    <w:rsid w:val="00C5497D"/>
    <w:rsid w:val="00C55258"/>
    <w:rsid w:val="00C56B83"/>
    <w:rsid w:val="00C57943"/>
    <w:rsid w:val="00C67545"/>
    <w:rsid w:val="00C717C7"/>
    <w:rsid w:val="00C73195"/>
    <w:rsid w:val="00C741F7"/>
    <w:rsid w:val="00C744E1"/>
    <w:rsid w:val="00C82863"/>
    <w:rsid w:val="00C82EEB"/>
    <w:rsid w:val="00C902D4"/>
    <w:rsid w:val="00C904A0"/>
    <w:rsid w:val="00C925E5"/>
    <w:rsid w:val="00C94E8E"/>
    <w:rsid w:val="00C95908"/>
    <w:rsid w:val="00C971DC"/>
    <w:rsid w:val="00CA03B2"/>
    <w:rsid w:val="00CA16B7"/>
    <w:rsid w:val="00CA3650"/>
    <w:rsid w:val="00CA62AE"/>
    <w:rsid w:val="00CB1AAE"/>
    <w:rsid w:val="00CB22A8"/>
    <w:rsid w:val="00CB5B1A"/>
    <w:rsid w:val="00CC220B"/>
    <w:rsid w:val="00CC24F9"/>
    <w:rsid w:val="00CC2673"/>
    <w:rsid w:val="00CC388C"/>
    <w:rsid w:val="00CC5366"/>
    <w:rsid w:val="00CC5C43"/>
    <w:rsid w:val="00CC6228"/>
    <w:rsid w:val="00CD02AE"/>
    <w:rsid w:val="00CD2A4F"/>
    <w:rsid w:val="00CD5859"/>
    <w:rsid w:val="00CE03CA"/>
    <w:rsid w:val="00CE136F"/>
    <w:rsid w:val="00CE22F1"/>
    <w:rsid w:val="00CE50F2"/>
    <w:rsid w:val="00CE6502"/>
    <w:rsid w:val="00CE71F0"/>
    <w:rsid w:val="00CF1B47"/>
    <w:rsid w:val="00CF1BA8"/>
    <w:rsid w:val="00CF7D3C"/>
    <w:rsid w:val="00D01F09"/>
    <w:rsid w:val="00D065F5"/>
    <w:rsid w:val="00D0711C"/>
    <w:rsid w:val="00D11E03"/>
    <w:rsid w:val="00D14118"/>
    <w:rsid w:val="00D147EB"/>
    <w:rsid w:val="00D15417"/>
    <w:rsid w:val="00D1707B"/>
    <w:rsid w:val="00D20761"/>
    <w:rsid w:val="00D22414"/>
    <w:rsid w:val="00D2594C"/>
    <w:rsid w:val="00D27C08"/>
    <w:rsid w:val="00D30CA6"/>
    <w:rsid w:val="00D317F9"/>
    <w:rsid w:val="00D34667"/>
    <w:rsid w:val="00D401E1"/>
    <w:rsid w:val="00D408B4"/>
    <w:rsid w:val="00D42088"/>
    <w:rsid w:val="00D44330"/>
    <w:rsid w:val="00D51532"/>
    <w:rsid w:val="00D520A7"/>
    <w:rsid w:val="00D524C8"/>
    <w:rsid w:val="00D547BA"/>
    <w:rsid w:val="00D569D2"/>
    <w:rsid w:val="00D70E24"/>
    <w:rsid w:val="00D70E66"/>
    <w:rsid w:val="00D7194D"/>
    <w:rsid w:val="00D72B61"/>
    <w:rsid w:val="00D8010B"/>
    <w:rsid w:val="00D80EFA"/>
    <w:rsid w:val="00D80F17"/>
    <w:rsid w:val="00D90A87"/>
    <w:rsid w:val="00D912E2"/>
    <w:rsid w:val="00D91FFE"/>
    <w:rsid w:val="00D93309"/>
    <w:rsid w:val="00D9743C"/>
    <w:rsid w:val="00DA0D30"/>
    <w:rsid w:val="00DA0E88"/>
    <w:rsid w:val="00DA1A94"/>
    <w:rsid w:val="00DA3A12"/>
    <w:rsid w:val="00DA3D1D"/>
    <w:rsid w:val="00DA49DC"/>
    <w:rsid w:val="00DA5AE3"/>
    <w:rsid w:val="00DB276E"/>
    <w:rsid w:val="00DB2C85"/>
    <w:rsid w:val="00DB4940"/>
    <w:rsid w:val="00DB5860"/>
    <w:rsid w:val="00DB6286"/>
    <w:rsid w:val="00DB645F"/>
    <w:rsid w:val="00DB76E9"/>
    <w:rsid w:val="00DB7C84"/>
    <w:rsid w:val="00DC00D2"/>
    <w:rsid w:val="00DC0A67"/>
    <w:rsid w:val="00DC1D5E"/>
    <w:rsid w:val="00DC46A3"/>
    <w:rsid w:val="00DC4BBF"/>
    <w:rsid w:val="00DC5220"/>
    <w:rsid w:val="00DD0930"/>
    <w:rsid w:val="00DD1494"/>
    <w:rsid w:val="00DD2061"/>
    <w:rsid w:val="00DD4A65"/>
    <w:rsid w:val="00DD50CE"/>
    <w:rsid w:val="00DD5EF5"/>
    <w:rsid w:val="00DD7DAB"/>
    <w:rsid w:val="00DE3355"/>
    <w:rsid w:val="00DE3441"/>
    <w:rsid w:val="00DE4F2F"/>
    <w:rsid w:val="00DE59AC"/>
    <w:rsid w:val="00DE65E5"/>
    <w:rsid w:val="00DF0C60"/>
    <w:rsid w:val="00DF0DF0"/>
    <w:rsid w:val="00DF105A"/>
    <w:rsid w:val="00DF258F"/>
    <w:rsid w:val="00DF3849"/>
    <w:rsid w:val="00DF486F"/>
    <w:rsid w:val="00DF591E"/>
    <w:rsid w:val="00DF5B5B"/>
    <w:rsid w:val="00DF5FAB"/>
    <w:rsid w:val="00DF6E49"/>
    <w:rsid w:val="00DF7619"/>
    <w:rsid w:val="00DF7CB4"/>
    <w:rsid w:val="00E03198"/>
    <w:rsid w:val="00E042D8"/>
    <w:rsid w:val="00E07EE7"/>
    <w:rsid w:val="00E104B8"/>
    <w:rsid w:val="00E10970"/>
    <w:rsid w:val="00E1103B"/>
    <w:rsid w:val="00E15D2B"/>
    <w:rsid w:val="00E1732F"/>
    <w:rsid w:val="00E175BF"/>
    <w:rsid w:val="00E17B44"/>
    <w:rsid w:val="00E20F27"/>
    <w:rsid w:val="00E20FA8"/>
    <w:rsid w:val="00E22443"/>
    <w:rsid w:val="00E249A9"/>
    <w:rsid w:val="00E25B1F"/>
    <w:rsid w:val="00E27FEA"/>
    <w:rsid w:val="00E36A20"/>
    <w:rsid w:val="00E4086F"/>
    <w:rsid w:val="00E43B3C"/>
    <w:rsid w:val="00E45087"/>
    <w:rsid w:val="00E464A8"/>
    <w:rsid w:val="00E50188"/>
    <w:rsid w:val="00E50BB3"/>
    <w:rsid w:val="00E515CB"/>
    <w:rsid w:val="00E52260"/>
    <w:rsid w:val="00E533F9"/>
    <w:rsid w:val="00E57382"/>
    <w:rsid w:val="00E639B6"/>
    <w:rsid w:val="00E6434B"/>
    <w:rsid w:val="00E6463D"/>
    <w:rsid w:val="00E70A5E"/>
    <w:rsid w:val="00E7226D"/>
    <w:rsid w:val="00E72E9B"/>
    <w:rsid w:val="00E72F0F"/>
    <w:rsid w:val="00E76EBD"/>
    <w:rsid w:val="00E80223"/>
    <w:rsid w:val="00E850C3"/>
    <w:rsid w:val="00E85A49"/>
    <w:rsid w:val="00E85C0A"/>
    <w:rsid w:val="00E87DF2"/>
    <w:rsid w:val="00E92C92"/>
    <w:rsid w:val="00E9462E"/>
    <w:rsid w:val="00E95ACA"/>
    <w:rsid w:val="00E97C87"/>
    <w:rsid w:val="00EA04F5"/>
    <w:rsid w:val="00EA085C"/>
    <w:rsid w:val="00EA470E"/>
    <w:rsid w:val="00EA47A7"/>
    <w:rsid w:val="00EA5202"/>
    <w:rsid w:val="00EA57EB"/>
    <w:rsid w:val="00EA5E60"/>
    <w:rsid w:val="00EB02D3"/>
    <w:rsid w:val="00EB3226"/>
    <w:rsid w:val="00EB4CAC"/>
    <w:rsid w:val="00EB5C8D"/>
    <w:rsid w:val="00EC213A"/>
    <w:rsid w:val="00EC22FB"/>
    <w:rsid w:val="00EC5B5E"/>
    <w:rsid w:val="00EC7744"/>
    <w:rsid w:val="00ED0DAD"/>
    <w:rsid w:val="00ED0F46"/>
    <w:rsid w:val="00ED2023"/>
    <w:rsid w:val="00ED2373"/>
    <w:rsid w:val="00ED3B16"/>
    <w:rsid w:val="00ED582A"/>
    <w:rsid w:val="00EE18A6"/>
    <w:rsid w:val="00EE3E8A"/>
    <w:rsid w:val="00EE40F0"/>
    <w:rsid w:val="00EE66B9"/>
    <w:rsid w:val="00EF20E8"/>
    <w:rsid w:val="00EF27F0"/>
    <w:rsid w:val="00EF2C99"/>
    <w:rsid w:val="00EF58B8"/>
    <w:rsid w:val="00EF6ECA"/>
    <w:rsid w:val="00EF7D7D"/>
    <w:rsid w:val="00F01301"/>
    <w:rsid w:val="00F023DC"/>
    <w:rsid w:val="00F024E1"/>
    <w:rsid w:val="00F03FA9"/>
    <w:rsid w:val="00F052F5"/>
    <w:rsid w:val="00F06C10"/>
    <w:rsid w:val="00F1096F"/>
    <w:rsid w:val="00F12589"/>
    <w:rsid w:val="00F12595"/>
    <w:rsid w:val="00F134D9"/>
    <w:rsid w:val="00F136D8"/>
    <w:rsid w:val="00F1403D"/>
    <w:rsid w:val="00F1463F"/>
    <w:rsid w:val="00F14B04"/>
    <w:rsid w:val="00F20437"/>
    <w:rsid w:val="00F20F56"/>
    <w:rsid w:val="00F21302"/>
    <w:rsid w:val="00F21476"/>
    <w:rsid w:val="00F2430D"/>
    <w:rsid w:val="00F25C90"/>
    <w:rsid w:val="00F26E62"/>
    <w:rsid w:val="00F321DE"/>
    <w:rsid w:val="00F323EE"/>
    <w:rsid w:val="00F33777"/>
    <w:rsid w:val="00F34834"/>
    <w:rsid w:val="00F40648"/>
    <w:rsid w:val="00F46FE0"/>
    <w:rsid w:val="00F47DA2"/>
    <w:rsid w:val="00F519FC"/>
    <w:rsid w:val="00F546B3"/>
    <w:rsid w:val="00F54F77"/>
    <w:rsid w:val="00F5599A"/>
    <w:rsid w:val="00F56053"/>
    <w:rsid w:val="00F60EB9"/>
    <w:rsid w:val="00F61671"/>
    <w:rsid w:val="00F62356"/>
    <w:rsid w:val="00F6239D"/>
    <w:rsid w:val="00F65EA1"/>
    <w:rsid w:val="00F715D2"/>
    <w:rsid w:val="00F7229B"/>
    <w:rsid w:val="00F7274F"/>
    <w:rsid w:val="00F73046"/>
    <w:rsid w:val="00F74E84"/>
    <w:rsid w:val="00F76FA8"/>
    <w:rsid w:val="00F80BDD"/>
    <w:rsid w:val="00F8171B"/>
    <w:rsid w:val="00F8208C"/>
    <w:rsid w:val="00F83051"/>
    <w:rsid w:val="00F83E11"/>
    <w:rsid w:val="00F85250"/>
    <w:rsid w:val="00F90716"/>
    <w:rsid w:val="00F93F08"/>
    <w:rsid w:val="00F94140"/>
    <w:rsid w:val="00F94CED"/>
    <w:rsid w:val="00FA02BB"/>
    <w:rsid w:val="00FA20F4"/>
    <w:rsid w:val="00FA2CEE"/>
    <w:rsid w:val="00FA318C"/>
    <w:rsid w:val="00FA44FB"/>
    <w:rsid w:val="00FA6B1F"/>
    <w:rsid w:val="00FB3BCD"/>
    <w:rsid w:val="00FB4041"/>
    <w:rsid w:val="00FB6F92"/>
    <w:rsid w:val="00FB79EF"/>
    <w:rsid w:val="00FC026E"/>
    <w:rsid w:val="00FC5124"/>
    <w:rsid w:val="00FC5199"/>
    <w:rsid w:val="00FC5223"/>
    <w:rsid w:val="00FC52E0"/>
    <w:rsid w:val="00FC69C8"/>
    <w:rsid w:val="00FD0C0D"/>
    <w:rsid w:val="00FD0FE5"/>
    <w:rsid w:val="00FD43BE"/>
    <w:rsid w:val="00FD4731"/>
    <w:rsid w:val="00FD6768"/>
    <w:rsid w:val="00FD6FFF"/>
    <w:rsid w:val="00FE00CC"/>
    <w:rsid w:val="00FE5A82"/>
    <w:rsid w:val="00FE61B8"/>
    <w:rsid w:val="00FE6F0C"/>
    <w:rsid w:val="00FE7F33"/>
    <w:rsid w:val="00FF0AB0"/>
    <w:rsid w:val="00FF28AC"/>
    <w:rsid w:val="00FF4FB7"/>
    <w:rsid w:val="00FF597F"/>
    <w:rsid w:val="00FF6BA3"/>
    <w:rsid w:val="00FF777D"/>
    <w:rsid w:val="00FF7A88"/>
    <w:rsid w:val="00FF7F62"/>
    <w:rsid w:val="0279087E"/>
    <w:rsid w:val="11FA8E80"/>
    <w:rsid w:val="13CE443A"/>
    <w:rsid w:val="1598E290"/>
    <w:rsid w:val="16B596B9"/>
    <w:rsid w:val="1C54F5E7"/>
    <w:rsid w:val="20EDDF29"/>
    <w:rsid w:val="231C6B89"/>
    <w:rsid w:val="302D2333"/>
    <w:rsid w:val="30C1EB72"/>
    <w:rsid w:val="341AB041"/>
    <w:rsid w:val="34C7D565"/>
    <w:rsid w:val="36AE9E4B"/>
    <w:rsid w:val="3AA1232A"/>
    <w:rsid w:val="3BA7FF77"/>
    <w:rsid w:val="4164A19B"/>
    <w:rsid w:val="45EFD7DF"/>
    <w:rsid w:val="485BC1B2"/>
    <w:rsid w:val="4ADDD45F"/>
    <w:rsid w:val="4BEC56E0"/>
    <w:rsid w:val="4D8BD9A1"/>
    <w:rsid w:val="4F20838C"/>
    <w:rsid w:val="5276F270"/>
    <w:rsid w:val="55E50225"/>
    <w:rsid w:val="57109D02"/>
    <w:rsid w:val="5804DF3A"/>
    <w:rsid w:val="5A255ABB"/>
    <w:rsid w:val="641EE665"/>
    <w:rsid w:val="668EA9C1"/>
    <w:rsid w:val="6A7430E6"/>
    <w:rsid w:val="6A8FF353"/>
    <w:rsid w:val="6E0FC78B"/>
    <w:rsid w:val="7037087A"/>
    <w:rsid w:val="792EDB72"/>
    <w:rsid w:val="7CB8543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D075C"/>
  <w15:docId w15:val="{FA530C24-6A4C-44F7-B177-86B0D9F1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4B8"/>
    <w:pPr>
      <w:spacing w:after="160" w:line="280" w:lineRule="exact"/>
    </w:pPr>
    <w:rPr>
      <w:rFonts w:ascii="Arial" w:eastAsiaTheme="minorEastAsia" w:hAnsi="Arial" w:cstheme="minorBidi"/>
      <w:sz w:val="21"/>
      <w:szCs w:val="21"/>
      <w:lang w:eastAsia="en-US"/>
    </w:rPr>
  </w:style>
  <w:style w:type="paragraph" w:styleId="Heading1">
    <w:name w:val="heading 1"/>
    <w:next w:val="Normal"/>
    <w:link w:val="Heading1Char"/>
    <w:uiPriority w:val="2"/>
    <w:qFormat/>
    <w:rsid w:val="00E104B8"/>
    <w:pPr>
      <w:keepNext/>
      <w:spacing w:before="240" w:after="60"/>
      <w:outlineLvl w:val="0"/>
    </w:pPr>
    <w:rPr>
      <w:rFonts w:ascii="Arial" w:hAnsi="Arial" w:cs="Arial"/>
      <w:b/>
      <w:bCs/>
      <w:color w:val="358189" w:themeColor="accent2"/>
      <w:kern w:val="28"/>
      <w:sz w:val="36"/>
      <w:szCs w:val="36"/>
      <w:lang w:eastAsia="en-US"/>
    </w:rPr>
  </w:style>
  <w:style w:type="paragraph" w:styleId="Heading2">
    <w:name w:val="heading 2"/>
    <w:next w:val="Normal"/>
    <w:link w:val="Heading2Char"/>
    <w:uiPriority w:val="9"/>
    <w:qFormat/>
    <w:rsid w:val="0028544D"/>
    <w:pPr>
      <w:keepNext/>
      <w:spacing w:before="240" w:after="60"/>
      <w:outlineLvl w:val="1"/>
    </w:pPr>
    <w:rPr>
      <w:rFonts w:ascii="Arial" w:hAnsi="Arial" w:cs="Arial"/>
      <w:b/>
      <w:bCs/>
      <w:iCs/>
      <w:color w:val="358189"/>
      <w:sz w:val="28"/>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251633"/>
    <w:pPr>
      <w:numPr>
        <w:numId w:val="37"/>
      </w:numPr>
      <w:spacing w:before="60" w:after="60"/>
    </w:pPr>
  </w:style>
  <w:style w:type="paragraph" w:styleId="ListNumber3">
    <w:name w:val="List Number 3"/>
    <w:aliases w:val="List Third Level"/>
    <w:basedOn w:val="ListNumber2"/>
    <w:rsid w:val="00A719F6"/>
    <w:pPr>
      <w:numPr>
        <w:numId w:val="23"/>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50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358189" w:themeFill="accent2"/>
      </w:tcPr>
    </w:tblStylePr>
    <w:tblStylePr w:type="firstCol">
      <w:rPr>
        <w:b/>
      </w:rPr>
      <w:tblPr/>
      <w:tcPr>
        <w:shd w:val="clear" w:color="auto" w:fill="74C1C9" w:themeFill="accent2" w:themeFillTint="99"/>
      </w:tcPr>
    </w:tblStyle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251633"/>
    <w:pPr>
      <w:spacing w:before="60" w:after="60"/>
    </w:pPr>
    <w:rPr>
      <w:rFonts w:ascii="Arial" w:hAnsi="Arial"/>
      <w:color w:val="000000" w:themeColor="text1"/>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A037F"/>
    <w:rPr>
      <w:rFonts w:cs="Arial"/>
      <w:color w:val="1157AD"/>
      <w:szCs w:val="21"/>
      <w:u w:val="single"/>
      <w:shd w:val="clear" w:color="auto" w:fill="FFFFFF"/>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251633"/>
    <w:pPr>
      <w:numPr>
        <w:numId w:val="24"/>
      </w:numPr>
      <w:ind w:left="341" w:hanging="284"/>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1668E1"/>
    <w:pPr>
      <w:spacing w:before="80" w:after="80"/>
    </w:pPr>
    <w:rPr>
      <w:rFonts w:eastAsia="Cambria"/>
      <w:b/>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E104B8"/>
    <w:rPr>
      <w:rFonts w:ascii="Arial" w:hAnsi="Arial" w:cs="Arial"/>
      <w:b/>
      <w:bCs/>
      <w:color w:val="358189" w:themeColor="accent2"/>
      <w:kern w:val="28"/>
      <w:sz w:val="36"/>
      <w:szCs w:val="36"/>
      <w:lang w:eastAsia="en-US"/>
    </w:rPr>
  </w:style>
  <w:style w:type="character" w:customStyle="1" w:styleId="Heading2Char">
    <w:name w:val="Heading 2 Char"/>
    <w:basedOn w:val="DefaultParagraphFont"/>
    <w:link w:val="Heading2"/>
    <w:uiPriority w:val="9"/>
    <w:rsid w:val="0028544D"/>
    <w:rPr>
      <w:rFonts w:ascii="Arial" w:hAnsi="Arial" w:cs="Arial"/>
      <w:b/>
      <w:bCs/>
      <w:iCs/>
      <w:color w:val="358189"/>
      <w:sz w:val="28"/>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nhideWhenUsed/>
    <w:rsid w:val="00813C55"/>
    <w:pPr>
      <w:spacing w:line="240" w:lineRule="auto"/>
    </w:pPr>
    <w:rPr>
      <w:szCs w:val="20"/>
    </w:rPr>
  </w:style>
  <w:style w:type="character" w:customStyle="1" w:styleId="CommentTextChar">
    <w:name w:val="Comment Text Char"/>
    <w:basedOn w:val="DefaultParagraphFont"/>
    <w:link w:val="CommentText"/>
    <w:rsid w:val="00813C55"/>
    <w:rPr>
      <w:rFonts w:ascii="Arial" w:eastAsiaTheme="minorEastAsia" w:hAnsi="Arial" w:cstheme="minorBidi"/>
      <w:lang w:eastAsia="en-US"/>
    </w:rPr>
  </w:style>
  <w:style w:type="paragraph" w:customStyle="1" w:styleId="Disclaimer">
    <w:name w:val="Disclaimer"/>
    <w:basedOn w:val="Normal"/>
    <w:uiPriority w:val="10"/>
    <w:qFormat/>
    <w:rsid w:val="00813C55"/>
    <w:pPr>
      <w:ind w:left="567" w:right="1394"/>
    </w:pPr>
    <w:rPr>
      <w:i/>
      <w:sz w:val="16"/>
      <w:szCs w:val="16"/>
    </w:rPr>
  </w:style>
  <w:style w:type="character" w:customStyle="1" w:styleId="AmendedItemNumber">
    <w:name w:val="Amended Item Number"/>
    <w:basedOn w:val="DefaultParagraphFont"/>
    <w:uiPriority w:val="1"/>
    <w:qFormat/>
    <w:rsid w:val="00DE3441"/>
    <w:rPr>
      <w:rFonts w:ascii="Arial" w:hAnsi="Arial"/>
      <w:b/>
      <w:caps w:val="0"/>
      <w:smallCaps w:val="0"/>
      <w:strike w:val="0"/>
      <w:dstrike w:val="0"/>
      <w:vanish w:val="0"/>
      <w:color w:val="FFFFFF" w:themeColor="background1"/>
      <w:u w:val="none" w:color="3F4A75" w:themeColor="accent1"/>
      <w:bdr w:val="none" w:sz="0" w:space="0" w:color="auto"/>
      <w:shd w:val="clear" w:color="auto" w:fill="A9B1D0" w:themeFill="text2" w:themeFillTint="66"/>
      <w:vertAlign w:val="baseline"/>
    </w:rPr>
  </w:style>
  <w:style w:type="character" w:styleId="UnresolvedMention">
    <w:name w:val="Unresolved Mention"/>
    <w:basedOn w:val="DefaultParagraphFont"/>
    <w:uiPriority w:val="99"/>
    <w:semiHidden/>
    <w:unhideWhenUsed/>
    <w:rsid w:val="00E464A8"/>
    <w:rPr>
      <w:color w:val="605E5C"/>
      <w:shd w:val="clear" w:color="auto" w:fill="E1DFDD"/>
    </w:rPr>
  </w:style>
  <w:style w:type="table" w:styleId="GridTable4-Accent2">
    <w:name w:val="Grid Table 4 Accent 2"/>
    <w:basedOn w:val="TableNormal"/>
    <w:uiPriority w:val="49"/>
    <w:rsid w:val="007229B7"/>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customStyle="1" w:styleId="Tablea">
    <w:name w:val="Table(a)"/>
    <w:aliases w:val="ta"/>
    <w:basedOn w:val="Normal"/>
    <w:rsid w:val="005E4BC7"/>
    <w:pPr>
      <w:spacing w:before="60" w:after="0" w:line="240" w:lineRule="auto"/>
      <w:ind w:left="284" w:hanging="284"/>
    </w:pPr>
    <w:rPr>
      <w:rFonts w:ascii="Times New Roman" w:eastAsia="Times New Roman" w:hAnsi="Times New Roman" w:cs="Times New Roman"/>
      <w:szCs w:val="20"/>
      <w:lang w:eastAsia="en-AU"/>
    </w:rPr>
  </w:style>
  <w:style w:type="paragraph" w:customStyle="1" w:styleId="Tabletext0">
    <w:name w:val="Tabletext"/>
    <w:aliases w:val="tt"/>
    <w:basedOn w:val="Normal"/>
    <w:rsid w:val="005E4BC7"/>
    <w:pPr>
      <w:spacing w:before="60" w:after="0" w:line="240" w:lineRule="atLeast"/>
    </w:pPr>
    <w:rPr>
      <w:rFonts w:ascii="Times New Roman" w:eastAsia="Times New Roman" w:hAnsi="Times New Roman" w:cs="Times New Roman"/>
      <w:szCs w:val="20"/>
      <w:lang w:eastAsia="en-AU"/>
    </w:rPr>
  </w:style>
  <w:style w:type="character" w:styleId="FollowedHyperlink">
    <w:name w:val="FollowedHyperlink"/>
    <w:basedOn w:val="DefaultParagraphFont"/>
    <w:semiHidden/>
    <w:unhideWhenUsed/>
    <w:rsid w:val="00090F70"/>
    <w:rPr>
      <w:color w:val="800080" w:themeColor="followedHyperlink"/>
      <w:u w:val="single"/>
    </w:rPr>
  </w:style>
  <w:style w:type="character" w:styleId="CommentReference">
    <w:name w:val="annotation reference"/>
    <w:basedOn w:val="DefaultParagraphFont"/>
    <w:semiHidden/>
    <w:unhideWhenUsed/>
    <w:rsid w:val="00D70E66"/>
    <w:rPr>
      <w:sz w:val="16"/>
      <w:szCs w:val="16"/>
    </w:rPr>
  </w:style>
  <w:style w:type="paragraph" w:styleId="CommentSubject">
    <w:name w:val="annotation subject"/>
    <w:basedOn w:val="CommentText"/>
    <w:next w:val="CommentText"/>
    <w:link w:val="CommentSubjectChar"/>
    <w:semiHidden/>
    <w:unhideWhenUsed/>
    <w:rsid w:val="00D70E66"/>
    <w:rPr>
      <w:b/>
      <w:bCs/>
    </w:rPr>
  </w:style>
  <w:style w:type="character" w:customStyle="1" w:styleId="CommentSubjectChar">
    <w:name w:val="Comment Subject Char"/>
    <w:basedOn w:val="CommentTextChar"/>
    <w:link w:val="CommentSubject"/>
    <w:semiHidden/>
    <w:rsid w:val="00D70E66"/>
    <w:rPr>
      <w:rFonts w:ascii="Arial" w:eastAsiaTheme="minorEastAsia" w:hAnsi="Arial" w:cstheme="minorBidi"/>
      <w:b/>
      <w:bCs/>
      <w:lang w:eastAsia="en-US"/>
    </w:rPr>
  </w:style>
  <w:style w:type="paragraph" w:styleId="Revision">
    <w:name w:val="Revision"/>
    <w:hidden/>
    <w:uiPriority w:val="99"/>
    <w:semiHidden/>
    <w:rsid w:val="00676C0F"/>
    <w:rPr>
      <w:rFonts w:ascii="Arial" w:eastAsiaTheme="minorEastAsia" w:hAnsi="Arial" w:cstheme="minorBidi"/>
      <w:szCs w:val="21"/>
      <w:lang w:eastAsia="en-US"/>
    </w:rPr>
  </w:style>
  <w:style w:type="paragraph" w:customStyle="1" w:styleId="Paragraphtext">
    <w:name w:val="Paragraph text"/>
    <w:basedOn w:val="Normal"/>
    <w:qFormat/>
    <w:rsid w:val="00ED582A"/>
    <w:pPr>
      <w:spacing w:before="120" w:after="60" w:line="276" w:lineRule="auto"/>
    </w:pPr>
    <w:rPr>
      <w:rFonts w:eastAsia="Times New Roman" w:cs="Times New Roman"/>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35183">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77515365">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76193059">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36955874">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11665997">
      <w:bodyDiv w:val="1"/>
      <w:marLeft w:val="0"/>
      <w:marRight w:val="0"/>
      <w:marTop w:val="0"/>
      <w:marBottom w:val="0"/>
      <w:divBdr>
        <w:top w:val="none" w:sz="0" w:space="0" w:color="auto"/>
        <w:left w:val="none" w:sz="0" w:space="0" w:color="auto"/>
        <w:bottom w:val="none" w:sz="0" w:space="0" w:color="auto"/>
        <w:right w:val="none" w:sz="0" w:space="0" w:color="auto"/>
      </w:divBdr>
    </w:div>
    <w:div w:id="1595046291">
      <w:bodyDiv w:val="1"/>
      <w:marLeft w:val="0"/>
      <w:marRight w:val="0"/>
      <w:marTop w:val="0"/>
      <w:marBottom w:val="0"/>
      <w:divBdr>
        <w:top w:val="none" w:sz="0" w:space="0" w:color="auto"/>
        <w:left w:val="none" w:sz="0" w:space="0" w:color="auto"/>
        <w:bottom w:val="none" w:sz="0" w:space="0" w:color="auto"/>
        <w:right w:val="none" w:sz="0" w:space="0" w:color="auto"/>
      </w:divBdr>
    </w:div>
    <w:div w:id="177459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bsonline.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health.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ealth.gov.au/resources/collections/better-access-initiative-resource-collectio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au/" TargetMode="External"/><Relationship Id="rId5" Type="http://schemas.openxmlformats.org/officeDocument/2006/relationships/styles" Target="styles.xml"/><Relationship Id="rId15" Type="http://schemas.openxmlformats.org/officeDocument/2006/relationships/hyperlink" Target="https://www9.health.gov.au/mbs/fullDisplay.cfm?type=note&amp;q=AN.0.78&amp;qt=noteID&amp;criteria=AN%2E0%2E78" TargetMode="External"/><Relationship Id="rId23" Type="http://schemas.openxmlformats.org/officeDocument/2006/relationships/theme" Target="theme/theme1.xml"/><Relationship Id="rId10" Type="http://schemas.openxmlformats.org/officeDocument/2006/relationships/hyperlink" Target="https://www.health.gov.au/our-work/mymedicare/patients"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lth.gov.au/resources/publications/medicare-benefits-schedule-mbs-fact-sheet-for-people-with-eating-disorder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898DC2E225DB4FA7B52A411BC4AA76" ma:contentTypeVersion="14" ma:contentTypeDescription="Create a new document." ma:contentTypeScope="" ma:versionID="a1a996cd144c3e60b225a814d650434d">
  <xsd:schema xmlns:xsd="http://www.w3.org/2001/XMLSchema" xmlns:xs="http://www.w3.org/2001/XMLSchema" xmlns:p="http://schemas.microsoft.com/office/2006/metadata/properties" xmlns:ns2="8d7b5d65-6a7b-4d29-8058-532dd865f997" xmlns:ns3="1ce55e6e-06dd-4e73-9374-e006fe8d8563" targetNamespace="http://schemas.microsoft.com/office/2006/metadata/properties" ma:root="true" ma:fieldsID="d5b521fd4333c0caaa2d4f2d9475d237" ns2:_="" ns3:_="">
    <xsd:import namespace="8d7b5d65-6a7b-4d29-8058-532dd865f997"/>
    <xsd:import namespace="1ce55e6e-06dd-4e73-9374-e006fe8d856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Comment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b5d65-6a7b-4d29-8058-532dd865f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Comments" ma:index="19" nillable="true" ma:displayName="Comments" ma:format="Dropdown" ma:internalName="Comments">
      <xsd:simpleType>
        <xsd:restriction base="dms:Text">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55e6e-06dd-4e73-9374-e006fe8d856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c16191-b2b2-41da-98d9-2f241a777087}" ma:internalName="TaxCatchAll" ma:showField="CatchAllData" ma:web="1ce55e6e-06dd-4e73-9374-e006fe8d856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7b5d65-6a7b-4d29-8058-532dd865f997">
      <Terms xmlns="http://schemas.microsoft.com/office/infopath/2007/PartnerControls"/>
    </lcf76f155ced4ddcb4097134ff3c332f>
    <TaxCatchAll xmlns="1ce55e6e-06dd-4e73-9374-e006fe8d8563" xsi:nil="true"/>
    <Comments xmlns="8d7b5d65-6a7b-4d29-8058-532dd865f997" xsi:nil="true"/>
  </documentManagement>
</p:properties>
</file>

<file path=customXml/itemProps1.xml><?xml version="1.0" encoding="utf-8"?>
<ds:datastoreItem xmlns:ds="http://schemas.openxmlformats.org/officeDocument/2006/customXml" ds:itemID="{061B6211-F4CB-4A44-8560-764685CF6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b5d65-6a7b-4d29-8058-532dd865f997"/>
    <ds:schemaRef ds:uri="1ce55e6e-06dd-4e73-9374-e006fe8d8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5084C-1B7E-4BDD-9933-CD2BA3577285}">
  <ds:schemaRefs>
    <ds:schemaRef ds:uri="http://schemas.microsoft.com/sharepoint/v3/contenttype/forms"/>
  </ds:schemaRefs>
</ds:datastoreItem>
</file>

<file path=customXml/itemProps3.xml><?xml version="1.0" encoding="utf-8"?>
<ds:datastoreItem xmlns:ds="http://schemas.openxmlformats.org/officeDocument/2006/customXml" ds:itemID="{AA956821-1FD8-4E26-88C8-5B14DA826902}">
  <ds:schemaRefs>
    <ds:schemaRef ds:uri="http://schemas.microsoft.com/office/2006/documentManagement/types"/>
    <ds:schemaRef ds:uri="http://schemas.microsoft.com/office/infopath/2007/PartnerControls"/>
    <ds:schemaRef ds:uri="http://www.w3.org/XML/1998/namespace"/>
    <ds:schemaRef ds:uri="http://purl.org/dc/dcmitype/"/>
    <ds:schemaRef ds:uri="http://schemas.microsoft.com/office/2006/metadata/properties"/>
    <ds:schemaRef ds:uri="http://schemas.openxmlformats.org/package/2006/metadata/core-properties"/>
    <ds:schemaRef ds:uri="http://purl.org/dc/elements/1.1/"/>
    <ds:schemaRef ds:uri="8d7b5d65-6a7b-4d29-8058-532dd865f997"/>
    <ds:schemaRef ds:uri="1ce55e6e-06dd-4e73-9374-e006fe8d856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1700</Words>
  <Characters>9898</Characters>
  <Application>Microsoft Office Word</Application>
  <DocSecurity>0</DocSecurity>
  <Lines>241</Lines>
  <Paragraphs>143</Paragraphs>
  <ScaleCrop>false</ScaleCrop>
  <HeadingPairs>
    <vt:vector size="2" baseType="variant">
      <vt:variant>
        <vt:lpstr>Title</vt:lpstr>
      </vt:variant>
      <vt:variant>
        <vt:i4>1</vt:i4>
      </vt:variant>
    </vt:vector>
  </HeadingPairs>
  <TitlesOfParts>
    <vt:vector size="1" baseType="lpstr">
      <vt:lpstr>Fact sheet for Professionals: Mental Health Care under a Mental Health Treatment Plan and an Eating Disorder Treatment and Management Plan</vt:lpstr>
    </vt:vector>
  </TitlesOfParts>
  <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for Professionals: Mental Health Care under a Mental Health Treatment Plan and an Eating Disorder Treatment and Management Plan</dc:title>
  <dc:subject>Eating Disorders</dc:subject>
  <dc:creator>Australian Government Department of Health, Disability and Ageing</dc:creator>
  <cp:keywords>Medicare;MBS;Eating Disorder</cp:keywords>
  <cp:lastModifiedBy>MASCHKE, Elvia</cp:lastModifiedBy>
  <cp:revision>6</cp:revision>
  <dcterms:created xsi:type="dcterms:W3CDTF">2026-01-05T22:40:00Z</dcterms:created>
  <dcterms:modified xsi:type="dcterms:W3CDTF">2026-01-06T00:42:00Z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0x0101007D898DC2E225DB4FA7B52A411BC4AA76</vt:lpwstr>
  </property>
  <property fmtid="{D5CDD505-2E9C-101B-9397-08002B2CF9AE}" pid="3" name="MediaServiceImageTags">
    <vt:lpwstr/>
  </property>
  <property fmtid="{D5CDD505-2E9C-101B-9397-08002B2CF9AE}" pid="4" name="ClassificationContentMarkingHeaderShapeIds">
    <vt:lpwstr>343cbf47,4814759a,7f1da44b</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6cea4373,c173366,396a6ac7</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2025-10-16T02:12:40Z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14236d01-08bc-4584-8fda-c05cab9ee36a</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