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A20AA" w14:textId="52882CA4" w:rsidR="007B5AD5" w:rsidRPr="00481C25" w:rsidRDefault="00E94B97" w:rsidP="001F6F96">
      <w:pPr>
        <w:pStyle w:val="CoverContacts"/>
        <w:framePr w:wrap="notBeside"/>
        <w:rPr>
          <w:b/>
          <w:bCs/>
          <w:sz w:val="28"/>
        </w:rPr>
      </w:pPr>
      <w:r w:rsidRPr="00481C25">
        <w:rPr>
          <w:b/>
          <w:bCs/>
          <w:sz w:val="28"/>
        </w:rPr>
        <w:t>Health Q Consulting</w:t>
      </w:r>
    </w:p>
    <w:sdt>
      <w:sdtPr>
        <w:rPr>
          <w:sz w:val="24"/>
        </w:rPr>
        <w:id w:val="744767140"/>
        <w:placeholder>
          <w:docPart w:val="5061A12F032840E6BB64C74E19787F1B"/>
        </w:placeholder>
      </w:sdtPr>
      <w:sdtContent>
        <w:p w14:paraId="2CA0E02B" w14:textId="6E2806B6" w:rsidR="00547468" w:rsidRPr="00481C25" w:rsidRDefault="00E94B97" w:rsidP="001F6F96">
          <w:pPr>
            <w:pStyle w:val="CoverContacts"/>
            <w:framePr w:wrap="notBeside"/>
            <w:rPr>
              <w:sz w:val="24"/>
            </w:rPr>
          </w:pPr>
          <w:r w:rsidRPr="00481C25">
            <w:rPr>
              <w:sz w:val="24"/>
            </w:rPr>
            <w:t>Darren Button</w:t>
          </w:r>
        </w:p>
      </w:sdtContent>
    </w:sdt>
    <w:p w14:paraId="32C4AE75" w14:textId="153B576A" w:rsidR="00547468" w:rsidRPr="00481C25" w:rsidRDefault="00547468" w:rsidP="001F6F96">
      <w:pPr>
        <w:pStyle w:val="CoverContacts"/>
        <w:framePr w:wrap="notBeside"/>
        <w:rPr>
          <w:sz w:val="24"/>
        </w:rPr>
      </w:pPr>
      <w:r w:rsidRPr="00481C25">
        <w:rPr>
          <w:sz w:val="24"/>
        </w:rPr>
        <w:t xml:space="preserve">E: </w:t>
      </w:r>
      <w:sdt>
        <w:sdtPr>
          <w:rPr>
            <w:sz w:val="24"/>
          </w:rPr>
          <w:id w:val="1543402428"/>
          <w:placeholder>
            <w:docPart w:val="0CECF317BFEF4723A9D058FF1569F2CF"/>
          </w:placeholder>
        </w:sdtPr>
        <w:sdtContent>
          <w:r w:rsidR="00E94B97" w:rsidRPr="00481C25">
            <w:rPr>
              <w:sz w:val="24"/>
            </w:rPr>
            <w:t>darren@healthq.com.au</w:t>
          </w:r>
        </w:sdtContent>
      </w:sdt>
    </w:p>
    <w:p w14:paraId="3E659A5E" w14:textId="6DB0AF9B" w:rsidR="00547468" w:rsidRPr="00481C25" w:rsidRDefault="00547468" w:rsidP="001F6F96">
      <w:pPr>
        <w:pStyle w:val="CoverContacts"/>
        <w:framePr w:wrap="notBeside"/>
        <w:rPr>
          <w:sz w:val="24"/>
        </w:rPr>
      </w:pPr>
      <w:r w:rsidRPr="00481C25">
        <w:rPr>
          <w:sz w:val="24"/>
        </w:rPr>
        <w:t xml:space="preserve">P: </w:t>
      </w:r>
      <w:sdt>
        <w:sdtPr>
          <w:rPr>
            <w:sz w:val="24"/>
          </w:rPr>
          <w:id w:val="1789311090"/>
          <w:placeholder>
            <w:docPart w:val="0C14BD83F6484E6F91F2879C557C3617"/>
          </w:placeholder>
        </w:sdtPr>
        <w:sdtContent>
          <w:r w:rsidR="00696FE5" w:rsidRPr="00481C25">
            <w:rPr>
              <w:sz w:val="24"/>
            </w:rPr>
            <w:t xml:space="preserve">+61 </w:t>
          </w:r>
          <w:r w:rsidR="00E94B97" w:rsidRPr="00481C25">
            <w:rPr>
              <w:sz w:val="24"/>
            </w:rPr>
            <w:t>412 157326</w:t>
          </w:r>
        </w:sdtContent>
      </w:sdt>
    </w:p>
    <w:p w14:paraId="5ADFD626" w14:textId="46CDD2BF" w:rsidR="009D68DC" w:rsidRPr="00481C25" w:rsidRDefault="009D68DC" w:rsidP="00F62A8B">
      <w:pPr>
        <w:pStyle w:val="ClientName"/>
        <w:framePr w:h="4172" w:hRule="exact" w:wrap="notBeside" w:hAnchor="page" w:x="1426"/>
        <w:ind w:left="0"/>
      </w:pPr>
    </w:p>
    <w:sdt>
      <w:sdtPr>
        <w:rPr>
          <w:rFonts w:ascii="Avenir Next LT Pro" w:hAnsi="Avenir Next LT Pro"/>
        </w:rPr>
        <w:id w:val="1802269070"/>
        <w:placeholder>
          <w:docPart w:val="6EB16E16395444C3B598924D0BA7632D"/>
        </w:placeholder>
      </w:sdtPr>
      <w:sdtEndPr>
        <w:rPr>
          <w:b/>
          <w:color w:val="ED7D31"/>
          <w:sz w:val="40"/>
          <w:szCs w:val="40"/>
        </w:rPr>
      </w:sdtEndPr>
      <w:sdtContent>
        <w:p w14:paraId="4664A32C" w14:textId="4362AFBC" w:rsidR="00F4625E" w:rsidRPr="00481C25" w:rsidRDefault="00B52F0E" w:rsidP="00770607">
          <w:pPr>
            <w:pStyle w:val="Title"/>
            <w:ind w:firstLine="113"/>
            <w:rPr>
              <w:rFonts w:ascii="Avenir Next LT Pro" w:hAnsi="Avenir Next LT Pro"/>
              <w:b/>
              <w:color w:val="ED7D31"/>
              <w:sz w:val="40"/>
              <w:szCs w:val="40"/>
            </w:rPr>
          </w:pPr>
          <w:r w:rsidRPr="00481C25">
            <w:rPr>
              <w:rFonts w:ascii="Avenir Next LT Pro" w:hAnsi="Avenir Next LT Pro"/>
              <w:b/>
              <w:color w:val="ED7D31"/>
              <w:sz w:val="40"/>
              <w:szCs w:val="40"/>
            </w:rPr>
            <w:t>E</w:t>
          </w:r>
          <w:r w:rsidR="7D5C29D2" w:rsidRPr="00481C25">
            <w:rPr>
              <w:rFonts w:ascii="Avenir Next LT Pro" w:hAnsi="Avenir Next LT Pro"/>
              <w:b/>
              <w:color w:val="ED7D31"/>
              <w:sz w:val="40"/>
              <w:szCs w:val="40"/>
            </w:rPr>
            <w:t xml:space="preserve">valuation </w:t>
          </w:r>
          <w:r w:rsidR="003C7073" w:rsidRPr="00481C25">
            <w:rPr>
              <w:rFonts w:ascii="Avenir Next LT Pro" w:hAnsi="Avenir Next LT Pro"/>
              <w:b/>
              <w:color w:val="ED7D31"/>
              <w:sz w:val="40"/>
              <w:szCs w:val="40"/>
            </w:rPr>
            <w:t>Report</w:t>
          </w:r>
        </w:p>
      </w:sdtContent>
    </w:sdt>
    <w:p w14:paraId="17710EA2" w14:textId="1BF6FA91" w:rsidR="00E94B97" w:rsidRPr="00481C25" w:rsidRDefault="00F62A8B" w:rsidP="00544647">
      <w:pPr>
        <w:pStyle w:val="Proposal"/>
        <w:ind w:left="567"/>
        <w:rPr>
          <w:rFonts w:ascii="Avenir Next LT Pro" w:eastAsiaTheme="majorEastAsia" w:hAnsi="Avenir Next LT Pro" w:cstheme="majorBidi"/>
          <w:b w:val="0"/>
          <w:sz w:val="40"/>
          <w:szCs w:val="40"/>
        </w:rPr>
      </w:pPr>
      <w:r w:rsidRPr="00481C25">
        <w:rPr>
          <w:rFonts w:ascii="Avenir Next LT Pro" w:eastAsiaTheme="majorEastAsia" w:hAnsi="Avenir Next LT Pro" w:cstheme="majorBidi"/>
          <w:b w:val="0"/>
          <w:sz w:val="40"/>
          <w:szCs w:val="40"/>
        </w:rPr>
        <w:t>Evaluation</w:t>
      </w:r>
      <w:r w:rsidR="00A90DB7" w:rsidRPr="00481C25">
        <w:rPr>
          <w:rFonts w:ascii="Avenir Next LT Pro" w:eastAsiaTheme="majorEastAsia" w:hAnsi="Avenir Next LT Pro" w:cstheme="majorBidi"/>
          <w:b w:val="0"/>
          <w:sz w:val="40"/>
          <w:szCs w:val="40"/>
        </w:rPr>
        <w:t xml:space="preserve"> of </w:t>
      </w:r>
      <w:r w:rsidR="004429FA" w:rsidRPr="00481C25">
        <w:rPr>
          <w:rFonts w:ascii="Avenir Next LT Pro" w:eastAsiaTheme="majorEastAsia" w:hAnsi="Avenir Next LT Pro" w:cstheme="majorBidi"/>
          <w:b w:val="0"/>
          <w:sz w:val="40"/>
          <w:szCs w:val="40"/>
        </w:rPr>
        <w:t>the Private Hospital Stream Program</w:t>
      </w:r>
    </w:p>
    <w:p w14:paraId="54980F49" w14:textId="42FFA92E" w:rsidR="00544647" w:rsidRPr="00481C25" w:rsidRDefault="00777D5B" w:rsidP="00544647">
      <w:pPr>
        <w:pStyle w:val="Proposal"/>
        <w:ind w:left="567" w:hanging="141"/>
        <w:rPr>
          <w:rFonts w:ascii="Avenir Next LT Pro" w:hAnsi="Avenir Next LT Pro"/>
          <w:b w:val="0"/>
          <w:sz w:val="32"/>
          <w:szCs w:val="32"/>
        </w:rPr>
      </w:pPr>
      <w:r w:rsidRPr="00481C25">
        <w:rPr>
          <w:rFonts w:ascii="Avenir Next LT Pro" w:hAnsi="Avenir Next LT Pro"/>
        </w:rPr>
        <w:tab/>
      </w:r>
      <w:sdt>
        <w:sdtPr>
          <w:rPr>
            <w:rFonts w:ascii="Avenir Next LT Pro" w:hAnsi="Avenir Next LT Pro"/>
          </w:rPr>
          <w:id w:val="1838884689"/>
          <w:placeholder>
            <w:docPart w:val="F053D3ADBD114948A64972C4B712536F"/>
          </w:placeholder>
        </w:sdtPr>
        <w:sdtEndPr>
          <w:rPr>
            <w:sz w:val="40"/>
            <w:szCs w:val="40"/>
          </w:rPr>
        </w:sdtEndPr>
        <w:sdtContent>
          <w:r w:rsidR="000A17EB" w:rsidRPr="00481C25">
            <w:rPr>
              <w:rFonts w:ascii="Avenir Next LT Pro" w:hAnsi="Avenir Next LT Pro"/>
            </w:rPr>
            <w:t>Department of Health and Aged Care</w:t>
          </w:r>
        </w:sdtContent>
      </w:sdt>
      <w:r w:rsidR="00544647" w:rsidRPr="00481C25">
        <w:rPr>
          <w:rFonts w:ascii="Avenir Next LT Pro" w:hAnsi="Avenir Next LT Pro"/>
          <w:b w:val="0"/>
          <w:sz w:val="32"/>
          <w:szCs w:val="32"/>
        </w:rPr>
        <w:t xml:space="preserve"> </w:t>
      </w:r>
    </w:p>
    <w:p w14:paraId="688F4839" w14:textId="36657074" w:rsidR="00544647" w:rsidRPr="00481C25" w:rsidRDefault="00544647" w:rsidP="00544647">
      <w:pPr>
        <w:tabs>
          <w:tab w:val="left" w:pos="3784"/>
        </w:tabs>
      </w:pPr>
      <w:r w:rsidRPr="00481C25">
        <w:tab/>
      </w:r>
    </w:p>
    <w:p w14:paraId="36BD5CA2" w14:textId="6753BB7D" w:rsidR="00E94B97" w:rsidRPr="00481C25" w:rsidRDefault="008B3750" w:rsidP="00544647">
      <w:pPr>
        <w:ind w:firstLine="567"/>
      </w:pPr>
      <w:r>
        <w:rPr>
          <w:bCs/>
          <w:sz w:val="32"/>
          <w:szCs w:val="32"/>
        </w:rPr>
        <w:t>21 June</w:t>
      </w:r>
      <w:r w:rsidR="00E56724" w:rsidRPr="00481C25">
        <w:rPr>
          <w:bCs/>
          <w:sz w:val="32"/>
          <w:szCs w:val="32"/>
        </w:rPr>
        <w:t xml:space="preserve"> </w:t>
      </w:r>
      <w:r w:rsidR="00531E50" w:rsidRPr="00481C25">
        <w:rPr>
          <w:bCs/>
          <w:sz w:val="32"/>
          <w:szCs w:val="32"/>
        </w:rPr>
        <w:t>202</w:t>
      </w:r>
      <w:r w:rsidR="003C7073" w:rsidRPr="00481C25">
        <w:rPr>
          <w:bCs/>
          <w:sz w:val="32"/>
          <w:szCs w:val="32"/>
        </w:rPr>
        <w:t>4</w:t>
      </w:r>
    </w:p>
    <w:p w14:paraId="509082C4" w14:textId="73A3FEAB" w:rsidR="007B5AD5" w:rsidRPr="00481C25" w:rsidRDefault="0043400E" w:rsidP="001F6F96">
      <w:pPr>
        <w:rPr>
          <w:rFonts w:eastAsiaTheme="majorEastAsia" w:cstheme="majorBidi"/>
          <w:color w:val="ED7D31"/>
          <w:sz w:val="44"/>
          <w:szCs w:val="44"/>
        </w:rPr>
      </w:pPr>
      <w:r w:rsidRPr="00481C25">
        <w:rPr>
          <w:rFonts w:eastAsiaTheme="majorEastAsia" w:cstheme="majorBidi"/>
          <w:color w:val="151E3F" w:themeColor="accent5"/>
          <w:sz w:val="44"/>
          <w:szCs w:val="44"/>
        </w:rPr>
        <w:br w:type="page"/>
      </w:r>
    </w:p>
    <w:p w14:paraId="3EB34B6A" w14:textId="77777777" w:rsidR="00340D91" w:rsidRPr="00481C25" w:rsidRDefault="00340D91" w:rsidP="001F6F96">
      <w:pPr>
        <w:sectPr w:rsidR="00340D91" w:rsidRPr="00481C25" w:rsidSect="00DB4DEB">
          <w:headerReference w:type="even" r:id="rId11"/>
          <w:headerReference w:type="default" r:id="rId12"/>
          <w:footerReference w:type="even" r:id="rId13"/>
          <w:footerReference w:type="default" r:id="rId14"/>
          <w:headerReference w:type="first" r:id="rId15"/>
          <w:footerReference w:type="first" r:id="rId16"/>
          <w:pgSz w:w="11906" w:h="16838" w:code="9"/>
          <w:pgMar w:top="1560" w:right="1440" w:bottom="993" w:left="1440" w:header="567" w:footer="567" w:gutter="0"/>
          <w:pgNumType w:fmt="lowerRoman" w:start="1"/>
          <w:cols w:space="708"/>
          <w:titlePg/>
          <w:docGrid w:linePitch="360"/>
        </w:sectPr>
      </w:pPr>
    </w:p>
    <w:p w14:paraId="5902C1C5" w14:textId="77777777" w:rsidR="00940286" w:rsidRPr="00481C25" w:rsidRDefault="00940286" w:rsidP="00940286">
      <w:pPr>
        <w:spacing w:after="240"/>
        <w:rPr>
          <w:color w:val="ED7D31" w:themeColor="accent1"/>
          <w:sz w:val="32"/>
          <w:szCs w:val="32"/>
        </w:rPr>
      </w:pPr>
      <w:r w:rsidRPr="00481C25">
        <w:rPr>
          <w:color w:val="ED7D31" w:themeColor="accent1"/>
          <w:sz w:val="32"/>
          <w:szCs w:val="32"/>
        </w:rPr>
        <w:lastRenderedPageBreak/>
        <w:t>Acknowledgement of Country</w:t>
      </w:r>
    </w:p>
    <w:p w14:paraId="59D086AB" w14:textId="1A0CA62E" w:rsidR="00940286" w:rsidRPr="00481C25" w:rsidRDefault="00940286" w:rsidP="00940286">
      <w:pPr>
        <w:jc w:val="both"/>
      </w:pPr>
      <w:r w:rsidRPr="00481C25">
        <w:t xml:space="preserve">We acknowledge Aboriginal </w:t>
      </w:r>
      <w:r w:rsidR="009D1711" w:rsidRPr="00481C25">
        <w:t xml:space="preserve">and Torres Strait Islander </w:t>
      </w:r>
      <w:r w:rsidRPr="00481C25">
        <w:t>people</w:t>
      </w:r>
      <w:r w:rsidR="009D1711" w:rsidRPr="00481C25">
        <w:t>s</w:t>
      </w:r>
      <w:r w:rsidRPr="00481C25">
        <w:t xml:space="preserve"> as the traditional custodians of country throughout Australia, we respect their spiritual relationship with their country, and we recognise their continuing connection to land, waters and community.</w:t>
      </w:r>
      <w:r w:rsidR="006F543B" w:rsidRPr="00481C25">
        <w:t xml:space="preserve"> </w:t>
      </w:r>
    </w:p>
    <w:p w14:paraId="2F1AE96F" w14:textId="5148F1B7" w:rsidR="00940286" w:rsidRPr="00481C25" w:rsidRDefault="00940286" w:rsidP="00940286">
      <w:pPr>
        <w:jc w:val="both"/>
      </w:pPr>
      <w:r w:rsidRPr="00481C25">
        <w:t>We pay our respects to them</w:t>
      </w:r>
      <w:r w:rsidR="00E01F54" w:rsidRPr="00481C25">
        <w:t xml:space="preserve">, </w:t>
      </w:r>
      <w:r w:rsidRPr="00481C25">
        <w:t>their cultures, contributions and Elders past, present and emerging.</w:t>
      </w:r>
    </w:p>
    <w:p w14:paraId="1C4920E5" w14:textId="77777777" w:rsidR="007D04BC" w:rsidRPr="00481C25" w:rsidRDefault="007D04BC"/>
    <w:p w14:paraId="1503BF07" w14:textId="77777777" w:rsidR="007D04BC" w:rsidRPr="00481C25" w:rsidRDefault="007D04BC"/>
    <w:p w14:paraId="688DCC7B" w14:textId="6FBC0639" w:rsidR="00C825A9" w:rsidRDefault="00C825A9" w:rsidP="00C825A9">
      <w:pPr>
        <w:tabs>
          <w:tab w:val="left" w:pos="3360"/>
        </w:tabs>
      </w:pPr>
      <w:r>
        <w:tab/>
      </w:r>
    </w:p>
    <w:p w14:paraId="2FCB41BD" w14:textId="284CAEF9" w:rsidR="00353EE3" w:rsidRPr="00481C25" w:rsidRDefault="00353EE3" w:rsidP="00C825A9">
      <w:pPr>
        <w:tabs>
          <w:tab w:val="left" w:pos="3360"/>
        </w:tabs>
      </w:pPr>
      <w:r w:rsidRPr="00C825A9">
        <w:br w:type="page"/>
      </w:r>
    </w:p>
    <w:p w14:paraId="25F53645" w14:textId="330FDF7C" w:rsidR="00353EE3" w:rsidRPr="00481C25" w:rsidRDefault="00353EE3" w:rsidP="00353EE3">
      <w:pPr>
        <w:pStyle w:val="TOCHeading"/>
        <w:rPr>
          <w:sz w:val="36"/>
          <w:szCs w:val="22"/>
        </w:rPr>
      </w:pPr>
      <w:r w:rsidRPr="00481C25">
        <w:rPr>
          <w:sz w:val="36"/>
          <w:szCs w:val="22"/>
        </w:rPr>
        <w:t>Abbreviations</w:t>
      </w:r>
      <w:r w:rsidR="00D15D0F" w:rsidRPr="00481C25">
        <w:rPr>
          <w:sz w:val="36"/>
          <w:szCs w:val="22"/>
        </w:rPr>
        <w:t>/definitions</w:t>
      </w:r>
    </w:p>
    <w:tbl>
      <w:tblPr>
        <w:tblStyle w:val="TableGridLight1"/>
        <w:tblW w:w="9067" w:type="dxa"/>
        <w:tblLook w:val="06A0" w:firstRow="1" w:lastRow="0" w:firstColumn="1" w:lastColumn="0" w:noHBand="1" w:noVBand="1"/>
      </w:tblPr>
      <w:tblGrid>
        <w:gridCol w:w="1976"/>
        <w:gridCol w:w="7091"/>
      </w:tblGrid>
      <w:tr w:rsidR="00253EF2" w:rsidRPr="00481C25" w14:paraId="71159E0A" w14:textId="77777777" w:rsidTr="00253EF2">
        <w:trPr>
          <w:cnfStyle w:val="100000000000" w:firstRow="1" w:lastRow="0" w:firstColumn="0" w:lastColumn="0" w:oddVBand="0" w:evenVBand="0" w:oddHBand="0" w:evenHBand="0" w:firstRowFirstColumn="0" w:firstRowLastColumn="0" w:lastRowFirstColumn="0" w:lastRowLastColumn="0"/>
          <w:trHeight w:val="397"/>
          <w:tblHeader/>
        </w:trPr>
        <w:tc>
          <w:tcPr>
            <w:tcW w:w="1976" w:type="dxa"/>
          </w:tcPr>
          <w:p w14:paraId="6F2C6360" w14:textId="2F025840" w:rsidR="00253EF2" w:rsidRPr="00481C25" w:rsidRDefault="00253EF2">
            <w:pPr>
              <w:rPr>
                <w:b w:val="0"/>
                <w:bCs/>
                <w:color w:val="404040" w:themeColor="text1" w:themeTint="BF"/>
              </w:rPr>
            </w:pPr>
            <w:r w:rsidRPr="00253EF2">
              <w:rPr>
                <w:bCs/>
                <w:color w:val="404040" w:themeColor="text1" w:themeTint="BF"/>
              </w:rPr>
              <w:t>Abbreviations</w:t>
            </w:r>
          </w:p>
        </w:tc>
        <w:tc>
          <w:tcPr>
            <w:tcW w:w="7091" w:type="dxa"/>
          </w:tcPr>
          <w:p w14:paraId="14ED5D01" w14:textId="52791A68" w:rsidR="00253EF2" w:rsidRPr="00481C25" w:rsidRDefault="00253EF2">
            <w:r>
              <w:t>Definitions</w:t>
            </w:r>
          </w:p>
        </w:tc>
      </w:tr>
      <w:tr w:rsidR="009563E5" w:rsidRPr="00481C25" w14:paraId="0B2E977A" w14:textId="77777777" w:rsidTr="00253EF2">
        <w:trPr>
          <w:trHeight w:val="397"/>
        </w:trPr>
        <w:tc>
          <w:tcPr>
            <w:tcW w:w="1976" w:type="dxa"/>
          </w:tcPr>
          <w:p w14:paraId="3315AAEB" w14:textId="77777777" w:rsidR="009563E5" w:rsidRPr="00481C25" w:rsidRDefault="009563E5">
            <w:pPr>
              <w:rPr>
                <w:b/>
                <w:bCs/>
                <w:color w:val="404040" w:themeColor="text1" w:themeTint="BF"/>
              </w:rPr>
            </w:pPr>
            <w:r w:rsidRPr="00481C25">
              <w:rPr>
                <w:b/>
                <w:bCs/>
                <w:color w:val="404040" w:themeColor="text1" w:themeTint="BF"/>
              </w:rPr>
              <w:t>AIDA</w:t>
            </w:r>
          </w:p>
        </w:tc>
        <w:tc>
          <w:tcPr>
            <w:tcW w:w="7091" w:type="dxa"/>
          </w:tcPr>
          <w:p w14:paraId="614ABC81" w14:textId="77777777" w:rsidR="009563E5" w:rsidRPr="00481C25" w:rsidRDefault="009563E5">
            <w:r w:rsidRPr="00481C25">
              <w:t>Australian Indigenous Doctor’s Association</w:t>
            </w:r>
          </w:p>
        </w:tc>
      </w:tr>
      <w:tr w:rsidR="009563E5" w:rsidRPr="00481C25" w14:paraId="62C68EFA" w14:textId="77777777" w:rsidTr="00253EF2">
        <w:trPr>
          <w:trHeight w:val="397"/>
        </w:trPr>
        <w:tc>
          <w:tcPr>
            <w:tcW w:w="1976" w:type="dxa"/>
          </w:tcPr>
          <w:p w14:paraId="1575EB67" w14:textId="77777777" w:rsidR="009563E5" w:rsidRPr="00481C25" w:rsidRDefault="009563E5">
            <w:pPr>
              <w:rPr>
                <w:b/>
                <w:bCs/>
                <w:color w:val="404040" w:themeColor="text1" w:themeTint="BF"/>
              </w:rPr>
            </w:pPr>
            <w:r w:rsidRPr="00481C25">
              <w:rPr>
                <w:b/>
                <w:bCs/>
                <w:color w:val="404040" w:themeColor="text1" w:themeTint="BF"/>
              </w:rPr>
              <w:t>ABF</w:t>
            </w:r>
          </w:p>
        </w:tc>
        <w:tc>
          <w:tcPr>
            <w:tcW w:w="7091" w:type="dxa"/>
          </w:tcPr>
          <w:p w14:paraId="67D49E37" w14:textId="77777777" w:rsidR="009563E5" w:rsidRPr="00481C25" w:rsidRDefault="009563E5">
            <w:r w:rsidRPr="00481C25">
              <w:t>Activity Based Funding</w:t>
            </w:r>
          </w:p>
        </w:tc>
      </w:tr>
      <w:tr w:rsidR="009563E5" w:rsidRPr="00481C25" w14:paraId="55B37F49" w14:textId="77777777" w:rsidTr="00253EF2">
        <w:trPr>
          <w:trHeight w:val="397"/>
        </w:trPr>
        <w:tc>
          <w:tcPr>
            <w:tcW w:w="1976" w:type="dxa"/>
          </w:tcPr>
          <w:p w14:paraId="7667F558" w14:textId="2E34AA27" w:rsidR="009563E5" w:rsidRPr="00481C25" w:rsidRDefault="007A5E6E">
            <w:pPr>
              <w:rPr>
                <w:b/>
                <w:bCs/>
                <w:color w:val="404040" w:themeColor="text1" w:themeTint="BF"/>
              </w:rPr>
            </w:pPr>
            <w:proofErr w:type="spellStart"/>
            <w:r w:rsidRPr="00481C25">
              <w:rPr>
                <w:b/>
                <w:bCs/>
                <w:color w:val="404040" w:themeColor="text1" w:themeTint="BF"/>
              </w:rPr>
              <w:t>A</w:t>
            </w:r>
            <w:r w:rsidR="00751018">
              <w:rPr>
                <w:b/>
                <w:bCs/>
                <w:color w:val="404040" w:themeColor="text1" w:themeTint="BF"/>
              </w:rPr>
              <w:t>hpra</w:t>
            </w:r>
            <w:proofErr w:type="spellEnd"/>
          </w:p>
        </w:tc>
        <w:tc>
          <w:tcPr>
            <w:tcW w:w="7091" w:type="dxa"/>
          </w:tcPr>
          <w:p w14:paraId="0D3C19B9" w14:textId="77777777" w:rsidR="009563E5" w:rsidRPr="00481C25" w:rsidRDefault="009563E5">
            <w:r w:rsidRPr="00481C25">
              <w:t>Australian Health Practitioner Regulation Agency</w:t>
            </w:r>
          </w:p>
        </w:tc>
      </w:tr>
      <w:tr w:rsidR="009563E5" w:rsidRPr="00481C25" w14:paraId="6DB27587" w14:textId="77777777" w:rsidTr="00253EF2">
        <w:trPr>
          <w:trHeight w:val="397"/>
        </w:trPr>
        <w:tc>
          <w:tcPr>
            <w:tcW w:w="1976" w:type="dxa"/>
          </w:tcPr>
          <w:p w14:paraId="6226EC62" w14:textId="77777777" w:rsidR="009563E5" w:rsidRPr="00481C25" w:rsidRDefault="009563E5">
            <w:pPr>
              <w:rPr>
                <w:b/>
                <w:bCs/>
                <w:color w:val="404040" w:themeColor="text1" w:themeTint="BF"/>
              </w:rPr>
            </w:pPr>
            <w:r w:rsidRPr="00481C25">
              <w:rPr>
                <w:b/>
                <w:bCs/>
                <w:color w:val="404040" w:themeColor="text1" w:themeTint="BF"/>
              </w:rPr>
              <w:t>AMC</w:t>
            </w:r>
          </w:p>
        </w:tc>
        <w:tc>
          <w:tcPr>
            <w:tcW w:w="7091" w:type="dxa"/>
          </w:tcPr>
          <w:p w14:paraId="0A4755C7" w14:textId="77777777" w:rsidR="009563E5" w:rsidRPr="00481C25" w:rsidRDefault="009563E5">
            <w:r w:rsidRPr="00481C25">
              <w:t>Australian Medical Council</w:t>
            </w:r>
          </w:p>
        </w:tc>
      </w:tr>
      <w:tr w:rsidR="009563E5" w:rsidRPr="00481C25" w14:paraId="550EBD56" w14:textId="77777777" w:rsidTr="00253EF2">
        <w:trPr>
          <w:trHeight w:val="397"/>
        </w:trPr>
        <w:tc>
          <w:tcPr>
            <w:tcW w:w="1976" w:type="dxa"/>
          </w:tcPr>
          <w:p w14:paraId="7253ABC2" w14:textId="77777777" w:rsidR="009563E5" w:rsidRPr="00481C25" w:rsidRDefault="009563E5">
            <w:pPr>
              <w:rPr>
                <w:b/>
                <w:bCs/>
                <w:color w:val="404040" w:themeColor="text1" w:themeTint="BF"/>
              </w:rPr>
            </w:pPr>
            <w:r w:rsidRPr="00481C25">
              <w:rPr>
                <w:b/>
                <w:bCs/>
                <w:color w:val="404040" w:themeColor="text1" w:themeTint="BF"/>
              </w:rPr>
              <w:t>AMS</w:t>
            </w:r>
          </w:p>
        </w:tc>
        <w:tc>
          <w:tcPr>
            <w:tcW w:w="7091" w:type="dxa"/>
          </w:tcPr>
          <w:p w14:paraId="0EF12B17" w14:textId="77777777" w:rsidR="009563E5" w:rsidRPr="00481C25" w:rsidRDefault="009563E5">
            <w:r w:rsidRPr="00481C25">
              <w:t>Aboriginal Medical Services</w:t>
            </w:r>
          </w:p>
        </w:tc>
      </w:tr>
      <w:tr w:rsidR="009563E5" w:rsidRPr="00481C25" w14:paraId="76FD277B" w14:textId="77777777" w:rsidTr="00253EF2">
        <w:trPr>
          <w:trHeight w:val="397"/>
        </w:trPr>
        <w:tc>
          <w:tcPr>
            <w:tcW w:w="1976" w:type="dxa"/>
          </w:tcPr>
          <w:p w14:paraId="31827DFC" w14:textId="77777777" w:rsidR="009563E5" w:rsidRPr="00481C25" w:rsidRDefault="009563E5">
            <w:pPr>
              <w:rPr>
                <w:b/>
                <w:bCs/>
                <w:color w:val="404040" w:themeColor="text1" w:themeTint="BF"/>
              </w:rPr>
            </w:pPr>
            <w:r w:rsidRPr="00481C25">
              <w:rPr>
                <w:b/>
                <w:bCs/>
                <w:color w:val="404040" w:themeColor="text1" w:themeTint="BF"/>
              </w:rPr>
              <w:t>AMSA</w:t>
            </w:r>
          </w:p>
        </w:tc>
        <w:tc>
          <w:tcPr>
            <w:tcW w:w="7091" w:type="dxa"/>
          </w:tcPr>
          <w:p w14:paraId="7627FC0B" w14:textId="77777777" w:rsidR="009563E5" w:rsidRPr="00481C25" w:rsidRDefault="009563E5">
            <w:r w:rsidRPr="00481C25">
              <w:t>Australian Medical Students Association</w:t>
            </w:r>
          </w:p>
        </w:tc>
      </w:tr>
      <w:tr w:rsidR="009563E5" w:rsidRPr="00481C25" w14:paraId="64C22178" w14:textId="77777777" w:rsidTr="00253EF2">
        <w:trPr>
          <w:trHeight w:val="397"/>
        </w:trPr>
        <w:tc>
          <w:tcPr>
            <w:tcW w:w="1976" w:type="dxa"/>
          </w:tcPr>
          <w:p w14:paraId="68E092B1" w14:textId="77777777" w:rsidR="009563E5" w:rsidRPr="00481C25" w:rsidRDefault="009563E5">
            <w:pPr>
              <w:rPr>
                <w:b/>
                <w:bCs/>
                <w:color w:val="404040" w:themeColor="text1" w:themeTint="BF"/>
              </w:rPr>
            </w:pPr>
            <w:r w:rsidRPr="00481C25">
              <w:rPr>
                <w:b/>
                <w:bCs/>
                <w:color w:val="404040" w:themeColor="text1" w:themeTint="BF"/>
              </w:rPr>
              <w:t>BMP</w:t>
            </w:r>
          </w:p>
        </w:tc>
        <w:tc>
          <w:tcPr>
            <w:tcW w:w="7091" w:type="dxa"/>
          </w:tcPr>
          <w:p w14:paraId="0A6877A1" w14:textId="77777777" w:rsidR="009563E5" w:rsidRPr="00481C25" w:rsidRDefault="009563E5">
            <w:r w:rsidRPr="00481C25">
              <w:t>Bonded Medical Program Scheme</w:t>
            </w:r>
          </w:p>
        </w:tc>
      </w:tr>
      <w:tr w:rsidR="009563E5" w:rsidRPr="00481C25" w14:paraId="01DEE083" w14:textId="77777777" w:rsidTr="00253EF2">
        <w:trPr>
          <w:trHeight w:val="397"/>
        </w:trPr>
        <w:tc>
          <w:tcPr>
            <w:tcW w:w="1976" w:type="dxa"/>
          </w:tcPr>
          <w:p w14:paraId="068AEB76" w14:textId="77777777" w:rsidR="009563E5" w:rsidRPr="00481C25" w:rsidRDefault="009563E5">
            <w:pPr>
              <w:rPr>
                <w:b/>
                <w:bCs/>
                <w:color w:val="404040" w:themeColor="text1" w:themeTint="BF"/>
              </w:rPr>
            </w:pPr>
            <w:r w:rsidRPr="00481C25">
              <w:rPr>
                <w:b/>
                <w:bCs/>
                <w:color w:val="404040" w:themeColor="text1" w:themeTint="BF"/>
              </w:rPr>
              <w:t>CAP</w:t>
            </w:r>
          </w:p>
        </w:tc>
        <w:tc>
          <w:tcPr>
            <w:tcW w:w="7091" w:type="dxa"/>
          </w:tcPr>
          <w:p w14:paraId="1A77D2CE" w14:textId="77777777" w:rsidR="009563E5" w:rsidRPr="00481C25" w:rsidRDefault="009563E5">
            <w:r w:rsidRPr="00481C25">
              <w:t>Competent Authority Pathways</w:t>
            </w:r>
          </w:p>
        </w:tc>
      </w:tr>
      <w:tr w:rsidR="009563E5" w:rsidRPr="00481C25" w14:paraId="0A47AB86" w14:textId="77777777" w:rsidTr="00253EF2">
        <w:trPr>
          <w:trHeight w:val="397"/>
        </w:trPr>
        <w:tc>
          <w:tcPr>
            <w:tcW w:w="1976" w:type="dxa"/>
          </w:tcPr>
          <w:p w14:paraId="5E57B37E" w14:textId="77777777" w:rsidR="009563E5" w:rsidRPr="00481C25" w:rsidRDefault="009563E5">
            <w:pPr>
              <w:rPr>
                <w:b/>
                <w:bCs/>
                <w:color w:val="404040" w:themeColor="text1" w:themeTint="BF"/>
              </w:rPr>
            </w:pPr>
            <w:r w:rsidRPr="00481C25">
              <w:rPr>
                <w:b/>
                <w:bCs/>
                <w:color w:val="404040" w:themeColor="text1" w:themeTint="BF"/>
              </w:rPr>
              <w:t>CMI</w:t>
            </w:r>
          </w:p>
        </w:tc>
        <w:tc>
          <w:tcPr>
            <w:tcW w:w="7091" w:type="dxa"/>
          </w:tcPr>
          <w:p w14:paraId="658DC190" w14:textId="77777777" w:rsidR="009563E5" w:rsidRPr="00481C25" w:rsidRDefault="009563E5">
            <w:r w:rsidRPr="00481C25">
              <w:t>Commonwealth Medical Internships</w:t>
            </w:r>
          </w:p>
        </w:tc>
      </w:tr>
      <w:tr w:rsidR="009563E5" w:rsidRPr="00481C25" w14:paraId="0435C309" w14:textId="77777777" w:rsidTr="00253EF2">
        <w:trPr>
          <w:trHeight w:val="397"/>
        </w:trPr>
        <w:tc>
          <w:tcPr>
            <w:tcW w:w="1976" w:type="dxa"/>
          </w:tcPr>
          <w:p w14:paraId="7A8BF0F8" w14:textId="77777777" w:rsidR="009563E5" w:rsidRPr="00481C25" w:rsidRDefault="009563E5">
            <w:pPr>
              <w:rPr>
                <w:b/>
                <w:bCs/>
                <w:color w:val="404040" w:themeColor="text1" w:themeTint="BF"/>
              </w:rPr>
            </w:pPr>
            <w:r w:rsidRPr="00481C25">
              <w:rPr>
                <w:b/>
                <w:bCs/>
                <w:color w:val="404040" w:themeColor="text1" w:themeTint="BF"/>
              </w:rPr>
              <w:t>CMO</w:t>
            </w:r>
          </w:p>
        </w:tc>
        <w:tc>
          <w:tcPr>
            <w:tcW w:w="7091" w:type="dxa"/>
          </w:tcPr>
          <w:p w14:paraId="65A84A42" w14:textId="77777777" w:rsidR="009563E5" w:rsidRPr="00481C25" w:rsidRDefault="009563E5">
            <w:r w:rsidRPr="00481C25">
              <w:t>Career Medical Officer</w:t>
            </w:r>
          </w:p>
        </w:tc>
      </w:tr>
      <w:tr w:rsidR="009563E5" w:rsidRPr="00481C25" w14:paraId="6372E1FB" w14:textId="77777777" w:rsidTr="00253EF2">
        <w:trPr>
          <w:trHeight w:val="397"/>
        </w:trPr>
        <w:tc>
          <w:tcPr>
            <w:tcW w:w="1976" w:type="dxa"/>
          </w:tcPr>
          <w:p w14:paraId="1D87E9D1" w14:textId="77777777" w:rsidR="009563E5" w:rsidRPr="00481C25" w:rsidRDefault="009563E5">
            <w:pPr>
              <w:rPr>
                <w:b/>
                <w:bCs/>
                <w:color w:val="404040" w:themeColor="text1" w:themeTint="BF"/>
              </w:rPr>
            </w:pPr>
            <w:r w:rsidRPr="00481C25">
              <w:rPr>
                <w:b/>
                <w:bCs/>
                <w:color w:val="404040" w:themeColor="text1" w:themeTint="BF"/>
              </w:rPr>
              <w:t>COAG</w:t>
            </w:r>
          </w:p>
        </w:tc>
        <w:tc>
          <w:tcPr>
            <w:tcW w:w="7091" w:type="dxa"/>
          </w:tcPr>
          <w:p w14:paraId="0221BD96" w14:textId="77777777" w:rsidR="009563E5" w:rsidRPr="00481C25" w:rsidRDefault="009563E5">
            <w:r w:rsidRPr="00481C25">
              <w:t>Council of Australian Governments</w:t>
            </w:r>
          </w:p>
        </w:tc>
      </w:tr>
      <w:tr w:rsidR="009563E5" w:rsidRPr="00481C25" w14:paraId="3609B48C" w14:textId="77777777" w:rsidTr="00253EF2">
        <w:trPr>
          <w:trHeight w:val="397"/>
        </w:trPr>
        <w:tc>
          <w:tcPr>
            <w:tcW w:w="1976" w:type="dxa"/>
          </w:tcPr>
          <w:p w14:paraId="495446C2" w14:textId="77777777" w:rsidR="009563E5" w:rsidRPr="00481C25" w:rsidRDefault="009563E5">
            <w:pPr>
              <w:rPr>
                <w:b/>
                <w:bCs/>
                <w:color w:val="404040" w:themeColor="text1" w:themeTint="BF"/>
              </w:rPr>
            </w:pPr>
            <w:r w:rsidRPr="00481C25">
              <w:rPr>
                <w:b/>
                <w:bCs/>
                <w:color w:val="404040" w:themeColor="text1" w:themeTint="BF"/>
              </w:rPr>
              <w:t>CSP</w:t>
            </w:r>
          </w:p>
        </w:tc>
        <w:tc>
          <w:tcPr>
            <w:tcW w:w="7091" w:type="dxa"/>
          </w:tcPr>
          <w:p w14:paraId="412B5286" w14:textId="77777777" w:rsidR="009563E5" w:rsidRPr="00481C25" w:rsidRDefault="009563E5">
            <w:r w:rsidRPr="00481C25">
              <w:t>Commonwealth Supported Place</w:t>
            </w:r>
          </w:p>
        </w:tc>
      </w:tr>
      <w:tr w:rsidR="009563E5" w:rsidRPr="00481C25" w14:paraId="1F582374" w14:textId="77777777" w:rsidTr="00253EF2">
        <w:trPr>
          <w:trHeight w:val="397"/>
        </w:trPr>
        <w:tc>
          <w:tcPr>
            <w:tcW w:w="1976" w:type="dxa"/>
          </w:tcPr>
          <w:p w14:paraId="2D603ED8" w14:textId="77777777" w:rsidR="009563E5" w:rsidRPr="00481C25" w:rsidRDefault="009563E5">
            <w:pPr>
              <w:rPr>
                <w:b/>
                <w:bCs/>
                <w:color w:val="404040" w:themeColor="text1" w:themeTint="BF"/>
              </w:rPr>
            </w:pPr>
            <w:r w:rsidRPr="00481C25">
              <w:rPr>
                <w:b/>
                <w:bCs/>
                <w:color w:val="404040" w:themeColor="text1" w:themeTint="BF"/>
              </w:rPr>
              <w:t>DCT/DPET/DPME</w:t>
            </w:r>
          </w:p>
        </w:tc>
        <w:tc>
          <w:tcPr>
            <w:tcW w:w="7091" w:type="dxa"/>
          </w:tcPr>
          <w:p w14:paraId="6057B218" w14:textId="5AD57D33" w:rsidR="009563E5" w:rsidRPr="00481C25" w:rsidRDefault="009563E5">
            <w:r w:rsidRPr="00481C25">
              <w:t>Director of Clinical Training or equivalent. The role has a range of titles in different jurisdictions and training sites, including director of prevocational education and training (DPET) or director of prevocational medical education (DPME)</w:t>
            </w:r>
          </w:p>
        </w:tc>
      </w:tr>
      <w:tr w:rsidR="009563E5" w:rsidRPr="00481C25" w14:paraId="367F550C" w14:textId="77777777" w:rsidTr="00253EF2">
        <w:trPr>
          <w:trHeight w:val="397"/>
        </w:trPr>
        <w:tc>
          <w:tcPr>
            <w:tcW w:w="1976" w:type="dxa"/>
          </w:tcPr>
          <w:p w14:paraId="1354DFBA" w14:textId="77777777" w:rsidR="009563E5" w:rsidRPr="00481C25" w:rsidRDefault="009563E5">
            <w:pPr>
              <w:rPr>
                <w:b/>
                <w:bCs/>
                <w:color w:val="404040" w:themeColor="text1" w:themeTint="BF"/>
              </w:rPr>
            </w:pPr>
            <w:r w:rsidRPr="00481C25">
              <w:rPr>
                <w:b/>
                <w:bCs/>
                <w:color w:val="404040" w:themeColor="text1" w:themeTint="BF"/>
              </w:rPr>
              <w:t xml:space="preserve">Department or </w:t>
            </w:r>
            <w:proofErr w:type="spellStart"/>
            <w:r w:rsidRPr="00481C25">
              <w:rPr>
                <w:b/>
                <w:bCs/>
                <w:color w:val="404040" w:themeColor="text1" w:themeTint="BF"/>
              </w:rPr>
              <w:t>DoHAC</w:t>
            </w:r>
            <w:proofErr w:type="spellEnd"/>
          </w:p>
        </w:tc>
        <w:tc>
          <w:tcPr>
            <w:tcW w:w="7091" w:type="dxa"/>
          </w:tcPr>
          <w:p w14:paraId="3A179A18" w14:textId="77777777" w:rsidR="009563E5" w:rsidRPr="00481C25" w:rsidRDefault="009563E5">
            <w:r w:rsidRPr="00481C25">
              <w:t>Department of Health and Aged Care</w:t>
            </w:r>
          </w:p>
        </w:tc>
      </w:tr>
      <w:tr w:rsidR="009563E5" w:rsidRPr="00481C25" w14:paraId="5862106B" w14:textId="77777777" w:rsidTr="00253EF2">
        <w:trPr>
          <w:trHeight w:val="397"/>
        </w:trPr>
        <w:tc>
          <w:tcPr>
            <w:tcW w:w="1976" w:type="dxa"/>
          </w:tcPr>
          <w:p w14:paraId="4DEE8E64" w14:textId="77777777" w:rsidR="009563E5" w:rsidRPr="00481C25" w:rsidRDefault="009563E5">
            <w:pPr>
              <w:rPr>
                <w:b/>
                <w:bCs/>
                <w:color w:val="404040" w:themeColor="text1" w:themeTint="BF"/>
              </w:rPr>
            </w:pPr>
            <w:proofErr w:type="spellStart"/>
            <w:r w:rsidRPr="00481C25">
              <w:rPr>
                <w:b/>
                <w:bCs/>
                <w:color w:val="404040" w:themeColor="text1" w:themeTint="BF"/>
              </w:rPr>
              <w:t>DoHA</w:t>
            </w:r>
            <w:proofErr w:type="spellEnd"/>
          </w:p>
        </w:tc>
        <w:tc>
          <w:tcPr>
            <w:tcW w:w="7091" w:type="dxa"/>
          </w:tcPr>
          <w:p w14:paraId="53D974C8" w14:textId="77777777" w:rsidR="009563E5" w:rsidRPr="00481C25" w:rsidRDefault="009563E5">
            <w:r w:rsidRPr="00481C25">
              <w:t>Department of Home Affairs</w:t>
            </w:r>
          </w:p>
        </w:tc>
      </w:tr>
      <w:tr w:rsidR="009563E5" w:rsidRPr="00481C25" w14:paraId="2C7BAA3D" w14:textId="77777777" w:rsidTr="00253EF2">
        <w:trPr>
          <w:trHeight w:val="397"/>
        </w:trPr>
        <w:tc>
          <w:tcPr>
            <w:tcW w:w="1976" w:type="dxa"/>
          </w:tcPr>
          <w:p w14:paraId="451CCB10" w14:textId="77777777" w:rsidR="009563E5" w:rsidRPr="00481C25" w:rsidRDefault="009563E5">
            <w:pPr>
              <w:rPr>
                <w:b/>
                <w:bCs/>
                <w:color w:val="404040" w:themeColor="text1" w:themeTint="BF"/>
              </w:rPr>
            </w:pPr>
            <w:r w:rsidRPr="00481C25">
              <w:rPr>
                <w:b/>
                <w:bCs/>
                <w:color w:val="404040" w:themeColor="text1" w:themeTint="BF"/>
              </w:rPr>
              <w:t>Doctors-in-training (DIT)</w:t>
            </w:r>
          </w:p>
        </w:tc>
        <w:tc>
          <w:tcPr>
            <w:tcW w:w="7091" w:type="dxa"/>
          </w:tcPr>
          <w:p w14:paraId="7CA6F7C1" w14:textId="77777777" w:rsidR="009563E5" w:rsidRPr="00481C25" w:rsidRDefault="009563E5">
            <w:r w:rsidRPr="00481C25">
              <w:t>Refers to Interns, Resident Medical Officers and Registrars, including those who are undertaking a postgraduate vocational training program leading to the award of a Fellowship from one or more of the medical Colleges.</w:t>
            </w:r>
          </w:p>
        </w:tc>
      </w:tr>
      <w:tr w:rsidR="009563E5" w:rsidRPr="00481C25" w14:paraId="603ED3DF" w14:textId="77777777" w:rsidTr="00253EF2">
        <w:trPr>
          <w:trHeight w:val="397"/>
        </w:trPr>
        <w:tc>
          <w:tcPr>
            <w:tcW w:w="1976" w:type="dxa"/>
          </w:tcPr>
          <w:p w14:paraId="1F3EBB35" w14:textId="77777777" w:rsidR="009563E5" w:rsidRPr="00481C25" w:rsidRDefault="009563E5">
            <w:pPr>
              <w:rPr>
                <w:b/>
                <w:bCs/>
                <w:color w:val="404040" w:themeColor="text1" w:themeTint="BF"/>
              </w:rPr>
            </w:pPr>
            <w:r w:rsidRPr="00481C25">
              <w:rPr>
                <w:b/>
                <w:bCs/>
                <w:color w:val="404040" w:themeColor="text1" w:themeTint="BF"/>
              </w:rPr>
              <w:t>DVA</w:t>
            </w:r>
          </w:p>
        </w:tc>
        <w:tc>
          <w:tcPr>
            <w:tcW w:w="7091" w:type="dxa"/>
          </w:tcPr>
          <w:p w14:paraId="44A099F3" w14:textId="77777777" w:rsidR="009563E5" w:rsidRPr="00481C25" w:rsidRDefault="009563E5">
            <w:r w:rsidRPr="00481C25">
              <w:t>Department of Veterans' Affairs</w:t>
            </w:r>
          </w:p>
        </w:tc>
      </w:tr>
      <w:tr w:rsidR="009563E5" w:rsidRPr="00481C25" w14:paraId="45E2FAFE" w14:textId="77777777" w:rsidTr="00253EF2">
        <w:trPr>
          <w:trHeight w:val="397"/>
        </w:trPr>
        <w:tc>
          <w:tcPr>
            <w:tcW w:w="1976" w:type="dxa"/>
          </w:tcPr>
          <w:p w14:paraId="6552EE9F" w14:textId="77777777" w:rsidR="009563E5" w:rsidRPr="00481C25" w:rsidRDefault="009563E5">
            <w:pPr>
              <w:rPr>
                <w:b/>
                <w:bCs/>
                <w:color w:val="404040" w:themeColor="text1" w:themeTint="BF"/>
              </w:rPr>
            </w:pPr>
            <w:r w:rsidRPr="00481C25">
              <w:rPr>
                <w:b/>
                <w:bCs/>
                <w:color w:val="404040" w:themeColor="text1" w:themeTint="BF"/>
              </w:rPr>
              <w:t>EPAs</w:t>
            </w:r>
          </w:p>
        </w:tc>
        <w:tc>
          <w:tcPr>
            <w:tcW w:w="7091" w:type="dxa"/>
          </w:tcPr>
          <w:p w14:paraId="39993715" w14:textId="4C4C171E" w:rsidR="009563E5" w:rsidRPr="00481C25" w:rsidRDefault="009563E5">
            <w:proofErr w:type="spellStart"/>
            <w:r w:rsidRPr="00481C25">
              <w:t>Entrustable</w:t>
            </w:r>
            <w:proofErr w:type="spellEnd"/>
            <w:r w:rsidRPr="00481C25">
              <w:t xml:space="preserve"> professional activities - </w:t>
            </w:r>
            <w:r w:rsidR="009831D4" w:rsidRPr="00481C25">
              <w:t>a</w:t>
            </w:r>
            <w:r w:rsidRPr="00481C25">
              <w:t xml:space="preserve">ssessments of these EPAs document an interns’ level of </w:t>
            </w:r>
            <w:proofErr w:type="spellStart"/>
            <w:r w:rsidRPr="00481C25">
              <w:t>entrustability</w:t>
            </w:r>
            <w:proofErr w:type="spellEnd"/>
            <w:r w:rsidRPr="00481C25">
              <w:t>, which is an assessor’s judgement of how much supervision the intern needs to safely perform the piece of work that has been observed (introduced as part of the new prevocational framework)</w:t>
            </w:r>
            <w:r w:rsidR="009831D4" w:rsidRPr="00481C25">
              <w:t>.</w:t>
            </w:r>
          </w:p>
        </w:tc>
      </w:tr>
      <w:tr w:rsidR="009563E5" w:rsidRPr="00481C25" w14:paraId="2F48115D" w14:textId="77777777" w:rsidTr="00253EF2">
        <w:trPr>
          <w:trHeight w:val="397"/>
        </w:trPr>
        <w:tc>
          <w:tcPr>
            <w:tcW w:w="1976" w:type="dxa"/>
          </w:tcPr>
          <w:p w14:paraId="2FC3BE5D" w14:textId="77777777" w:rsidR="009563E5" w:rsidRPr="00481C25" w:rsidRDefault="009563E5">
            <w:pPr>
              <w:rPr>
                <w:b/>
                <w:bCs/>
                <w:color w:val="404040" w:themeColor="text1" w:themeTint="BF"/>
              </w:rPr>
            </w:pPr>
            <w:r w:rsidRPr="00481C25">
              <w:rPr>
                <w:b/>
                <w:bCs/>
                <w:color w:val="404040" w:themeColor="text1" w:themeTint="BF"/>
              </w:rPr>
              <w:t>EOI</w:t>
            </w:r>
          </w:p>
        </w:tc>
        <w:tc>
          <w:tcPr>
            <w:tcW w:w="7091" w:type="dxa"/>
          </w:tcPr>
          <w:p w14:paraId="036AB255" w14:textId="77777777" w:rsidR="009563E5" w:rsidRPr="00481C25" w:rsidRDefault="009563E5">
            <w:r w:rsidRPr="00481C25">
              <w:t>Expression of Interest</w:t>
            </w:r>
          </w:p>
        </w:tc>
      </w:tr>
      <w:tr w:rsidR="009563E5" w:rsidRPr="00481C25" w14:paraId="08683F20" w14:textId="77777777" w:rsidTr="00253EF2">
        <w:trPr>
          <w:trHeight w:val="397"/>
        </w:trPr>
        <w:tc>
          <w:tcPr>
            <w:tcW w:w="1976" w:type="dxa"/>
          </w:tcPr>
          <w:p w14:paraId="7ACEF63F" w14:textId="77777777" w:rsidR="009563E5" w:rsidRPr="00481C25" w:rsidRDefault="009563E5">
            <w:pPr>
              <w:rPr>
                <w:b/>
                <w:bCs/>
                <w:color w:val="404040" w:themeColor="text1" w:themeTint="BF"/>
                <w:highlight w:val="yellow"/>
              </w:rPr>
            </w:pPr>
            <w:r w:rsidRPr="00481C25">
              <w:rPr>
                <w:b/>
                <w:bCs/>
                <w:color w:val="404040" w:themeColor="text1" w:themeTint="BF"/>
              </w:rPr>
              <w:t>FGAM</w:t>
            </w:r>
          </w:p>
        </w:tc>
        <w:tc>
          <w:tcPr>
            <w:tcW w:w="7091" w:type="dxa"/>
          </w:tcPr>
          <w:p w14:paraId="70C9CA71" w14:textId="77777777" w:rsidR="009563E5" w:rsidRPr="00481C25" w:rsidRDefault="009563E5">
            <w:r w:rsidRPr="00481C25">
              <w:t>Foreign graduates of Australian medical schools</w:t>
            </w:r>
          </w:p>
        </w:tc>
      </w:tr>
      <w:tr w:rsidR="009563E5" w:rsidRPr="00481C25" w14:paraId="546732B1" w14:textId="77777777" w:rsidTr="00253EF2">
        <w:trPr>
          <w:trHeight w:val="397"/>
        </w:trPr>
        <w:tc>
          <w:tcPr>
            <w:tcW w:w="1976" w:type="dxa"/>
          </w:tcPr>
          <w:p w14:paraId="224A5BA9" w14:textId="77777777" w:rsidR="009563E5" w:rsidRPr="00481C25" w:rsidRDefault="009563E5">
            <w:pPr>
              <w:rPr>
                <w:b/>
                <w:bCs/>
                <w:color w:val="404040" w:themeColor="text1" w:themeTint="BF"/>
              </w:rPr>
            </w:pPr>
            <w:r w:rsidRPr="00481C25">
              <w:rPr>
                <w:b/>
                <w:bCs/>
                <w:color w:val="404040" w:themeColor="text1" w:themeTint="BF"/>
              </w:rPr>
              <w:t>FTE</w:t>
            </w:r>
          </w:p>
        </w:tc>
        <w:tc>
          <w:tcPr>
            <w:tcW w:w="7091" w:type="dxa"/>
          </w:tcPr>
          <w:p w14:paraId="19AB1C3E" w14:textId="7E70A925" w:rsidR="0077586E" w:rsidRPr="0077586E" w:rsidRDefault="009563E5" w:rsidP="00214650">
            <w:r w:rsidRPr="00481C25">
              <w:t>Full time equivalent</w:t>
            </w:r>
          </w:p>
        </w:tc>
      </w:tr>
      <w:tr w:rsidR="009563E5" w:rsidRPr="00481C25" w14:paraId="3195651F" w14:textId="77777777" w:rsidTr="00253EF2">
        <w:trPr>
          <w:trHeight w:val="397"/>
        </w:trPr>
        <w:tc>
          <w:tcPr>
            <w:tcW w:w="1976" w:type="dxa"/>
          </w:tcPr>
          <w:p w14:paraId="161084AC" w14:textId="77777777" w:rsidR="009563E5" w:rsidRPr="00481C25" w:rsidRDefault="009563E5">
            <w:pPr>
              <w:spacing w:line="288" w:lineRule="auto"/>
              <w:rPr>
                <w:b/>
                <w:bCs/>
                <w:color w:val="404040" w:themeColor="text1" w:themeTint="BF"/>
              </w:rPr>
            </w:pPr>
            <w:r w:rsidRPr="00481C25">
              <w:rPr>
                <w:b/>
                <w:bCs/>
                <w:color w:val="404040" w:themeColor="text1" w:themeTint="BF"/>
              </w:rPr>
              <w:t>GP</w:t>
            </w:r>
          </w:p>
        </w:tc>
        <w:tc>
          <w:tcPr>
            <w:tcW w:w="7091" w:type="dxa"/>
          </w:tcPr>
          <w:p w14:paraId="12BE8232" w14:textId="77777777" w:rsidR="009563E5" w:rsidRPr="00481C25" w:rsidRDefault="009563E5">
            <w:pPr>
              <w:spacing w:line="288" w:lineRule="auto"/>
            </w:pPr>
            <w:r w:rsidRPr="00481C25">
              <w:t>General Practitioner</w:t>
            </w:r>
          </w:p>
        </w:tc>
      </w:tr>
      <w:tr w:rsidR="009563E5" w:rsidRPr="00481C25" w14:paraId="536D3429" w14:textId="77777777" w:rsidTr="00253EF2">
        <w:trPr>
          <w:trHeight w:val="397"/>
        </w:trPr>
        <w:tc>
          <w:tcPr>
            <w:tcW w:w="1976" w:type="dxa"/>
          </w:tcPr>
          <w:p w14:paraId="4B552F80" w14:textId="77777777" w:rsidR="009563E5" w:rsidRPr="00481C25" w:rsidRDefault="009563E5">
            <w:pPr>
              <w:spacing w:line="288" w:lineRule="auto"/>
              <w:rPr>
                <w:b/>
                <w:bCs/>
                <w:color w:val="404040" w:themeColor="text1" w:themeTint="BF"/>
              </w:rPr>
            </w:pPr>
            <w:r w:rsidRPr="00481C25">
              <w:rPr>
                <w:b/>
                <w:bCs/>
                <w:color w:val="404040" w:themeColor="text1" w:themeTint="BF"/>
              </w:rPr>
              <w:t>Health Q</w:t>
            </w:r>
          </w:p>
        </w:tc>
        <w:tc>
          <w:tcPr>
            <w:tcW w:w="7091" w:type="dxa"/>
          </w:tcPr>
          <w:p w14:paraId="1E0C2827" w14:textId="77777777" w:rsidR="009563E5" w:rsidRPr="00481C25" w:rsidRDefault="009563E5">
            <w:r w:rsidRPr="00481C25">
              <w:t>Health Q Consulting</w:t>
            </w:r>
          </w:p>
        </w:tc>
      </w:tr>
      <w:tr w:rsidR="009563E5" w:rsidRPr="00481C25" w14:paraId="33067DD3" w14:textId="77777777" w:rsidTr="00253EF2">
        <w:trPr>
          <w:trHeight w:val="397"/>
        </w:trPr>
        <w:tc>
          <w:tcPr>
            <w:tcW w:w="1976" w:type="dxa"/>
          </w:tcPr>
          <w:p w14:paraId="1F76FA7D" w14:textId="77777777" w:rsidR="009563E5" w:rsidRPr="00481C25" w:rsidRDefault="009563E5">
            <w:pPr>
              <w:rPr>
                <w:b/>
                <w:bCs/>
                <w:color w:val="404040" w:themeColor="text1" w:themeTint="BF"/>
              </w:rPr>
            </w:pPr>
            <w:r w:rsidRPr="00481C25">
              <w:rPr>
                <w:b/>
                <w:bCs/>
                <w:color w:val="404040" w:themeColor="text1" w:themeTint="BF"/>
              </w:rPr>
              <w:t>HETI</w:t>
            </w:r>
          </w:p>
        </w:tc>
        <w:tc>
          <w:tcPr>
            <w:tcW w:w="7091" w:type="dxa"/>
          </w:tcPr>
          <w:p w14:paraId="32744EF9" w14:textId="77777777" w:rsidR="009563E5" w:rsidRPr="00481C25" w:rsidRDefault="009563E5">
            <w:r w:rsidRPr="00481C25">
              <w:t>Health Education Training Institute</w:t>
            </w:r>
          </w:p>
        </w:tc>
      </w:tr>
      <w:tr w:rsidR="009563E5" w:rsidRPr="00481C25" w14:paraId="4B56C665" w14:textId="77777777" w:rsidTr="00253EF2">
        <w:trPr>
          <w:trHeight w:val="397"/>
        </w:trPr>
        <w:tc>
          <w:tcPr>
            <w:tcW w:w="1976" w:type="dxa"/>
          </w:tcPr>
          <w:p w14:paraId="1B15D98D" w14:textId="77777777" w:rsidR="009563E5" w:rsidRPr="00481C25" w:rsidRDefault="009563E5">
            <w:pPr>
              <w:rPr>
                <w:b/>
                <w:bCs/>
                <w:color w:val="404040" w:themeColor="text1" w:themeTint="BF"/>
              </w:rPr>
            </w:pPr>
            <w:r w:rsidRPr="00481C25">
              <w:rPr>
                <w:b/>
                <w:bCs/>
                <w:color w:val="404040" w:themeColor="text1" w:themeTint="BF"/>
              </w:rPr>
              <w:t>HMO</w:t>
            </w:r>
          </w:p>
        </w:tc>
        <w:tc>
          <w:tcPr>
            <w:tcW w:w="7091" w:type="dxa"/>
          </w:tcPr>
          <w:p w14:paraId="3047BE28" w14:textId="77777777" w:rsidR="009563E5" w:rsidRPr="00481C25" w:rsidRDefault="009563E5">
            <w:r w:rsidRPr="00481C25">
              <w:t>Hospital Medical Officer. Also known as ‘Resident’ or Resident Medical Officer.</w:t>
            </w:r>
          </w:p>
        </w:tc>
      </w:tr>
      <w:tr w:rsidR="009563E5" w:rsidRPr="00481C25" w14:paraId="49828A92" w14:textId="77777777" w:rsidTr="00253EF2">
        <w:trPr>
          <w:trHeight w:val="397"/>
        </w:trPr>
        <w:tc>
          <w:tcPr>
            <w:tcW w:w="1976" w:type="dxa"/>
          </w:tcPr>
          <w:p w14:paraId="5B05DD91" w14:textId="77777777" w:rsidR="009563E5" w:rsidRPr="00481C25" w:rsidRDefault="009563E5">
            <w:pPr>
              <w:rPr>
                <w:b/>
                <w:bCs/>
                <w:color w:val="404040" w:themeColor="text1" w:themeTint="BF"/>
                <w:highlight w:val="yellow"/>
              </w:rPr>
            </w:pPr>
            <w:r w:rsidRPr="00481C25">
              <w:rPr>
                <w:b/>
                <w:bCs/>
                <w:color w:val="404040" w:themeColor="text1" w:themeTint="BF"/>
              </w:rPr>
              <w:t>IELTS</w:t>
            </w:r>
          </w:p>
        </w:tc>
        <w:tc>
          <w:tcPr>
            <w:tcW w:w="7091" w:type="dxa"/>
          </w:tcPr>
          <w:p w14:paraId="0B11EB74" w14:textId="77777777" w:rsidR="009563E5" w:rsidRPr="00481C25" w:rsidRDefault="009563E5">
            <w:r w:rsidRPr="00481C25">
              <w:t>International English Language Testing System</w:t>
            </w:r>
          </w:p>
        </w:tc>
      </w:tr>
      <w:tr w:rsidR="009563E5" w:rsidRPr="00481C25" w14:paraId="7D66BE18" w14:textId="77777777" w:rsidTr="00253EF2">
        <w:trPr>
          <w:trHeight w:val="397"/>
        </w:trPr>
        <w:tc>
          <w:tcPr>
            <w:tcW w:w="1976" w:type="dxa"/>
          </w:tcPr>
          <w:p w14:paraId="300ADD2E" w14:textId="77777777" w:rsidR="009563E5" w:rsidRPr="00481C25" w:rsidRDefault="009563E5">
            <w:pPr>
              <w:rPr>
                <w:b/>
                <w:bCs/>
                <w:color w:val="404040" w:themeColor="text1" w:themeTint="BF"/>
              </w:rPr>
            </w:pPr>
            <w:r w:rsidRPr="00481C25">
              <w:rPr>
                <w:b/>
                <w:bCs/>
                <w:color w:val="404040" w:themeColor="text1" w:themeTint="BF"/>
              </w:rPr>
              <w:t>IMG</w:t>
            </w:r>
          </w:p>
        </w:tc>
        <w:tc>
          <w:tcPr>
            <w:tcW w:w="7091" w:type="dxa"/>
          </w:tcPr>
          <w:p w14:paraId="2BD3F4E5" w14:textId="02BAA0C8" w:rsidR="009563E5" w:rsidRPr="00481C25" w:rsidRDefault="009563E5">
            <w:r w:rsidRPr="00481C25">
              <w:t>International medical graduates – refers to a doctor who: got their degree outside of Australia or New Zealand or enrolled in a degree in Australia or New Zealand as a temporary resident.</w:t>
            </w:r>
          </w:p>
        </w:tc>
      </w:tr>
      <w:tr w:rsidR="009563E5" w:rsidRPr="00481C25" w14:paraId="3526B8EF" w14:textId="77777777" w:rsidTr="00253EF2">
        <w:trPr>
          <w:trHeight w:val="397"/>
        </w:trPr>
        <w:tc>
          <w:tcPr>
            <w:tcW w:w="1976" w:type="dxa"/>
          </w:tcPr>
          <w:p w14:paraId="699794CE" w14:textId="77777777" w:rsidR="009563E5" w:rsidRPr="00481C25" w:rsidRDefault="009563E5">
            <w:pPr>
              <w:rPr>
                <w:b/>
                <w:bCs/>
                <w:color w:val="404040" w:themeColor="text1" w:themeTint="BF"/>
              </w:rPr>
            </w:pPr>
            <w:r w:rsidRPr="00481C25">
              <w:rPr>
                <w:b/>
                <w:bCs/>
                <w:color w:val="404040" w:themeColor="text1" w:themeTint="BF"/>
              </w:rPr>
              <w:t>JDTP</w:t>
            </w:r>
          </w:p>
        </w:tc>
        <w:tc>
          <w:tcPr>
            <w:tcW w:w="7091" w:type="dxa"/>
          </w:tcPr>
          <w:p w14:paraId="773486DD" w14:textId="77777777" w:rsidR="009563E5" w:rsidRPr="00481C25" w:rsidRDefault="009563E5">
            <w:r w:rsidRPr="00481C25">
              <w:t>Junior Doctor Training Program</w:t>
            </w:r>
          </w:p>
        </w:tc>
      </w:tr>
      <w:tr w:rsidR="009563E5" w:rsidRPr="00481C25" w14:paraId="1676F0E7" w14:textId="77777777" w:rsidTr="00253EF2">
        <w:trPr>
          <w:trHeight w:val="397"/>
        </w:trPr>
        <w:tc>
          <w:tcPr>
            <w:tcW w:w="1976" w:type="dxa"/>
          </w:tcPr>
          <w:p w14:paraId="29916AFD" w14:textId="77777777" w:rsidR="009563E5" w:rsidRPr="00481C25" w:rsidRDefault="009563E5">
            <w:pPr>
              <w:rPr>
                <w:b/>
                <w:bCs/>
                <w:color w:val="404040" w:themeColor="text1" w:themeTint="BF"/>
              </w:rPr>
            </w:pPr>
            <w:r w:rsidRPr="00481C25">
              <w:rPr>
                <w:rFonts w:eastAsia="DengXian"/>
                <w:b/>
                <w:bCs/>
                <w:color w:val="404040" w:themeColor="text1" w:themeTint="BF"/>
                <w:lang w:eastAsia="x-none" w:bidi="th-TH"/>
              </w:rPr>
              <w:t>JMO</w:t>
            </w:r>
          </w:p>
        </w:tc>
        <w:tc>
          <w:tcPr>
            <w:tcW w:w="7091" w:type="dxa"/>
          </w:tcPr>
          <w:p w14:paraId="4AC22E4C" w14:textId="77777777" w:rsidR="009563E5" w:rsidRPr="00481C25" w:rsidRDefault="009563E5">
            <w:r w:rsidRPr="00481C25">
              <w:t>Junior Medical Officer</w:t>
            </w:r>
          </w:p>
        </w:tc>
      </w:tr>
      <w:tr w:rsidR="009563E5" w:rsidRPr="00481C25" w14:paraId="50582E07" w14:textId="77777777" w:rsidTr="00253EF2">
        <w:trPr>
          <w:trHeight w:val="397"/>
        </w:trPr>
        <w:tc>
          <w:tcPr>
            <w:tcW w:w="1976" w:type="dxa"/>
          </w:tcPr>
          <w:p w14:paraId="6C0498D8" w14:textId="77777777" w:rsidR="009563E5" w:rsidRPr="00481C25" w:rsidRDefault="009563E5">
            <w:pPr>
              <w:rPr>
                <w:rFonts w:eastAsia="DengXian"/>
                <w:b/>
                <w:bCs/>
                <w:color w:val="404040" w:themeColor="text1" w:themeTint="BF"/>
                <w:lang w:eastAsia="x-none" w:bidi="th-TH"/>
              </w:rPr>
            </w:pPr>
            <w:r w:rsidRPr="00481C25">
              <w:rPr>
                <w:rFonts w:eastAsia="DengXian"/>
                <w:b/>
                <w:bCs/>
                <w:color w:val="404040" w:themeColor="text1" w:themeTint="BF"/>
                <w:lang w:eastAsia="x-none" w:bidi="th-TH"/>
              </w:rPr>
              <w:t>MEU</w:t>
            </w:r>
          </w:p>
        </w:tc>
        <w:tc>
          <w:tcPr>
            <w:tcW w:w="7091" w:type="dxa"/>
          </w:tcPr>
          <w:p w14:paraId="076888E3" w14:textId="77777777" w:rsidR="009563E5" w:rsidRPr="00481C25" w:rsidRDefault="009563E5">
            <w:r w:rsidRPr="00481C25">
              <w:t>Medical Education Unit</w:t>
            </w:r>
          </w:p>
        </w:tc>
      </w:tr>
      <w:tr w:rsidR="009563E5" w:rsidRPr="00481C25" w14:paraId="4C88096D" w14:textId="77777777" w:rsidTr="00253EF2">
        <w:trPr>
          <w:trHeight w:val="397"/>
        </w:trPr>
        <w:tc>
          <w:tcPr>
            <w:tcW w:w="1976" w:type="dxa"/>
          </w:tcPr>
          <w:p w14:paraId="61EA99E8" w14:textId="77777777" w:rsidR="009563E5" w:rsidRPr="00481C25" w:rsidRDefault="009563E5">
            <w:pPr>
              <w:rPr>
                <w:rFonts w:eastAsia="DengXian"/>
                <w:b/>
                <w:bCs/>
                <w:color w:val="404040" w:themeColor="text1" w:themeTint="BF"/>
                <w:lang w:eastAsia="x-none" w:bidi="th-TH"/>
              </w:rPr>
            </w:pPr>
            <w:r w:rsidRPr="00481C25">
              <w:rPr>
                <w:rFonts w:eastAsia="DengXian"/>
                <w:b/>
                <w:bCs/>
                <w:color w:val="404040" w:themeColor="text1" w:themeTint="BF"/>
                <w:lang w:eastAsia="x-none" w:bidi="th-TH"/>
              </w:rPr>
              <w:t>MEO</w:t>
            </w:r>
          </w:p>
        </w:tc>
        <w:tc>
          <w:tcPr>
            <w:tcW w:w="7091" w:type="dxa"/>
          </w:tcPr>
          <w:p w14:paraId="001F518C" w14:textId="77777777" w:rsidR="009563E5" w:rsidRPr="00481C25" w:rsidRDefault="009563E5">
            <w:r w:rsidRPr="00481C25">
              <w:t>Medical Education Officer</w:t>
            </w:r>
          </w:p>
        </w:tc>
      </w:tr>
      <w:tr w:rsidR="009563E5" w:rsidRPr="00481C25" w14:paraId="27FBFAFD" w14:textId="77777777" w:rsidTr="00253EF2">
        <w:trPr>
          <w:trHeight w:val="397"/>
        </w:trPr>
        <w:tc>
          <w:tcPr>
            <w:tcW w:w="1976" w:type="dxa"/>
          </w:tcPr>
          <w:p w14:paraId="19DE82D4" w14:textId="77777777" w:rsidR="009563E5" w:rsidRPr="00481C25" w:rsidRDefault="009563E5">
            <w:pPr>
              <w:rPr>
                <w:rFonts w:eastAsia="DengXian"/>
                <w:b/>
                <w:bCs/>
                <w:color w:val="404040" w:themeColor="text1" w:themeTint="BF"/>
                <w:lang w:eastAsia="x-none" w:bidi="th-TH"/>
              </w:rPr>
            </w:pPr>
            <w:r w:rsidRPr="00481C25">
              <w:rPr>
                <w:rFonts w:eastAsia="DengXian"/>
                <w:b/>
                <w:bCs/>
                <w:color w:val="404040" w:themeColor="text1" w:themeTint="BF"/>
                <w:lang w:eastAsia="x-none" w:bidi="th-TH"/>
              </w:rPr>
              <w:t>MET</w:t>
            </w:r>
          </w:p>
        </w:tc>
        <w:tc>
          <w:tcPr>
            <w:tcW w:w="7091" w:type="dxa"/>
          </w:tcPr>
          <w:p w14:paraId="084DB3EB" w14:textId="77777777" w:rsidR="009563E5" w:rsidRPr="00481C25" w:rsidRDefault="009563E5">
            <w:r w:rsidRPr="00481C25">
              <w:t>Medical Education and Training Data</w:t>
            </w:r>
          </w:p>
        </w:tc>
      </w:tr>
      <w:tr w:rsidR="009563E5" w:rsidRPr="00481C25" w14:paraId="0743B594" w14:textId="77777777" w:rsidTr="00253EF2">
        <w:trPr>
          <w:trHeight w:val="397"/>
        </w:trPr>
        <w:tc>
          <w:tcPr>
            <w:tcW w:w="1976" w:type="dxa"/>
          </w:tcPr>
          <w:p w14:paraId="08D893BB" w14:textId="77777777" w:rsidR="009563E5" w:rsidRPr="00481C25" w:rsidRDefault="009563E5">
            <w:pPr>
              <w:spacing w:line="288" w:lineRule="auto"/>
              <w:rPr>
                <w:b/>
                <w:bCs/>
                <w:color w:val="404040" w:themeColor="text1" w:themeTint="BF"/>
              </w:rPr>
            </w:pPr>
            <w:r w:rsidRPr="00481C25">
              <w:rPr>
                <w:b/>
                <w:bCs/>
                <w:color w:val="404040" w:themeColor="text1" w:themeTint="BF"/>
              </w:rPr>
              <w:t>MMM</w:t>
            </w:r>
          </w:p>
        </w:tc>
        <w:tc>
          <w:tcPr>
            <w:tcW w:w="7091" w:type="dxa"/>
          </w:tcPr>
          <w:p w14:paraId="77A81BE9" w14:textId="77777777" w:rsidR="009563E5" w:rsidRPr="00481C25" w:rsidRDefault="009563E5">
            <w:pPr>
              <w:spacing w:line="288" w:lineRule="auto"/>
            </w:pPr>
            <w:r w:rsidRPr="00481C25">
              <w:t>Modified Monash Model</w:t>
            </w:r>
          </w:p>
        </w:tc>
      </w:tr>
      <w:tr w:rsidR="009563E5" w:rsidRPr="00481C25" w14:paraId="5E1B5D10" w14:textId="77777777" w:rsidTr="00253EF2">
        <w:trPr>
          <w:trHeight w:val="397"/>
        </w:trPr>
        <w:tc>
          <w:tcPr>
            <w:tcW w:w="1976" w:type="dxa"/>
          </w:tcPr>
          <w:p w14:paraId="4B99B306" w14:textId="77777777" w:rsidR="009563E5" w:rsidRPr="00481C25" w:rsidRDefault="009563E5">
            <w:pPr>
              <w:rPr>
                <w:b/>
                <w:bCs/>
                <w:color w:val="404040" w:themeColor="text1" w:themeTint="BF"/>
              </w:rPr>
            </w:pPr>
            <w:r w:rsidRPr="00481C25">
              <w:rPr>
                <w:b/>
                <w:bCs/>
                <w:color w:val="404040" w:themeColor="text1" w:themeTint="BF"/>
              </w:rPr>
              <w:t>NFGP</w:t>
            </w:r>
          </w:p>
        </w:tc>
        <w:tc>
          <w:tcPr>
            <w:tcW w:w="7091" w:type="dxa"/>
          </w:tcPr>
          <w:p w14:paraId="6275D939" w14:textId="77777777" w:rsidR="009563E5" w:rsidRPr="00481C25" w:rsidRDefault="009563E5">
            <w:r w:rsidRPr="00481C25">
              <w:t>National Rural Generalist Pathway</w:t>
            </w:r>
          </w:p>
        </w:tc>
      </w:tr>
      <w:tr w:rsidR="009563E5" w:rsidRPr="00481C25" w14:paraId="0B5B3B73" w14:textId="77777777" w:rsidTr="00253EF2">
        <w:trPr>
          <w:trHeight w:val="397"/>
        </w:trPr>
        <w:tc>
          <w:tcPr>
            <w:tcW w:w="1976" w:type="dxa"/>
          </w:tcPr>
          <w:p w14:paraId="5ACE043B" w14:textId="77777777" w:rsidR="009563E5" w:rsidRPr="00481C25" w:rsidRDefault="009563E5">
            <w:pPr>
              <w:rPr>
                <w:b/>
                <w:bCs/>
                <w:color w:val="404040" w:themeColor="text1" w:themeTint="BF"/>
              </w:rPr>
            </w:pPr>
            <w:r w:rsidRPr="00481C25">
              <w:rPr>
                <w:b/>
                <w:bCs/>
                <w:color w:val="404040" w:themeColor="text1" w:themeTint="BF"/>
              </w:rPr>
              <w:t>NFPMT</w:t>
            </w:r>
          </w:p>
        </w:tc>
        <w:tc>
          <w:tcPr>
            <w:tcW w:w="7091" w:type="dxa"/>
          </w:tcPr>
          <w:p w14:paraId="2C8527F9" w14:textId="77777777" w:rsidR="009563E5" w:rsidRPr="00481C25" w:rsidRDefault="009563E5">
            <w:r w:rsidRPr="00481C25">
              <w:t>National Framework for Prevocational (PGY1 and PGY2) Medical Training</w:t>
            </w:r>
          </w:p>
        </w:tc>
      </w:tr>
      <w:tr w:rsidR="009563E5" w:rsidRPr="00481C25" w14:paraId="55653021" w14:textId="77777777" w:rsidTr="00253EF2">
        <w:trPr>
          <w:trHeight w:val="397"/>
        </w:trPr>
        <w:tc>
          <w:tcPr>
            <w:tcW w:w="1976" w:type="dxa"/>
          </w:tcPr>
          <w:p w14:paraId="460462E6" w14:textId="77777777" w:rsidR="009563E5" w:rsidRPr="00481C25" w:rsidRDefault="009563E5">
            <w:pPr>
              <w:rPr>
                <w:b/>
                <w:bCs/>
                <w:color w:val="404040" w:themeColor="text1" w:themeTint="BF"/>
              </w:rPr>
            </w:pPr>
            <w:r w:rsidRPr="00481C25">
              <w:rPr>
                <w:b/>
                <w:bCs/>
                <w:color w:val="404040" w:themeColor="text1" w:themeTint="BF"/>
              </w:rPr>
              <w:t>PGY</w:t>
            </w:r>
          </w:p>
        </w:tc>
        <w:tc>
          <w:tcPr>
            <w:tcW w:w="7091" w:type="dxa"/>
          </w:tcPr>
          <w:p w14:paraId="3152ED45" w14:textId="77777777" w:rsidR="009563E5" w:rsidRPr="00481C25" w:rsidRDefault="009563E5">
            <w:r w:rsidRPr="00481C25">
              <w:t>Postgraduate Year</w:t>
            </w:r>
          </w:p>
        </w:tc>
      </w:tr>
      <w:tr w:rsidR="009563E5" w:rsidRPr="00481C25" w14:paraId="7E912760" w14:textId="77777777" w:rsidTr="00253EF2">
        <w:trPr>
          <w:trHeight w:val="397"/>
        </w:trPr>
        <w:tc>
          <w:tcPr>
            <w:tcW w:w="1976" w:type="dxa"/>
          </w:tcPr>
          <w:p w14:paraId="25F44771" w14:textId="77777777" w:rsidR="009563E5" w:rsidRPr="00481C25" w:rsidRDefault="009563E5">
            <w:pPr>
              <w:rPr>
                <w:b/>
                <w:bCs/>
                <w:color w:val="404040" w:themeColor="text1" w:themeTint="BF"/>
              </w:rPr>
            </w:pPr>
            <w:r w:rsidRPr="00481C25">
              <w:rPr>
                <w:b/>
                <w:bCs/>
                <w:color w:val="404040" w:themeColor="text1" w:themeTint="BF"/>
              </w:rPr>
              <w:t>PHS</w:t>
            </w:r>
          </w:p>
        </w:tc>
        <w:tc>
          <w:tcPr>
            <w:tcW w:w="7091" w:type="dxa"/>
          </w:tcPr>
          <w:p w14:paraId="276591A5" w14:textId="77777777" w:rsidR="009563E5" w:rsidRPr="00481C25" w:rsidRDefault="009563E5">
            <w:r w:rsidRPr="00481C25">
              <w:t>Private Hospital Steam</w:t>
            </w:r>
          </w:p>
        </w:tc>
      </w:tr>
      <w:tr w:rsidR="009563E5" w:rsidRPr="00481C25" w14:paraId="306C6AA4" w14:textId="77777777" w:rsidTr="00253EF2">
        <w:trPr>
          <w:trHeight w:val="397"/>
        </w:trPr>
        <w:tc>
          <w:tcPr>
            <w:tcW w:w="1976" w:type="dxa"/>
          </w:tcPr>
          <w:p w14:paraId="21A0962C" w14:textId="77777777" w:rsidR="009563E5" w:rsidRPr="00481C25" w:rsidRDefault="009563E5">
            <w:pPr>
              <w:rPr>
                <w:b/>
                <w:bCs/>
                <w:color w:val="404040" w:themeColor="text1" w:themeTint="BF"/>
              </w:rPr>
            </w:pPr>
            <w:r w:rsidRPr="00481C25">
              <w:rPr>
                <w:b/>
                <w:bCs/>
                <w:color w:val="404040" w:themeColor="text1" w:themeTint="BF"/>
              </w:rPr>
              <w:t>PHS Grantees</w:t>
            </w:r>
          </w:p>
        </w:tc>
        <w:tc>
          <w:tcPr>
            <w:tcW w:w="7091" w:type="dxa"/>
          </w:tcPr>
          <w:p w14:paraId="28ADD90C" w14:textId="77777777" w:rsidR="009563E5" w:rsidRPr="00481C25" w:rsidRDefault="009563E5">
            <w:r w:rsidRPr="00481C25">
              <w:t>Refers collectively to the funded hospitals with Grant agreements and in receipt of funding the PHS Program</w:t>
            </w:r>
          </w:p>
        </w:tc>
      </w:tr>
      <w:tr w:rsidR="009563E5" w:rsidRPr="00481C25" w14:paraId="1EB33ECA" w14:textId="77777777" w:rsidTr="00253EF2">
        <w:trPr>
          <w:trHeight w:val="397"/>
        </w:trPr>
        <w:tc>
          <w:tcPr>
            <w:tcW w:w="1976" w:type="dxa"/>
          </w:tcPr>
          <w:p w14:paraId="4A43E1C8" w14:textId="77777777" w:rsidR="009563E5" w:rsidRPr="00481C25" w:rsidRDefault="009563E5">
            <w:pPr>
              <w:rPr>
                <w:b/>
                <w:bCs/>
                <w:color w:val="404040" w:themeColor="text1" w:themeTint="BF"/>
              </w:rPr>
            </w:pPr>
            <w:r w:rsidRPr="00481C25">
              <w:rPr>
                <w:b/>
                <w:bCs/>
                <w:color w:val="404040" w:themeColor="text1" w:themeTint="BF"/>
              </w:rPr>
              <w:t>PL</w:t>
            </w:r>
          </w:p>
        </w:tc>
        <w:tc>
          <w:tcPr>
            <w:tcW w:w="7091" w:type="dxa"/>
          </w:tcPr>
          <w:p w14:paraId="29398515" w14:textId="77777777" w:rsidR="009563E5" w:rsidRPr="00481C25" w:rsidRDefault="009563E5">
            <w:r w:rsidRPr="00481C25">
              <w:t>Program Logic</w:t>
            </w:r>
          </w:p>
        </w:tc>
      </w:tr>
      <w:tr w:rsidR="009563E5" w:rsidRPr="00481C25" w14:paraId="6F199E17" w14:textId="77777777" w:rsidTr="00253EF2">
        <w:trPr>
          <w:trHeight w:val="397"/>
        </w:trPr>
        <w:tc>
          <w:tcPr>
            <w:tcW w:w="1976" w:type="dxa"/>
          </w:tcPr>
          <w:p w14:paraId="5D7C7BC9" w14:textId="77777777" w:rsidR="009563E5" w:rsidRPr="00481C25" w:rsidRDefault="009563E5">
            <w:pPr>
              <w:rPr>
                <w:b/>
                <w:bCs/>
                <w:color w:val="404040" w:themeColor="text1" w:themeTint="BF"/>
              </w:rPr>
            </w:pPr>
            <w:r w:rsidRPr="00481C25">
              <w:rPr>
                <w:b/>
                <w:bCs/>
                <w:color w:val="404040" w:themeColor="text1" w:themeTint="BF"/>
              </w:rPr>
              <w:t>PMC</w:t>
            </w:r>
          </w:p>
        </w:tc>
        <w:tc>
          <w:tcPr>
            <w:tcW w:w="7091" w:type="dxa"/>
          </w:tcPr>
          <w:p w14:paraId="0BA5B4E6" w14:textId="77777777" w:rsidR="009563E5" w:rsidRPr="00481C25" w:rsidRDefault="009563E5">
            <w:r w:rsidRPr="00481C25">
              <w:t>Postgraduate Medical Education Council. The core responsibility of PMCs is the oversight of the education and training of doctors in their first postgraduate year (PGY1).</w:t>
            </w:r>
          </w:p>
        </w:tc>
      </w:tr>
      <w:tr w:rsidR="009563E5" w:rsidRPr="00481C25" w14:paraId="53F11F62" w14:textId="77777777" w:rsidTr="00253EF2">
        <w:trPr>
          <w:trHeight w:val="397"/>
        </w:trPr>
        <w:tc>
          <w:tcPr>
            <w:tcW w:w="1976" w:type="dxa"/>
          </w:tcPr>
          <w:p w14:paraId="44D2BD95" w14:textId="77777777" w:rsidR="009563E5" w:rsidRPr="00481C25" w:rsidRDefault="009563E5">
            <w:pPr>
              <w:rPr>
                <w:b/>
                <w:bCs/>
                <w:color w:val="404040" w:themeColor="text1" w:themeTint="BF"/>
              </w:rPr>
            </w:pPr>
            <w:r w:rsidRPr="00481C25">
              <w:rPr>
                <w:b/>
                <w:bCs/>
                <w:color w:val="404040" w:themeColor="text1" w:themeTint="BF"/>
              </w:rPr>
              <w:t>PSAT</w:t>
            </w:r>
          </w:p>
        </w:tc>
        <w:tc>
          <w:tcPr>
            <w:tcW w:w="7091" w:type="dxa"/>
          </w:tcPr>
          <w:p w14:paraId="63BFE640" w14:textId="77777777" w:rsidR="009563E5" w:rsidRPr="00481C25" w:rsidRDefault="009563E5">
            <w:r w:rsidRPr="00481C25">
              <w:t>Program Sustainability Assessment Tool</w:t>
            </w:r>
          </w:p>
        </w:tc>
      </w:tr>
      <w:tr w:rsidR="009563E5" w:rsidRPr="00481C25" w14:paraId="229C3672" w14:textId="77777777" w:rsidTr="00253EF2">
        <w:trPr>
          <w:trHeight w:val="397"/>
        </w:trPr>
        <w:tc>
          <w:tcPr>
            <w:tcW w:w="1976" w:type="dxa"/>
          </w:tcPr>
          <w:p w14:paraId="644DCF49" w14:textId="77777777" w:rsidR="009563E5" w:rsidRPr="00481C25" w:rsidRDefault="009563E5">
            <w:pPr>
              <w:rPr>
                <w:b/>
                <w:bCs/>
                <w:color w:val="404040" w:themeColor="text1" w:themeTint="BF"/>
              </w:rPr>
            </w:pPr>
            <w:r w:rsidRPr="00481C25">
              <w:rPr>
                <w:b/>
                <w:bCs/>
                <w:color w:val="404040" w:themeColor="text1" w:themeTint="BF"/>
              </w:rPr>
              <w:t>RJDTIF</w:t>
            </w:r>
          </w:p>
        </w:tc>
        <w:tc>
          <w:tcPr>
            <w:tcW w:w="7091" w:type="dxa"/>
          </w:tcPr>
          <w:p w14:paraId="181617D0" w14:textId="77777777" w:rsidR="009563E5" w:rsidRPr="00481C25" w:rsidRDefault="009563E5">
            <w:r w:rsidRPr="00481C25">
              <w:t xml:space="preserve">Rural Junior Doctor Training Innovation Fund </w:t>
            </w:r>
          </w:p>
        </w:tc>
      </w:tr>
      <w:tr w:rsidR="009563E5" w:rsidRPr="00481C25" w14:paraId="40812410" w14:textId="77777777" w:rsidTr="00253EF2">
        <w:trPr>
          <w:trHeight w:val="397"/>
        </w:trPr>
        <w:tc>
          <w:tcPr>
            <w:tcW w:w="1976" w:type="dxa"/>
          </w:tcPr>
          <w:p w14:paraId="5DE16983" w14:textId="77777777" w:rsidR="009563E5" w:rsidRPr="00481C25" w:rsidRDefault="009563E5">
            <w:pPr>
              <w:rPr>
                <w:b/>
                <w:bCs/>
                <w:color w:val="404040" w:themeColor="text1" w:themeTint="BF"/>
              </w:rPr>
            </w:pPr>
            <w:r w:rsidRPr="00481C25">
              <w:rPr>
                <w:b/>
                <w:bCs/>
                <w:color w:val="404040" w:themeColor="text1" w:themeTint="BF"/>
              </w:rPr>
              <w:t>SRHS</w:t>
            </w:r>
          </w:p>
        </w:tc>
        <w:tc>
          <w:tcPr>
            <w:tcW w:w="7091" w:type="dxa"/>
          </w:tcPr>
          <w:p w14:paraId="2B99A5FA" w14:textId="77777777" w:rsidR="009563E5" w:rsidRPr="00481C25" w:rsidRDefault="009563E5">
            <w:r w:rsidRPr="00481C25">
              <w:t>Stronger Rural Health Strategy</w:t>
            </w:r>
          </w:p>
        </w:tc>
      </w:tr>
      <w:tr w:rsidR="009563E5" w:rsidRPr="00481C25" w14:paraId="078ACBD0" w14:textId="77777777" w:rsidTr="00253EF2">
        <w:trPr>
          <w:trHeight w:val="397"/>
        </w:trPr>
        <w:tc>
          <w:tcPr>
            <w:tcW w:w="1976" w:type="dxa"/>
          </w:tcPr>
          <w:p w14:paraId="35515527" w14:textId="77777777" w:rsidR="009563E5" w:rsidRPr="00481C25" w:rsidRDefault="009563E5">
            <w:pPr>
              <w:rPr>
                <w:b/>
                <w:bCs/>
                <w:color w:val="404040" w:themeColor="text1" w:themeTint="BF"/>
              </w:rPr>
            </w:pPr>
            <w:r w:rsidRPr="00481C25">
              <w:rPr>
                <w:b/>
                <w:bCs/>
                <w:color w:val="404040" w:themeColor="text1" w:themeTint="BF"/>
              </w:rPr>
              <w:t>VMO</w:t>
            </w:r>
          </w:p>
        </w:tc>
        <w:tc>
          <w:tcPr>
            <w:tcW w:w="7091" w:type="dxa"/>
          </w:tcPr>
          <w:p w14:paraId="0C3C7CC2" w14:textId="77777777" w:rsidR="009563E5" w:rsidRPr="00481C25" w:rsidRDefault="009563E5">
            <w:r w:rsidRPr="00481C25">
              <w:t>Visiting Medical Officer</w:t>
            </w:r>
          </w:p>
        </w:tc>
      </w:tr>
      <w:tr w:rsidR="009563E5" w:rsidRPr="00481C25" w14:paraId="5D9444D0" w14:textId="77777777" w:rsidTr="00253EF2">
        <w:trPr>
          <w:trHeight w:val="397"/>
        </w:trPr>
        <w:tc>
          <w:tcPr>
            <w:tcW w:w="1976" w:type="dxa"/>
          </w:tcPr>
          <w:p w14:paraId="72B999EA" w14:textId="77777777" w:rsidR="009563E5" w:rsidRPr="00481C25" w:rsidRDefault="009563E5">
            <w:pPr>
              <w:rPr>
                <w:b/>
                <w:bCs/>
                <w:color w:val="404040" w:themeColor="text1" w:themeTint="BF"/>
              </w:rPr>
            </w:pPr>
            <w:r w:rsidRPr="00481C25">
              <w:rPr>
                <w:b/>
                <w:bCs/>
                <w:color w:val="404040" w:themeColor="text1" w:themeTint="BF"/>
              </w:rPr>
              <w:t>WACHS</w:t>
            </w:r>
          </w:p>
        </w:tc>
        <w:tc>
          <w:tcPr>
            <w:tcW w:w="7091" w:type="dxa"/>
          </w:tcPr>
          <w:p w14:paraId="55529E6B" w14:textId="77777777" w:rsidR="009563E5" w:rsidRPr="00481C25" w:rsidRDefault="009563E5">
            <w:r w:rsidRPr="00481C25">
              <w:t>WA Country Health Service</w:t>
            </w:r>
          </w:p>
        </w:tc>
      </w:tr>
    </w:tbl>
    <w:p w14:paraId="6D5AF3D4" w14:textId="77777777" w:rsidR="00353EE3" w:rsidRPr="00481C25" w:rsidRDefault="00353EE3" w:rsidP="00EA2465">
      <w:pPr>
        <w:jc w:val="both"/>
        <w:sectPr w:rsidR="00353EE3" w:rsidRPr="00481C25" w:rsidSect="00DB4DEB">
          <w:headerReference w:type="even" r:id="rId17"/>
          <w:headerReference w:type="default" r:id="rId18"/>
          <w:headerReference w:type="first" r:id="rId19"/>
          <w:pgSz w:w="11906" w:h="16838" w:code="9"/>
          <w:pgMar w:top="1560" w:right="1440" w:bottom="1276" w:left="1440" w:header="567" w:footer="567" w:gutter="0"/>
          <w:pgNumType w:fmt="lowerRoman" w:start="1"/>
          <w:cols w:space="708"/>
          <w:docGrid w:linePitch="360"/>
        </w:sectPr>
      </w:pPr>
    </w:p>
    <w:p w14:paraId="43E3AD19" w14:textId="63763D29" w:rsidR="00C636DA" w:rsidRPr="00481C25" w:rsidRDefault="00C636DA" w:rsidP="00C468FB">
      <w:pPr>
        <w:pStyle w:val="TOCHeading"/>
        <w:rPr>
          <w:sz w:val="36"/>
          <w:szCs w:val="22"/>
        </w:rPr>
      </w:pPr>
      <w:r w:rsidRPr="00481C25">
        <w:rPr>
          <w:sz w:val="36"/>
          <w:szCs w:val="22"/>
        </w:rPr>
        <w:t>Contents</w:t>
      </w:r>
    </w:p>
    <w:p w14:paraId="4D8FC6D3" w14:textId="3F95B20E" w:rsidR="003E235E" w:rsidRDefault="0005478E">
      <w:pPr>
        <w:pStyle w:val="TOC1"/>
        <w:rPr>
          <w:rFonts w:asciiTheme="minorHAnsi" w:eastAsiaTheme="minorEastAsia" w:hAnsiTheme="minorHAnsi"/>
          <w:noProof/>
          <w:color w:val="auto"/>
          <w:kern w:val="2"/>
          <w:sz w:val="24"/>
          <w:szCs w:val="24"/>
          <w:lang w:eastAsia="en-AU"/>
          <w14:ligatures w14:val="standardContextual"/>
        </w:rPr>
      </w:pPr>
      <w:r w:rsidRPr="00481C25">
        <w:rPr>
          <w:szCs w:val="22"/>
        </w:rPr>
        <w:fldChar w:fldCharType="begin"/>
      </w:r>
      <w:r w:rsidRPr="00481C25">
        <w:rPr>
          <w:szCs w:val="22"/>
        </w:rPr>
        <w:instrText xml:space="preserve"> TOC \h \z \t "Heading 1,1,Heading 1 No Number,1,Annex Cover,1" </w:instrText>
      </w:r>
      <w:r w:rsidRPr="00481C25">
        <w:rPr>
          <w:szCs w:val="22"/>
        </w:rPr>
        <w:fldChar w:fldCharType="separate"/>
      </w:r>
      <w:hyperlink w:anchor="_Toc169878736" w:history="1">
        <w:r w:rsidR="003E235E" w:rsidRPr="0026476F">
          <w:rPr>
            <w:rStyle w:val="Hyperlink"/>
            <w:noProof/>
          </w:rPr>
          <w:t>Executive Summary</w:t>
        </w:r>
        <w:r w:rsidR="003E235E">
          <w:rPr>
            <w:noProof/>
            <w:webHidden/>
          </w:rPr>
          <w:tab/>
        </w:r>
        <w:r w:rsidR="003E235E">
          <w:rPr>
            <w:noProof/>
            <w:webHidden/>
          </w:rPr>
          <w:fldChar w:fldCharType="begin"/>
        </w:r>
        <w:r w:rsidR="003E235E">
          <w:rPr>
            <w:noProof/>
            <w:webHidden/>
          </w:rPr>
          <w:instrText xml:space="preserve"> PAGEREF _Toc169878736 \h </w:instrText>
        </w:r>
        <w:r w:rsidR="003E235E">
          <w:rPr>
            <w:noProof/>
            <w:webHidden/>
          </w:rPr>
        </w:r>
        <w:r w:rsidR="003E235E">
          <w:rPr>
            <w:noProof/>
            <w:webHidden/>
          </w:rPr>
          <w:fldChar w:fldCharType="separate"/>
        </w:r>
        <w:r w:rsidR="003E235E">
          <w:rPr>
            <w:noProof/>
            <w:webHidden/>
          </w:rPr>
          <w:t>1</w:t>
        </w:r>
        <w:r w:rsidR="003E235E">
          <w:rPr>
            <w:noProof/>
            <w:webHidden/>
          </w:rPr>
          <w:fldChar w:fldCharType="end"/>
        </w:r>
      </w:hyperlink>
    </w:p>
    <w:p w14:paraId="1FCB61C6" w14:textId="0014E37F"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37" w:history="1">
        <w:r w:rsidRPr="0026476F">
          <w:rPr>
            <w:rStyle w:val="Hyperlink"/>
            <w:noProof/>
          </w:rPr>
          <w:t>1.</w:t>
        </w:r>
        <w:r>
          <w:rPr>
            <w:rFonts w:asciiTheme="minorHAnsi" w:eastAsiaTheme="minorEastAsia" w:hAnsiTheme="minorHAnsi"/>
            <w:noProof/>
            <w:color w:val="auto"/>
            <w:kern w:val="2"/>
            <w:sz w:val="24"/>
            <w:szCs w:val="24"/>
            <w:lang w:eastAsia="en-AU"/>
            <w14:ligatures w14:val="standardContextual"/>
          </w:rPr>
          <w:tab/>
        </w:r>
        <w:r w:rsidRPr="0026476F">
          <w:rPr>
            <w:rStyle w:val="Hyperlink"/>
            <w:noProof/>
          </w:rPr>
          <w:t>Introduction</w:t>
        </w:r>
        <w:r>
          <w:rPr>
            <w:noProof/>
            <w:webHidden/>
          </w:rPr>
          <w:tab/>
        </w:r>
        <w:r>
          <w:rPr>
            <w:noProof/>
            <w:webHidden/>
          </w:rPr>
          <w:fldChar w:fldCharType="begin"/>
        </w:r>
        <w:r>
          <w:rPr>
            <w:noProof/>
            <w:webHidden/>
          </w:rPr>
          <w:instrText xml:space="preserve"> PAGEREF _Toc169878737 \h </w:instrText>
        </w:r>
        <w:r>
          <w:rPr>
            <w:noProof/>
            <w:webHidden/>
          </w:rPr>
        </w:r>
        <w:r>
          <w:rPr>
            <w:noProof/>
            <w:webHidden/>
          </w:rPr>
          <w:fldChar w:fldCharType="separate"/>
        </w:r>
        <w:r>
          <w:rPr>
            <w:noProof/>
            <w:webHidden/>
          </w:rPr>
          <w:t>8</w:t>
        </w:r>
        <w:r>
          <w:rPr>
            <w:noProof/>
            <w:webHidden/>
          </w:rPr>
          <w:fldChar w:fldCharType="end"/>
        </w:r>
      </w:hyperlink>
    </w:p>
    <w:p w14:paraId="5872A997" w14:textId="3C772163"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38" w:history="1">
        <w:r w:rsidRPr="0026476F">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26476F">
          <w:rPr>
            <w:rStyle w:val="Hyperlink"/>
            <w:noProof/>
          </w:rPr>
          <w:t>Background and policy context</w:t>
        </w:r>
        <w:r>
          <w:rPr>
            <w:noProof/>
            <w:webHidden/>
          </w:rPr>
          <w:tab/>
        </w:r>
        <w:r>
          <w:rPr>
            <w:noProof/>
            <w:webHidden/>
          </w:rPr>
          <w:fldChar w:fldCharType="begin"/>
        </w:r>
        <w:r>
          <w:rPr>
            <w:noProof/>
            <w:webHidden/>
          </w:rPr>
          <w:instrText xml:space="preserve"> PAGEREF _Toc169878738 \h </w:instrText>
        </w:r>
        <w:r>
          <w:rPr>
            <w:noProof/>
            <w:webHidden/>
          </w:rPr>
        </w:r>
        <w:r>
          <w:rPr>
            <w:noProof/>
            <w:webHidden/>
          </w:rPr>
          <w:fldChar w:fldCharType="separate"/>
        </w:r>
        <w:r>
          <w:rPr>
            <w:noProof/>
            <w:webHidden/>
          </w:rPr>
          <w:t>12</w:t>
        </w:r>
        <w:r>
          <w:rPr>
            <w:noProof/>
            <w:webHidden/>
          </w:rPr>
          <w:fldChar w:fldCharType="end"/>
        </w:r>
      </w:hyperlink>
    </w:p>
    <w:p w14:paraId="41E0FCB1" w14:textId="7FA83FA0"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39" w:history="1">
        <w:r w:rsidRPr="0026476F">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26476F">
          <w:rPr>
            <w:rStyle w:val="Hyperlink"/>
            <w:noProof/>
          </w:rPr>
          <w:t>Evaluation objectives and scope</w:t>
        </w:r>
        <w:r>
          <w:rPr>
            <w:noProof/>
            <w:webHidden/>
          </w:rPr>
          <w:tab/>
        </w:r>
        <w:r>
          <w:rPr>
            <w:noProof/>
            <w:webHidden/>
          </w:rPr>
          <w:fldChar w:fldCharType="begin"/>
        </w:r>
        <w:r>
          <w:rPr>
            <w:noProof/>
            <w:webHidden/>
          </w:rPr>
          <w:instrText xml:space="preserve"> PAGEREF _Toc169878739 \h </w:instrText>
        </w:r>
        <w:r>
          <w:rPr>
            <w:noProof/>
            <w:webHidden/>
          </w:rPr>
        </w:r>
        <w:r>
          <w:rPr>
            <w:noProof/>
            <w:webHidden/>
          </w:rPr>
          <w:fldChar w:fldCharType="separate"/>
        </w:r>
        <w:r>
          <w:rPr>
            <w:noProof/>
            <w:webHidden/>
          </w:rPr>
          <w:t>21</w:t>
        </w:r>
        <w:r>
          <w:rPr>
            <w:noProof/>
            <w:webHidden/>
          </w:rPr>
          <w:fldChar w:fldCharType="end"/>
        </w:r>
      </w:hyperlink>
    </w:p>
    <w:p w14:paraId="6F4AEF49" w14:textId="2A4EC11D"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0" w:history="1">
        <w:r w:rsidRPr="0026476F">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26476F">
          <w:rPr>
            <w:rStyle w:val="Hyperlink"/>
            <w:noProof/>
          </w:rPr>
          <w:t>Implementation, achievements and impacts of the PHS</w:t>
        </w:r>
        <w:r>
          <w:rPr>
            <w:noProof/>
            <w:webHidden/>
          </w:rPr>
          <w:tab/>
        </w:r>
        <w:r>
          <w:rPr>
            <w:noProof/>
            <w:webHidden/>
          </w:rPr>
          <w:fldChar w:fldCharType="begin"/>
        </w:r>
        <w:r>
          <w:rPr>
            <w:noProof/>
            <w:webHidden/>
          </w:rPr>
          <w:instrText xml:space="preserve"> PAGEREF _Toc169878740 \h </w:instrText>
        </w:r>
        <w:r>
          <w:rPr>
            <w:noProof/>
            <w:webHidden/>
          </w:rPr>
        </w:r>
        <w:r>
          <w:rPr>
            <w:noProof/>
            <w:webHidden/>
          </w:rPr>
          <w:fldChar w:fldCharType="separate"/>
        </w:r>
        <w:r>
          <w:rPr>
            <w:noProof/>
            <w:webHidden/>
          </w:rPr>
          <w:t>27</w:t>
        </w:r>
        <w:r>
          <w:rPr>
            <w:noProof/>
            <w:webHidden/>
          </w:rPr>
          <w:fldChar w:fldCharType="end"/>
        </w:r>
      </w:hyperlink>
    </w:p>
    <w:p w14:paraId="28CAAD52" w14:textId="0E54D0C2"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1" w:history="1">
        <w:r w:rsidRPr="0026476F">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26476F">
          <w:rPr>
            <w:rStyle w:val="Hyperlink"/>
            <w:noProof/>
          </w:rPr>
          <w:t>Program design and future considerations</w:t>
        </w:r>
        <w:r>
          <w:rPr>
            <w:noProof/>
            <w:webHidden/>
          </w:rPr>
          <w:tab/>
        </w:r>
        <w:r>
          <w:rPr>
            <w:noProof/>
            <w:webHidden/>
          </w:rPr>
          <w:fldChar w:fldCharType="begin"/>
        </w:r>
        <w:r>
          <w:rPr>
            <w:noProof/>
            <w:webHidden/>
          </w:rPr>
          <w:instrText xml:space="preserve"> PAGEREF _Toc169878741 \h </w:instrText>
        </w:r>
        <w:r>
          <w:rPr>
            <w:noProof/>
            <w:webHidden/>
          </w:rPr>
        </w:r>
        <w:r>
          <w:rPr>
            <w:noProof/>
            <w:webHidden/>
          </w:rPr>
          <w:fldChar w:fldCharType="separate"/>
        </w:r>
        <w:r>
          <w:rPr>
            <w:noProof/>
            <w:webHidden/>
          </w:rPr>
          <w:t>43</w:t>
        </w:r>
        <w:r>
          <w:rPr>
            <w:noProof/>
            <w:webHidden/>
          </w:rPr>
          <w:fldChar w:fldCharType="end"/>
        </w:r>
      </w:hyperlink>
    </w:p>
    <w:p w14:paraId="0267E88D" w14:textId="4024BFFF"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2" w:history="1">
        <w:r w:rsidRPr="0026476F">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26476F">
          <w:rPr>
            <w:rStyle w:val="Hyperlink"/>
            <w:noProof/>
          </w:rPr>
          <w:t>Summary of findings</w:t>
        </w:r>
        <w:r>
          <w:rPr>
            <w:noProof/>
            <w:webHidden/>
          </w:rPr>
          <w:tab/>
        </w:r>
        <w:r>
          <w:rPr>
            <w:noProof/>
            <w:webHidden/>
          </w:rPr>
          <w:fldChar w:fldCharType="begin"/>
        </w:r>
        <w:r>
          <w:rPr>
            <w:noProof/>
            <w:webHidden/>
          </w:rPr>
          <w:instrText xml:space="preserve"> PAGEREF _Toc169878742 \h </w:instrText>
        </w:r>
        <w:r>
          <w:rPr>
            <w:noProof/>
            <w:webHidden/>
          </w:rPr>
        </w:r>
        <w:r>
          <w:rPr>
            <w:noProof/>
            <w:webHidden/>
          </w:rPr>
          <w:fldChar w:fldCharType="separate"/>
        </w:r>
        <w:r>
          <w:rPr>
            <w:noProof/>
            <w:webHidden/>
          </w:rPr>
          <w:t>52</w:t>
        </w:r>
        <w:r>
          <w:rPr>
            <w:noProof/>
            <w:webHidden/>
          </w:rPr>
          <w:fldChar w:fldCharType="end"/>
        </w:r>
      </w:hyperlink>
    </w:p>
    <w:p w14:paraId="675120D1" w14:textId="19C3B145"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3" w:history="1">
        <w:r w:rsidRPr="0026476F">
          <w:rPr>
            <w:rStyle w:val="Hyperlink"/>
            <w:noProof/>
          </w:rPr>
          <w:t>Appendix A – Key developments timeline</w:t>
        </w:r>
        <w:r>
          <w:rPr>
            <w:noProof/>
            <w:webHidden/>
          </w:rPr>
          <w:tab/>
        </w:r>
        <w:r>
          <w:rPr>
            <w:noProof/>
            <w:webHidden/>
          </w:rPr>
          <w:fldChar w:fldCharType="begin"/>
        </w:r>
        <w:r>
          <w:rPr>
            <w:noProof/>
            <w:webHidden/>
          </w:rPr>
          <w:instrText xml:space="preserve"> PAGEREF _Toc169878743 \h </w:instrText>
        </w:r>
        <w:r>
          <w:rPr>
            <w:noProof/>
            <w:webHidden/>
          </w:rPr>
        </w:r>
        <w:r>
          <w:rPr>
            <w:noProof/>
            <w:webHidden/>
          </w:rPr>
          <w:fldChar w:fldCharType="separate"/>
        </w:r>
        <w:r>
          <w:rPr>
            <w:noProof/>
            <w:webHidden/>
          </w:rPr>
          <w:t>53</w:t>
        </w:r>
        <w:r>
          <w:rPr>
            <w:noProof/>
            <w:webHidden/>
          </w:rPr>
          <w:fldChar w:fldCharType="end"/>
        </w:r>
      </w:hyperlink>
    </w:p>
    <w:p w14:paraId="2E64E997" w14:textId="0A1E6104"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4" w:history="1">
        <w:r w:rsidRPr="0026476F">
          <w:rPr>
            <w:rStyle w:val="Hyperlink"/>
            <w:noProof/>
          </w:rPr>
          <w:t>Appendix B - National Internship opportunities and governing bodies</w:t>
        </w:r>
        <w:r>
          <w:rPr>
            <w:noProof/>
            <w:webHidden/>
          </w:rPr>
          <w:tab/>
        </w:r>
        <w:r>
          <w:rPr>
            <w:noProof/>
            <w:webHidden/>
          </w:rPr>
          <w:fldChar w:fldCharType="begin"/>
        </w:r>
        <w:r>
          <w:rPr>
            <w:noProof/>
            <w:webHidden/>
          </w:rPr>
          <w:instrText xml:space="preserve"> PAGEREF _Toc169878744 \h </w:instrText>
        </w:r>
        <w:r>
          <w:rPr>
            <w:noProof/>
            <w:webHidden/>
          </w:rPr>
        </w:r>
        <w:r>
          <w:rPr>
            <w:noProof/>
            <w:webHidden/>
          </w:rPr>
          <w:fldChar w:fldCharType="separate"/>
        </w:r>
        <w:r>
          <w:rPr>
            <w:noProof/>
            <w:webHidden/>
          </w:rPr>
          <w:t>54</w:t>
        </w:r>
        <w:r>
          <w:rPr>
            <w:noProof/>
            <w:webHidden/>
          </w:rPr>
          <w:fldChar w:fldCharType="end"/>
        </w:r>
      </w:hyperlink>
    </w:p>
    <w:p w14:paraId="70621367" w14:textId="6565CEB3"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5" w:history="1">
        <w:r w:rsidRPr="0026476F">
          <w:rPr>
            <w:rStyle w:val="Hyperlink"/>
            <w:noProof/>
          </w:rPr>
          <w:t>Appendix C – Stakeholders informing evaluation design</w:t>
        </w:r>
        <w:r>
          <w:rPr>
            <w:noProof/>
            <w:webHidden/>
          </w:rPr>
          <w:tab/>
        </w:r>
        <w:r>
          <w:rPr>
            <w:noProof/>
            <w:webHidden/>
          </w:rPr>
          <w:fldChar w:fldCharType="begin"/>
        </w:r>
        <w:r>
          <w:rPr>
            <w:noProof/>
            <w:webHidden/>
          </w:rPr>
          <w:instrText xml:space="preserve"> PAGEREF _Toc169878745 \h </w:instrText>
        </w:r>
        <w:r>
          <w:rPr>
            <w:noProof/>
            <w:webHidden/>
          </w:rPr>
        </w:r>
        <w:r>
          <w:rPr>
            <w:noProof/>
            <w:webHidden/>
          </w:rPr>
          <w:fldChar w:fldCharType="separate"/>
        </w:r>
        <w:r>
          <w:rPr>
            <w:noProof/>
            <w:webHidden/>
          </w:rPr>
          <w:t>56</w:t>
        </w:r>
        <w:r>
          <w:rPr>
            <w:noProof/>
            <w:webHidden/>
          </w:rPr>
          <w:fldChar w:fldCharType="end"/>
        </w:r>
      </w:hyperlink>
    </w:p>
    <w:p w14:paraId="7D8F568B" w14:textId="1F9F8DE8"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6" w:history="1">
        <w:r w:rsidRPr="0026476F">
          <w:rPr>
            <w:rStyle w:val="Hyperlink"/>
            <w:noProof/>
          </w:rPr>
          <w:t>Appendix D - Draft Program Logic</w:t>
        </w:r>
        <w:r>
          <w:rPr>
            <w:noProof/>
            <w:webHidden/>
          </w:rPr>
          <w:tab/>
        </w:r>
        <w:r>
          <w:rPr>
            <w:noProof/>
            <w:webHidden/>
          </w:rPr>
          <w:fldChar w:fldCharType="begin"/>
        </w:r>
        <w:r>
          <w:rPr>
            <w:noProof/>
            <w:webHidden/>
          </w:rPr>
          <w:instrText xml:space="preserve"> PAGEREF _Toc169878746 \h </w:instrText>
        </w:r>
        <w:r>
          <w:rPr>
            <w:noProof/>
            <w:webHidden/>
          </w:rPr>
        </w:r>
        <w:r>
          <w:rPr>
            <w:noProof/>
            <w:webHidden/>
          </w:rPr>
          <w:fldChar w:fldCharType="separate"/>
        </w:r>
        <w:r>
          <w:rPr>
            <w:noProof/>
            <w:webHidden/>
          </w:rPr>
          <w:t>57</w:t>
        </w:r>
        <w:r>
          <w:rPr>
            <w:noProof/>
            <w:webHidden/>
          </w:rPr>
          <w:fldChar w:fldCharType="end"/>
        </w:r>
      </w:hyperlink>
    </w:p>
    <w:p w14:paraId="7EF803B6" w14:textId="545C6FBF"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7" w:history="1">
        <w:r w:rsidRPr="0026476F">
          <w:rPr>
            <w:rStyle w:val="Hyperlink"/>
            <w:noProof/>
          </w:rPr>
          <w:t>Appendix E - Evaluation lines of enquiry</w:t>
        </w:r>
        <w:r>
          <w:rPr>
            <w:noProof/>
            <w:webHidden/>
          </w:rPr>
          <w:tab/>
        </w:r>
        <w:r>
          <w:rPr>
            <w:noProof/>
            <w:webHidden/>
          </w:rPr>
          <w:fldChar w:fldCharType="begin"/>
        </w:r>
        <w:r>
          <w:rPr>
            <w:noProof/>
            <w:webHidden/>
          </w:rPr>
          <w:instrText xml:space="preserve"> PAGEREF _Toc169878747 \h </w:instrText>
        </w:r>
        <w:r>
          <w:rPr>
            <w:noProof/>
            <w:webHidden/>
          </w:rPr>
        </w:r>
        <w:r>
          <w:rPr>
            <w:noProof/>
            <w:webHidden/>
          </w:rPr>
          <w:fldChar w:fldCharType="separate"/>
        </w:r>
        <w:r>
          <w:rPr>
            <w:noProof/>
            <w:webHidden/>
          </w:rPr>
          <w:t>58</w:t>
        </w:r>
        <w:r>
          <w:rPr>
            <w:noProof/>
            <w:webHidden/>
          </w:rPr>
          <w:fldChar w:fldCharType="end"/>
        </w:r>
      </w:hyperlink>
    </w:p>
    <w:p w14:paraId="0BB348A5" w14:textId="4F63363F"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8" w:history="1">
        <w:r w:rsidRPr="0026476F">
          <w:rPr>
            <w:rStyle w:val="Hyperlink"/>
            <w:noProof/>
          </w:rPr>
          <w:t>Appendix F – Case study participants</w:t>
        </w:r>
        <w:r>
          <w:rPr>
            <w:noProof/>
            <w:webHidden/>
          </w:rPr>
          <w:tab/>
        </w:r>
        <w:r>
          <w:rPr>
            <w:noProof/>
            <w:webHidden/>
          </w:rPr>
          <w:fldChar w:fldCharType="begin"/>
        </w:r>
        <w:r>
          <w:rPr>
            <w:noProof/>
            <w:webHidden/>
          </w:rPr>
          <w:instrText xml:space="preserve"> PAGEREF _Toc169878748 \h </w:instrText>
        </w:r>
        <w:r>
          <w:rPr>
            <w:noProof/>
            <w:webHidden/>
          </w:rPr>
        </w:r>
        <w:r>
          <w:rPr>
            <w:noProof/>
            <w:webHidden/>
          </w:rPr>
          <w:fldChar w:fldCharType="separate"/>
        </w:r>
        <w:r>
          <w:rPr>
            <w:noProof/>
            <w:webHidden/>
          </w:rPr>
          <w:t>61</w:t>
        </w:r>
        <w:r>
          <w:rPr>
            <w:noProof/>
            <w:webHidden/>
          </w:rPr>
          <w:fldChar w:fldCharType="end"/>
        </w:r>
      </w:hyperlink>
    </w:p>
    <w:p w14:paraId="77F6883A" w14:textId="598411DC"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49" w:history="1">
        <w:r w:rsidRPr="0026476F">
          <w:rPr>
            <w:rStyle w:val="Hyperlink"/>
            <w:noProof/>
          </w:rPr>
          <w:t>Appendix G - Stakeholders consulted</w:t>
        </w:r>
        <w:r>
          <w:rPr>
            <w:noProof/>
            <w:webHidden/>
          </w:rPr>
          <w:tab/>
        </w:r>
        <w:r>
          <w:rPr>
            <w:noProof/>
            <w:webHidden/>
          </w:rPr>
          <w:fldChar w:fldCharType="begin"/>
        </w:r>
        <w:r>
          <w:rPr>
            <w:noProof/>
            <w:webHidden/>
          </w:rPr>
          <w:instrText xml:space="preserve"> PAGEREF _Toc169878749 \h </w:instrText>
        </w:r>
        <w:r>
          <w:rPr>
            <w:noProof/>
            <w:webHidden/>
          </w:rPr>
        </w:r>
        <w:r>
          <w:rPr>
            <w:noProof/>
            <w:webHidden/>
          </w:rPr>
          <w:fldChar w:fldCharType="separate"/>
        </w:r>
        <w:r>
          <w:rPr>
            <w:noProof/>
            <w:webHidden/>
          </w:rPr>
          <w:t>66</w:t>
        </w:r>
        <w:r>
          <w:rPr>
            <w:noProof/>
            <w:webHidden/>
          </w:rPr>
          <w:fldChar w:fldCharType="end"/>
        </w:r>
      </w:hyperlink>
    </w:p>
    <w:p w14:paraId="47D5124E" w14:textId="104E3AA2"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50" w:history="1">
        <w:r w:rsidRPr="0026476F">
          <w:rPr>
            <w:rStyle w:val="Hyperlink"/>
            <w:noProof/>
          </w:rPr>
          <w:t>Appendix H – 2023 Medical Training Survey comparison</w:t>
        </w:r>
        <w:r>
          <w:rPr>
            <w:noProof/>
            <w:webHidden/>
          </w:rPr>
          <w:tab/>
        </w:r>
        <w:r>
          <w:rPr>
            <w:noProof/>
            <w:webHidden/>
          </w:rPr>
          <w:fldChar w:fldCharType="begin"/>
        </w:r>
        <w:r>
          <w:rPr>
            <w:noProof/>
            <w:webHidden/>
          </w:rPr>
          <w:instrText xml:space="preserve"> PAGEREF _Toc169878750 \h </w:instrText>
        </w:r>
        <w:r>
          <w:rPr>
            <w:noProof/>
            <w:webHidden/>
          </w:rPr>
        </w:r>
        <w:r>
          <w:rPr>
            <w:noProof/>
            <w:webHidden/>
          </w:rPr>
          <w:fldChar w:fldCharType="separate"/>
        </w:r>
        <w:r>
          <w:rPr>
            <w:noProof/>
            <w:webHidden/>
          </w:rPr>
          <w:t>68</w:t>
        </w:r>
        <w:r>
          <w:rPr>
            <w:noProof/>
            <w:webHidden/>
          </w:rPr>
          <w:fldChar w:fldCharType="end"/>
        </w:r>
      </w:hyperlink>
    </w:p>
    <w:p w14:paraId="542C1047" w14:textId="4B56FFFC" w:rsidR="003E235E" w:rsidRDefault="003E235E">
      <w:pPr>
        <w:pStyle w:val="TOC1"/>
        <w:rPr>
          <w:rFonts w:asciiTheme="minorHAnsi" w:eastAsiaTheme="minorEastAsia" w:hAnsiTheme="minorHAnsi"/>
          <w:noProof/>
          <w:color w:val="auto"/>
          <w:kern w:val="2"/>
          <w:sz w:val="24"/>
          <w:szCs w:val="24"/>
          <w:lang w:eastAsia="en-AU"/>
          <w14:ligatures w14:val="standardContextual"/>
        </w:rPr>
      </w:pPr>
      <w:hyperlink w:anchor="_Toc169878751" w:history="1">
        <w:r w:rsidRPr="0026476F">
          <w:rPr>
            <w:rStyle w:val="Hyperlink"/>
            <w:noProof/>
          </w:rPr>
          <w:t>Appendix I – Expanded training network survey results</w:t>
        </w:r>
        <w:r>
          <w:rPr>
            <w:noProof/>
            <w:webHidden/>
          </w:rPr>
          <w:tab/>
        </w:r>
        <w:r>
          <w:rPr>
            <w:noProof/>
            <w:webHidden/>
          </w:rPr>
          <w:fldChar w:fldCharType="begin"/>
        </w:r>
        <w:r>
          <w:rPr>
            <w:noProof/>
            <w:webHidden/>
          </w:rPr>
          <w:instrText xml:space="preserve"> PAGEREF _Toc169878751 \h </w:instrText>
        </w:r>
        <w:r>
          <w:rPr>
            <w:noProof/>
            <w:webHidden/>
          </w:rPr>
        </w:r>
        <w:r>
          <w:rPr>
            <w:noProof/>
            <w:webHidden/>
          </w:rPr>
          <w:fldChar w:fldCharType="separate"/>
        </w:r>
        <w:r>
          <w:rPr>
            <w:noProof/>
            <w:webHidden/>
          </w:rPr>
          <w:t>70</w:t>
        </w:r>
        <w:r>
          <w:rPr>
            <w:noProof/>
            <w:webHidden/>
          </w:rPr>
          <w:fldChar w:fldCharType="end"/>
        </w:r>
      </w:hyperlink>
    </w:p>
    <w:p w14:paraId="64059CAC" w14:textId="1D33B923" w:rsidR="002F0C2C" w:rsidRPr="00481C25" w:rsidRDefault="0005478E" w:rsidP="00C468FB">
      <w:pPr>
        <w:tabs>
          <w:tab w:val="left" w:pos="2701"/>
        </w:tabs>
      </w:pPr>
      <w:r w:rsidRPr="00481C25">
        <w:rPr>
          <w:color w:val="595959" w:themeColor="text1" w:themeTint="A6"/>
          <w:sz w:val="22"/>
          <w:szCs w:val="22"/>
        </w:rPr>
        <w:fldChar w:fldCharType="end"/>
      </w:r>
      <w:r w:rsidR="00441267" w:rsidRPr="00481C25">
        <w:tab/>
      </w:r>
    </w:p>
    <w:p w14:paraId="44B6FADA" w14:textId="03EFEA1B" w:rsidR="00146D84" w:rsidRPr="00481C25" w:rsidRDefault="00146D84" w:rsidP="00EA2465"/>
    <w:p w14:paraId="3A5F1D4A" w14:textId="77777777" w:rsidR="00DD3556" w:rsidRPr="00481C25" w:rsidRDefault="00DD3556" w:rsidP="00EA2465">
      <w:pPr>
        <w:sectPr w:rsidR="00DD3556" w:rsidRPr="00481C25" w:rsidSect="00DB4DEB">
          <w:headerReference w:type="even" r:id="rId20"/>
          <w:footerReference w:type="default" r:id="rId21"/>
          <w:headerReference w:type="first" r:id="rId22"/>
          <w:pgSz w:w="11906" w:h="16838" w:code="9"/>
          <w:pgMar w:top="1560" w:right="1440" w:bottom="993" w:left="1440" w:header="567" w:footer="567" w:gutter="0"/>
          <w:pgNumType w:fmt="lowerRoman"/>
          <w:cols w:space="708"/>
          <w:docGrid w:linePitch="360"/>
        </w:sectPr>
      </w:pPr>
    </w:p>
    <w:p w14:paraId="1BE07B41" w14:textId="78C91F35" w:rsidR="00FA3D02" w:rsidRPr="00481C25" w:rsidRDefault="003F180A" w:rsidP="00EA2465">
      <w:pPr>
        <w:pStyle w:val="Heading1NoNumber"/>
      </w:pPr>
      <w:bookmarkStart w:id="0" w:name="_Toc169878736"/>
      <w:r w:rsidRPr="00481C25">
        <w:t>Executive Summary</w:t>
      </w:r>
      <w:bookmarkEnd w:id="0"/>
    </w:p>
    <w:p w14:paraId="265908DC" w14:textId="4350E1D3" w:rsidR="003F180A" w:rsidRPr="00481C25" w:rsidRDefault="003F180A" w:rsidP="00EA2465">
      <w:pPr>
        <w:jc w:val="both"/>
      </w:pPr>
      <w:r w:rsidRPr="00481C25">
        <w:t xml:space="preserve">Health Q Consulting (Health Q) was appointed in November 2023 by the Department of Health and Aged Care (the Department) to conduct an </w:t>
      </w:r>
      <w:r w:rsidR="00AF12AC" w:rsidRPr="00481C25">
        <w:t>ev</w:t>
      </w:r>
      <w:r w:rsidRPr="00481C25">
        <w:t>aluation of the Private Hospital Stream (PHS) Program.</w:t>
      </w:r>
    </w:p>
    <w:p w14:paraId="3C9D7DBA" w14:textId="18C9826F" w:rsidR="003F180A" w:rsidRPr="00481C25" w:rsidRDefault="003F180A" w:rsidP="008758B1">
      <w:pPr>
        <w:pStyle w:val="Heading2NoNumber"/>
      </w:pPr>
      <w:r w:rsidRPr="00481C25">
        <w:t>The Private Hospital Stream</w:t>
      </w:r>
    </w:p>
    <w:p w14:paraId="2C2549CC" w14:textId="1496BEC2" w:rsidR="003E07F3" w:rsidRPr="00481C25" w:rsidRDefault="003E07F3" w:rsidP="00EA2465">
      <w:pPr>
        <w:jc w:val="both"/>
        <w:rPr>
          <w:lang w:eastAsia="en-AU"/>
        </w:rPr>
      </w:pPr>
      <w:r w:rsidRPr="00481C25">
        <w:t xml:space="preserve">The PHS is part of the broader Junior Doctor Training Program established under the Stronger Rural Health Strategy (SRHS). It supports education, training, and supervision for junior doctors in private hospitals to work in expanded settings, including working in rural communities by funding private hospitals </w:t>
      </w:r>
      <w:r w:rsidRPr="00481C25">
        <w:rPr>
          <w:lang w:eastAsia="en-AU"/>
        </w:rPr>
        <w:t xml:space="preserve">to deliver medical internships. The PHS </w:t>
      </w:r>
      <w:r w:rsidR="00E11777" w:rsidRPr="00481C25">
        <w:rPr>
          <w:lang w:eastAsia="en-AU"/>
        </w:rPr>
        <w:t>requires</w:t>
      </w:r>
      <w:r w:rsidR="00331714" w:rsidRPr="00481C25">
        <w:rPr>
          <w:lang w:eastAsia="en-AU"/>
        </w:rPr>
        <w:t xml:space="preserve"> the private hospitals funded under the </w:t>
      </w:r>
      <w:r w:rsidR="00054337" w:rsidRPr="00481C25">
        <w:rPr>
          <w:lang w:eastAsia="en-AU"/>
        </w:rPr>
        <w:t>pr</w:t>
      </w:r>
      <w:r w:rsidR="0005678E" w:rsidRPr="00481C25">
        <w:rPr>
          <w:lang w:eastAsia="en-AU"/>
        </w:rPr>
        <w:t>ogram</w:t>
      </w:r>
      <w:r w:rsidR="00331714" w:rsidRPr="00481C25">
        <w:rPr>
          <w:lang w:eastAsia="en-AU"/>
        </w:rPr>
        <w:t xml:space="preserve"> (PHS Grantees) to provide at a minimum, one rotation or 0.2 FTE per training place per year in a MM</w:t>
      </w:r>
      <w:r w:rsidR="00822237" w:rsidRPr="00481C25">
        <w:rPr>
          <w:lang w:eastAsia="en-AU"/>
        </w:rPr>
        <w:t xml:space="preserve"> </w:t>
      </w:r>
      <w:r w:rsidR="00331714" w:rsidRPr="00481C25">
        <w:rPr>
          <w:lang w:eastAsia="en-AU"/>
        </w:rPr>
        <w:t>2 to MM</w:t>
      </w:r>
      <w:r w:rsidR="00822237" w:rsidRPr="00481C25">
        <w:rPr>
          <w:lang w:eastAsia="en-AU"/>
        </w:rPr>
        <w:t xml:space="preserve"> </w:t>
      </w:r>
      <w:r w:rsidR="00331714" w:rsidRPr="00481C25">
        <w:rPr>
          <w:lang w:eastAsia="en-AU"/>
        </w:rPr>
        <w:t>7 location</w:t>
      </w:r>
      <w:r w:rsidR="00797715" w:rsidRPr="00481C25">
        <w:rPr>
          <w:lang w:eastAsia="en-AU"/>
        </w:rPr>
        <w:t>.</w:t>
      </w:r>
    </w:p>
    <w:p w14:paraId="78C58F14" w14:textId="7C417CDE" w:rsidR="00797715" w:rsidRPr="00481C25" w:rsidRDefault="00797715" w:rsidP="00EA2465">
      <w:pPr>
        <w:jc w:val="both"/>
        <w:rPr>
          <w:lang w:eastAsia="en-AU"/>
        </w:rPr>
      </w:pPr>
      <w:r w:rsidRPr="00481C25">
        <w:rPr>
          <w:lang w:eastAsia="en-AU"/>
        </w:rPr>
        <w:t xml:space="preserve">The PHS supports up to </w:t>
      </w:r>
      <w:r w:rsidRPr="00481C25">
        <w:rPr>
          <w:b/>
          <w:bCs/>
          <w:color w:val="404040" w:themeColor="text1" w:themeTint="BF"/>
          <w:lang w:eastAsia="en-AU"/>
        </w:rPr>
        <w:t xml:space="preserve">115 intern places </w:t>
      </w:r>
      <w:r w:rsidRPr="00481C25">
        <w:rPr>
          <w:color w:val="404040" w:themeColor="text1" w:themeTint="BF"/>
          <w:lang w:eastAsia="en-AU"/>
        </w:rPr>
        <w:t xml:space="preserve">(PGY1) </w:t>
      </w:r>
      <w:r w:rsidRPr="00481C25">
        <w:rPr>
          <w:lang w:eastAsia="en-AU"/>
        </w:rPr>
        <w:t xml:space="preserve">and up to </w:t>
      </w:r>
      <w:r w:rsidRPr="00481C25">
        <w:rPr>
          <w:b/>
          <w:bCs/>
          <w:color w:val="404040" w:themeColor="text1" w:themeTint="BF"/>
          <w:lang w:eastAsia="en-AU"/>
        </w:rPr>
        <w:t>80 junior doctors</w:t>
      </w:r>
      <w:r w:rsidRPr="00481C25">
        <w:rPr>
          <w:color w:val="404040" w:themeColor="text1" w:themeTint="BF"/>
          <w:lang w:eastAsia="en-AU"/>
        </w:rPr>
        <w:t xml:space="preserve"> (</w:t>
      </w:r>
      <w:r w:rsidRPr="00481C25">
        <w:rPr>
          <w:lang w:eastAsia="en-AU"/>
        </w:rPr>
        <w:t xml:space="preserve">PGY2, and PGY3) in post graduate years each training year. The total funding provided collectively across all funded hospitals within the PHS (PHS Grantees) is </w:t>
      </w:r>
      <w:r w:rsidRPr="00481C25">
        <w:rPr>
          <w:b/>
          <w:bCs/>
          <w:color w:val="404040" w:themeColor="text1" w:themeTint="BF"/>
          <w:lang w:eastAsia="en-AU"/>
        </w:rPr>
        <w:t>$24.6 million per annum</w:t>
      </w:r>
      <w:r w:rsidRPr="00481C25">
        <w:rPr>
          <w:color w:val="404040" w:themeColor="text1" w:themeTint="BF"/>
          <w:lang w:eastAsia="en-AU"/>
        </w:rPr>
        <w:t xml:space="preserve"> </w:t>
      </w:r>
      <w:r w:rsidRPr="00481C25">
        <w:rPr>
          <w:lang w:eastAsia="en-AU"/>
        </w:rPr>
        <w:t>(excluding GST, based on 2024 funding). Over the period 2020-2024 the Department has provided $100.5 million (excluding GST) to the PHS Grantees</w:t>
      </w:r>
      <w:r w:rsidR="00182120" w:rsidRPr="00481C25">
        <w:rPr>
          <w:lang w:eastAsia="en-AU"/>
        </w:rPr>
        <w:t>.</w:t>
      </w:r>
      <w:r w:rsidRPr="00481C25">
        <w:rPr>
          <w:lang w:eastAsia="en-AU"/>
        </w:rPr>
        <w:t xml:space="preserve"> </w:t>
      </w:r>
    </w:p>
    <w:p w14:paraId="0B42A976" w14:textId="34232F5F" w:rsidR="00847F41" w:rsidRPr="00481C25" w:rsidRDefault="00847F41" w:rsidP="00EA2465">
      <w:pPr>
        <w:jc w:val="both"/>
      </w:pPr>
      <w:r w:rsidRPr="00481C25">
        <w:t xml:space="preserve">To avoid duplication and complement investment by states and territories, the </w:t>
      </w:r>
      <w:r w:rsidR="00F1265D" w:rsidRPr="00481C25">
        <w:t>PHS-funded</w:t>
      </w:r>
      <w:r w:rsidRPr="00481C25">
        <w:t xml:space="preserve"> intern (PGY1) places</w:t>
      </w:r>
      <w:r w:rsidR="009D1711" w:rsidRPr="00481C25">
        <w:t>,</w:t>
      </w:r>
      <w:r w:rsidRPr="00481C25">
        <w:t xml:space="preserve"> give priority to international full-fee paying medical graduates from onshore Australian medical schools (Priority One). Other provisionally registered doctors (Priority Two) may be deemed eligible and offered a training place if vacancies occur.</w:t>
      </w:r>
    </w:p>
    <w:p w14:paraId="7216D7B7" w14:textId="553CFC20" w:rsidR="00797715" w:rsidRPr="00481C25" w:rsidRDefault="00797715" w:rsidP="00EA2465">
      <w:pPr>
        <w:jc w:val="both"/>
        <w:rPr>
          <w:lang w:eastAsia="en-AU"/>
        </w:rPr>
      </w:pPr>
      <w:r w:rsidRPr="00481C25">
        <w:rPr>
          <w:lang w:eastAsia="en-AU"/>
        </w:rPr>
        <w:t xml:space="preserve">The PHS </w:t>
      </w:r>
      <w:r w:rsidR="0084459C">
        <w:rPr>
          <w:lang w:eastAsia="en-AU"/>
        </w:rPr>
        <w:t>was</w:t>
      </w:r>
      <w:r w:rsidR="0084459C" w:rsidRPr="00481C25">
        <w:rPr>
          <w:lang w:eastAsia="en-AU"/>
        </w:rPr>
        <w:t xml:space="preserve"> </w:t>
      </w:r>
      <w:r w:rsidRPr="00481C25">
        <w:rPr>
          <w:lang w:eastAsia="en-AU"/>
        </w:rPr>
        <w:t xml:space="preserve">designed to foster partnerships between private hospital providers, rural public hospitals, and other training settings working as part of ‘expanded training </w:t>
      </w:r>
      <w:r w:rsidR="0009066E" w:rsidRPr="00481C25">
        <w:rPr>
          <w:lang w:eastAsia="en-AU"/>
        </w:rPr>
        <w:t>networks</w:t>
      </w:r>
      <w:r w:rsidR="00993A00">
        <w:rPr>
          <w:lang w:eastAsia="en-AU"/>
        </w:rPr>
        <w:t>.</w:t>
      </w:r>
      <w:r w:rsidR="0009066E" w:rsidRPr="00481C25">
        <w:rPr>
          <w:lang w:eastAsia="en-AU"/>
        </w:rPr>
        <w:t>’</w:t>
      </w:r>
      <w:r w:rsidRPr="00481C25">
        <w:rPr>
          <w:lang w:eastAsia="en-AU"/>
        </w:rPr>
        <w:t xml:space="preserve"> Nine private hospitals were funded to deliver the </w:t>
      </w:r>
      <w:r w:rsidR="00420FF1" w:rsidRPr="00481C25">
        <w:rPr>
          <w:lang w:eastAsia="en-AU"/>
        </w:rPr>
        <w:t>PHS,</w:t>
      </w:r>
      <w:r w:rsidRPr="00481C25">
        <w:rPr>
          <w:lang w:eastAsia="en-AU"/>
        </w:rPr>
        <w:t xml:space="preserve"> </w:t>
      </w:r>
      <w:r w:rsidR="00847F41" w:rsidRPr="00481C25">
        <w:rPr>
          <w:lang w:eastAsia="en-AU"/>
        </w:rPr>
        <w:t xml:space="preserve">and </w:t>
      </w:r>
      <w:r w:rsidR="00A57299" w:rsidRPr="00481C25">
        <w:rPr>
          <w:lang w:eastAsia="en-AU"/>
        </w:rPr>
        <w:t xml:space="preserve">each developed expanded training networks to ensure the program requirements </w:t>
      </w:r>
      <w:r w:rsidR="00D8240F">
        <w:rPr>
          <w:lang w:eastAsia="en-AU"/>
        </w:rPr>
        <w:t>were</w:t>
      </w:r>
      <w:r w:rsidR="00D8240F" w:rsidRPr="00481C25">
        <w:rPr>
          <w:lang w:eastAsia="en-AU"/>
        </w:rPr>
        <w:t xml:space="preserve"> </w:t>
      </w:r>
      <w:r w:rsidR="00A57299" w:rsidRPr="00481C25">
        <w:rPr>
          <w:lang w:eastAsia="en-AU"/>
        </w:rPr>
        <w:t>met. The location of the nine PHS Grantees</w:t>
      </w:r>
      <w:r w:rsidR="00114C29" w:rsidRPr="00481C25">
        <w:rPr>
          <w:lang w:eastAsia="en-AU"/>
        </w:rPr>
        <w:t xml:space="preserve"> and the expanded training network sites are illustrated in </w:t>
      </w:r>
      <w:r w:rsidR="00580F2A" w:rsidRPr="00481C25">
        <w:rPr>
          <w:lang w:eastAsia="en-AU"/>
        </w:rPr>
        <w:fldChar w:fldCharType="begin"/>
      </w:r>
      <w:r w:rsidR="00580F2A" w:rsidRPr="00481C25">
        <w:rPr>
          <w:lang w:eastAsia="en-AU"/>
        </w:rPr>
        <w:instrText xml:space="preserve"> REF _Ref159768268 \h </w:instrText>
      </w:r>
      <w:r w:rsidR="00580F2A" w:rsidRPr="00481C25">
        <w:rPr>
          <w:lang w:eastAsia="en-AU"/>
        </w:rPr>
      </w:r>
      <w:r w:rsidR="00580F2A" w:rsidRPr="00481C25">
        <w:rPr>
          <w:lang w:eastAsia="en-AU"/>
        </w:rPr>
        <w:fldChar w:fldCharType="separate"/>
      </w:r>
      <w:r w:rsidR="00CB6ED3" w:rsidRPr="00481C25">
        <w:t xml:space="preserve">Figure </w:t>
      </w:r>
      <w:r w:rsidR="00CB6ED3">
        <w:rPr>
          <w:noProof/>
        </w:rPr>
        <w:t>1</w:t>
      </w:r>
      <w:r w:rsidR="00580F2A" w:rsidRPr="00481C25">
        <w:rPr>
          <w:lang w:eastAsia="en-AU"/>
        </w:rPr>
        <w:fldChar w:fldCharType="end"/>
      </w:r>
      <w:r w:rsidR="00580F2A" w:rsidRPr="00481C25">
        <w:rPr>
          <w:lang w:eastAsia="en-AU"/>
        </w:rPr>
        <w:t xml:space="preserve"> </w:t>
      </w:r>
      <w:r w:rsidR="008B46A0" w:rsidRPr="00481C25">
        <w:rPr>
          <w:lang w:eastAsia="en-AU"/>
        </w:rPr>
        <w:t>below.</w:t>
      </w:r>
    </w:p>
    <w:p w14:paraId="61A2D943" w14:textId="2C3A6797" w:rsidR="00580F2A" w:rsidRPr="008758B1" w:rsidRDefault="00580F2A" w:rsidP="008758B1">
      <w:pPr>
        <w:pStyle w:val="Caption"/>
      </w:pPr>
      <w:bookmarkStart w:id="1" w:name="_Ref159768268"/>
      <w:bookmarkStart w:id="2" w:name="_Ref159768251"/>
      <w:r w:rsidRPr="008758B1">
        <w:t xml:space="preserve">Figure </w:t>
      </w:r>
      <w:r w:rsidR="00D60881" w:rsidRPr="008758B1">
        <w:fldChar w:fldCharType="begin"/>
      </w:r>
      <w:r w:rsidR="00D60881" w:rsidRPr="008758B1">
        <w:instrText xml:space="preserve"> SEQ Figure \* ARABIC </w:instrText>
      </w:r>
      <w:r w:rsidR="00D60881" w:rsidRPr="008758B1">
        <w:fldChar w:fldCharType="separate"/>
      </w:r>
      <w:r w:rsidR="00CB6ED3" w:rsidRPr="008758B1">
        <w:t>1</w:t>
      </w:r>
      <w:r w:rsidR="00D60881" w:rsidRPr="008758B1">
        <w:fldChar w:fldCharType="end"/>
      </w:r>
      <w:bookmarkEnd w:id="1"/>
      <w:r w:rsidRPr="008758B1">
        <w:t>: Location of PHS Grantees and expanded training network locations</w:t>
      </w:r>
      <w:bookmarkEnd w:id="2"/>
    </w:p>
    <w:p w14:paraId="077B9059" w14:textId="57C4A411" w:rsidR="001A2CD2" w:rsidRPr="00481C25" w:rsidRDefault="00CF78D9" w:rsidP="00EA2465">
      <w:pPr>
        <w:jc w:val="center"/>
        <w:rPr>
          <w:lang w:eastAsia="en-AU"/>
        </w:rPr>
      </w:pPr>
      <w:r w:rsidRPr="00BE7961">
        <w:rPr>
          <w:noProof/>
          <w:lang w:eastAsia="en-AU"/>
        </w:rPr>
        <mc:AlternateContent>
          <mc:Choice Requires="wps">
            <w:drawing>
              <wp:anchor distT="45720" distB="45720" distL="114300" distR="114300" simplePos="0" relativeHeight="251654656" behindDoc="0" locked="0" layoutInCell="1" allowOverlap="1" wp14:anchorId="696D7BCA" wp14:editId="511F1EBF">
                <wp:simplePos x="0" y="0"/>
                <wp:positionH relativeFrom="column">
                  <wp:posOffset>699608</wp:posOffset>
                </wp:positionH>
                <wp:positionV relativeFrom="paragraph">
                  <wp:posOffset>2540227</wp:posOffset>
                </wp:positionV>
                <wp:extent cx="1864995" cy="502072"/>
                <wp:effectExtent l="0" t="0" r="1905" b="0"/>
                <wp:wrapNone/>
                <wp:docPr id="552599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02072"/>
                        </a:xfrm>
                        <a:prstGeom prst="rect">
                          <a:avLst/>
                        </a:prstGeom>
                        <a:solidFill>
                          <a:srgbClr val="FFFFFF"/>
                        </a:solidFill>
                        <a:ln w="9525">
                          <a:noFill/>
                          <a:miter lim="800000"/>
                          <a:headEnd/>
                          <a:tailEnd/>
                        </a:ln>
                      </wps:spPr>
                      <wps:txbx>
                        <w:txbxContent>
                          <w:p w14:paraId="4C227AC2" w14:textId="77777777" w:rsidR="003658E0" w:rsidRPr="00481C25" w:rsidRDefault="007B4F20" w:rsidP="00CF78D9">
                            <w:pPr>
                              <w:spacing w:before="0" w:after="40" w:line="240" w:lineRule="auto"/>
                              <w:rPr>
                                <w:sz w:val="14"/>
                                <w:szCs w:val="14"/>
                              </w:rPr>
                            </w:pPr>
                            <w:r w:rsidRPr="00481C25">
                              <w:rPr>
                                <w:sz w:val="14"/>
                                <w:szCs w:val="14"/>
                              </w:rPr>
                              <w:t xml:space="preserve">Key: </w:t>
                            </w:r>
                          </w:p>
                          <w:p w14:paraId="20B45B8C" w14:textId="77777777" w:rsidR="003658E0" w:rsidRPr="00481C25" w:rsidRDefault="00BB7E11" w:rsidP="00CF78D9">
                            <w:pPr>
                              <w:spacing w:before="0" w:after="60" w:line="240" w:lineRule="auto"/>
                              <w:rPr>
                                <w:sz w:val="14"/>
                                <w:szCs w:val="14"/>
                              </w:rPr>
                            </w:pPr>
                            <w:r w:rsidRPr="00481C25">
                              <w:rPr>
                                <w:sz w:val="14"/>
                                <w:szCs w:val="14"/>
                              </w:rPr>
                              <w:t xml:space="preserve"> </w:t>
                            </w:r>
                            <w:r w:rsidR="003658E0" w:rsidRPr="00481C25">
                              <w:rPr>
                                <w:sz w:val="14"/>
                                <w:szCs w:val="14"/>
                              </w:rPr>
                              <w:t xml:space="preserve">     </w:t>
                            </w:r>
                            <w:r w:rsidR="00044CCC" w:rsidRPr="00481C25">
                              <w:rPr>
                                <w:sz w:val="14"/>
                                <w:szCs w:val="14"/>
                              </w:rPr>
                              <w:t>PHS Grantee primary site</w:t>
                            </w:r>
                          </w:p>
                          <w:p w14:paraId="1232FBE2" w14:textId="20093C4A" w:rsidR="007B4F20" w:rsidRPr="00481C25" w:rsidRDefault="003658E0" w:rsidP="003658E0">
                            <w:pPr>
                              <w:spacing w:before="0" w:after="0" w:line="240" w:lineRule="auto"/>
                              <w:rPr>
                                <w:sz w:val="14"/>
                                <w:szCs w:val="14"/>
                              </w:rPr>
                            </w:pPr>
                            <w:r w:rsidRPr="00481C25">
                              <w:rPr>
                                <w:sz w:val="14"/>
                                <w:szCs w:val="14"/>
                              </w:rPr>
                              <w:t xml:space="preserve">      Expanded training network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D7BCA" id="_x0000_t202" coordsize="21600,21600" o:spt="202" path="m,l,21600r21600,l21600,xe">
                <v:stroke joinstyle="miter"/>
                <v:path gradientshapeok="t" o:connecttype="rect"/>
              </v:shapetype>
              <v:shape id="_x0000_s1026" type="#_x0000_t202" style="position:absolute;left:0;text-align:left;margin-left:55.1pt;margin-top:200pt;width:146.85pt;height:39.5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" stroked="f">
                <v:textbox>
                  <w:txbxContent>
                    <w:p w14:paraId="4C227AC2" w14:textId="77777777" w:rsidR="003658E0" w:rsidRPr="00481C25" w:rsidRDefault="007B4F20" w:rsidP="00CF78D9">
                      <w:pPr>
                        <w:spacing w:before="0" w:after="40" w:line="240" w:lineRule="auto"/>
                        <w:rPr>
                          <w:sz w:val="14"/>
                          <w:szCs w:val="14"/>
                        </w:rPr>
                      </w:pPr>
                      <w:r w:rsidRPr="00481C25">
                        <w:rPr>
                          <w:sz w:val="14"/>
                          <w:szCs w:val="14"/>
                        </w:rPr>
                        <w:t xml:space="preserve">Key: </w:t>
                      </w:r>
                    </w:p>
                    <w:p w14:paraId="20B45B8C" w14:textId="77777777" w:rsidR="003658E0" w:rsidRPr="00481C25" w:rsidRDefault="00BB7E11" w:rsidP="00CF78D9">
                      <w:pPr>
                        <w:spacing w:before="0" w:after="60" w:line="240" w:lineRule="auto"/>
                        <w:rPr>
                          <w:sz w:val="14"/>
                          <w:szCs w:val="14"/>
                        </w:rPr>
                      </w:pPr>
                      <w:r w:rsidRPr="00481C25">
                        <w:rPr>
                          <w:sz w:val="14"/>
                          <w:szCs w:val="14"/>
                        </w:rPr>
                        <w:t xml:space="preserve"> </w:t>
                      </w:r>
                      <w:r w:rsidR="003658E0" w:rsidRPr="00481C25">
                        <w:rPr>
                          <w:sz w:val="14"/>
                          <w:szCs w:val="14"/>
                        </w:rPr>
                        <w:t xml:space="preserve">     </w:t>
                      </w:r>
                      <w:r w:rsidR="00044CCC" w:rsidRPr="00481C25">
                        <w:rPr>
                          <w:sz w:val="14"/>
                          <w:szCs w:val="14"/>
                        </w:rPr>
                        <w:t>PHS Grantee primary site</w:t>
                      </w:r>
                    </w:p>
                    <w:p w14:paraId="1232FBE2" w14:textId="20093C4A" w:rsidR="007B4F20" w:rsidRPr="00481C25" w:rsidRDefault="003658E0" w:rsidP="003658E0">
                      <w:pPr>
                        <w:spacing w:before="0" w:after="0" w:line="240" w:lineRule="auto"/>
                        <w:rPr>
                          <w:sz w:val="14"/>
                          <w:szCs w:val="14"/>
                        </w:rPr>
                      </w:pPr>
                      <w:r w:rsidRPr="00481C25">
                        <w:rPr>
                          <w:sz w:val="14"/>
                          <w:szCs w:val="14"/>
                        </w:rPr>
                        <w:t xml:space="preserve">      Expanded training network site</w:t>
                      </w:r>
                    </w:p>
                  </w:txbxContent>
                </v:textbox>
              </v:shape>
            </w:pict>
          </mc:Fallback>
        </mc:AlternateContent>
      </w:r>
      <w:r w:rsidRPr="00BE7961">
        <w:rPr>
          <w:noProof/>
          <w:lang w:eastAsia="en-AU"/>
        </w:rPr>
        <mc:AlternateContent>
          <mc:Choice Requires="wps">
            <w:drawing>
              <wp:anchor distT="0" distB="0" distL="114300" distR="114300" simplePos="0" relativeHeight="251656704" behindDoc="0" locked="0" layoutInCell="1" allowOverlap="1" wp14:anchorId="44520F28" wp14:editId="60BCC1EE">
                <wp:simplePos x="0" y="0"/>
                <wp:positionH relativeFrom="column">
                  <wp:posOffset>819785</wp:posOffset>
                </wp:positionH>
                <wp:positionV relativeFrom="paragraph">
                  <wp:posOffset>2894117</wp:posOffset>
                </wp:positionV>
                <wp:extent cx="53975" cy="53975"/>
                <wp:effectExtent l="0" t="0" r="3175" b="3175"/>
                <wp:wrapNone/>
                <wp:docPr id="2116731609"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975" cy="53975"/>
                        </a:xfrm>
                        <a:prstGeom prst="ellips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02080" id="Oval 3" o:spid="_x0000_s1026" alt="&quot;&quot;" style="position:absolute;margin-left:64.55pt;margin-top:227.9pt;width:4.25pt;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" fillcolor="red" stroked="f" strokeweight="2pt"/>
            </w:pict>
          </mc:Fallback>
        </mc:AlternateContent>
      </w:r>
      <w:r w:rsidRPr="00BE7961">
        <w:rPr>
          <w:noProof/>
          <w:lang w:eastAsia="en-AU"/>
        </w:rPr>
        <mc:AlternateContent>
          <mc:Choice Requires="wps">
            <w:drawing>
              <wp:anchor distT="0" distB="0" distL="114300" distR="114300" simplePos="0" relativeHeight="251655680" behindDoc="0" locked="0" layoutInCell="1" allowOverlap="1" wp14:anchorId="22003DBC" wp14:editId="32B0B7D3">
                <wp:simplePos x="0" y="0"/>
                <wp:positionH relativeFrom="column">
                  <wp:posOffset>802640</wp:posOffset>
                </wp:positionH>
                <wp:positionV relativeFrom="paragraph">
                  <wp:posOffset>2733462</wp:posOffset>
                </wp:positionV>
                <wp:extent cx="89535" cy="89535"/>
                <wp:effectExtent l="0" t="0" r="5715" b="5715"/>
                <wp:wrapNone/>
                <wp:docPr id="107736624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535" cy="89535"/>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1AEF6" id="Oval 1" o:spid="_x0000_s1026" alt="&quot;&quot;" style="position:absolute;margin-left:63.2pt;margin-top:215.25pt;width:7.05pt;height: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" fillcolor="#3f88c5 [3205]" stroked="f" strokeweight="2pt"/>
            </w:pict>
          </mc:Fallback>
        </mc:AlternateContent>
      </w:r>
      <w:r w:rsidR="00E36786" w:rsidRPr="00BE7961">
        <w:rPr>
          <w:noProof/>
          <w:lang w:eastAsia="en-AU"/>
        </w:rPr>
        <w:drawing>
          <wp:inline distT="0" distB="0" distL="0" distR="0" wp14:anchorId="4C589695" wp14:editId="2C27B65C">
            <wp:extent cx="4602722" cy="3203468"/>
            <wp:effectExtent l="0" t="0" r="7620" b="0"/>
            <wp:docPr id="1104789917" name="Picture 1" descr="Figure 1: Location of PHS Grantees and expanded training network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9917" name="Picture 1" descr="Figure 1: Location of PHS Grantees and expanded training network locations"/>
                    <pic:cNvPicPr/>
                  </pic:nvPicPr>
                  <pic:blipFill rotWithShape="1">
                    <a:blip r:embed="rId23"/>
                    <a:srcRect l="5179" r="3989"/>
                    <a:stretch/>
                  </pic:blipFill>
                  <pic:spPr bwMode="auto">
                    <a:xfrm>
                      <a:off x="0" y="0"/>
                      <a:ext cx="4667513" cy="3248562"/>
                    </a:xfrm>
                    <a:prstGeom prst="rect">
                      <a:avLst/>
                    </a:prstGeom>
                    <a:ln>
                      <a:noFill/>
                    </a:ln>
                    <a:extLst>
                      <a:ext uri="{53640926-AAD7-44D8-BBD7-CCE9431645EC}">
                        <a14:shadowObscured xmlns:a14="http://schemas.microsoft.com/office/drawing/2010/main"/>
                      </a:ext>
                    </a:extLst>
                  </pic:spPr>
                </pic:pic>
              </a:graphicData>
            </a:graphic>
          </wp:inline>
        </w:drawing>
      </w:r>
    </w:p>
    <w:p w14:paraId="3763A5CD" w14:textId="75774918" w:rsidR="003F180A" w:rsidRPr="00481C25" w:rsidRDefault="003F180A" w:rsidP="008758B1">
      <w:pPr>
        <w:pStyle w:val="Heading2NoNumber"/>
      </w:pPr>
      <w:r w:rsidRPr="00481C25">
        <w:t>Scope of the evaluation</w:t>
      </w:r>
    </w:p>
    <w:p w14:paraId="767E0312" w14:textId="313AB43B" w:rsidR="0092095B" w:rsidRPr="00481C25" w:rsidRDefault="0092095B" w:rsidP="00EA2465">
      <w:pPr>
        <w:jc w:val="both"/>
      </w:pPr>
      <w:r w:rsidRPr="00D41471">
        <w:t xml:space="preserve">The overall objective of the evaluation was to understand the appropriateness, efficiency, effectiveness, and impact, of the PHS Program and to provide recommendations to improve the program model in the future. </w:t>
      </w:r>
      <w:r w:rsidRPr="00481C25">
        <w:t xml:space="preserve">Key features of the </w:t>
      </w:r>
      <w:r w:rsidR="00DB644B" w:rsidRPr="00481C25">
        <w:t>evaluation included:</w:t>
      </w:r>
    </w:p>
    <w:p w14:paraId="3D011F29" w14:textId="2EF35160" w:rsidR="00DB644B" w:rsidRPr="00481C25" w:rsidRDefault="00DB644B" w:rsidP="009D232E">
      <w:pPr>
        <w:pStyle w:val="HQnospeBULLEYSHORTLIST"/>
        <w:tabs>
          <w:tab w:val="num" w:pos="717"/>
        </w:tabs>
        <w:ind w:left="357"/>
      </w:pPr>
      <w:r w:rsidRPr="00481C25">
        <w:t>Development of agreed Evaluation Plan (</w:t>
      </w:r>
      <w:r w:rsidR="00C23CE8" w:rsidRPr="00481C25">
        <w:t xml:space="preserve">finalised </w:t>
      </w:r>
      <w:r w:rsidR="008C2FBA" w:rsidRPr="00481C25">
        <w:t>22</w:t>
      </w:r>
      <w:r w:rsidRPr="00481C25">
        <w:t xml:space="preserve"> December 2023)</w:t>
      </w:r>
      <w:r w:rsidR="00FF1FEF" w:rsidRPr="00481C25">
        <w:t>.</w:t>
      </w:r>
    </w:p>
    <w:p w14:paraId="69C1B8E9" w14:textId="7E75A7CF" w:rsidR="00E935AB" w:rsidRPr="00481C25" w:rsidRDefault="00E935AB" w:rsidP="009D232E">
      <w:pPr>
        <w:pStyle w:val="HQnospeBULLEYSHORTLIST"/>
        <w:tabs>
          <w:tab w:val="num" w:pos="717"/>
        </w:tabs>
        <w:ind w:left="357"/>
      </w:pPr>
      <w:r w:rsidRPr="00481C25">
        <w:t>Case study visits to each PHS grantee at their principal operating site to understand the local service delivery environment, collaborations, and partnerships within the expanded training network, as well as outputs, achievements, and opportunities to improve the PHS. Through the case study visits the evaluators met with:</w:t>
      </w:r>
    </w:p>
    <w:p w14:paraId="7F42B4BC" w14:textId="5A900EB7" w:rsidR="00E935AB" w:rsidRPr="00481C25" w:rsidRDefault="00D020F7" w:rsidP="00C468FB">
      <w:pPr>
        <w:pStyle w:val="HQsecondlevelbullet"/>
        <w:ind w:left="714" w:hanging="357"/>
      </w:pPr>
      <w:r w:rsidRPr="00481C25">
        <w:t xml:space="preserve">Management, PHS administrators and supervisors, completing consultations of </w:t>
      </w:r>
      <w:r w:rsidR="00702494" w:rsidRPr="00481C25">
        <w:t>72</w:t>
      </w:r>
      <w:r w:rsidRPr="00481C25">
        <w:t xml:space="preserve"> PHS Grantee representatives in total.</w:t>
      </w:r>
    </w:p>
    <w:p w14:paraId="70E2DA41" w14:textId="259ACA75" w:rsidR="00D020F7" w:rsidRPr="00481C25" w:rsidRDefault="00D020F7" w:rsidP="00C468FB">
      <w:pPr>
        <w:pStyle w:val="HQsecondlevelbullet"/>
        <w:ind w:left="714" w:hanging="357"/>
      </w:pPr>
      <w:r w:rsidRPr="00481C25">
        <w:t>Intern</w:t>
      </w:r>
      <w:r w:rsidR="006A444D" w:rsidRPr="00481C25">
        <w:t>s and junior doctors that had participated in the PHS program (</w:t>
      </w:r>
      <w:r w:rsidR="00702494" w:rsidRPr="00481C25">
        <w:t xml:space="preserve">22 </w:t>
      </w:r>
      <w:r w:rsidR="006A444D" w:rsidRPr="00481C25">
        <w:t>in total).</w:t>
      </w:r>
    </w:p>
    <w:p w14:paraId="03D0835B" w14:textId="08DE73E8" w:rsidR="006A444D" w:rsidRPr="00481C25" w:rsidRDefault="001E1A23" w:rsidP="00C468FB">
      <w:pPr>
        <w:pStyle w:val="HQsecondlevelbullet"/>
        <w:ind w:left="714" w:hanging="357"/>
      </w:pPr>
      <w:r w:rsidRPr="00481C25">
        <w:t>Management and administrators from the expanded training networks (</w:t>
      </w:r>
      <w:r w:rsidR="00702494" w:rsidRPr="00481C25">
        <w:t>16</w:t>
      </w:r>
      <w:r w:rsidRPr="00481C25">
        <w:t xml:space="preserve"> in total)</w:t>
      </w:r>
    </w:p>
    <w:p w14:paraId="79EB0510" w14:textId="666A7977" w:rsidR="002C649F" w:rsidRPr="00481C25" w:rsidRDefault="002C649F" w:rsidP="00C468FB">
      <w:pPr>
        <w:pStyle w:val="HQnospeBULLEYSHORTLIST"/>
        <w:tabs>
          <w:tab w:val="num" w:pos="717"/>
        </w:tabs>
        <w:ind w:left="357"/>
      </w:pPr>
      <w:r w:rsidRPr="00481C25">
        <w:t xml:space="preserve">Consultation with a broad range of stakeholders representing the interests of the Commonwealth, States and Territories, and medical </w:t>
      </w:r>
      <w:r w:rsidR="00CD21F0" w:rsidRPr="00481C25">
        <w:t>graduates and interns, comprising 30 stakeholders from 12</w:t>
      </w:r>
      <w:r w:rsidR="00236793" w:rsidRPr="00481C25">
        <w:t xml:space="preserve"> organisations.</w:t>
      </w:r>
    </w:p>
    <w:p w14:paraId="6F8322BF" w14:textId="5DBE7974" w:rsidR="004D38FB" w:rsidRPr="00481C25" w:rsidRDefault="004D38FB" w:rsidP="00C468FB">
      <w:pPr>
        <w:pStyle w:val="HQnospeBULLEYSHORTLIST"/>
        <w:tabs>
          <w:tab w:val="num" w:pos="717"/>
        </w:tabs>
        <w:ind w:left="357"/>
      </w:pPr>
      <w:r w:rsidRPr="00481C25">
        <w:t>Analysis of available data</w:t>
      </w:r>
      <w:r w:rsidR="00CD21F0" w:rsidRPr="00481C25">
        <w:t xml:space="preserve"> </w:t>
      </w:r>
      <w:r w:rsidRPr="00481C25">
        <w:t xml:space="preserve">on the PHS Program to answer the evaluation questions relating to the appropriateness, efficiency, effectiveness, </w:t>
      </w:r>
      <w:r w:rsidR="00DA7836" w:rsidRPr="00481C25">
        <w:t>impact,</w:t>
      </w:r>
      <w:r w:rsidRPr="00481C25">
        <w:t xml:space="preserve"> and sustainability of the PHS Program</w:t>
      </w:r>
      <w:r w:rsidR="00FF1FEF" w:rsidRPr="00481C25">
        <w:t>.</w:t>
      </w:r>
    </w:p>
    <w:p w14:paraId="40F438E0" w14:textId="71842AFE" w:rsidR="00DB644B" w:rsidRPr="00481C25" w:rsidRDefault="0041191F" w:rsidP="00C468FB">
      <w:pPr>
        <w:pStyle w:val="HQnospeBULLEYSHORTLIST"/>
        <w:tabs>
          <w:tab w:val="num" w:pos="717"/>
        </w:tabs>
        <w:ind w:left="357"/>
      </w:pPr>
      <w:r w:rsidRPr="00481C25">
        <w:t xml:space="preserve">Production of a </w:t>
      </w:r>
      <w:r w:rsidR="00DB644B" w:rsidRPr="008758B1">
        <w:t>F</w:t>
      </w:r>
      <w:r w:rsidR="00DB644B" w:rsidRPr="00481C25">
        <w:t>inal Evaluation Report</w:t>
      </w:r>
      <w:r w:rsidR="003F2015" w:rsidRPr="00481C25">
        <w:t xml:space="preserve"> (this report) </w:t>
      </w:r>
      <w:r w:rsidRPr="00481C25">
        <w:t xml:space="preserve">to present the findings of </w:t>
      </w:r>
      <w:r w:rsidR="004D38FB" w:rsidRPr="00481C25">
        <w:t>the</w:t>
      </w:r>
      <w:r w:rsidRPr="00481C25">
        <w:t xml:space="preserve"> evaluation and </w:t>
      </w:r>
      <w:r w:rsidR="004D38FB" w:rsidRPr="00481C25">
        <w:t>propose</w:t>
      </w:r>
      <w:r w:rsidR="00DB644B" w:rsidRPr="00481C25">
        <w:t xml:space="preserve"> recommendations on possible improvements for the PHS Program.</w:t>
      </w:r>
    </w:p>
    <w:p w14:paraId="1FA179C0" w14:textId="05F3A271" w:rsidR="003F180A" w:rsidRDefault="00E45592" w:rsidP="00EA2465">
      <w:pPr>
        <w:jc w:val="both"/>
      </w:pPr>
      <w:r w:rsidRPr="00481C25">
        <w:t>To some extent</w:t>
      </w:r>
      <w:r w:rsidR="00CD21F0" w:rsidRPr="00481C25">
        <w:t>, the evaluation’s timing limited its ability to meet with interns, with the evaluation commissioned on 20 November 2023</w:t>
      </w:r>
      <w:r w:rsidR="000436DB" w:rsidRPr="00481C25">
        <w:t xml:space="preserve"> and the draft evaluation report due 29 February 2024.</w:t>
      </w:r>
      <w:r w:rsidR="00B26290" w:rsidRPr="00481C25">
        <w:t xml:space="preserve"> At the time of some case study visits</w:t>
      </w:r>
      <w:r w:rsidR="00897B59" w:rsidRPr="00481C25">
        <w:t>,</w:t>
      </w:r>
      <w:r w:rsidR="00B26290" w:rsidRPr="00481C25">
        <w:t xml:space="preserve"> the evaluation could only meet with incoming interns who were two to three weeks into their training year.</w:t>
      </w:r>
      <w:r w:rsidR="00D8240F">
        <w:t xml:space="preserve"> </w:t>
      </w:r>
    </w:p>
    <w:p w14:paraId="4F56C7D4" w14:textId="7468F911" w:rsidR="00507E1B" w:rsidRPr="00481C25" w:rsidRDefault="00507E1B" w:rsidP="00EA2465">
      <w:pPr>
        <w:jc w:val="both"/>
        <w:rPr>
          <w:lang w:eastAsia="en-AU"/>
        </w:rPr>
      </w:pPr>
      <w:r>
        <w:t>In addition, the PHS had not estab</w:t>
      </w:r>
      <w:r w:rsidR="00136683">
        <w:t>lished mechanisms to collect outcome and impact data (beyond junior doctor registration and completion rates).</w:t>
      </w:r>
      <w:r w:rsidR="007D1EB5">
        <w:t xml:space="preserve"> This has limited the ability of the evaluation to access quantitative data and report on </w:t>
      </w:r>
      <w:r w:rsidR="00465502">
        <w:t>the</w:t>
      </w:r>
      <w:r w:rsidR="00D33FFE">
        <w:t xml:space="preserve"> </w:t>
      </w:r>
      <w:r w:rsidR="00465502">
        <w:t>achievement of the PHS objectives</w:t>
      </w:r>
      <w:r w:rsidR="00F41875">
        <w:t xml:space="preserve"> (effectiveness and impact)</w:t>
      </w:r>
      <w:r w:rsidR="00465502">
        <w:t>.</w:t>
      </w:r>
      <w:r w:rsidR="00F93163">
        <w:t xml:space="preserve"> </w:t>
      </w:r>
      <w:r w:rsidR="00F93163" w:rsidRPr="00B72C5E">
        <w:rPr>
          <w:i/>
          <w:iCs/>
        </w:rPr>
        <w:t xml:space="preserve">Consequently, the evaluation was unable to collect evidence </w:t>
      </w:r>
      <w:r w:rsidR="00092ACA" w:rsidRPr="00B72C5E">
        <w:rPr>
          <w:i/>
          <w:iCs/>
        </w:rPr>
        <w:t>to assess</w:t>
      </w:r>
      <w:r w:rsidR="0026543A" w:rsidRPr="00B72C5E">
        <w:rPr>
          <w:i/>
          <w:iCs/>
        </w:rPr>
        <w:t xml:space="preserve"> the broader community and sector outcomes relating to increased access of primary care services, for First Nations people, doctors stay on living and working in rural areas beyond PHS support, reduced vacancy rates for rural and remote locations</w:t>
      </w:r>
      <w:r w:rsidR="00347234" w:rsidRPr="00B72C5E">
        <w:rPr>
          <w:i/>
          <w:iCs/>
        </w:rPr>
        <w:t>, and improved health outcomes and longer life expectancy for First Nations people.</w:t>
      </w:r>
    </w:p>
    <w:p w14:paraId="576FB9FD" w14:textId="3286C7AD" w:rsidR="003F180A" w:rsidRPr="00481C25" w:rsidRDefault="00B948E3" w:rsidP="008758B1">
      <w:pPr>
        <w:pStyle w:val="Heading2NoNumber"/>
      </w:pPr>
      <w:r w:rsidRPr="00481C25">
        <w:t>Key</w:t>
      </w:r>
      <w:r w:rsidR="003F180A" w:rsidRPr="00481C25">
        <w:t xml:space="preserve"> findings</w:t>
      </w:r>
    </w:p>
    <w:p w14:paraId="3CE557F9" w14:textId="334D21CF" w:rsidR="0042382C" w:rsidRPr="00481C25" w:rsidRDefault="0042382C" w:rsidP="00EA2465">
      <w:pPr>
        <w:autoSpaceDE w:val="0"/>
        <w:autoSpaceDN w:val="0"/>
        <w:adjustRightInd w:val="0"/>
        <w:jc w:val="both"/>
      </w:pPr>
      <w:r w:rsidRPr="00481C25">
        <w:rPr>
          <w:lang w:eastAsia="en-AU"/>
        </w:rPr>
        <w:t xml:space="preserve">Health workforce shortages and maldistribution continue to constrain the equitable delivery of healthcare services to much of the Australian population living outside of </w:t>
      </w:r>
      <w:r w:rsidRPr="00481C25">
        <w:rPr>
          <w:rFonts w:cs="TT1F6t00"/>
        </w:rPr>
        <w:t xml:space="preserve">metropolitan settings. </w:t>
      </w:r>
      <w:r w:rsidRPr="00481C25">
        <w:t>While Australia has a strong commitment to growing and supporting its domestic medical workforce, internationally qualified doctors supplement the domestic health workforce, filling critical workforce gaps, particularly in many remote and rural locations.</w:t>
      </w:r>
      <w:r w:rsidR="000113B3" w:rsidRPr="00481C25">
        <w:t xml:space="preserve"> In this context the PHS Program continues to have relevance to</w:t>
      </w:r>
      <w:r w:rsidR="00FE15A2" w:rsidRPr="00481C25">
        <w:t xml:space="preserve"> Australia’s rural medical workforce planning</w:t>
      </w:r>
      <w:r w:rsidR="00420701" w:rsidRPr="00481C25">
        <w:t xml:space="preserve"> and service delivery.</w:t>
      </w:r>
    </w:p>
    <w:p w14:paraId="3949A788" w14:textId="1B48CA05" w:rsidR="003F180A" w:rsidRPr="00481C25" w:rsidRDefault="00FE15A2" w:rsidP="00EA2465">
      <w:pPr>
        <w:autoSpaceDE w:val="0"/>
        <w:autoSpaceDN w:val="0"/>
        <w:adjustRightInd w:val="0"/>
        <w:jc w:val="both"/>
        <w:rPr>
          <w:lang w:eastAsia="en-AU"/>
        </w:rPr>
      </w:pPr>
      <w:r w:rsidRPr="00481C25">
        <w:t xml:space="preserve">The key findings of the evaluation regarding the </w:t>
      </w:r>
      <w:r w:rsidR="00420701" w:rsidRPr="00D41471">
        <w:t xml:space="preserve">appropriateness, efficiency, effectiveness, and </w:t>
      </w:r>
      <w:r w:rsidR="004E0385" w:rsidRPr="00D41471">
        <w:t>impact</w:t>
      </w:r>
      <w:r w:rsidR="00420701" w:rsidRPr="00D41471">
        <w:t xml:space="preserve"> of the PHS Program and recommendations to improve the program model in the future are presented below.</w:t>
      </w:r>
    </w:p>
    <w:p w14:paraId="7EA13EB8" w14:textId="4F55DC80" w:rsidR="003E4E02" w:rsidRPr="00481C25" w:rsidRDefault="003E4E02" w:rsidP="00EA2465">
      <w:pPr>
        <w:pStyle w:val="Heading3NoNumber"/>
        <w:rPr>
          <w:lang w:eastAsia="en-AU"/>
        </w:rPr>
      </w:pPr>
      <w:r w:rsidRPr="00481C25">
        <w:rPr>
          <w:lang w:eastAsia="en-AU"/>
        </w:rPr>
        <w:t>Environmental factors</w:t>
      </w:r>
    </w:p>
    <w:p w14:paraId="3372E69F" w14:textId="760C43CF" w:rsidR="008F77DD" w:rsidRPr="00481C25" w:rsidRDefault="00531136" w:rsidP="00EA2465">
      <w:pPr>
        <w:jc w:val="both"/>
        <w:rPr>
          <w:lang w:eastAsia="en-AU"/>
        </w:rPr>
      </w:pPr>
      <w:r w:rsidRPr="00481C25">
        <w:rPr>
          <w:lang w:eastAsia="en-AU"/>
        </w:rPr>
        <w:t>In recent years</w:t>
      </w:r>
      <w:r w:rsidR="004E0385" w:rsidRPr="00481C25">
        <w:rPr>
          <w:lang w:eastAsia="en-AU"/>
        </w:rPr>
        <w:t>, there has been a significant shift in the supply of graduates relative to</w:t>
      </w:r>
      <w:r w:rsidRPr="00481C25">
        <w:rPr>
          <w:lang w:eastAsia="en-AU"/>
        </w:rPr>
        <w:t xml:space="preserve"> the </w:t>
      </w:r>
      <w:r w:rsidR="005901D2" w:rsidRPr="00481C25">
        <w:rPr>
          <w:lang w:eastAsia="en-AU"/>
        </w:rPr>
        <w:t xml:space="preserve">quantum of </w:t>
      </w:r>
      <w:r w:rsidRPr="00481C25">
        <w:rPr>
          <w:lang w:eastAsia="en-AU"/>
        </w:rPr>
        <w:t xml:space="preserve">intern places available, such that all jurisdictions are reporting </w:t>
      </w:r>
      <w:r w:rsidR="008F77DD" w:rsidRPr="00481C25">
        <w:rPr>
          <w:lang w:eastAsia="en-AU"/>
        </w:rPr>
        <w:t>vacan</w:t>
      </w:r>
      <w:r w:rsidR="005A6B3A" w:rsidRPr="00481C25">
        <w:rPr>
          <w:lang w:eastAsia="en-AU"/>
        </w:rPr>
        <w:t xml:space="preserve">t </w:t>
      </w:r>
      <w:r w:rsidRPr="00481C25">
        <w:rPr>
          <w:lang w:eastAsia="en-AU"/>
        </w:rPr>
        <w:t>intern positions</w:t>
      </w:r>
      <w:r w:rsidR="005634DD" w:rsidRPr="00481C25">
        <w:rPr>
          <w:lang w:eastAsia="en-AU"/>
        </w:rPr>
        <w:t>. T</w:t>
      </w:r>
      <w:r w:rsidR="005A6B3A" w:rsidRPr="00481C25">
        <w:rPr>
          <w:lang w:eastAsia="en-AU"/>
        </w:rPr>
        <w:t>here is</w:t>
      </w:r>
      <w:r w:rsidRPr="00481C25">
        <w:rPr>
          <w:lang w:eastAsia="en-AU"/>
        </w:rPr>
        <w:t xml:space="preserve"> </w:t>
      </w:r>
      <w:r w:rsidR="005E42E6" w:rsidRPr="00481C25">
        <w:rPr>
          <w:lang w:eastAsia="en-AU"/>
        </w:rPr>
        <w:t xml:space="preserve">an </w:t>
      </w:r>
      <w:r w:rsidRPr="00481C25">
        <w:rPr>
          <w:lang w:eastAsia="en-AU"/>
        </w:rPr>
        <w:t>insufficient supply</w:t>
      </w:r>
      <w:r w:rsidR="005A6B3A" w:rsidRPr="00481C25">
        <w:rPr>
          <w:lang w:eastAsia="en-AU"/>
        </w:rPr>
        <w:t xml:space="preserve"> of medical graduates</w:t>
      </w:r>
      <w:r w:rsidRPr="00481C25">
        <w:rPr>
          <w:lang w:eastAsia="en-AU"/>
        </w:rPr>
        <w:t xml:space="preserve"> to </w:t>
      </w:r>
      <w:r w:rsidR="005A6B3A" w:rsidRPr="00481C25">
        <w:rPr>
          <w:lang w:eastAsia="en-AU"/>
        </w:rPr>
        <w:t xml:space="preserve">fill the medical </w:t>
      </w:r>
      <w:r w:rsidRPr="00481C25">
        <w:rPr>
          <w:lang w:eastAsia="en-AU"/>
        </w:rPr>
        <w:t>intern places available.</w:t>
      </w:r>
      <w:r w:rsidR="009C4FEC" w:rsidRPr="00481C25">
        <w:rPr>
          <w:lang w:eastAsia="en-AU"/>
        </w:rPr>
        <w:t xml:space="preserve"> This shift has materially impacted </w:t>
      </w:r>
      <w:r w:rsidR="005634DD" w:rsidRPr="00481C25">
        <w:rPr>
          <w:lang w:eastAsia="en-AU"/>
        </w:rPr>
        <w:t>the</w:t>
      </w:r>
      <w:r w:rsidR="009C4FEC" w:rsidRPr="00481C25">
        <w:rPr>
          <w:lang w:eastAsia="en-AU"/>
        </w:rPr>
        <w:t xml:space="preserve"> ability of the PHS Program to recruit</w:t>
      </w:r>
      <w:r w:rsidR="00FD4D3F" w:rsidRPr="00481C25">
        <w:rPr>
          <w:lang w:eastAsia="en-AU"/>
        </w:rPr>
        <w:t xml:space="preserve"> and has resulted in junior doctors'</w:t>
      </w:r>
      <w:r w:rsidR="008F77DD" w:rsidRPr="00481C25">
        <w:rPr>
          <w:lang w:eastAsia="en-AU"/>
        </w:rPr>
        <w:t xml:space="preserve"> places being more commonly filled by international medical graduates (IMGs).</w:t>
      </w:r>
    </w:p>
    <w:p w14:paraId="1827F502" w14:textId="5734B88F" w:rsidR="003E4E02" w:rsidRPr="00481C25" w:rsidRDefault="00587261" w:rsidP="00EA2465">
      <w:pPr>
        <w:jc w:val="both"/>
        <w:rPr>
          <w:lang w:eastAsia="en-AU"/>
        </w:rPr>
      </w:pPr>
      <w:r w:rsidRPr="00481C25">
        <w:rPr>
          <w:lang w:eastAsia="en-AU"/>
        </w:rPr>
        <w:t>In this regard</w:t>
      </w:r>
      <w:r w:rsidR="00BC5553" w:rsidRPr="00481C25">
        <w:rPr>
          <w:lang w:eastAsia="en-AU"/>
        </w:rPr>
        <w:t>, international students who graduated from an Australian medical school</w:t>
      </w:r>
      <w:r w:rsidRPr="00481C25">
        <w:rPr>
          <w:lang w:eastAsia="en-AU"/>
        </w:rPr>
        <w:t xml:space="preserve"> (the equivalent of the Prior</w:t>
      </w:r>
      <w:r w:rsidR="00074D41">
        <w:rPr>
          <w:lang w:eastAsia="en-AU"/>
        </w:rPr>
        <w:t>it</w:t>
      </w:r>
      <w:r w:rsidRPr="00481C25">
        <w:rPr>
          <w:lang w:eastAsia="en-AU"/>
        </w:rPr>
        <w:t xml:space="preserve">y One cohort of the PHS) represented 11% of commencements </w:t>
      </w:r>
      <w:r w:rsidR="00FC38AA" w:rsidRPr="00481C25">
        <w:rPr>
          <w:lang w:eastAsia="en-AU"/>
        </w:rPr>
        <w:t xml:space="preserve">in </w:t>
      </w:r>
      <w:r w:rsidRPr="00481C25">
        <w:rPr>
          <w:lang w:eastAsia="en-AU"/>
        </w:rPr>
        <w:t>jurisdictional programs (n=400) in the 2022 year. Data indicates that States and Territories are filling more PGY1 places with this cohort, having grown from 290 places in 2019 (representing 8% of all places) to 400 in 2020 (11% of all places). This increase of 110 places is almost equivalent to the 115 Priority-One places in the PHS Program.</w:t>
      </w:r>
      <w:r w:rsidR="004A73EB" w:rsidRPr="00481C25">
        <w:rPr>
          <w:lang w:eastAsia="en-AU"/>
        </w:rPr>
        <w:t xml:space="preserve">  </w:t>
      </w:r>
    </w:p>
    <w:p w14:paraId="3C2E4C9D" w14:textId="570A3EAB" w:rsidR="00DC646C" w:rsidRPr="00481C25" w:rsidRDefault="00E74D14" w:rsidP="00EA2465">
      <w:pPr>
        <w:jc w:val="both"/>
        <w:rPr>
          <w:lang w:eastAsia="en-AU"/>
        </w:rPr>
      </w:pPr>
      <w:r w:rsidRPr="00481C25">
        <w:rPr>
          <w:lang w:eastAsia="en-AU"/>
        </w:rPr>
        <w:t xml:space="preserve">The </w:t>
      </w:r>
      <w:r w:rsidR="00450D43" w:rsidRPr="00481C25">
        <w:rPr>
          <w:lang w:eastAsia="en-AU"/>
        </w:rPr>
        <w:t xml:space="preserve">factors </w:t>
      </w:r>
      <w:r w:rsidR="00C02FA5" w:rsidRPr="00481C25">
        <w:rPr>
          <w:lang w:eastAsia="en-AU"/>
        </w:rPr>
        <w:t xml:space="preserve">resulting in </w:t>
      </w:r>
      <w:r w:rsidR="00612BF7" w:rsidRPr="00481C25">
        <w:rPr>
          <w:lang w:eastAsia="en-AU"/>
        </w:rPr>
        <w:t>the</w:t>
      </w:r>
      <w:r w:rsidR="00C02FA5" w:rsidRPr="00481C25">
        <w:rPr>
          <w:lang w:eastAsia="en-AU"/>
        </w:rPr>
        <w:t xml:space="preserve"> increase in demand for medical graduates (and growth in jurisdictional PGY1 places) include increased demand for health service</w:t>
      </w:r>
      <w:r w:rsidR="00FC38AA" w:rsidRPr="00481C25">
        <w:rPr>
          <w:lang w:eastAsia="en-AU"/>
        </w:rPr>
        <w:t>s</w:t>
      </w:r>
      <w:r w:rsidR="005901D2" w:rsidRPr="00481C25">
        <w:rPr>
          <w:lang w:eastAsia="en-AU"/>
        </w:rPr>
        <w:t xml:space="preserve"> (GP, acute and primary health care)</w:t>
      </w:r>
      <w:r w:rsidR="00544405" w:rsidRPr="00481C25">
        <w:rPr>
          <w:lang w:eastAsia="en-AU"/>
        </w:rPr>
        <w:t>, requiring equivalent increases in the medical workforce pipeline</w:t>
      </w:r>
      <w:r w:rsidR="000F317A" w:rsidRPr="00481C25">
        <w:rPr>
          <w:lang w:eastAsia="en-AU"/>
        </w:rPr>
        <w:t>. Further c</w:t>
      </w:r>
      <w:r w:rsidR="00544405" w:rsidRPr="00481C25">
        <w:rPr>
          <w:lang w:eastAsia="en-AU"/>
        </w:rPr>
        <w:t>hanges in industrial relations</w:t>
      </w:r>
      <w:r w:rsidR="00F67CBF" w:rsidRPr="00481C25">
        <w:rPr>
          <w:lang w:eastAsia="en-AU"/>
        </w:rPr>
        <w:t xml:space="preserve"> practices, with increased emphasis on wellbeing and workload, </w:t>
      </w:r>
      <w:r w:rsidR="006C21E7" w:rsidRPr="00481C25">
        <w:rPr>
          <w:lang w:eastAsia="en-AU"/>
        </w:rPr>
        <w:t>have</w:t>
      </w:r>
      <w:r w:rsidR="00F67CBF" w:rsidRPr="00481C25">
        <w:rPr>
          <w:lang w:eastAsia="en-AU"/>
        </w:rPr>
        <w:t xml:space="preserve"> reduced </w:t>
      </w:r>
      <w:r w:rsidR="004D3178" w:rsidRPr="00481C25">
        <w:rPr>
          <w:lang w:eastAsia="en-AU"/>
        </w:rPr>
        <w:t>overtime</w:t>
      </w:r>
      <w:r w:rsidR="00F67CBF" w:rsidRPr="00481C25">
        <w:rPr>
          <w:lang w:eastAsia="en-AU"/>
        </w:rPr>
        <w:t xml:space="preserve"> and required </w:t>
      </w:r>
      <w:r w:rsidR="004D3178" w:rsidRPr="00481C25">
        <w:rPr>
          <w:lang w:eastAsia="en-AU"/>
        </w:rPr>
        <w:t xml:space="preserve">a greater number of junior doctors to provide the same </w:t>
      </w:r>
      <w:r w:rsidR="00544405" w:rsidRPr="00481C25">
        <w:rPr>
          <w:lang w:eastAsia="en-AU"/>
        </w:rPr>
        <w:t xml:space="preserve">capacity. </w:t>
      </w:r>
    </w:p>
    <w:p w14:paraId="3F437453" w14:textId="65C0098E" w:rsidR="003E4E02" w:rsidRPr="00481C25" w:rsidRDefault="00DC646C" w:rsidP="00EA2465">
      <w:pPr>
        <w:jc w:val="both"/>
        <w:rPr>
          <w:lang w:eastAsia="en-AU"/>
        </w:rPr>
      </w:pPr>
      <w:r w:rsidRPr="00481C25">
        <w:rPr>
          <w:lang w:eastAsia="en-AU"/>
        </w:rPr>
        <w:t>At the same time t</w:t>
      </w:r>
      <w:r w:rsidR="00AC2099" w:rsidRPr="00481C25">
        <w:rPr>
          <w:lang w:eastAsia="en-AU"/>
        </w:rPr>
        <w:t xml:space="preserve">he supply of medical graduates </w:t>
      </w:r>
      <w:r w:rsidRPr="00481C25">
        <w:rPr>
          <w:lang w:eastAsia="en-AU"/>
        </w:rPr>
        <w:t>cannot</w:t>
      </w:r>
      <w:r w:rsidR="00AC2099" w:rsidRPr="00481C25">
        <w:rPr>
          <w:lang w:eastAsia="en-AU"/>
        </w:rPr>
        <w:t xml:space="preserve"> be increased in the short-term</w:t>
      </w:r>
      <w:r w:rsidRPr="00481C25">
        <w:rPr>
          <w:lang w:eastAsia="en-AU"/>
        </w:rPr>
        <w:t xml:space="preserve"> (without growth in the </w:t>
      </w:r>
      <w:r w:rsidR="00DA6E46" w:rsidRPr="00481C25">
        <w:rPr>
          <w:lang w:eastAsia="en-AU"/>
        </w:rPr>
        <w:t>IMG places</w:t>
      </w:r>
      <w:r w:rsidR="00FC38AA" w:rsidRPr="00481C25">
        <w:rPr>
          <w:lang w:eastAsia="en-AU"/>
        </w:rPr>
        <w:t>)</w:t>
      </w:r>
      <w:r w:rsidR="00AC2099" w:rsidRPr="00481C25">
        <w:rPr>
          <w:lang w:eastAsia="en-AU"/>
        </w:rPr>
        <w:t>, a</w:t>
      </w:r>
      <w:r w:rsidR="00752AD4" w:rsidRPr="00481C25">
        <w:rPr>
          <w:lang w:eastAsia="en-AU"/>
        </w:rPr>
        <w:t>s</w:t>
      </w:r>
      <w:r w:rsidR="00AC2099" w:rsidRPr="00481C25">
        <w:rPr>
          <w:lang w:eastAsia="en-AU"/>
        </w:rPr>
        <w:t xml:space="preserve"> it takes approximately 10 to 15 years to fully train a medical doctor, and 75% of university medical students numbers are linked to Commonwealth-funded</w:t>
      </w:r>
      <w:r w:rsidR="00937127" w:rsidRPr="00481C25">
        <w:rPr>
          <w:lang w:eastAsia="en-AU"/>
        </w:rPr>
        <w:t xml:space="preserve"> places and financial budget constraints.</w:t>
      </w:r>
      <w:r w:rsidR="00A46994" w:rsidRPr="00481C25">
        <w:rPr>
          <w:lang w:eastAsia="en-AU"/>
        </w:rPr>
        <w:t xml:space="preserve"> </w:t>
      </w:r>
      <w:r w:rsidR="00150395" w:rsidRPr="00481C25">
        <w:rPr>
          <w:lang w:eastAsia="en-AU"/>
        </w:rPr>
        <w:t>Further</w:t>
      </w:r>
      <w:r w:rsidR="000C1B76">
        <w:rPr>
          <w:lang w:eastAsia="en-AU"/>
        </w:rPr>
        <w:t>more</w:t>
      </w:r>
      <w:r w:rsidR="00A46994" w:rsidRPr="00481C25">
        <w:rPr>
          <w:lang w:eastAsia="en-AU"/>
        </w:rPr>
        <w:t xml:space="preserve">, </w:t>
      </w:r>
      <w:r w:rsidR="00150395" w:rsidRPr="00481C25">
        <w:rPr>
          <w:lang w:eastAsia="en-AU"/>
        </w:rPr>
        <w:t xml:space="preserve">the </w:t>
      </w:r>
      <w:r w:rsidR="009F7BF9" w:rsidRPr="00481C25">
        <w:rPr>
          <w:lang w:eastAsia="en-AU"/>
        </w:rPr>
        <w:t>impact of COVID-19 is still being felt, as border restrictions significantly reduced the number of full-fee-paying</w:t>
      </w:r>
      <w:r w:rsidR="00150395" w:rsidRPr="00481C25">
        <w:t xml:space="preserve"> international student</w:t>
      </w:r>
      <w:r w:rsidR="00D66C97" w:rsidRPr="00481C25">
        <w:t>s in that year.</w:t>
      </w:r>
    </w:p>
    <w:p w14:paraId="09317CB9" w14:textId="634EB57E" w:rsidR="003E4E02" w:rsidRPr="00481C25" w:rsidRDefault="003E4E02" w:rsidP="00EA2465">
      <w:pPr>
        <w:pStyle w:val="Heading3NoNumber"/>
        <w:rPr>
          <w:lang w:eastAsia="en-AU"/>
        </w:rPr>
      </w:pPr>
      <w:r w:rsidRPr="00481C25">
        <w:rPr>
          <w:lang w:eastAsia="en-AU"/>
        </w:rPr>
        <w:t>Implementation, achievements and impacts of the PHS</w:t>
      </w:r>
    </w:p>
    <w:p w14:paraId="645B39A1" w14:textId="11FBA17A" w:rsidR="002364BA" w:rsidRPr="00481C25" w:rsidRDefault="0004641D" w:rsidP="00EA2465">
      <w:pPr>
        <w:jc w:val="both"/>
        <w:rPr>
          <w:lang w:eastAsia="en-AU"/>
        </w:rPr>
      </w:pPr>
      <w:r w:rsidRPr="00481C25">
        <w:rPr>
          <w:lang w:eastAsia="en-AU"/>
        </w:rPr>
        <w:t xml:space="preserve">The PHS Program has been successful in </w:t>
      </w:r>
      <w:r w:rsidR="00C051DB" w:rsidRPr="00481C25">
        <w:rPr>
          <w:lang w:eastAsia="en-AU"/>
        </w:rPr>
        <w:t>establishing nine primary junior doctor training programs at private hospitals, supported by a</w:t>
      </w:r>
      <w:r w:rsidR="00984073" w:rsidRPr="00481C25">
        <w:rPr>
          <w:lang w:eastAsia="en-AU"/>
        </w:rPr>
        <w:t>n</w:t>
      </w:r>
      <w:r w:rsidR="00C051DB" w:rsidRPr="00481C25">
        <w:rPr>
          <w:lang w:eastAsia="en-AU"/>
        </w:rPr>
        <w:t xml:space="preserve"> expanded training network of private and public hospital</w:t>
      </w:r>
      <w:r w:rsidR="00984073" w:rsidRPr="00481C25">
        <w:rPr>
          <w:lang w:eastAsia="en-AU"/>
        </w:rPr>
        <w:t>s</w:t>
      </w:r>
      <w:r w:rsidR="00C051DB" w:rsidRPr="00481C25">
        <w:rPr>
          <w:lang w:eastAsia="en-AU"/>
        </w:rPr>
        <w:t xml:space="preserve"> providing </w:t>
      </w:r>
      <w:r w:rsidR="00984073" w:rsidRPr="00481C25">
        <w:rPr>
          <w:lang w:eastAsia="en-AU"/>
        </w:rPr>
        <w:t>appropriate</w:t>
      </w:r>
      <w:r w:rsidR="00C051DB" w:rsidRPr="00481C25">
        <w:rPr>
          <w:lang w:eastAsia="en-AU"/>
        </w:rPr>
        <w:t xml:space="preserve"> clinical training</w:t>
      </w:r>
      <w:r w:rsidR="00984073" w:rsidRPr="00481C25">
        <w:rPr>
          <w:lang w:eastAsia="en-AU"/>
        </w:rPr>
        <w:t xml:space="preserve">, </w:t>
      </w:r>
      <w:r w:rsidR="00485280" w:rsidRPr="00481C25">
        <w:rPr>
          <w:lang w:eastAsia="en-AU"/>
        </w:rPr>
        <w:t>supervision,</w:t>
      </w:r>
      <w:r w:rsidR="00984073" w:rsidRPr="00481C25">
        <w:rPr>
          <w:lang w:eastAsia="en-AU"/>
        </w:rPr>
        <w:t xml:space="preserve"> </w:t>
      </w:r>
      <w:r w:rsidR="00C051DB" w:rsidRPr="00481C25">
        <w:rPr>
          <w:lang w:eastAsia="en-AU"/>
        </w:rPr>
        <w:t xml:space="preserve">and experience to </w:t>
      </w:r>
      <w:r w:rsidR="00984073" w:rsidRPr="00481C25">
        <w:rPr>
          <w:lang w:eastAsia="en-AU"/>
        </w:rPr>
        <w:t>junior doctors.</w:t>
      </w:r>
      <w:r w:rsidR="00345BBD" w:rsidRPr="00481C25">
        <w:rPr>
          <w:lang w:eastAsia="en-AU"/>
        </w:rPr>
        <w:t xml:space="preserve"> The PHS Grantees have developed </w:t>
      </w:r>
      <w:r w:rsidR="003174E3" w:rsidRPr="00481C25">
        <w:rPr>
          <w:lang w:eastAsia="en-AU"/>
        </w:rPr>
        <w:t>rotation programs that meet the MM</w:t>
      </w:r>
      <w:r w:rsidR="00822237" w:rsidRPr="00481C25">
        <w:rPr>
          <w:lang w:eastAsia="en-AU"/>
        </w:rPr>
        <w:t xml:space="preserve"> </w:t>
      </w:r>
      <w:r w:rsidR="003174E3" w:rsidRPr="00481C25">
        <w:rPr>
          <w:lang w:eastAsia="en-AU"/>
        </w:rPr>
        <w:t xml:space="preserve">2+ requirements of the program, and the PHS junior doctors consider that they have been well supported and are confident that the </w:t>
      </w:r>
      <w:r w:rsidR="00CC5848">
        <w:rPr>
          <w:lang w:eastAsia="en-AU"/>
        </w:rPr>
        <w:t xml:space="preserve">PHS </w:t>
      </w:r>
      <w:r w:rsidR="003174E3" w:rsidRPr="00481C25">
        <w:rPr>
          <w:lang w:eastAsia="en-AU"/>
        </w:rPr>
        <w:t xml:space="preserve">training experience </w:t>
      </w:r>
      <w:r w:rsidR="00646757" w:rsidRPr="00481C25">
        <w:rPr>
          <w:lang w:eastAsia="en-AU"/>
        </w:rPr>
        <w:t xml:space="preserve">has resulted </w:t>
      </w:r>
      <w:r w:rsidR="003174E3" w:rsidRPr="00481C25">
        <w:rPr>
          <w:lang w:eastAsia="en-AU"/>
        </w:rPr>
        <w:t>in positive training and employability outcomes for them and their peers</w:t>
      </w:r>
      <w:r w:rsidR="00646757" w:rsidRPr="00481C25">
        <w:rPr>
          <w:lang w:eastAsia="en-AU"/>
        </w:rPr>
        <w:t>.</w:t>
      </w:r>
      <w:r w:rsidR="000A1F53">
        <w:rPr>
          <w:lang w:eastAsia="en-AU"/>
        </w:rPr>
        <w:t xml:space="preserve"> Medical Training Survey data reported by </w:t>
      </w:r>
      <w:proofErr w:type="spellStart"/>
      <w:r w:rsidR="000A1F53">
        <w:rPr>
          <w:lang w:eastAsia="en-AU"/>
        </w:rPr>
        <w:t>Ahpra</w:t>
      </w:r>
      <w:proofErr w:type="spellEnd"/>
      <w:r w:rsidR="000A1F53">
        <w:rPr>
          <w:lang w:eastAsia="en-AU"/>
        </w:rPr>
        <w:t xml:space="preserve"> </w:t>
      </w:r>
      <w:r w:rsidR="00E34133">
        <w:rPr>
          <w:lang w:eastAsia="en-AU"/>
        </w:rPr>
        <w:t>indicates the junior doctors at PHS sites have comparable experiences to those in public hospital settings</w:t>
      </w:r>
      <w:r w:rsidR="00F57AFF">
        <w:rPr>
          <w:lang w:eastAsia="en-AU"/>
        </w:rPr>
        <w:t>.</w:t>
      </w:r>
      <w:r w:rsidR="001B4B10" w:rsidRPr="00481C25">
        <w:rPr>
          <w:lang w:eastAsia="en-AU"/>
        </w:rPr>
        <w:t xml:space="preserve"> All</w:t>
      </w:r>
      <w:r w:rsidR="0031540E" w:rsidRPr="00481C25">
        <w:rPr>
          <w:lang w:eastAsia="en-AU"/>
        </w:rPr>
        <w:t xml:space="preserve"> PHS Grantees (</w:t>
      </w:r>
      <w:r w:rsidR="00CB389C" w:rsidRPr="00481C25">
        <w:rPr>
          <w:lang w:eastAsia="en-AU"/>
        </w:rPr>
        <w:t>a</w:t>
      </w:r>
      <w:r w:rsidR="0031540E" w:rsidRPr="00481C25">
        <w:rPr>
          <w:lang w:eastAsia="en-AU"/>
        </w:rPr>
        <w:t>nd expanded training network</w:t>
      </w:r>
      <w:r w:rsidR="00CB389C" w:rsidRPr="00481C25">
        <w:rPr>
          <w:lang w:eastAsia="en-AU"/>
        </w:rPr>
        <w:t xml:space="preserve"> sites</w:t>
      </w:r>
      <w:r w:rsidR="0031540E" w:rsidRPr="00481C25">
        <w:rPr>
          <w:lang w:eastAsia="en-AU"/>
        </w:rPr>
        <w:t xml:space="preserve">) considered </w:t>
      </w:r>
      <w:r w:rsidR="00CB389C" w:rsidRPr="00481C25">
        <w:rPr>
          <w:lang w:eastAsia="en-AU"/>
        </w:rPr>
        <w:t xml:space="preserve">that </w:t>
      </w:r>
      <w:r w:rsidR="0031540E" w:rsidRPr="00481C25">
        <w:rPr>
          <w:lang w:eastAsia="en-AU"/>
        </w:rPr>
        <w:t>the program and the PHS junior doctors made a valuab</w:t>
      </w:r>
      <w:r w:rsidR="00CB389C" w:rsidRPr="00481C25">
        <w:rPr>
          <w:lang w:eastAsia="en-AU"/>
        </w:rPr>
        <w:t>le</w:t>
      </w:r>
      <w:r w:rsidR="0031540E" w:rsidRPr="00481C25">
        <w:rPr>
          <w:lang w:eastAsia="en-AU"/>
        </w:rPr>
        <w:t xml:space="preserve"> </w:t>
      </w:r>
      <w:r w:rsidR="00CB389C" w:rsidRPr="00481C25">
        <w:rPr>
          <w:lang w:eastAsia="en-AU"/>
        </w:rPr>
        <w:t>contrib</w:t>
      </w:r>
      <w:r w:rsidR="004472BD" w:rsidRPr="00481C25">
        <w:rPr>
          <w:lang w:eastAsia="en-AU"/>
        </w:rPr>
        <w:t xml:space="preserve">ution </w:t>
      </w:r>
      <w:r w:rsidR="0031540E" w:rsidRPr="00481C25">
        <w:rPr>
          <w:lang w:eastAsia="en-AU"/>
        </w:rPr>
        <w:t xml:space="preserve">to their </w:t>
      </w:r>
      <w:r w:rsidR="006D3F46" w:rsidRPr="00481C25">
        <w:rPr>
          <w:lang w:eastAsia="en-AU"/>
        </w:rPr>
        <w:t>site and organisation. PHS Grantee</w:t>
      </w:r>
      <w:r w:rsidR="00790C85">
        <w:rPr>
          <w:lang w:eastAsia="en-AU"/>
        </w:rPr>
        <w:t>s</w:t>
      </w:r>
      <w:r w:rsidR="006D3F46" w:rsidRPr="00481C25">
        <w:rPr>
          <w:lang w:eastAsia="en-AU"/>
        </w:rPr>
        <w:t xml:space="preserve"> indicated </w:t>
      </w:r>
      <w:r w:rsidR="004472BD" w:rsidRPr="00481C25">
        <w:rPr>
          <w:lang w:eastAsia="en-AU"/>
        </w:rPr>
        <w:t xml:space="preserve">an appetite </w:t>
      </w:r>
      <w:r w:rsidR="006D3F46" w:rsidRPr="00481C25">
        <w:rPr>
          <w:lang w:eastAsia="en-AU"/>
        </w:rPr>
        <w:t>to expand their PH</w:t>
      </w:r>
      <w:r w:rsidR="00C671CB">
        <w:rPr>
          <w:lang w:eastAsia="en-AU"/>
        </w:rPr>
        <w:t>S</w:t>
      </w:r>
      <w:r w:rsidR="006D3F46" w:rsidRPr="00481C25">
        <w:rPr>
          <w:lang w:eastAsia="en-AU"/>
        </w:rPr>
        <w:t xml:space="preserve"> j</w:t>
      </w:r>
      <w:r w:rsidR="004472BD" w:rsidRPr="00481C25">
        <w:rPr>
          <w:lang w:eastAsia="en-AU"/>
        </w:rPr>
        <w:t>unior</w:t>
      </w:r>
      <w:r w:rsidR="006D3F46" w:rsidRPr="00481C25">
        <w:rPr>
          <w:lang w:eastAsia="en-AU"/>
        </w:rPr>
        <w:t xml:space="preserve"> doct</w:t>
      </w:r>
      <w:r w:rsidR="00993A00">
        <w:rPr>
          <w:lang w:eastAsia="en-AU"/>
        </w:rPr>
        <w:t>o</w:t>
      </w:r>
      <w:r w:rsidR="006D3F46" w:rsidRPr="00481C25">
        <w:rPr>
          <w:lang w:eastAsia="en-AU"/>
        </w:rPr>
        <w:t xml:space="preserve">r numbers, subject to </w:t>
      </w:r>
      <w:r w:rsidR="00CB389C" w:rsidRPr="00481C25">
        <w:rPr>
          <w:lang w:eastAsia="en-AU"/>
        </w:rPr>
        <w:t>medical gra</w:t>
      </w:r>
      <w:r w:rsidR="004472BD" w:rsidRPr="00481C25">
        <w:rPr>
          <w:lang w:eastAsia="en-AU"/>
        </w:rPr>
        <w:t>d</w:t>
      </w:r>
      <w:r w:rsidR="00CB389C" w:rsidRPr="00481C25">
        <w:rPr>
          <w:lang w:eastAsia="en-AU"/>
        </w:rPr>
        <w:t xml:space="preserve">uate supply and funding </w:t>
      </w:r>
      <w:r w:rsidR="004E69E3" w:rsidRPr="00481C25">
        <w:rPr>
          <w:lang w:eastAsia="en-AU"/>
        </w:rPr>
        <w:t xml:space="preserve">equivalent </w:t>
      </w:r>
      <w:r w:rsidR="00CB389C" w:rsidRPr="00481C25">
        <w:rPr>
          <w:lang w:eastAsia="en-AU"/>
        </w:rPr>
        <w:t>to the current arrange</w:t>
      </w:r>
      <w:r w:rsidR="00993A00">
        <w:rPr>
          <w:lang w:eastAsia="en-AU"/>
        </w:rPr>
        <w:t>m</w:t>
      </w:r>
      <w:r w:rsidR="00CB389C" w:rsidRPr="00481C25">
        <w:rPr>
          <w:lang w:eastAsia="en-AU"/>
        </w:rPr>
        <w:t>ents.</w:t>
      </w:r>
    </w:p>
    <w:p w14:paraId="6C5EB9C5" w14:textId="210F3CBB" w:rsidR="00984073" w:rsidRDefault="00984073" w:rsidP="00EA2465">
      <w:pPr>
        <w:jc w:val="both"/>
        <w:rPr>
          <w:lang w:eastAsia="en-AU"/>
        </w:rPr>
      </w:pPr>
      <w:r w:rsidRPr="00481C25">
        <w:rPr>
          <w:lang w:eastAsia="en-AU"/>
        </w:rPr>
        <w:t>Since 202</w:t>
      </w:r>
      <w:r w:rsidR="00646757" w:rsidRPr="00481C25">
        <w:rPr>
          <w:lang w:eastAsia="en-AU"/>
        </w:rPr>
        <w:t xml:space="preserve">0 the PHS has </w:t>
      </w:r>
      <w:r w:rsidR="0037555E" w:rsidRPr="00481C25">
        <w:rPr>
          <w:lang w:eastAsia="en-AU"/>
        </w:rPr>
        <w:t xml:space="preserve">supported </w:t>
      </w:r>
      <w:r w:rsidR="00AC6B36" w:rsidRPr="00481C25">
        <w:rPr>
          <w:lang w:eastAsia="en-AU"/>
        </w:rPr>
        <w:t>the</w:t>
      </w:r>
      <w:r w:rsidR="0037555E" w:rsidRPr="00481C25">
        <w:rPr>
          <w:lang w:eastAsia="en-AU"/>
        </w:rPr>
        <w:t xml:space="preserve"> commencement of </w:t>
      </w:r>
      <w:r w:rsidR="00A35A75">
        <w:rPr>
          <w:lang w:eastAsia="en-AU"/>
        </w:rPr>
        <w:t>865.7</w:t>
      </w:r>
      <w:r w:rsidR="0037555E" w:rsidRPr="00481C25">
        <w:rPr>
          <w:lang w:eastAsia="en-AU"/>
        </w:rPr>
        <w:t xml:space="preserve"> junior doctor positions with an aggregate completion rate of </w:t>
      </w:r>
      <w:r w:rsidR="00A7279E">
        <w:rPr>
          <w:lang w:eastAsia="en-AU"/>
        </w:rPr>
        <w:t>90.9%</w:t>
      </w:r>
      <w:r w:rsidR="003849CD" w:rsidRPr="00481C25">
        <w:rPr>
          <w:lang w:eastAsia="en-AU"/>
        </w:rPr>
        <w:t>.</w:t>
      </w:r>
      <w:r w:rsidR="00DE638F" w:rsidRPr="00481C25">
        <w:rPr>
          <w:lang w:eastAsia="en-AU"/>
        </w:rPr>
        <w:t xml:space="preserve">  </w:t>
      </w:r>
      <w:r w:rsidR="002E2EDB">
        <w:rPr>
          <w:lang w:eastAsia="en-AU"/>
        </w:rPr>
        <w:t>The most common reason for not completing was the result of an intern leaving the program to take up a public hospital position.</w:t>
      </w:r>
    </w:p>
    <w:p w14:paraId="651A697D" w14:textId="77777777" w:rsidR="00A91060" w:rsidRPr="00481C25" w:rsidRDefault="00A91060" w:rsidP="00EA2465">
      <w:pPr>
        <w:jc w:val="both"/>
        <w:rPr>
          <w:lang w:eastAsia="en-AU"/>
        </w:rPr>
      </w:pPr>
    </w:p>
    <w:p w14:paraId="6C023970" w14:textId="277C2BFA" w:rsidR="00CF599A" w:rsidRPr="008758B1" w:rsidRDefault="00CF599A"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1</w:t>
      </w:r>
      <w:r w:rsidR="00767846" w:rsidRPr="008758B1">
        <w:fldChar w:fldCharType="end"/>
      </w:r>
      <w:r w:rsidRPr="008758B1">
        <w:t xml:space="preserve">: Junior doctor </w:t>
      </w:r>
      <w:r w:rsidR="00900353" w:rsidRPr="008758B1">
        <w:t>PHS program participants by year</w:t>
      </w:r>
    </w:p>
    <w:tbl>
      <w:tblPr>
        <w:tblStyle w:val="TableGridLight1"/>
        <w:tblW w:w="0" w:type="auto"/>
        <w:tblLook w:val="06A0" w:firstRow="1" w:lastRow="0" w:firstColumn="1" w:lastColumn="0" w:noHBand="1" w:noVBand="1"/>
      </w:tblPr>
      <w:tblGrid>
        <w:gridCol w:w="1508"/>
        <w:gridCol w:w="1501"/>
        <w:gridCol w:w="1502"/>
        <w:gridCol w:w="1501"/>
        <w:gridCol w:w="1502"/>
        <w:gridCol w:w="1502"/>
      </w:tblGrid>
      <w:tr w:rsidR="000D05F7" w:rsidRPr="00481C25" w14:paraId="42ADA5E2" w14:textId="2C24BFCE" w:rsidTr="00253EF2">
        <w:trPr>
          <w:cnfStyle w:val="100000000000" w:firstRow="1" w:lastRow="0" w:firstColumn="0" w:lastColumn="0" w:oddVBand="0" w:evenVBand="0" w:oddHBand="0" w:evenHBand="0" w:firstRowFirstColumn="0" w:firstRowLastColumn="0" w:lastRowFirstColumn="0" w:lastRowLastColumn="0"/>
          <w:tblHeader/>
        </w:trPr>
        <w:tc>
          <w:tcPr>
            <w:tcW w:w="1508" w:type="dxa"/>
            <w:shd w:val="clear" w:color="auto" w:fill="7F7F7F" w:themeFill="text1" w:themeFillTint="80"/>
            <w:vAlign w:val="bottom"/>
          </w:tcPr>
          <w:p w14:paraId="289FFBD7" w14:textId="51905299" w:rsidR="000D05F7" w:rsidRPr="00481C25" w:rsidRDefault="000D05F7" w:rsidP="000D05F7">
            <w:pPr>
              <w:spacing w:before="60" w:after="60" w:line="288" w:lineRule="auto"/>
              <w:rPr>
                <w:b w:val="0"/>
                <w:bCs/>
                <w:color w:val="FFFFFF" w:themeColor="background1"/>
              </w:rPr>
            </w:pPr>
            <w:r w:rsidRPr="00481C25">
              <w:rPr>
                <w:bCs/>
                <w:color w:val="FFFFFF" w:themeColor="background1"/>
              </w:rPr>
              <w:t>Year</w:t>
            </w:r>
          </w:p>
        </w:tc>
        <w:tc>
          <w:tcPr>
            <w:tcW w:w="1501" w:type="dxa"/>
            <w:shd w:val="clear" w:color="auto" w:fill="7F7F7F" w:themeFill="text1" w:themeFillTint="80"/>
            <w:vAlign w:val="bottom"/>
          </w:tcPr>
          <w:p w14:paraId="1C8D3BC7" w14:textId="4FE5C7D1" w:rsidR="000D05F7" w:rsidRPr="00481C25" w:rsidRDefault="000D05F7" w:rsidP="000D05F7">
            <w:pPr>
              <w:spacing w:before="60" w:after="60" w:line="288" w:lineRule="auto"/>
              <w:jc w:val="center"/>
              <w:rPr>
                <w:b w:val="0"/>
                <w:bCs/>
                <w:color w:val="FFFFFF" w:themeColor="background1"/>
              </w:rPr>
            </w:pPr>
            <w:r w:rsidRPr="00481C25">
              <w:rPr>
                <w:bCs/>
                <w:color w:val="FFFFFF" w:themeColor="background1"/>
              </w:rPr>
              <w:t>PGY1</w:t>
            </w:r>
          </w:p>
        </w:tc>
        <w:tc>
          <w:tcPr>
            <w:tcW w:w="1502" w:type="dxa"/>
            <w:shd w:val="clear" w:color="auto" w:fill="7F7F7F" w:themeFill="text1" w:themeFillTint="80"/>
            <w:vAlign w:val="bottom"/>
          </w:tcPr>
          <w:p w14:paraId="713AFE82" w14:textId="6E576E23" w:rsidR="000D05F7" w:rsidRPr="00481C25" w:rsidRDefault="000D05F7" w:rsidP="000D05F7">
            <w:pPr>
              <w:spacing w:before="60" w:after="60" w:line="288" w:lineRule="auto"/>
              <w:jc w:val="center"/>
              <w:rPr>
                <w:b w:val="0"/>
                <w:bCs/>
                <w:color w:val="FFFFFF" w:themeColor="background1"/>
              </w:rPr>
            </w:pPr>
            <w:r w:rsidRPr="00481C25">
              <w:rPr>
                <w:bCs/>
                <w:color w:val="FFFFFF" w:themeColor="background1"/>
              </w:rPr>
              <w:t>PGY2</w:t>
            </w:r>
          </w:p>
        </w:tc>
        <w:tc>
          <w:tcPr>
            <w:tcW w:w="1501" w:type="dxa"/>
            <w:shd w:val="clear" w:color="auto" w:fill="7F7F7F" w:themeFill="text1" w:themeFillTint="80"/>
            <w:vAlign w:val="bottom"/>
          </w:tcPr>
          <w:p w14:paraId="7F42AA6C" w14:textId="3BC930A7" w:rsidR="000D05F7" w:rsidRPr="00481C25" w:rsidRDefault="000D05F7" w:rsidP="000D05F7">
            <w:pPr>
              <w:spacing w:before="60" w:after="60" w:line="288" w:lineRule="auto"/>
              <w:jc w:val="center"/>
              <w:rPr>
                <w:b w:val="0"/>
                <w:bCs/>
                <w:color w:val="FFFFFF" w:themeColor="background1"/>
              </w:rPr>
            </w:pPr>
            <w:r w:rsidRPr="00481C25">
              <w:rPr>
                <w:bCs/>
                <w:color w:val="FFFFFF" w:themeColor="background1"/>
              </w:rPr>
              <w:t>PGY3</w:t>
            </w:r>
          </w:p>
        </w:tc>
        <w:tc>
          <w:tcPr>
            <w:tcW w:w="1502" w:type="dxa"/>
            <w:shd w:val="clear" w:color="auto" w:fill="7F7F7F" w:themeFill="text1" w:themeFillTint="80"/>
            <w:vAlign w:val="bottom"/>
          </w:tcPr>
          <w:p w14:paraId="3B90F256" w14:textId="63562706" w:rsidR="000D05F7" w:rsidRPr="00481C25" w:rsidRDefault="000D05F7" w:rsidP="000D05F7">
            <w:pPr>
              <w:spacing w:before="60" w:after="60" w:line="288" w:lineRule="auto"/>
              <w:jc w:val="center"/>
              <w:rPr>
                <w:b w:val="0"/>
                <w:bCs/>
                <w:color w:val="FFFFFF" w:themeColor="background1"/>
              </w:rPr>
            </w:pPr>
            <w:r w:rsidRPr="00481C25">
              <w:rPr>
                <w:bCs/>
                <w:color w:val="FFFFFF" w:themeColor="background1"/>
              </w:rPr>
              <w:t>TOTAL</w:t>
            </w:r>
          </w:p>
        </w:tc>
        <w:tc>
          <w:tcPr>
            <w:tcW w:w="1502" w:type="dxa"/>
            <w:shd w:val="clear" w:color="auto" w:fill="7F7F7F" w:themeFill="text1" w:themeFillTint="80"/>
            <w:vAlign w:val="bottom"/>
          </w:tcPr>
          <w:p w14:paraId="18DEFF6E" w14:textId="707AFA1B" w:rsidR="000D05F7" w:rsidRPr="00481C25" w:rsidRDefault="000D05F7" w:rsidP="000D05F7">
            <w:pPr>
              <w:spacing w:before="60" w:after="60"/>
              <w:jc w:val="center"/>
              <w:rPr>
                <w:b w:val="0"/>
                <w:bCs/>
                <w:color w:val="FFFFFF" w:themeColor="background1"/>
              </w:rPr>
            </w:pPr>
            <w:r w:rsidRPr="00481C25">
              <w:rPr>
                <w:bCs/>
                <w:color w:val="FFFFFF" w:themeColor="background1"/>
              </w:rPr>
              <w:t>Completion rate</w:t>
            </w:r>
          </w:p>
        </w:tc>
      </w:tr>
      <w:tr w:rsidR="00797C9E" w:rsidRPr="00481C25" w14:paraId="1F2666D4" w14:textId="305CD18A" w:rsidTr="00253EF2">
        <w:trPr>
          <w:trHeight w:val="227"/>
        </w:trPr>
        <w:tc>
          <w:tcPr>
            <w:tcW w:w="1508" w:type="dxa"/>
          </w:tcPr>
          <w:p w14:paraId="1AC1A45F" w14:textId="6F958B83" w:rsidR="00797C9E" w:rsidRPr="00481C25" w:rsidRDefault="00797C9E" w:rsidP="00797C9E">
            <w:pPr>
              <w:spacing w:before="60" w:after="60" w:line="288" w:lineRule="auto"/>
              <w:jc w:val="both"/>
            </w:pPr>
            <w:r w:rsidRPr="00481C25">
              <w:t>2020</w:t>
            </w:r>
          </w:p>
        </w:tc>
        <w:tc>
          <w:tcPr>
            <w:tcW w:w="1501" w:type="dxa"/>
          </w:tcPr>
          <w:p w14:paraId="11CB9F1D" w14:textId="3B93AC11" w:rsidR="00797C9E" w:rsidRPr="00481C25" w:rsidRDefault="00797C9E" w:rsidP="00797C9E">
            <w:pPr>
              <w:spacing w:before="60" w:after="60" w:line="288" w:lineRule="auto"/>
              <w:jc w:val="center"/>
            </w:pPr>
            <w:r w:rsidRPr="00D031C0">
              <w:t>117</w:t>
            </w:r>
          </w:p>
        </w:tc>
        <w:tc>
          <w:tcPr>
            <w:tcW w:w="1502" w:type="dxa"/>
          </w:tcPr>
          <w:p w14:paraId="4BA3E3C4" w14:textId="5AA8FA43" w:rsidR="00797C9E" w:rsidRPr="00481C25" w:rsidRDefault="00797C9E" w:rsidP="00797C9E">
            <w:pPr>
              <w:spacing w:before="60" w:after="60" w:line="288" w:lineRule="auto"/>
              <w:jc w:val="center"/>
            </w:pPr>
            <w:r w:rsidRPr="00D031C0">
              <w:t>51</w:t>
            </w:r>
          </w:p>
        </w:tc>
        <w:tc>
          <w:tcPr>
            <w:tcW w:w="1501" w:type="dxa"/>
          </w:tcPr>
          <w:p w14:paraId="6965B3F0" w14:textId="4D4716B6" w:rsidR="00797C9E" w:rsidRPr="00481C25" w:rsidRDefault="00797C9E" w:rsidP="00797C9E">
            <w:pPr>
              <w:spacing w:before="60" w:after="60" w:line="288" w:lineRule="auto"/>
              <w:jc w:val="center"/>
            </w:pPr>
            <w:r w:rsidRPr="00D031C0">
              <w:t>21</w:t>
            </w:r>
          </w:p>
        </w:tc>
        <w:tc>
          <w:tcPr>
            <w:tcW w:w="1502" w:type="dxa"/>
            <w:shd w:val="clear" w:color="auto" w:fill="F2F2F2" w:themeFill="background1" w:themeFillShade="F2"/>
          </w:tcPr>
          <w:p w14:paraId="7DB4E0F1" w14:textId="7EFA16D8" w:rsidR="00797C9E" w:rsidRPr="00481C25" w:rsidRDefault="00797C9E" w:rsidP="00797C9E">
            <w:pPr>
              <w:spacing w:before="60" w:after="60" w:line="288" w:lineRule="auto"/>
              <w:jc w:val="center"/>
            </w:pPr>
            <w:r w:rsidRPr="00D031C0">
              <w:t>189</w:t>
            </w:r>
          </w:p>
        </w:tc>
        <w:tc>
          <w:tcPr>
            <w:tcW w:w="1502" w:type="dxa"/>
          </w:tcPr>
          <w:p w14:paraId="73DF57D2" w14:textId="76D2B159" w:rsidR="00797C9E" w:rsidRPr="00481C25" w:rsidRDefault="00797C9E" w:rsidP="00797C9E">
            <w:pPr>
              <w:spacing w:before="60" w:after="60"/>
              <w:jc w:val="center"/>
            </w:pPr>
            <w:r w:rsidRPr="00D031C0">
              <w:t>94%</w:t>
            </w:r>
          </w:p>
        </w:tc>
      </w:tr>
      <w:tr w:rsidR="00797C9E" w:rsidRPr="00481C25" w14:paraId="35E61DA1" w14:textId="3F350D75" w:rsidTr="00253EF2">
        <w:trPr>
          <w:trHeight w:val="227"/>
        </w:trPr>
        <w:tc>
          <w:tcPr>
            <w:tcW w:w="1508" w:type="dxa"/>
          </w:tcPr>
          <w:p w14:paraId="1F438E70" w14:textId="36BC79AF" w:rsidR="00797C9E" w:rsidRPr="00481C25" w:rsidRDefault="00797C9E" w:rsidP="00797C9E">
            <w:pPr>
              <w:spacing w:before="60" w:after="60" w:line="288" w:lineRule="auto"/>
              <w:jc w:val="both"/>
            </w:pPr>
            <w:r w:rsidRPr="00481C25">
              <w:t>2021</w:t>
            </w:r>
          </w:p>
        </w:tc>
        <w:tc>
          <w:tcPr>
            <w:tcW w:w="1501" w:type="dxa"/>
          </w:tcPr>
          <w:p w14:paraId="7DBC13BC" w14:textId="409C9274" w:rsidR="00797C9E" w:rsidRPr="00481C25" w:rsidRDefault="00797C9E" w:rsidP="00797C9E">
            <w:pPr>
              <w:spacing w:before="60" w:after="60" w:line="288" w:lineRule="auto"/>
              <w:jc w:val="center"/>
            </w:pPr>
            <w:r w:rsidRPr="00D031C0">
              <w:t>116</w:t>
            </w:r>
          </w:p>
        </w:tc>
        <w:tc>
          <w:tcPr>
            <w:tcW w:w="1502" w:type="dxa"/>
          </w:tcPr>
          <w:p w14:paraId="334E0437" w14:textId="340A0FF3" w:rsidR="00797C9E" w:rsidRPr="00481C25" w:rsidRDefault="00797C9E" w:rsidP="00797C9E">
            <w:pPr>
              <w:spacing w:before="60" w:after="60" w:line="288" w:lineRule="auto"/>
              <w:jc w:val="center"/>
            </w:pPr>
            <w:r w:rsidRPr="00D031C0">
              <w:t>50</w:t>
            </w:r>
          </w:p>
        </w:tc>
        <w:tc>
          <w:tcPr>
            <w:tcW w:w="1501" w:type="dxa"/>
          </w:tcPr>
          <w:p w14:paraId="530481A1" w14:textId="44BD3A71" w:rsidR="00797C9E" w:rsidRPr="00481C25" w:rsidRDefault="00797C9E" w:rsidP="00797C9E">
            <w:pPr>
              <w:spacing w:before="60" w:after="60" w:line="288" w:lineRule="auto"/>
              <w:jc w:val="center"/>
            </w:pPr>
            <w:r w:rsidRPr="00D031C0">
              <w:t>26</w:t>
            </w:r>
          </w:p>
        </w:tc>
        <w:tc>
          <w:tcPr>
            <w:tcW w:w="1502" w:type="dxa"/>
            <w:shd w:val="clear" w:color="auto" w:fill="F2F2F2" w:themeFill="background1" w:themeFillShade="F2"/>
          </w:tcPr>
          <w:p w14:paraId="6EEDDA8C" w14:textId="550C4355" w:rsidR="00797C9E" w:rsidRPr="00481C25" w:rsidRDefault="00797C9E" w:rsidP="00797C9E">
            <w:pPr>
              <w:spacing w:before="60" w:after="60" w:line="288" w:lineRule="auto"/>
              <w:jc w:val="center"/>
            </w:pPr>
            <w:r w:rsidRPr="00D031C0">
              <w:t>192</w:t>
            </w:r>
          </w:p>
        </w:tc>
        <w:tc>
          <w:tcPr>
            <w:tcW w:w="1502" w:type="dxa"/>
          </w:tcPr>
          <w:p w14:paraId="71522455" w14:textId="10B2BED0" w:rsidR="00797C9E" w:rsidRPr="00481C25" w:rsidRDefault="00797C9E" w:rsidP="00797C9E">
            <w:pPr>
              <w:spacing w:before="60" w:after="60"/>
              <w:jc w:val="center"/>
            </w:pPr>
            <w:r w:rsidRPr="00D031C0">
              <w:t>91%</w:t>
            </w:r>
          </w:p>
        </w:tc>
      </w:tr>
      <w:tr w:rsidR="00797C9E" w:rsidRPr="00481C25" w14:paraId="5AEE11E5" w14:textId="6777DC77" w:rsidTr="00253EF2">
        <w:trPr>
          <w:trHeight w:val="227"/>
        </w:trPr>
        <w:tc>
          <w:tcPr>
            <w:tcW w:w="1508" w:type="dxa"/>
          </w:tcPr>
          <w:p w14:paraId="580B6B33" w14:textId="72D4FECE" w:rsidR="00797C9E" w:rsidRPr="00481C25" w:rsidRDefault="00797C9E" w:rsidP="00797C9E">
            <w:pPr>
              <w:spacing w:before="60" w:after="60" w:line="288" w:lineRule="auto"/>
              <w:jc w:val="both"/>
            </w:pPr>
            <w:r w:rsidRPr="00481C25">
              <w:t>2022</w:t>
            </w:r>
          </w:p>
        </w:tc>
        <w:tc>
          <w:tcPr>
            <w:tcW w:w="1501" w:type="dxa"/>
          </w:tcPr>
          <w:p w14:paraId="491C68D5" w14:textId="52117E2A" w:rsidR="00797C9E" w:rsidRPr="00481C25" w:rsidRDefault="00797C9E" w:rsidP="00797C9E">
            <w:pPr>
              <w:spacing w:before="60" w:after="60" w:line="288" w:lineRule="auto"/>
              <w:jc w:val="center"/>
            </w:pPr>
            <w:r w:rsidRPr="00D031C0">
              <w:t>112</w:t>
            </w:r>
          </w:p>
        </w:tc>
        <w:tc>
          <w:tcPr>
            <w:tcW w:w="1502" w:type="dxa"/>
          </w:tcPr>
          <w:p w14:paraId="61EE7D08" w14:textId="276F8B49" w:rsidR="00797C9E" w:rsidRPr="00481C25" w:rsidRDefault="00797C9E" w:rsidP="00797C9E">
            <w:pPr>
              <w:spacing w:before="60" w:after="60" w:line="288" w:lineRule="auto"/>
              <w:jc w:val="center"/>
            </w:pPr>
            <w:r w:rsidRPr="00D031C0">
              <w:t>56.5</w:t>
            </w:r>
          </w:p>
        </w:tc>
        <w:tc>
          <w:tcPr>
            <w:tcW w:w="1501" w:type="dxa"/>
          </w:tcPr>
          <w:p w14:paraId="153F8AF4" w14:textId="7E2DB444" w:rsidR="00797C9E" w:rsidRPr="00481C25" w:rsidRDefault="00797C9E" w:rsidP="00797C9E">
            <w:pPr>
              <w:spacing w:before="60" w:after="60" w:line="288" w:lineRule="auto"/>
              <w:jc w:val="center"/>
            </w:pPr>
            <w:r w:rsidRPr="00D031C0">
              <w:t>19</w:t>
            </w:r>
          </w:p>
        </w:tc>
        <w:tc>
          <w:tcPr>
            <w:tcW w:w="1502" w:type="dxa"/>
            <w:shd w:val="clear" w:color="auto" w:fill="F2F2F2" w:themeFill="background1" w:themeFillShade="F2"/>
          </w:tcPr>
          <w:p w14:paraId="41C26D76" w14:textId="7E126A94" w:rsidR="00797C9E" w:rsidRPr="00481C25" w:rsidRDefault="00797C9E" w:rsidP="00797C9E">
            <w:pPr>
              <w:spacing w:before="60" w:after="60" w:line="288" w:lineRule="auto"/>
              <w:jc w:val="center"/>
            </w:pPr>
            <w:r w:rsidRPr="00D031C0">
              <w:t>187.5</w:t>
            </w:r>
          </w:p>
        </w:tc>
        <w:tc>
          <w:tcPr>
            <w:tcW w:w="1502" w:type="dxa"/>
          </w:tcPr>
          <w:p w14:paraId="7C51B178" w14:textId="59E8B437" w:rsidR="00797C9E" w:rsidRPr="00481C25" w:rsidRDefault="00797C9E" w:rsidP="00797C9E">
            <w:pPr>
              <w:spacing w:before="60" w:after="60"/>
              <w:jc w:val="center"/>
            </w:pPr>
            <w:r w:rsidRPr="00D031C0">
              <w:t>91%</w:t>
            </w:r>
          </w:p>
        </w:tc>
      </w:tr>
      <w:tr w:rsidR="00797C9E" w:rsidRPr="00481C25" w14:paraId="0D33B5DF" w14:textId="06E5DF74" w:rsidTr="00253EF2">
        <w:trPr>
          <w:trHeight w:val="227"/>
        </w:trPr>
        <w:tc>
          <w:tcPr>
            <w:tcW w:w="1508" w:type="dxa"/>
          </w:tcPr>
          <w:p w14:paraId="49DAF952" w14:textId="000C2041" w:rsidR="00797C9E" w:rsidRPr="00481C25" w:rsidRDefault="00797C9E" w:rsidP="00797C9E">
            <w:pPr>
              <w:spacing w:before="60" w:after="60"/>
              <w:jc w:val="both"/>
            </w:pPr>
            <w:r w:rsidRPr="00481C25">
              <w:t>2023</w:t>
            </w:r>
          </w:p>
        </w:tc>
        <w:tc>
          <w:tcPr>
            <w:tcW w:w="1501" w:type="dxa"/>
          </w:tcPr>
          <w:p w14:paraId="709BA55D" w14:textId="483166E9" w:rsidR="00797C9E" w:rsidRPr="00481C25" w:rsidRDefault="00797C9E" w:rsidP="00797C9E">
            <w:pPr>
              <w:spacing w:before="60" w:after="60"/>
              <w:jc w:val="center"/>
            </w:pPr>
            <w:r w:rsidRPr="00D031C0">
              <w:t>77.2</w:t>
            </w:r>
          </w:p>
        </w:tc>
        <w:tc>
          <w:tcPr>
            <w:tcW w:w="1502" w:type="dxa"/>
          </w:tcPr>
          <w:p w14:paraId="1E23D42D" w14:textId="560CF52C" w:rsidR="00797C9E" w:rsidRPr="00481C25" w:rsidRDefault="00797C9E" w:rsidP="00797C9E">
            <w:pPr>
              <w:spacing w:before="60" w:after="60"/>
              <w:jc w:val="center"/>
            </w:pPr>
            <w:r w:rsidRPr="00D031C0">
              <w:t>71</w:t>
            </w:r>
          </w:p>
        </w:tc>
        <w:tc>
          <w:tcPr>
            <w:tcW w:w="1501" w:type="dxa"/>
          </w:tcPr>
          <w:p w14:paraId="5F8F91B2" w14:textId="40ADF336" w:rsidR="00797C9E" w:rsidRPr="00481C25" w:rsidRDefault="00797C9E" w:rsidP="00797C9E">
            <w:pPr>
              <w:spacing w:before="60" w:after="60"/>
              <w:jc w:val="center"/>
            </w:pPr>
            <w:r w:rsidRPr="00D031C0">
              <w:t>26</w:t>
            </w:r>
          </w:p>
        </w:tc>
        <w:tc>
          <w:tcPr>
            <w:tcW w:w="1502" w:type="dxa"/>
            <w:shd w:val="clear" w:color="auto" w:fill="F2F2F2" w:themeFill="background1" w:themeFillShade="F2"/>
          </w:tcPr>
          <w:p w14:paraId="21D54138" w14:textId="0FF08CE0" w:rsidR="00797C9E" w:rsidRPr="00481C25" w:rsidRDefault="00797C9E" w:rsidP="00797C9E">
            <w:pPr>
              <w:spacing w:before="60" w:after="60"/>
              <w:jc w:val="center"/>
            </w:pPr>
            <w:r w:rsidRPr="00D031C0">
              <w:t>174.2</w:t>
            </w:r>
          </w:p>
        </w:tc>
        <w:tc>
          <w:tcPr>
            <w:tcW w:w="1502" w:type="dxa"/>
          </w:tcPr>
          <w:p w14:paraId="3BBA1B9D" w14:textId="6BAC7611" w:rsidR="00797C9E" w:rsidRPr="00481C25" w:rsidRDefault="00797C9E" w:rsidP="00797C9E">
            <w:pPr>
              <w:spacing w:before="60" w:after="60"/>
              <w:jc w:val="center"/>
            </w:pPr>
            <w:r w:rsidRPr="00D031C0">
              <w:t>87%</w:t>
            </w:r>
          </w:p>
        </w:tc>
      </w:tr>
      <w:tr w:rsidR="00797C9E" w:rsidRPr="00481C25" w14:paraId="76748177" w14:textId="1A31AEE0" w:rsidTr="00253EF2">
        <w:trPr>
          <w:trHeight w:val="227"/>
        </w:trPr>
        <w:tc>
          <w:tcPr>
            <w:tcW w:w="1508" w:type="dxa"/>
          </w:tcPr>
          <w:p w14:paraId="5EF91F13" w14:textId="469A8AB7" w:rsidR="00797C9E" w:rsidRPr="00481C25" w:rsidRDefault="00797C9E" w:rsidP="00797C9E">
            <w:pPr>
              <w:spacing w:before="60" w:after="60"/>
              <w:jc w:val="both"/>
            </w:pPr>
            <w:r w:rsidRPr="00481C25">
              <w:t>2024</w:t>
            </w:r>
          </w:p>
        </w:tc>
        <w:tc>
          <w:tcPr>
            <w:tcW w:w="1501" w:type="dxa"/>
          </w:tcPr>
          <w:p w14:paraId="1629F884" w14:textId="24B12CC4" w:rsidR="00797C9E" w:rsidRPr="00481C25" w:rsidRDefault="00797C9E" w:rsidP="00797C9E">
            <w:pPr>
              <w:spacing w:before="60" w:after="60"/>
              <w:jc w:val="center"/>
            </w:pPr>
            <w:r w:rsidRPr="00D031C0">
              <w:t>18</w:t>
            </w:r>
          </w:p>
        </w:tc>
        <w:tc>
          <w:tcPr>
            <w:tcW w:w="1502" w:type="dxa"/>
          </w:tcPr>
          <w:p w14:paraId="632FA6E9" w14:textId="2A4848A6" w:rsidR="00797C9E" w:rsidRPr="00481C25" w:rsidRDefault="00797C9E" w:rsidP="00797C9E">
            <w:pPr>
              <w:spacing w:before="60" w:after="60"/>
              <w:jc w:val="center"/>
            </w:pPr>
            <w:r w:rsidRPr="00D031C0">
              <w:t>85</w:t>
            </w:r>
          </w:p>
        </w:tc>
        <w:tc>
          <w:tcPr>
            <w:tcW w:w="1501" w:type="dxa"/>
          </w:tcPr>
          <w:p w14:paraId="36231302" w14:textId="5862A196" w:rsidR="00797C9E" w:rsidRPr="00481C25" w:rsidRDefault="00797C9E" w:rsidP="00797C9E">
            <w:pPr>
              <w:spacing w:before="60" w:after="60"/>
              <w:jc w:val="center"/>
            </w:pPr>
            <w:r w:rsidRPr="00D031C0">
              <w:t>20</w:t>
            </w:r>
          </w:p>
        </w:tc>
        <w:tc>
          <w:tcPr>
            <w:tcW w:w="1502" w:type="dxa"/>
            <w:shd w:val="clear" w:color="auto" w:fill="F2F2F2" w:themeFill="background1" w:themeFillShade="F2"/>
          </w:tcPr>
          <w:p w14:paraId="7A9D0FCF" w14:textId="0EAB2DE7" w:rsidR="00797C9E" w:rsidRPr="00481C25" w:rsidRDefault="00797C9E" w:rsidP="00797C9E">
            <w:pPr>
              <w:spacing w:before="60" w:after="60"/>
              <w:jc w:val="center"/>
            </w:pPr>
            <w:r w:rsidRPr="00D031C0">
              <w:t>123</w:t>
            </w:r>
          </w:p>
        </w:tc>
        <w:tc>
          <w:tcPr>
            <w:tcW w:w="1502" w:type="dxa"/>
          </w:tcPr>
          <w:p w14:paraId="7F0E8051" w14:textId="795651D5" w:rsidR="00797C9E" w:rsidRPr="00481C25" w:rsidRDefault="00797C9E" w:rsidP="00797C9E">
            <w:pPr>
              <w:spacing w:before="60" w:after="60"/>
              <w:jc w:val="center"/>
            </w:pPr>
            <w:r w:rsidRPr="00D031C0">
              <w:t>NA</w:t>
            </w:r>
          </w:p>
        </w:tc>
      </w:tr>
      <w:tr w:rsidR="00797C9E" w:rsidRPr="00481C25" w14:paraId="4D3B403A" w14:textId="77777777" w:rsidTr="00253EF2">
        <w:trPr>
          <w:trHeight w:val="227"/>
        </w:trPr>
        <w:tc>
          <w:tcPr>
            <w:tcW w:w="1508" w:type="dxa"/>
          </w:tcPr>
          <w:p w14:paraId="23EA2AF6" w14:textId="6E616E28" w:rsidR="00797C9E" w:rsidRPr="00481C25" w:rsidRDefault="00797C9E" w:rsidP="00797C9E">
            <w:pPr>
              <w:spacing w:before="60" w:after="60"/>
              <w:jc w:val="both"/>
            </w:pPr>
            <w:r w:rsidRPr="00481C25">
              <w:t>TOTAL</w:t>
            </w:r>
          </w:p>
        </w:tc>
        <w:tc>
          <w:tcPr>
            <w:tcW w:w="1501" w:type="dxa"/>
          </w:tcPr>
          <w:p w14:paraId="697EED11" w14:textId="14396EAC" w:rsidR="00797C9E" w:rsidRPr="00481C25" w:rsidRDefault="00797C9E" w:rsidP="00797C9E">
            <w:pPr>
              <w:spacing w:before="60" w:after="60"/>
              <w:jc w:val="center"/>
              <w:rPr>
                <w:rFonts w:cs="Calibri"/>
                <w:color w:val="000000"/>
              </w:rPr>
            </w:pPr>
            <w:r w:rsidRPr="00D031C0">
              <w:t>440.2</w:t>
            </w:r>
          </w:p>
        </w:tc>
        <w:tc>
          <w:tcPr>
            <w:tcW w:w="1502" w:type="dxa"/>
          </w:tcPr>
          <w:p w14:paraId="45598CE0" w14:textId="09DBE61C" w:rsidR="00797C9E" w:rsidRPr="00481C25" w:rsidRDefault="00797C9E" w:rsidP="00797C9E">
            <w:pPr>
              <w:spacing w:before="60" w:after="60"/>
              <w:jc w:val="center"/>
              <w:rPr>
                <w:rFonts w:cs="Calibri"/>
                <w:color w:val="000000"/>
              </w:rPr>
            </w:pPr>
            <w:r w:rsidRPr="00D031C0">
              <w:t>313.5</w:t>
            </w:r>
          </w:p>
        </w:tc>
        <w:tc>
          <w:tcPr>
            <w:tcW w:w="1501" w:type="dxa"/>
          </w:tcPr>
          <w:p w14:paraId="177E5634" w14:textId="218606F2" w:rsidR="00797C9E" w:rsidRPr="00481C25" w:rsidRDefault="00797C9E" w:rsidP="00797C9E">
            <w:pPr>
              <w:spacing w:before="60" w:after="60"/>
              <w:jc w:val="center"/>
              <w:rPr>
                <w:rFonts w:cs="Calibri"/>
                <w:color w:val="000000"/>
              </w:rPr>
            </w:pPr>
            <w:r w:rsidRPr="00D031C0">
              <w:t>112</w:t>
            </w:r>
          </w:p>
        </w:tc>
        <w:tc>
          <w:tcPr>
            <w:tcW w:w="1502" w:type="dxa"/>
            <w:shd w:val="clear" w:color="auto" w:fill="F2F2F2" w:themeFill="background1" w:themeFillShade="F2"/>
          </w:tcPr>
          <w:p w14:paraId="64BDC0C9" w14:textId="029C57F3" w:rsidR="00797C9E" w:rsidRPr="00481C25" w:rsidRDefault="00797C9E" w:rsidP="00797C9E">
            <w:pPr>
              <w:spacing w:before="60" w:after="60"/>
              <w:jc w:val="center"/>
              <w:rPr>
                <w:rFonts w:cs="Calibri"/>
                <w:color w:val="000000"/>
              </w:rPr>
            </w:pPr>
            <w:r w:rsidRPr="00D031C0">
              <w:t>865.7</w:t>
            </w:r>
          </w:p>
        </w:tc>
        <w:tc>
          <w:tcPr>
            <w:tcW w:w="1502" w:type="dxa"/>
          </w:tcPr>
          <w:p w14:paraId="5E99CC30" w14:textId="77777777" w:rsidR="00797C9E" w:rsidRPr="00481C25" w:rsidRDefault="00797C9E" w:rsidP="00797C9E">
            <w:pPr>
              <w:spacing w:before="60" w:after="60"/>
              <w:jc w:val="center"/>
            </w:pPr>
          </w:p>
        </w:tc>
      </w:tr>
    </w:tbl>
    <w:p w14:paraId="5694B395" w14:textId="7A03749A" w:rsidR="00CF599A" w:rsidRPr="00481C25" w:rsidRDefault="00277763" w:rsidP="00EA2465">
      <w:pPr>
        <w:jc w:val="both"/>
        <w:rPr>
          <w:lang w:eastAsia="en-AU"/>
        </w:rPr>
      </w:pPr>
      <w:r w:rsidRPr="00481C25">
        <w:rPr>
          <w:lang w:eastAsia="en-AU"/>
        </w:rPr>
        <w:t>National stakeholder</w:t>
      </w:r>
      <w:r w:rsidR="001264E8" w:rsidRPr="00481C25">
        <w:rPr>
          <w:lang w:eastAsia="en-AU"/>
        </w:rPr>
        <w:t xml:space="preserve">s consulted by the evaluation </w:t>
      </w:r>
      <w:r w:rsidR="004076D4" w:rsidRPr="00481C25">
        <w:rPr>
          <w:lang w:eastAsia="en-AU"/>
        </w:rPr>
        <w:t xml:space="preserve">considered that private hospitals have a valuable </w:t>
      </w:r>
      <w:r w:rsidR="00E6637F" w:rsidRPr="00481C25">
        <w:rPr>
          <w:lang w:eastAsia="en-AU"/>
        </w:rPr>
        <w:t>contribution to make t</w:t>
      </w:r>
      <w:r w:rsidR="00FC38AA" w:rsidRPr="00481C25">
        <w:rPr>
          <w:lang w:eastAsia="en-AU"/>
        </w:rPr>
        <w:t>o</w:t>
      </w:r>
      <w:r w:rsidR="00E6637F" w:rsidRPr="00481C25">
        <w:rPr>
          <w:lang w:eastAsia="en-AU"/>
        </w:rPr>
        <w:t xml:space="preserve"> national junior doctor training capacity. State and </w:t>
      </w:r>
      <w:r w:rsidR="006E61E0" w:rsidRPr="00481C25">
        <w:rPr>
          <w:lang w:eastAsia="en-AU"/>
        </w:rPr>
        <w:t>Territory representatives</w:t>
      </w:r>
      <w:r w:rsidR="00E6637F" w:rsidRPr="00481C25">
        <w:rPr>
          <w:lang w:eastAsia="en-AU"/>
        </w:rPr>
        <w:t xml:space="preserve"> also acknowledged this </w:t>
      </w:r>
      <w:r w:rsidR="006E61E0" w:rsidRPr="00481C25">
        <w:rPr>
          <w:lang w:eastAsia="en-AU"/>
        </w:rPr>
        <w:t>contribution b</w:t>
      </w:r>
      <w:r w:rsidR="00C464E5">
        <w:rPr>
          <w:lang w:eastAsia="en-AU"/>
        </w:rPr>
        <w:t>ut</w:t>
      </w:r>
      <w:r w:rsidR="006E61E0" w:rsidRPr="00481C25">
        <w:rPr>
          <w:lang w:eastAsia="en-AU"/>
        </w:rPr>
        <w:t xml:space="preserve"> </w:t>
      </w:r>
      <w:r w:rsidR="00FC38AA" w:rsidRPr="00481C25">
        <w:rPr>
          <w:lang w:eastAsia="en-AU"/>
        </w:rPr>
        <w:t xml:space="preserve">expressed concerns should </w:t>
      </w:r>
      <w:r w:rsidR="006E61E0" w:rsidRPr="00481C25">
        <w:rPr>
          <w:lang w:eastAsia="en-AU"/>
        </w:rPr>
        <w:t xml:space="preserve">the program be </w:t>
      </w:r>
      <w:r w:rsidR="00C027E0" w:rsidRPr="00481C25">
        <w:rPr>
          <w:lang w:eastAsia="en-AU"/>
        </w:rPr>
        <w:t>positioned</w:t>
      </w:r>
      <w:r w:rsidR="001A4898" w:rsidRPr="00481C25">
        <w:rPr>
          <w:lang w:eastAsia="en-AU"/>
        </w:rPr>
        <w:t>, in the future,</w:t>
      </w:r>
      <w:r w:rsidR="00C027E0" w:rsidRPr="00481C25">
        <w:rPr>
          <w:lang w:eastAsia="en-AU"/>
        </w:rPr>
        <w:t xml:space="preserve"> as a competitor for medical graduates</w:t>
      </w:r>
      <w:r w:rsidR="00CF599A" w:rsidRPr="00481C25">
        <w:rPr>
          <w:lang w:eastAsia="en-AU"/>
        </w:rPr>
        <w:t>.</w:t>
      </w:r>
    </w:p>
    <w:p w14:paraId="78CCC0AB" w14:textId="3A3D600D" w:rsidR="00E92B08" w:rsidRDefault="008F219C" w:rsidP="00EA2465">
      <w:pPr>
        <w:jc w:val="both"/>
      </w:pPr>
      <w:r w:rsidRPr="00481C25">
        <w:t xml:space="preserve">Until recently, the PHS program </w:t>
      </w:r>
      <w:r w:rsidR="00E70739" w:rsidRPr="00481C25">
        <w:t xml:space="preserve">has </w:t>
      </w:r>
      <w:r w:rsidRPr="00481C25">
        <w:t xml:space="preserve">delivered </w:t>
      </w:r>
      <w:proofErr w:type="gramStart"/>
      <w:r w:rsidRPr="00481C25">
        <w:t>a sufficient number of</w:t>
      </w:r>
      <w:proofErr w:type="gramEnd"/>
      <w:r w:rsidRPr="00481C25">
        <w:t xml:space="preserve"> </w:t>
      </w:r>
      <w:r w:rsidR="00E70739" w:rsidRPr="00481C25">
        <w:t>candidate</w:t>
      </w:r>
      <w:r w:rsidR="00D66A7E">
        <w:t xml:space="preserve"> expressions of interest (</w:t>
      </w:r>
      <w:r w:rsidRPr="00481C25">
        <w:t>EOIs</w:t>
      </w:r>
      <w:r w:rsidR="00D66A7E">
        <w:t>)</w:t>
      </w:r>
      <w:r w:rsidRPr="00481C25">
        <w:t xml:space="preserve"> to supply the PHS program</w:t>
      </w:r>
      <w:r w:rsidR="009D0179" w:rsidRPr="00481C25">
        <w:t xml:space="preserve"> to</w:t>
      </w:r>
      <w:r w:rsidRPr="00481C25">
        <w:t xml:space="preserve"> near full capacity. However, there has been a material shift in the relative supply of and demand for medical graduates, meaning that the PHS has been undersubscribed</w:t>
      </w:r>
      <w:r w:rsidR="00E70739" w:rsidRPr="00481C25">
        <w:t>.</w:t>
      </w:r>
      <w:r w:rsidR="00583AB6" w:rsidRPr="00481C25">
        <w:t xml:space="preserve">  </w:t>
      </w:r>
      <w:r w:rsidR="00EA4527">
        <w:t>Th</w:t>
      </w:r>
      <w:r w:rsidR="002C76AA">
        <w:t>is reduction in intern</w:t>
      </w:r>
      <w:r w:rsidR="00E366E4">
        <w:t>s</w:t>
      </w:r>
      <w:r w:rsidR="002C76AA">
        <w:t xml:space="preserve"> </w:t>
      </w:r>
      <w:r w:rsidR="00E366E4">
        <w:t>is having material and adverse impact of the effectiveness of the PHS program</w:t>
      </w:r>
      <w:r w:rsidR="00D65208">
        <w:t>, which in turn raises questions about the future of the program</w:t>
      </w:r>
      <w:r w:rsidR="00E92B08">
        <w:t xml:space="preserve"> (and its appropriateness in this changed environment). Some national stakeholders considered the program was</w:t>
      </w:r>
      <w:r w:rsidR="008F6A6B">
        <w:t xml:space="preserve"> no longer appropriate (refer further below).</w:t>
      </w:r>
    </w:p>
    <w:p w14:paraId="298B2068" w14:textId="7D6E8D19" w:rsidR="003F180A" w:rsidRPr="00481C25" w:rsidRDefault="008F6A6B" w:rsidP="00EA2465">
      <w:pPr>
        <w:jc w:val="both"/>
        <w:rPr>
          <w:lang w:eastAsia="en-AU"/>
        </w:rPr>
      </w:pPr>
      <w:r>
        <w:t xml:space="preserve">In respect to </w:t>
      </w:r>
      <w:r w:rsidR="00583AB6" w:rsidRPr="00481C25">
        <w:t>candidate eligibility criteria</w:t>
      </w:r>
      <w:r w:rsidR="00084FAD">
        <w:t>, PHS Grantees considered this</w:t>
      </w:r>
      <w:r w:rsidR="00583AB6" w:rsidRPr="00481C25">
        <w:t xml:space="preserve"> as appropriate. In recent years, PHS sites have taken a greater proportion of </w:t>
      </w:r>
      <w:r w:rsidR="00701583" w:rsidRPr="00481C25">
        <w:t>Priority Two</w:t>
      </w:r>
      <w:r w:rsidR="00583AB6" w:rsidRPr="00481C25">
        <w:t xml:space="preserve"> applicants, and while not suggesting </w:t>
      </w:r>
      <w:r w:rsidR="00701583" w:rsidRPr="00481C25">
        <w:t>Priority Two</w:t>
      </w:r>
      <w:r w:rsidR="00583AB6" w:rsidRPr="00481C25">
        <w:t xml:space="preserve"> applicants were inappropriate, Grantees expressed a preference for </w:t>
      </w:r>
      <w:r w:rsidR="00701583" w:rsidRPr="00481C25">
        <w:t>Priority One</w:t>
      </w:r>
      <w:r w:rsidR="00583AB6" w:rsidRPr="00481C25">
        <w:t xml:space="preserve"> graduates.</w:t>
      </w:r>
    </w:p>
    <w:p w14:paraId="2694B0A6" w14:textId="0C778A22" w:rsidR="00A935F7" w:rsidRPr="00481C25" w:rsidRDefault="00A935F7" w:rsidP="00EA2465">
      <w:pPr>
        <w:jc w:val="both"/>
      </w:pPr>
      <w:r w:rsidRPr="00481C25">
        <w:t>In terms of appropriateness of the</w:t>
      </w:r>
      <w:r w:rsidRPr="00481C25">
        <w:rPr>
          <w:lang w:eastAsia="en-AU"/>
        </w:rPr>
        <w:t xml:space="preserve"> PHS f</w:t>
      </w:r>
      <w:r w:rsidR="007514B5" w:rsidRPr="00481C25">
        <w:rPr>
          <w:lang w:eastAsia="en-AU"/>
        </w:rPr>
        <w:t>u</w:t>
      </w:r>
      <w:r w:rsidRPr="00481C25">
        <w:rPr>
          <w:lang w:eastAsia="en-AU"/>
        </w:rPr>
        <w:t>nding provided to PHS Grantees</w:t>
      </w:r>
      <w:r w:rsidRPr="00481C25">
        <w:t xml:space="preserve">, all grantees observed and acknowledged that the Commonwealth funding represents a contribution only and does not cover all the costs of administering a junior doctor training program. There was </w:t>
      </w:r>
      <w:proofErr w:type="gramStart"/>
      <w:r w:rsidRPr="00481C25">
        <w:t>a general consensus</w:t>
      </w:r>
      <w:proofErr w:type="gramEnd"/>
      <w:r w:rsidRPr="00481C25">
        <w:t xml:space="preserve"> that the contribution covered the costs of the junior doctor's salaries (and association on-costs) as well as </w:t>
      </w:r>
      <w:proofErr w:type="gramStart"/>
      <w:r w:rsidRPr="00481C25">
        <w:t>making a contribution</w:t>
      </w:r>
      <w:proofErr w:type="gramEnd"/>
      <w:r w:rsidRPr="00481C25">
        <w:t xml:space="preserve"> to supervision. Despite these comments, all PHS grantees indicated that the benefits outweighed the costs and that the ‘business case’ for continuing was sound. It is the conclusion of the evaluation that the </w:t>
      </w:r>
      <w:r w:rsidR="00103040">
        <w:t xml:space="preserve">quantum of </w:t>
      </w:r>
      <w:r w:rsidRPr="00481C25">
        <w:t xml:space="preserve">PHS funding </w:t>
      </w:r>
      <w:r w:rsidR="00355C9D" w:rsidRPr="00481C25">
        <w:t>is</w:t>
      </w:r>
      <w:r w:rsidRPr="00481C25">
        <w:t xml:space="preserve"> appropriate.</w:t>
      </w:r>
      <w:r w:rsidR="004D5C46" w:rsidRPr="00481C25">
        <w:t xml:space="preserve"> Future funding rounds should remain a competitive process</w:t>
      </w:r>
      <w:r w:rsidR="009B04AC" w:rsidRPr="00481C25">
        <w:t xml:space="preserve"> with annual budgets </w:t>
      </w:r>
      <w:r w:rsidR="000A38F7" w:rsidRPr="00481C25">
        <w:t>reflective of</w:t>
      </w:r>
      <w:r w:rsidR="009B04AC" w:rsidRPr="00481C25">
        <w:t xml:space="preserve"> pricing indexation to reflect changes in workforce costs.</w:t>
      </w:r>
    </w:p>
    <w:p w14:paraId="2E960AD5" w14:textId="7B49920B" w:rsidR="003E4E02" w:rsidRPr="00481C25" w:rsidRDefault="00583AB6" w:rsidP="00EA2465">
      <w:pPr>
        <w:jc w:val="both"/>
        <w:rPr>
          <w:lang w:eastAsia="en-AU"/>
        </w:rPr>
      </w:pPr>
      <w:r w:rsidRPr="00481C25">
        <w:rPr>
          <w:lang w:eastAsia="en-AU"/>
        </w:rPr>
        <w:t xml:space="preserve">There are opportunities to improve the efficiency and effectiveness of the program </w:t>
      </w:r>
      <w:r w:rsidR="00DC56E5">
        <w:rPr>
          <w:lang w:eastAsia="en-AU"/>
        </w:rPr>
        <w:t>by</w:t>
      </w:r>
      <w:r w:rsidR="00DC56E5" w:rsidRPr="00481C25">
        <w:rPr>
          <w:lang w:eastAsia="en-AU"/>
        </w:rPr>
        <w:t xml:space="preserve"> </w:t>
      </w:r>
      <w:r w:rsidRPr="00481C25">
        <w:rPr>
          <w:lang w:eastAsia="en-AU"/>
        </w:rPr>
        <w:t>bring</w:t>
      </w:r>
      <w:r w:rsidR="000A38F7" w:rsidRPr="00481C25">
        <w:rPr>
          <w:lang w:eastAsia="en-AU"/>
        </w:rPr>
        <w:t>ing</w:t>
      </w:r>
      <w:r w:rsidRPr="00481C25">
        <w:rPr>
          <w:lang w:eastAsia="en-AU"/>
        </w:rPr>
        <w:t xml:space="preserve"> forward the PHS EOI processes</w:t>
      </w:r>
      <w:r w:rsidR="00AE3C8B">
        <w:rPr>
          <w:lang w:eastAsia="en-AU"/>
        </w:rPr>
        <w:t>, noting that changes to the PHS EOI processes may have adverse impacts on state and territory programs and will require careful planning and consideration of any unintended consequences at a national workforce level, Other opportunities to improve the PHS include</w:t>
      </w:r>
      <w:r w:rsidR="006E4826">
        <w:rPr>
          <w:lang w:eastAsia="en-AU"/>
        </w:rPr>
        <w:t xml:space="preserve"> </w:t>
      </w:r>
      <w:r w:rsidR="00517E79" w:rsidRPr="00481C25">
        <w:rPr>
          <w:lang w:eastAsia="en-AU"/>
        </w:rPr>
        <w:t xml:space="preserve">developing a </w:t>
      </w:r>
      <w:r w:rsidR="00AE3C8B" w:rsidRPr="00481C25">
        <w:rPr>
          <w:lang w:eastAsia="en-AU"/>
        </w:rPr>
        <w:t>centrali</w:t>
      </w:r>
      <w:r w:rsidR="00AE3C8B">
        <w:rPr>
          <w:lang w:eastAsia="en-AU"/>
        </w:rPr>
        <w:t>s</w:t>
      </w:r>
      <w:r w:rsidR="00AE3C8B" w:rsidRPr="00481C25">
        <w:rPr>
          <w:lang w:eastAsia="en-AU"/>
        </w:rPr>
        <w:t xml:space="preserve">ed </w:t>
      </w:r>
      <w:r w:rsidR="00517E79" w:rsidRPr="00481C25">
        <w:rPr>
          <w:lang w:eastAsia="en-AU"/>
        </w:rPr>
        <w:t xml:space="preserve">EOI </w:t>
      </w:r>
      <w:r w:rsidR="008B6458" w:rsidRPr="00481C25">
        <w:rPr>
          <w:lang w:eastAsia="en-AU"/>
        </w:rPr>
        <w:t>candidate</w:t>
      </w:r>
      <w:r w:rsidR="00517E79" w:rsidRPr="00481C25">
        <w:rPr>
          <w:lang w:eastAsia="en-AU"/>
        </w:rPr>
        <w:t xml:space="preserve"> vetting process, and developing </w:t>
      </w:r>
      <w:r w:rsidR="008B6458" w:rsidRPr="00481C25">
        <w:rPr>
          <w:lang w:eastAsia="en-AU"/>
        </w:rPr>
        <w:t>standardised</w:t>
      </w:r>
      <w:r w:rsidR="00517E79" w:rsidRPr="00481C25">
        <w:rPr>
          <w:lang w:eastAsia="en-AU"/>
        </w:rPr>
        <w:t xml:space="preserve"> and consistent approaches to measuring </w:t>
      </w:r>
      <w:r w:rsidR="008B6458" w:rsidRPr="00481C25">
        <w:rPr>
          <w:lang w:eastAsia="en-AU"/>
        </w:rPr>
        <w:t>junior doctors experience and performance indicators.</w:t>
      </w:r>
      <w:r w:rsidR="00AE3C8B">
        <w:rPr>
          <w:lang w:eastAsia="en-AU"/>
        </w:rPr>
        <w:t xml:space="preserve">. </w:t>
      </w:r>
      <w:r w:rsidR="006E4826">
        <w:rPr>
          <w:lang w:eastAsia="en-AU"/>
        </w:rPr>
        <w:t>E</w:t>
      </w:r>
      <w:r w:rsidR="00AB7510" w:rsidRPr="00481C25">
        <w:rPr>
          <w:lang w:eastAsia="en-AU"/>
        </w:rPr>
        <w:t xml:space="preserve">xploring a collaboration with </w:t>
      </w:r>
      <w:proofErr w:type="spellStart"/>
      <w:r w:rsidR="00084FAD" w:rsidRPr="00481C25">
        <w:rPr>
          <w:lang w:eastAsia="en-AU"/>
        </w:rPr>
        <w:t>A</w:t>
      </w:r>
      <w:r w:rsidR="00084FAD">
        <w:rPr>
          <w:lang w:eastAsia="en-AU"/>
        </w:rPr>
        <w:t>hpra</w:t>
      </w:r>
      <w:proofErr w:type="spellEnd"/>
      <w:r w:rsidR="00084FAD" w:rsidRPr="00481C25">
        <w:rPr>
          <w:lang w:eastAsia="en-AU"/>
        </w:rPr>
        <w:t xml:space="preserve"> </w:t>
      </w:r>
      <w:r w:rsidR="00FF5852" w:rsidRPr="00481C25">
        <w:rPr>
          <w:lang w:eastAsia="en-AU"/>
        </w:rPr>
        <w:t>to</w:t>
      </w:r>
      <w:r w:rsidR="00AB7510" w:rsidRPr="00481C25">
        <w:rPr>
          <w:lang w:eastAsia="en-AU"/>
        </w:rPr>
        <w:t xml:space="preserve"> commence planning to undertake longitudinal tracking of the PHS cohort</w:t>
      </w:r>
      <w:r w:rsidR="00ED2477">
        <w:rPr>
          <w:lang w:eastAsia="en-AU"/>
        </w:rPr>
        <w:t>,</w:t>
      </w:r>
      <w:r w:rsidR="00AB7510" w:rsidRPr="00481C25">
        <w:rPr>
          <w:lang w:eastAsia="en-AU"/>
        </w:rPr>
        <w:t xml:space="preserve"> </w:t>
      </w:r>
      <w:r w:rsidR="00FF5852" w:rsidRPr="00481C25">
        <w:rPr>
          <w:lang w:eastAsia="en-AU"/>
        </w:rPr>
        <w:t xml:space="preserve">will assist in </w:t>
      </w:r>
      <w:r w:rsidR="00AB7510" w:rsidRPr="00481C25">
        <w:rPr>
          <w:lang w:eastAsia="en-AU"/>
        </w:rPr>
        <w:t>better understand</w:t>
      </w:r>
      <w:r w:rsidR="00FF5852" w:rsidRPr="00481C25">
        <w:rPr>
          <w:lang w:eastAsia="en-AU"/>
        </w:rPr>
        <w:t>ing</w:t>
      </w:r>
      <w:r w:rsidR="00AB7510" w:rsidRPr="00481C25">
        <w:rPr>
          <w:lang w:eastAsia="en-AU"/>
        </w:rPr>
        <w:t xml:space="preserve"> the program’s impact on regional and remote medical workforce recruitment and retention.</w:t>
      </w:r>
    </w:p>
    <w:p w14:paraId="0AAED5F7" w14:textId="15514E33" w:rsidR="003E4E02" w:rsidRPr="00481C25" w:rsidRDefault="003E4E02" w:rsidP="00EA2465">
      <w:pPr>
        <w:pStyle w:val="Heading3NoNumber"/>
        <w:rPr>
          <w:lang w:eastAsia="en-AU"/>
        </w:rPr>
      </w:pPr>
      <w:r w:rsidRPr="00481C25">
        <w:rPr>
          <w:lang w:eastAsia="en-AU"/>
        </w:rPr>
        <w:t>Future of the PHS</w:t>
      </w:r>
    </w:p>
    <w:p w14:paraId="449A478A" w14:textId="24230E1C" w:rsidR="003E4E02" w:rsidRPr="00481C25" w:rsidRDefault="006A6057" w:rsidP="00EA2465">
      <w:pPr>
        <w:jc w:val="both"/>
        <w:rPr>
          <w:lang w:eastAsia="en-AU"/>
        </w:rPr>
      </w:pPr>
      <w:r w:rsidRPr="00481C25">
        <w:t xml:space="preserve">The PHS has its origins in the former junior doctor training arrangements in the mid-1990’s through the Department of Veteran’s Affairs, and more </w:t>
      </w:r>
      <w:r w:rsidR="00CA3B2C" w:rsidRPr="00481C25">
        <w:t>recently, its</w:t>
      </w:r>
      <w:r w:rsidRPr="00481C25">
        <w:t xml:space="preserve"> predecessor program under the </w:t>
      </w:r>
      <w:r w:rsidR="00AC2099" w:rsidRPr="00481C25">
        <w:t>h</w:t>
      </w:r>
      <w:r w:rsidRPr="00481C25">
        <w:t xml:space="preserve">ealth portfolio as the Commonwealth Medical Internships (CMI) program. </w:t>
      </w:r>
      <w:r w:rsidR="0081715A" w:rsidRPr="00481C25">
        <w:rPr>
          <w:lang w:eastAsia="en-AU"/>
        </w:rPr>
        <w:t>The PHS Program’s underlying design has not varied significantly since its origins as the CMI</w:t>
      </w:r>
      <w:r w:rsidRPr="00481C25">
        <w:rPr>
          <w:lang w:eastAsia="en-AU"/>
        </w:rPr>
        <w:t>.</w:t>
      </w:r>
      <w:r w:rsidR="006E4826">
        <w:rPr>
          <w:lang w:eastAsia="en-AU"/>
        </w:rPr>
        <w:t xml:space="preserve"> The evaluation observes that a program logic has only recently been </w:t>
      </w:r>
      <w:r w:rsidR="00C51616">
        <w:rPr>
          <w:lang w:eastAsia="en-AU"/>
        </w:rPr>
        <w:t>developed</w:t>
      </w:r>
      <w:r w:rsidR="006E4826">
        <w:rPr>
          <w:lang w:eastAsia="en-AU"/>
        </w:rPr>
        <w:t xml:space="preserve"> in preparation for the evaluation.</w:t>
      </w:r>
    </w:p>
    <w:p w14:paraId="21F380A9" w14:textId="5D3AB113" w:rsidR="00251BDE" w:rsidRDefault="007006FB" w:rsidP="00EA2465">
      <w:pPr>
        <w:jc w:val="both"/>
        <w:rPr>
          <w:lang w:eastAsia="en-AU"/>
        </w:rPr>
      </w:pPr>
      <w:r w:rsidRPr="00481C25">
        <w:rPr>
          <w:lang w:eastAsia="en-AU"/>
        </w:rPr>
        <w:t xml:space="preserve">Since the program’s inception there </w:t>
      </w:r>
      <w:r w:rsidR="005161CB" w:rsidRPr="00481C25">
        <w:rPr>
          <w:lang w:eastAsia="en-AU"/>
        </w:rPr>
        <w:t>have</w:t>
      </w:r>
      <w:r w:rsidR="005901D2" w:rsidRPr="00481C25">
        <w:rPr>
          <w:lang w:eastAsia="en-AU"/>
        </w:rPr>
        <w:t xml:space="preserve"> </w:t>
      </w:r>
      <w:r w:rsidRPr="00481C25">
        <w:rPr>
          <w:lang w:eastAsia="en-AU"/>
        </w:rPr>
        <w:t xml:space="preserve">been </w:t>
      </w:r>
      <w:r w:rsidR="00845479" w:rsidRPr="00481C25">
        <w:rPr>
          <w:lang w:eastAsia="en-AU"/>
        </w:rPr>
        <w:t>environmental</w:t>
      </w:r>
      <w:r w:rsidRPr="00481C25">
        <w:rPr>
          <w:lang w:eastAsia="en-AU"/>
        </w:rPr>
        <w:t xml:space="preserve"> factors</w:t>
      </w:r>
      <w:r w:rsidR="005901D2" w:rsidRPr="00481C25">
        <w:rPr>
          <w:lang w:eastAsia="en-AU"/>
        </w:rPr>
        <w:t xml:space="preserve"> (</w:t>
      </w:r>
      <w:r w:rsidR="005161CB" w:rsidRPr="00481C25">
        <w:rPr>
          <w:lang w:eastAsia="en-AU"/>
        </w:rPr>
        <w:t>e.g.</w:t>
      </w:r>
      <w:r w:rsidR="005901D2" w:rsidRPr="00481C25">
        <w:rPr>
          <w:lang w:eastAsia="en-AU"/>
        </w:rPr>
        <w:t xml:space="preserve"> </w:t>
      </w:r>
      <w:r w:rsidR="00CA3B2C" w:rsidRPr="00481C25">
        <w:rPr>
          <w:lang w:eastAsia="en-AU"/>
        </w:rPr>
        <w:t>industrial relations</w:t>
      </w:r>
      <w:r w:rsidR="005901D2" w:rsidRPr="00481C25">
        <w:rPr>
          <w:lang w:eastAsia="en-AU"/>
        </w:rPr>
        <w:t xml:space="preserve">, </w:t>
      </w:r>
      <w:r w:rsidR="00AC4F5B" w:rsidRPr="00481C25">
        <w:rPr>
          <w:lang w:eastAsia="en-AU"/>
        </w:rPr>
        <w:t>t</w:t>
      </w:r>
      <w:r w:rsidR="005901D2" w:rsidRPr="00481C25">
        <w:rPr>
          <w:lang w:eastAsia="en-AU"/>
        </w:rPr>
        <w:t>raining reform, changes in supervision arrangement</w:t>
      </w:r>
      <w:r w:rsidR="005161CB" w:rsidRPr="00481C25">
        <w:rPr>
          <w:lang w:eastAsia="en-AU"/>
        </w:rPr>
        <w:t>s</w:t>
      </w:r>
      <w:r w:rsidR="005901D2" w:rsidRPr="00481C25">
        <w:rPr>
          <w:lang w:eastAsia="en-AU"/>
        </w:rPr>
        <w:t>)</w:t>
      </w:r>
      <w:r w:rsidRPr="00481C25">
        <w:rPr>
          <w:lang w:eastAsia="en-AU"/>
        </w:rPr>
        <w:t>,</w:t>
      </w:r>
      <w:r w:rsidR="003A4F50" w:rsidRPr="00481C25">
        <w:rPr>
          <w:lang w:eastAsia="en-AU"/>
        </w:rPr>
        <w:t xml:space="preserve"> </w:t>
      </w:r>
      <w:r w:rsidRPr="00481C25">
        <w:rPr>
          <w:lang w:eastAsia="en-AU"/>
        </w:rPr>
        <w:t xml:space="preserve">policy changes and </w:t>
      </w:r>
      <w:r w:rsidR="00845479" w:rsidRPr="00481C25">
        <w:rPr>
          <w:lang w:eastAsia="en-AU"/>
        </w:rPr>
        <w:t>contemporary evidence</w:t>
      </w:r>
      <w:r w:rsidR="005901D2" w:rsidRPr="00481C25">
        <w:rPr>
          <w:lang w:eastAsia="en-AU"/>
        </w:rPr>
        <w:t xml:space="preserve"> that has </w:t>
      </w:r>
      <w:r w:rsidR="00CA3B2C" w:rsidRPr="00481C25">
        <w:rPr>
          <w:lang w:eastAsia="en-AU"/>
        </w:rPr>
        <w:t>emerged that</w:t>
      </w:r>
      <w:r w:rsidR="00845479" w:rsidRPr="00481C25">
        <w:rPr>
          <w:lang w:eastAsia="en-AU"/>
        </w:rPr>
        <w:t xml:space="preserve"> </w:t>
      </w:r>
      <w:r w:rsidR="005901D2" w:rsidRPr="00481C25">
        <w:rPr>
          <w:lang w:eastAsia="en-AU"/>
        </w:rPr>
        <w:t xml:space="preserve">could </w:t>
      </w:r>
      <w:r w:rsidR="00845479" w:rsidRPr="00481C25">
        <w:rPr>
          <w:lang w:eastAsia="en-AU"/>
        </w:rPr>
        <w:t xml:space="preserve">inform </w:t>
      </w:r>
      <w:r w:rsidR="005901D2" w:rsidRPr="00481C25">
        <w:rPr>
          <w:lang w:eastAsia="en-AU"/>
        </w:rPr>
        <w:t xml:space="preserve">the </w:t>
      </w:r>
      <w:r w:rsidR="00845479" w:rsidRPr="00481C25">
        <w:rPr>
          <w:lang w:eastAsia="en-AU"/>
        </w:rPr>
        <w:t xml:space="preserve">future design. </w:t>
      </w:r>
      <w:r w:rsidR="007D122B">
        <w:rPr>
          <w:lang w:eastAsia="en-AU"/>
        </w:rPr>
        <w:t xml:space="preserve">Combined with the </w:t>
      </w:r>
      <w:r w:rsidR="0093743F">
        <w:rPr>
          <w:lang w:eastAsia="en-AU"/>
        </w:rPr>
        <w:t xml:space="preserve">current vacancies in </w:t>
      </w:r>
      <w:r w:rsidR="000C012B">
        <w:rPr>
          <w:lang w:eastAsia="en-AU"/>
        </w:rPr>
        <w:t xml:space="preserve">the </w:t>
      </w:r>
      <w:r w:rsidR="00D94F14">
        <w:rPr>
          <w:lang w:eastAsia="en-AU"/>
        </w:rPr>
        <w:t xml:space="preserve">jurisdictional </w:t>
      </w:r>
      <w:r w:rsidR="007D122B">
        <w:rPr>
          <w:lang w:eastAsia="en-AU"/>
        </w:rPr>
        <w:t xml:space="preserve">medical </w:t>
      </w:r>
      <w:r w:rsidR="00D94F14">
        <w:rPr>
          <w:lang w:eastAsia="en-AU"/>
        </w:rPr>
        <w:t xml:space="preserve">graduate </w:t>
      </w:r>
      <w:r w:rsidR="00814BD5">
        <w:rPr>
          <w:lang w:eastAsia="en-AU"/>
        </w:rPr>
        <w:t>programs</w:t>
      </w:r>
      <w:r w:rsidR="00D94F14">
        <w:rPr>
          <w:lang w:eastAsia="en-AU"/>
        </w:rPr>
        <w:t xml:space="preserve"> </w:t>
      </w:r>
      <w:r w:rsidR="007D122B">
        <w:rPr>
          <w:lang w:eastAsia="en-AU"/>
        </w:rPr>
        <w:t xml:space="preserve">and undersubscription of the </w:t>
      </w:r>
      <w:r w:rsidR="00D94F14">
        <w:rPr>
          <w:lang w:eastAsia="en-AU"/>
        </w:rPr>
        <w:t>PHS</w:t>
      </w:r>
      <w:r w:rsidR="007D122B">
        <w:rPr>
          <w:lang w:eastAsia="en-AU"/>
        </w:rPr>
        <w:t xml:space="preserve">, </w:t>
      </w:r>
      <w:r w:rsidR="00904F19">
        <w:rPr>
          <w:lang w:eastAsia="en-AU"/>
        </w:rPr>
        <w:t xml:space="preserve">a small number </w:t>
      </w:r>
      <w:r w:rsidR="00211891">
        <w:rPr>
          <w:lang w:eastAsia="en-AU"/>
        </w:rPr>
        <w:t>Commonwealth representatives</w:t>
      </w:r>
      <w:r w:rsidR="007D122B">
        <w:rPr>
          <w:lang w:eastAsia="en-AU"/>
        </w:rPr>
        <w:t xml:space="preserve"> considered that the </w:t>
      </w:r>
      <w:r w:rsidR="00AB2010">
        <w:rPr>
          <w:lang w:eastAsia="en-AU"/>
        </w:rPr>
        <w:t xml:space="preserve">program was no longer appropriate and that funding should be re-directed. </w:t>
      </w:r>
      <w:r w:rsidR="009C3711">
        <w:rPr>
          <w:lang w:eastAsia="en-AU"/>
        </w:rPr>
        <w:t>On balance, more stakeholders</w:t>
      </w:r>
      <w:r w:rsidR="005F0998">
        <w:rPr>
          <w:lang w:eastAsia="en-AU"/>
        </w:rPr>
        <w:t xml:space="preserve"> (representatives of jurisdictional programs, universities</w:t>
      </w:r>
      <w:r w:rsidR="004116CB">
        <w:rPr>
          <w:lang w:eastAsia="en-AU"/>
        </w:rPr>
        <w:t>, medical students and</w:t>
      </w:r>
      <w:r w:rsidR="005F0998">
        <w:rPr>
          <w:lang w:eastAsia="en-AU"/>
        </w:rPr>
        <w:t xml:space="preserve"> PHS grantees)</w:t>
      </w:r>
      <w:r w:rsidR="009C3711">
        <w:rPr>
          <w:lang w:eastAsia="en-AU"/>
        </w:rPr>
        <w:t xml:space="preserve"> identified</w:t>
      </w:r>
      <w:r w:rsidR="006D77D6">
        <w:rPr>
          <w:lang w:eastAsia="en-AU"/>
        </w:rPr>
        <w:t xml:space="preserve"> opportunities for re-design and realignment that continued to support the roles of private hospitals</w:t>
      </w:r>
      <w:r w:rsidR="00251BDE">
        <w:rPr>
          <w:lang w:eastAsia="en-AU"/>
        </w:rPr>
        <w:t xml:space="preserve"> (maintaining this capacity and capability should medical graduate numbers increase).</w:t>
      </w:r>
    </w:p>
    <w:p w14:paraId="18D7F30C" w14:textId="2437DE46" w:rsidR="006A6057" w:rsidRPr="00481C25" w:rsidRDefault="0079756C" w:rsidP="00EA2465">
      <w:pPr>
        <w:jc w:val="both"/>
        <w:rPr>
          <w:lang w:eastAsia="en-AU"/>
        </w:rPr>
      </w:pPr>
      <w:r w:rsidRPr="00481C25">
        <w:rPr>
          <w:lang w:eastAsia="en-AU"/>
        </w:rPr>
        <w:t xml:space="preserve">In considering opportunities for improvement the evaluation </w:t>
      </w:r>
      <w:r w:rsidR="00FF5852" w:rsidRPr="00481C25">
        <w:rPr>
          <w:lang w:eastAsia="en-AU"/>
        </w:rPr>
        <w:t>h</w:t>
      </w:r>
      <w:r w:rsidRPr="00481C25">
        <w:rPr>
          <w:lang w:eastAsia="en-AU"/>
        </w:rPr>
        <w:t>as summ</w:t>
      </w:r>
      <w:r w:rsidR="00080053" w:rsidRPr="00481C25">
        <w:rPr>
          <w:lang w:eastAsia="en-AU"/>
        </w:rPr>
        <w:t>ari</w:t>
      </w:r>
      <w:r w:rsidRPr="00481C25">
        <w:rPr>
          <w:lang w:eastAsia="en-AU"/>
        </w:rPr>
        <w:t xml:space="preserve">sed the programs core objectives </w:t>
      </w:r>
      <w:r w:rsidR="00FF5852" w:rsidRPr="00481C25">
        <w:rPr>
          <w:lang w:eastAsia="en-AU"/>
        </w:rPr>
        <w:t xml:space="preserve">in </w:t>
      </w:r>
      <w:r w:rsidR="00FF5852" w:rsidRPr="00481C25">
        <w:rPr>
          <w:lang w:eastAsia="en-AU"/>
        </w:rPr>
        <w:fldChar w:fldCharType="begin"/>
      </w:r>
      <w:r w:rsidR="00FF5852" w:rsidRPr="00481C25">
        <w:rPr>
          <w:lang w:eastAsia="en-AU"/>
        </w:rPr>
        <w:instrText xml:space="preserve"> REF _Ref160102212 \h </w:instrText>
      </w:r>
      <w:r w:rsidR="00FF5852" w:rsidRPr="00481C25">
        <w:rPr>
          <w:lang w:eastAsia="en-AU"/>
        </w:rPr>
      </w:r>
      <w:r w:rsidR="00FF5852" w:rsidRPr="00481C25">
        <w:rPr>
          <w:lang w:eastAsia="en-AU"/>
        </w:rPr>
        <w:fldChar w:fldCharType="separate"/>
      </w:r>
      <w:r w:rsidR="00CB6ED3" w:rsidRPr="00481C25">
        <w:t xml:space="preserve">Figure </w:t>
      </w:r>
      <w:r w:rsidR="00CB6ED3">
        <w:rPr>
          <w:noProof/>
        </w:rPr>
        <w:t>2</w:t>
      </w:r>
      <w:r w:rsidR="00FF5852" w:rsidRPr="00481C25">
        <w:rPr>
          <w:lang w:eastAsia="en-AU"/>
        </w:rPr>
        <w:fldChar w:fldCharType="end"/>
      </w:r>
      <w:r w:rsidR="000404DF" w:rsidRPr="00481C25">
        <w:rPr>
          <w:lang w:eastAsia="en-AU"/>
        </w:rPr>
        <w:t>.</w:t>
      </w:r>
    </w:p>
    <w:p w14:paraId="1F23BF02" w14:textId="21C26A8C" w:rsidR="00080053" w:rsidRPr="008758B1" w:rsidRDefault="00080053" w:rsidP="008758B1">
      <w:pPr>
        <w:pStyle w:val="Caption"/>
      </w:pPr>
      <w:bookmarkStart w:id="3" w:name="_Ref160102212"/>
      <w:r w:rsidRPr="008758B1">
        <w:t xml:space="preserve">Figure </w:t>
      </w:r>
      <w:r w:rsidR="00D60881" w:rsidRPr="008758B1">
        <w:fldChar w:fldCharType="begin"/>
      </w:r>
      <w:r w:rsidR="00D60881" w:rsidRPr="008758B1">
        <w:instrText xml:space="preserve"> SEQ Figure \* ARABIC </w:instrText>
      </w:r>
      <w:r w:rsidR="00D60881" w:rsidRPr="008758B1">
        <w:fldChar w:fldCharType="separate"/>
      </w:r>
      <w:r w:rsidR="00CB6ED3" w:rsidRPr="008758B1">
        <w:t>2</w:t>
      </w:r>
      <w:r w:rsidR="00D60881" w:rsidRPr="008758B1">
        <w:fldChar w:fldCharType="end"/>
      </w:r>
      <w:bookmarkEnd w:id="3"/>
      <w:r w:rsidRPr="008758B1">
        <w:t>: PHS core design objectives</w:t>
      </w:r>
    </w:p>
    <w:p w14:paraId="3963684C" w14:textId="77777777" w:rsidR="00080053" w:rsidRPr="00481C25" w:rsidRDefault="00080053" w:rsidP="00EA2465">
      <w:pPr>
        <w:jc w:val="both"/>
        <w:rPr>
          <w:lang w:eastAsia="en-AU"/>
        </w:rPr>
      </w:pPr>
      <w:r w:rsidRPr="00BE7961">
        <w:rPr>
          <w:noProof/>
          <w:lang w:eastAsia="en-AU"/>
        </w:rPr>
        <w:drawing>
          <wp:inline distT="0" distB="0" distL="0" distR="0" wp14:anchorId="18DE4B72" wp14:editId="1504563C">
            <wp:extent cx="5684520" cy="1423358"/>
            <wp:effectExtent l="0" t="0" r="11430" b="5715"/>
            <wp:docPr id="514602772" name="Diagram 3" descr="Figure 2: PHS core design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AD10EC3" w14:textId="26962A74" w:rsidR="00080053" w:rsidRPr="00481C25" w:rsidRDefault="00917207" w:rsidP="00EA2465">
      <w:pPr>
        <w:rPr>
          <w:lang w:eastAsia="en-AU"/>
        </w:rPr>
      </w:pPr>
      <w:bookmarkStart w:id="4" w:name="_Hlk160133568"/>
      <w:r w:rsidRPr="00481C25">
        <w:rPr>
          <w:lang w:eastAsia="en-AU"/>
        </w:rPr>
        <w:t>To optimise future design and impact</w:t>
      </w:r>
      <w:r w:rsidR="003A3130">
        <w:rPr>
          <w:lang w:eastAsia="en-AU"/>
        </w:rPr>
        <w:t>,</w:t>
      </w:r>
      <w:r w:rsidRPr="00481C25">
        <w:rPr>
          <w:lang w:eastAsia="en-AU"/>
        </w:rPr>
        <w:t xml:space="preserve"> the PHS program </w:t>
      </w:r>
      <w:r w:rsidR="00F10049">
        <w:rPr>
          <w:lang w:eastAsia="en-AU"/>
        </w:rPr>
        <w:t xml:space="preserve">design </w:t>
      </w:r>
      <w:r w:rsidR="00B676BA">
        <w:rPr>
          <w:lang w:eastAsia="en-AU"/>
        </w:rPr>
        <w:t>(</w:t>
      </w:r>
      <w:r w:rsidR="003A3130">
        <w:rPr>
          <w:lang w:eastAsia="en-AU"/>
        </w:rPr>
        <w:t>or programs of a similar nature</w:t>
      </w:r>
      <w:r w:rsidR="00B676BA">
        <w:rPr>
          <w:lang w:eastAsia="en-AU"/>
        </w:rPr>
        <w:t>)</w:t>
      </w:r>
      <w:r w:rsidR="003A3130">
        <w:rPr>
          <w:lang w:eastAsia="en-AU"/>
        </w:rPr>
        <w:t xml:space="preserve"> </w:t>
      </w:r>
      <w:proofErr w:type="gramStart"/>
      <w:r w:rsidR="00830AC7">
        <w:rPr>
          <w:lang w:eastAsia="en-AU"/>
        </w:rPr>
        <w:t xml:space="preserve">should </w:t>
      </w:r>
      <w:r w:rsidR="00C571F6" w:rsidRPr="00481C25">
        <w:rPr>
          <w:lang w:eastAsia="en-AU"/>
        </w:rPr>
        <w:t xml:space="preserve"> consider</w:t>
      </w:r>
      <w:proofErr w:type="gramEnd"/>
      <w:r w:rsidR="00C571F6" w:rsidRPr="00481C25">
        <w:rPr>
          <w:lang w:eastAsia="en-AU"/>
        </w:rPr>
        <w:t>:</w:t>
      </w:r>
    </w:p>
    <w:p w14:paraId="0D371DA3" w14:textId="31E49C1F" w:rsidR="00C571F6" w:rsidRPr="00481C25" w:rsidRDefault="00C571F6" w:rsidP="00AF140B">
      <w:pPr>
        <w:pStyle w:val="HQnospeBULLEYSHORTLIST"/>
        <w:tabs>
          <w:tab w:val="num" w:pos="717"/>
        </w:tabs>
        <w:ind w:left="357"/>
        <w:rPr>
          <w:lang w:eastAsia="en-AU"/>
        </w:rPr>
      </w:pPr>
      <w:r w:rsidRPr="00481C25">
        <w:rPr>
          <w:lang w:eastAsia="en-AU"/>
        </w:rPr>
        <w:t>Longer rural placements and targeting of international medical graduates of rural origin</w:t>
      </w:r>
      <w:r w:rsidR="000A4276" w:rsidRPr="00481C25">
        <w:rPr>
          <w:lang w:eastAsia="en-AU"/>
        </w:rPr>
        <w:t>.</w:t>
      </w:r>
    </w:p>
    <w:p w14:paraId="2225DC9F" w14:textId="0A5157D8" w:rsidR="003E4E02" w:rsidRPr="00481C25" w:rsidRDefault="00992FE5" w:rsidP="00AF140B">
      <w:pPr>
        <w:pStyle w:val="HQnospeBULLEYSHORTLIST"/>
        <w:ind w:left="357"/>
        <w:rPr>
          <w:lang w:eastAsia="en-AU"/>
        </w:rPr>
      </w:pPr>
      <w:r w:rsidRPr="00481C25">
        <w:rPr>
          <w:lang w:eastAsia="en-AU"/>
        </w:rPr>
        <w:t>Developing,</w:t>
      </w:r>
      <w:r w:rsidR="00C571F6" w:rsidRPr="00481C25">
        <w:rPr>
          <w:lang w:eastAsia="en-AU"/>
        </w:rPr>
        <w:t xml:space="preserve"> a</w:t>
      </w:r>
      <w:r w:rsidRPr="00481C25">
        <w:rPr>
          <w:lang w:eastAsia="en-AU"/>
        </w:rPr>
        <w:t>t a</w:t>
      </w:r>
      <w:r w:rsidR="00C571F6" w:rsidRPr="00481C25">
        <w:rPr>
          <w:lang w:eastAsia="en-AU"/>
        </w:rPr>
        <w:t xml:space="preserve"> program-level</w:t>
      </w:r>
      <w:r w:rsidRPr="00481C25">
        <w:rPr>
          <w:lang w:eastAsia="en-AU"/>
        </w:rPr>
        <w:t>,</w:t>
      </w:r>
      <w:r w:rsidR="00C571F6" w:rsidRPr="00481C25">
        <w:rPr>
          <w:lang w:eastAsia="en-AU"/>
        </w:rPr>
        <w:t xml:space="preserve"> rural placements that are strategically targeting workforce shortages, rather than the existing general MM</w:t>
      </w:r>
      <w:r w:rsidR="00965E70" w:rsidRPr="00481C25">
        <w:rPr>
          <w:lang w:eastAsia="en-AU"/>
        </w:rPr>
        <w:t xml:space="preserve"> </w:t>
      </w:r>
      <w:r w:rsidR="00C571F6" w:rsidRPr="00481C25">
        <w:rPr>
          <w:lang w:eastAsia="en-AU"/>
        </w:rPr>
        <w:t>2+ requirements</w:t>
      </w:r>
      <w:r w:rsidR="000A4276" w:rsidRPr="00481C25">
        <w:rPr>
          <w:lang w:eastAsia="en-AU"/>
        </w:rPr>
        <w:t>.</w:t>
      </w:r>
      <w:r w:rsidR="00C571F6" w:rsidRPr="00481C25">
        <w:rPr>
          <w:lang w:eastAsia="en-AU"/>
        </w:rPr>
        <w:t xml:space="preserve"> </w:t>
      </w:r>
    </w:p>
    <w:p w14:paraId="0F202719" w14:textId="01278BFE" w:rsidR="00080053" w:rsidRPr="00481C25" w:rsidRDefault="00E71C4C" w:rsidP="00AF140B">
      <w:pPr>
        <w:pStyle w:val="HQnospeBULLEYSHORTLIST"/>
        <w:tabs>
          <w:tab w:val="clear" w:pos="643"/>
          <w:tab w:val="num" w:pos="717"/>
        </w:tabs>
        <w:ind w:left="357" w:hanging="357"/>
        <w:rPr>
          <w:lang w:eastAsia="en-AU"/>
        </w:rPr>
      </w:pPr>
      <w:r w:rsidRPr="00481C25">
        <w:rPr>
          <w:lang w:eastAsia="en-AU"/>
        </w:rPr>
        <w:t>Develop</w:t>
      </w:r>
      <w:r w:rsidR="0019596A" w:rsidRPr="00481C25">
        <w:rPr>
          <w:lang w:eastAsia="en-AU"/>
        </w:rPr>
        <w:t>ing</w:t>
      </w:r>
      <w:r w:rsidRPr="00481C25">
        <w:rPr>
          <w:lang w:eastAsia="en-AU"/>
        </w:rPr>
        <w:t xml:space="preserve"> and report</w:t>
      </w:r>
      <w:r w:rsidR="0019596A" w:rsidRPr="00481C25">
        <w:rPr>
          <w:lang w:eastAsia="en-AU"/>
        </w:rPr>
        <w:t>ing</w:t>
      </w:r>
      <w:r w:rsidRPr="00481C25">
        <w:rPr>
          <w:lang w:eastAsia="en-AU"/>
        </w:rPr>
        <w:t xml:space="preserve"> on evidence of medium to longer-term impact</w:t>
      </w:r>
      <w:r w:rsidR="000A4276" w:rsidRPr="00481C25">
        <w:rPr>
          <w:lang w:eastAsia="en-AU"/>
        </w:rPr>
        <w:t>.</w:t>
      </w:r>
    </w:p>
    <w:bookmarkEnd w:id="4"/>
    <w:p w14:paraId="513277EB" w14:textId="2CA4FFAB" w:rsidR="00080053" w:rsidRPr="00481C25" w:rsidRDefault="00B04528" w:rsidP="000C1B76">
      <w:pPr>
        <w:jc w:val="both"/>
        <w:rPr>
          <w:lang w:eastAsia="en-AU"/>
        </w:rPr>
      </w:pPr>
      <w:r w:rsidRPr="00481C25">
        <w:rPr>
          <w:rFonts w:cstheme="minorHAnsi"/>
        </w:rPr>
        <w:t xml:space="preserve">The program logic identifies </w:t>
      </w:r>
      <w:r w:rsidR="000A4276" w:rsidRPr="00481C25">
        <w:rPr>
          <w:rFonts w:cstheme="minorHAnsi"/>
        </w:rPr>
        <w:t>several</w:t>
      </w:r>
      <w:r w:rsidRPr="00481C25">
        <w:rPr>
          <w:rFonts w:cstheme="minorHAnsi"/>
        </w:rPr>
        <w:t xml:space="preserve"> First Nations outcomes, including </w:t>
      </w:r>
      <w:r w:rsidR="006F2E90">
        <w:rPr>
          <w:rFonts w:cstheme="minorHAnsi"/>
        </w:rPr>
        <w:t>i</w:t>
      </w:r>
      <w:r w:rsidRPr="00481C25">
        <w:rPr>
          <w:rFonts w:cstheme="minorHAnsi"/>
        </w:rPr>
        <w:t xml:space="preserve">ncreased access to primary care services for First Nations people, </w:t>
      </w:r>
      <w:r w:rsidR="0019596A" w:rsidRPr="00481C25">
        <w:rPr>
          <w:rFonts w:cstheme="minorHAnsi"/>
        </w:rPr>
        <w:t>i</w:t>
      </w:r>
      <w:r w:rsidRPr="00481C25">
        <w:rPr>
          <w:rFonts w:cstheme="minorHAnsi"/>
        </w:rPr>
        <w:t xml:space="preserve">mproved health outcomes and longer life expectancy for First Nations people, and </w:t>
      </w:r>
      <w:r w:rsidR="0019596A" w:rsidRPr="00481C25">
        <w:rPr>
          <w:rFonts w:cstheme="minorHAnsi"/>
        </w:rPr>
        <w:t>c</w:t>
      </w:r>
      <w:r w:rsidRPr="00481C25">
        <w:rPr>
          <w:rFonts w:cstheme="minorHAnsi"/>
        </w:rPr>
        <w:t>ontribution to reconciliation and Closing the Gap. While there are examples in the expand</w:t>
      </w:r>
      <w:r w:rsidR="002E3D0E" w:rsidRPr="00481C25">
        <w:rPr>
          <w:rFonts w:cstheme="minorHAnsi"/>
        </w:rPr>
        <w:t>ed</w:t>
      </w:r>
      <w:r w:rsidRPr="00481C25">
        <w:rPr>
          <w:rFonts w:cstheme="minorHAnsi"/>
        </w:rPr>
        <w:t xml:space="preserve"> training networks where junior doctors are primarily serving First Nation’s patients, the design of the program, and the contractual requirements of the PHS Grantee </w:t>
      </w:r>
      <w:r w:rsidR="00830AC7">
        <w:rPr>
          <w:rFonts w:cstheme="minorHAnsi"/>
        </w:rPr>
        <w:t>should</w:t>
      </w:r>
      <w:r w:rsidRPr="00481C25">
        <w:rPr>
          <w:rFonts w:cstheme="minorHAnsi"/>
        </w:rPr>
        <w:t xml:space="preserve"> be more intentiona</w:t>
      </w:r>
      <w:r w:rsidR="00830AC7">
        <w:rPr>
          <w:rFonts w:cstheme="minorHAnsi"/>
        </w:rPr>
        <w:t>l</w:t>
      </w:r>
      <w:r w:rsidR="00360A06">
        <w:rPr>
          <w:rFonts w:cstheme="minorHAnsi"/>
        </w:rPr>
        <w:t>.</w:t>
      </w:r>
      <w:r w:rsidR="00A256B2">
        <w:rPr>
          <w:rFonts w:cstheme="minorHAnsi"/>
        </w:rPr>
        <w:t xml:space="preserve"> </w:t>
      </w:r>
      <w:r w:rsidR="00360A06">
        <w:rPr>
          <w:rFonts w:cstheme="minorHAnsi"/>
        </w:rPr>
        <w:t>T</w:t>
      </w:r>
      <w:r w:rsidRPr="00481C25">
        <w:rPr>
          <w:rFonts w:cstheme="minorHAnsi"/>
        </w:rPr>
        <w:t>here is currently no mechanism to achieve the</w:t>
      </w:r>
      <w:r w:rsidR="007F5A8E">
        <w:rPr>
          <w:rFonts w:cstheme="minorHAnsi"/>
        </w:rPr>
        <w:t>se</w:t>
      </w:r>
      <w:r w:rsidRPr="00481C25">
        <w:rPr>
          <w:rFonts w:cstheme="minorHAnsi"/>
        </w:rPr>
        <w:t xml:space="preserve"> First Nation’s outcomes; they are </w:t>
      </w:r>
      <w:r w:rsidR="007F5A8E">
        <w:rPr>
          <w:rFonts w:cstheme="minorHAnsi"/>
        </w:rPr>
        <w:t xml:space="preserve">currently </w:t>
      </w:r>
      <w:r w:rsidRPr="00481C25">
        <w:rPr>
          <w:rFonts w:cstheme="minorHAnsi"/>
        </w:rPr>
        <w:t xml:space="preserve">opportunistic </w:t>
      </w:r>
      <w:r w:rsidR="007F5A8E" w:rsidRPr="00481C25">
        <w:rPr>
          <w:rFonts w:cstheme="minorHAnsi"/>
        </w:rPr>
        <w:t>depend</w:t>
      </w:r>
      <w:r w:rsidR="007F5A8E">
        <w:rPr>
          <w:rFonts w:cstheme="minorHAnsi"/>
        </w:rPr>
        <w:t>ant</w:t>
      </w:r>
      <w:r w:rsidR="007F5A8E" w:rsidRPr="00481C25">
        <w:rPr>
          <w:rFonts w:cstheme="minorHAnsi"/>
        </w:rPr>
        <w:t xml:space="preserve"> </w:t>
      </w:r>
      <w:r w:rsidRPr="00481C25">
        <w:rPr>
          <w:rFonts w:cstheme="minorHAnsi"/>
        </w:rPr>
        <w:t xml:space="preserve">on the arrangements made and negotiated </w:t>
      </w:r>
      <w:r w:rsidR="00B82DA6">
        <w:rPr>
          <w:rFonts w:cstheme="minorHAnsi"/>
        </w:rPr>
        <w:t xml:space="preserve">locally </w:t>
      </w:r>
      <w:r w:rsidRPr="00481C25">
        <w:rPr>
          <w:rFonts w:cstheme="minorHAnsi"/>
        </w:rPr>
        <w:t>by the PHS Grantee</w:t>
      </w:r>
      <w:r w:rsidR="003E345B" w:rsidRPr="00481C25">
        <w:rPr>
          <w:rFonts w:cstheme="minorHAnsi"/>
        </w:rPr>
        <w:t>.</w:t>
      </w:r>
    </w:p>
    <w:p w14:paraId="461E1AD8" w14:textId="77777777" w:rsidR="008760CC" w:rsidRDefault="008760CC">
      <w:pPr>
        <w:rPr>
          <w:rFonts w:eastAsiaTheme="majorEastAsia" w:cs="Arial"/>
          <w:b/>
          <w:color w:val="404040" w:themeColor="text1" w:themeTint="BF"/>
          <w:sz w:val="24"/>
          <w:szCs w:val="26"/>
        </w:rPr>
      </w:pPr>
      <w:r>
        <w:br w:type="page"/>
      </w:r>
    </w:p>
    <w:p w14:paraId="432D83B2" w14:textId="3B7301F0" w:rsidR="00080053" w:rsidRPr="00481C25" w:rsidRDefault="00080053" w:rsidP="008758B1">
      <w:pPr>
        <w:pStyle w:val="Heading2NoNumber"/>
      </w:pPr>
      <w:r w:rsidRPr="00481C25">
        <w:t>Conclusion</w:t>
      </w:r>
    </w:p>
    <w:p w14:paraId="5F90C91E" w14:textId="5FC0EC27" w:rsidR="008B00C1" w:rsidRPr="00C554D0" w:rsidRDefault="00F074BA" w:rsidP="000C1B76">
      <w:pPr>
        <w:pStyle w:val="Heading2NoNumber"/>
        <w:jc w:val="both"/>
        <w:rPr>
          <w:rFonts w:eastAsiaTheme="minorHAnsi" w:cstheme="minorBidi"/>
          <w:b w:val="0"/>
          <w:bCs w:val="0"/>
          <w:color w:val="000000" w:themeColor="text1"/>
          <w:sz w:val="20"/>
          <w:szCs w:val="20"/>
        </w:rPr>
      </w:pPr>
      <w:r w:rsidRPr="00C554D0">
        <w:rPr>
          <w:rFonts w:eastAsiaTheme="minorHAnsi" w:cstheme="minorBidi"/>
          <w:b w:val="0"/>
          <w:bCs w:val="0"/>
          <w:color w:val="000000" w:themeColor="text1"/>
          <w:sz w:val="20"/>
          <w:szCs w:val="20"/>
          <w:lang w:eastAsia="en-AU"/>
        </w:rPr>
        <w:t xml:space="preserve">The PHS Program has been successful in establishing junior doctor training programs at private hospitals, supported by an expanded training network of private and public hospitals providing appropriate clinical training, </w:t>
      </w:r>
      <w:r w:rsidR="003E345B" w:rsidRPr="00C554D0">
        <w:rPr>
          <w:rFonts w:eastAsiaTheme="minorHAnsi" w:cstheme="minorBidi"/>
          <w:b w:val="0"/>
          <w:bCs w:val="0"/>
          <w:color w:val="000000" w:themeColor="text1"/>
          <w:sz w:val="20"/>
          <w:szCs w:val="20"/>
          <w:lang w:eastAsia="en-AU"/>
        </w:rPr>
        <w:t>supervision,</w:t>
      </w:r>
      <w:r w:rsidRPr="00C554D0">
        <w:rPr>
          <w:rFonts w:eastAsiaTheme="minorHAnsi" w:cstheme="minorBidi"/>
          <w:b w:val="0"/>
          <w:bCs w:val="0"/>
          <w:color w:val="000000" w:themeColor="text1"/>
          <w:sz w:val="20"/>
          <w:szCs w:val="20"/>
          <w:lang w:eastAsia="en-AU"/>
        </w:rPr>
        <w:t xml:space="preserve"> and experience to junior doctors.  The evaluation considers </w:t>
      </w:r>
      <w:r w:rsidR="00AE6482" w:rsidRPr="00C554D0">
        <w:rPr>
          <w:rFonts w:eastAsiaTheme="minorHAnsi" w:cstheme="minorBidi"/>
          <w:b w:val="0"/>
          <w:bCs w:val="0"/>
          <w:color w:val="000000" w:themeColor="text1"/>
          <w:sz w:val="20"/>
          <w:szCs w:val="20"/>
          <w:lang w:eastAsia="en-AU"/>
        </w:rPr>
        <w:t xml:space="preserve">core aspects of the program are delivering their intended impact, though these </w:t>
      </w:r>
      <w:r w:rsidR="00191095" w:rsidRPr="00C554D0">
        <w:rPr>
          <w:rFonts w:eastAsiaTheme="minorHAnsi" w:cstheme="minorBidi"/>
          <w:b w:val="0"/>
          <w:bCs w:val="0"/>
          <w:color w:val="000000" w:themeColor="text1"/>
          <w:sz w:val="20"/>
          <w:szCs w:val="20"/>
          <w:lang w:eastAsia="en-AU"/>
        </w:rPr>
        <w:t>cannot</w:t>
      </w:r>
      <w:r w:rsidR="00AE6482" w:rsidRPr="00C554D0">
        <w:rPr>
          <w:rFonts w:eastAsiaTheme="minorHAnsi" w:cstheme="minorBidi"/>
          <w:b w:val="0"/>
          <w:bCs w:val="0"/>
          <w:color w:val="000000" w:themeColor="text1"/>
          <w:sz w:val="20"/>
          <w:szCs w:val="20"/>
          <w:lang w:eastAsia="en-AU"/>
        </w:rPr>
        <w:t xml:space="preserve"> be </w:t>
      </w:r>
      <w:r w:rsidR="00191095" w:rsidRPr="00C554D0">
        <w:rPr>
          <w:rFonts w:eastAsiaTheme="minorHAnsi" w:cstheme="minorBidi"/>
          <w:b w:val="0"/>
          <w:bCs w:val="0"/>
          <w:color w:val="000000" w:themeColor="text1"/>
          <w:sz w:val="20"/>
          <w:szCs w:val="20"/>
          <w:lang w:eastAsia="en-AU"/>
        </w:rPr>
        <w:t>quantified</w:t>
      </w:r>
      <w:r w:rsidR="00AE6482" w:rsidRPr="00C554D0">
        <w:rPr>
          <w:rFonts w:eastAsiaTheme="minorHAnsi" w:cstheme="minorBidi"/>
          <w:b w:val="0"/>
          <w:bCs w:val="0"/>
          <w:color w:val="000000" w:themeColor="text1"/>
          <w:sz w:val="20"/>
          <w:szCs w:val="20"/>
          <w:lang w:eastAsia="en-AU"/>
        </w:rPr>
        <w:t xml:space="preserve">. </w:t>
      </w:r>
      <w:r w:rsidR="00191095" w:rsidRPr="00C554D0">
        <w:rPr>
          <w:rFonts w:eastAsiaTheme="minorHAnsi" w:cstheme="minorBidi"/>
          <w:b w:val="0"/>
          <w:bCs w:val="0"/>
          <w:color w:val="000000" w:themeColor="text1"/>
          <w:sz w:val="20"/>
          <w:szCs w:val="20"/>
          <w:lang w:eastAsia="en-AU"/>
        </w:rPr>
        <w:t xml:space="preserve">If the PHS program continues </w:t>
      </w:r>
      <w:r w:rsidR="00157504" w:rsidRPr="00C554D0">
        <w:rPr>
          <w:rFonts w:eastAsiaTheme="minorHAnsi" w:cstheme="minorBidi"/>
          <w:b w:val="0"/>
          <w:bCs w:val="0"/>
          <w:color w:val="000000" w:themeColor="text1"/>
          <w:sz w:val="20"/>
          <w:szCs w:val="20"/>
          <w:lang w:eastAsia="en-AU"/>
        </w:rPr>
        <w:t xml:space="preserve">there are core elements that should be </w:t>
      </w:r>
      <w:r w:rsidR="008B00C1" w:rsidRPr="00C554D0">
        <w:rPr>
          <w:rFonts w:eastAsiaTheme="minorHAnsi" w:cstheme="minorBidi"/>
          <w:b w:val="0"/>
          <w:bCs w:val="0"/>
          <w:color w:val="000000" w:themeColor="text1"/>
          <w:sz w:val="20"/>
          <w:szCs w:val="20"/>
        </w:rPr>
        <w:t>retained:</w:t>
      </w:r>
    </w:p>
    <w:p w14:paraId="50808081" w14:textId="5E208DE3" w:rsidR="008B00C1" w:rsidRPr="00481C25" w:rsidRDefault="008B00C1" w:rsidP="000310C9">
      <w:pPr>
        <w:pStyle w:val="HQnumbered"/>
      </w:pPr>
      <w:r w:rsidRPr="00481C25">
        <w:t xml:space="preserve">Private hospitals providing junior doctor </w:t>
      </w:r>
      <w:r w:rsidR="000A4276" w:rsidRPr="00481C25">
        <w:t>training.</w:t>
      </w:r>
    </w:p>
    <w:p w14:paraId="6CCEB153" w14:textId="10B15472" w:rsidR="008B00C1" w:rsidRPr="00481C25" w:rsidRDefault="008B00C1" w:rsidP="000310C9">
      <w:pPr>
        <w:pStyle w:val="HQnumbered"/>
      </w:pPr>
      <w:r w:rsidRPr="00481C25">
        <w:t>Continuation of junior doctor rotations to rural and remote settings</w:t>
      </w:r>
      <w:r w:rsidR="000A4276" w:rsidRPr="00481C25">
        <w:t>.</w:t>
      </w:r>
    </w:p>
    <w:p w14:paraId="50759C89" w14:textId="77777777" w:rsidR="008B00C1" w:rsidRPr="00481C25" w:rsidRDefault="008B00C1" w:rsidP="000310C9">
      <w:pPr>
        <w:pStyle w:val="HQnumbered"/>
      </w:pPr>
      <w:r w:rsidRPr="00481C25">
        <w:t>Continued targeting of international graduates of Australian medical schools and IMGs.</w:t>
      </w:r>
    </w:p>
    <w:p w14:paraId="56F6162A" w14:textId="50F11491" w:rsidR="00080053" w:rsidRPr="00481C25" w:rsidRDefault="00157504" w:rsidP="000C1B76">
      <w:pPr>
        <w:pStyle w:val="Heading2NoNumber"/>
        <w:spacing w:before="120"/>
        <w:jc w:val="both"/>
        <w:rPr>
          <w:rFonts w:eastAsiaTheme="minorHAnsi" w:cstheme="minorBidi"/>
          <w:b w:val="0"/>
          <w:bCs w:val="0"/>
          <w:color w:val="000000" w:themeColor="text1"/>
          <w:sz w:val="20"/>
          <w:szCs w:val="20"/>
        </w:rPr>
      </w:pPr>
      <w:r w:rsidRPr="00481C25">
        <w:rPr>
          <w:rFonts w:eastAsiaTheme="minorHAnsi" w:cstheme="minorBidi"/>
          <w:b w:val="0"/>
          <w:bCs w:val="0"/>
          <w:color w:val="000000" w:themeColor="text1"/>
          <w:sz w:val="20"/>
          <w:szCs w:val="20"/>
        </w:rPr>
        <w:t>T</w:t>
      </w:r>
      <w:r w:rsidR="008B00C1" w:rsidRPr="00481C25">
        <w:rPr>
          <w:rFonts w:eastAsiaTheme="minorHAnsi" w:cstheme="minorBidi"/>
          <w:b w:val="0"/>
          <w:bCs w:val="0"/>
          <w:color w:val="000000" w:themeColor="text1"/>
          <w:sz w:val="20"/>
          <w:szCs w:val="20"/>
        </w:rPr>
        <w:t xml:space="preserve">he evaluation has recommended areas of enhancement and redesign. The most challenging aspect of these will be the extent of Commonwealth and jurisdictional engagement required to ensure that the changes are strategic, are complementary to activities under the National Medical Workforce </w:t>
      </w:r>
      <w:proofErr w:type="gramStart"/>
      <w:r w:rsidR="008B00C1" w:rsidRPr="00481C25">
        <w:rPr>
          <w:rFonts w:eastAsiaTheme="minorHAnsi" w:cstheme="minorBidi"/>
          <w:b w:val="0"/>
          <w:bCs w:val="0"/>
          <w:color w:val="000000" w:themeColor="text1"/>
          <w:sz w:val="20"/>
          <w:szCs w:val="20"/>
        </w:rPr>
        <w:t>Strategy, and</w:t>
      </w:r>
      <w:proofErr w:type="gramEnd"/>
      <w:r w:rsidR="008B00C1" w:rsidRPr="00481C25">
        <w:rPr>
          <w:rFonts w:eastAsiaTheme="minorHAnsi" w:cstheme="minorBidi"/>
          <w:b w:val="0"/>
          <w:bCs w:val="0"/>
          <w:color w:val="000000" w:themeColor="text1"/>
          <w:sz w:val="20"/>
          <w:szCs w:val="20"/>
        </w:rPr>
        <w:t xml:space="preserve"> better enhance the rural and remote medical workforce. These will require a program of coordinate</w:t>
      </w:r>
      <w:r w:rsidR="002E3D0E" w:rsidRPr="00481C25">
        <w:rPr>
          <w:rFonts w:eastAsiaTheme="minorHAnsi" w:cstheme="minorBidi"/>
          <w:b w:val="0"/>
          <w:bCs w:val="0"/>
          <w:color w:val="000000" w:themeColor="text1"/>
          <w:sz w:val="20"/>
          <w:szCs w:val="20"/>
        </w:rPr>
        <w:t>d</w:t>
      </w:r>
      <w:r w:rsidR="008B00C1" w:rsidRPr="00481C25">
        <w:rPr>
          <w:rFonts w:eastAsiaTheme="minorHAnsi" w:cstheme="minorBidi"/>
          <w:b w:val="0"/>
          <w:bCs w:val="0"/>
          <w:color w:val="000000" w:themeColor="text1"/>
          <w:sz w:val="20"/>
          <w:szCs w:val="20"/>
        </w:rPr>
        <w:t xml:space="preserve"> effort that leverages the evaluation’s recommendations regarding contemporary evidence, the rural generalist pathway, private </w:t>
      </w:r>
      <w:r w:rsidR="003E345B" w:rsidRPr="00481C25">
        <w:rPr>
          <w:rFonts w:eastAsiaTheme="minorHAnsi" w:cstheme="minorBidi"/>
          <w:b w:val="0"/>
          <w:bCs w:val="0"/>
          <w:color w:val="000000" w:themeColor="text1"/>
          <w:sz w:val="20"/>
          <w:szCs w:val="20"/>
        </w:rPr>
        <w:t>settings,</w:t>
      </w:r>
      <w:r w:rsidR="008B00C1" w:rsidRPr="00481C25">
        <w:rPr>
          <w:rFonts w:eastAsiaTheme="minorHAnsi" w:cstheme="minorBidi"/>
          <w:b w:val="0"/>
          <w:bCs w:val="0"/>
          <w:color w:val="000000" w:themeColor="text1"/>
          <w:sz w:val="20"/>
          <w:szCs w:val="20"/>
        </w:rPr>
        <w:t xml:space="preserve"> and an increased emphasis o</w:t>
      </w:r>
      <w:r w:rsidR="002E3D0E" w:rsidRPr="00481C25">
        <w:rPr>
          <w:rFonts w:eastAsiaTheme="minorHAnsi" w:cstheme="minorBidi"/>
          <w:b w:val="0"/>
          <w:bCs w:val="0"/>
          <w:color w:val="000000" w:themeColor="text1"/>
          <w:sz w:val="20"/>
          <w:szCs w:val="20"/>
        </w:rPr>
        <w:t>n</w:t>
      </w:r>
      <w:r w:rsidR="008B00C1" w:rsidRPr="00481C25">
        <w:rPr>
          <w:rFonts w:eastAsiaTheme="minorHAnsi" w:cstheme="minorBidi"/>
          <w:b w:val="0"/>
          <w:bCs w:val="0"/>
          <w:color w:val="000000" w:themeColor="text1"/>
          <w:sz w:val="20"/>
          <w:szCs w:val="20"/>
        </w:rPr>
        <w:t xml:space="preserve"> reporting impact.</w:t>
      </w:r>
    </w:p>
    <w:p w14:paraId="2F9108DD" w14:textId="4262F782" w:rsidR="003F180A" w:rsidRPr="00481C25" w:rsidRDefault="003F180A" w:rsidP="008758B1">
      <w:pPr>
        <w:pStyle w:val="Heading2NoNumber"/>
      </w:pPr>
      <w:r w:rsidRPr="00481C25">
        <w:t>Recommendations</w:t>
      </w:r>
    </w:p>
    <w:p w14:paraId="046B7FB0" w14:textId="77777777" w:rsidR="00E80495" w:rsidRDefault="00E80495" w:rsidP="000C1B76">
      <w:pPr>
        <w:rPr>
          <w:lang w:eastAsia="en-AU"/>
        </w:rPr>
      </w:pPr>
      <w:r>
        <w:rPr>
          <w:lang w:eastAsia="en-AU"/>
        </w:rPr>
        <w:t>The evaluation has identified the following recommendations for consideration:</w:t>
      </w:r>
    </w:p>
    <w:tbl>
      <w:tblPr>
        <w:tblStyle w:val="TableGridLight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3"/>
        <w:gridCol w:w="6753"/>
      </w:tblGrid>
      <w:tr w:rsidR="00E80495" w:rsidRPr="00481C25" w14:paraId="2B5D3FB2" w14:textId="77777777">
        <w:trPr>
          <w:cnfStyle w:val="100000000000" w:firstRow="1" w:lastRow="0" w:firstColumn="0" w:lastColumn="0" w:oddVBand="0" w:evenVBand="0" w:oddHBand="0" w:evenHBand="0" w:firstRowFirstColumn="0" w:firstRowLastColumn="0" w:lastRowFirstColumn="0" w:lastRowLastColumn="0"/>
          <w:cantSplit/>
        </w:trPr>
        <w:tc>
          <w:tcPr>
            <w:tcW w:w="2263" w:type="dxa"/>
          </w:tcPr>
          <w:p w14:paraId="16D89FC0" w14:textId="2702A2FB" w:rsidR="00E80495" w:rsidRDefault="00E80495">
            <w:pPr>
              <w:spacing w:before="60" w:after="60"/>
            </w:pPr>
            <w:r w:rsidRPr="00481C25">
              <w:t>Recommendation</w:t>
            </w:r>
            <w:r>
              <w:t xml:space="preserve"> </w:t>
            </w:r>
            <w:r w:rsidR="00E709CB">
              <w:t>1</w:t>
            </w:r>
          </w:p>
          <w:p w14:paraId="0F7539FB" w14:textId="2F479E58" w:rsidR="00E80495" w:rsidRPr="00481C25" w:rsidRDefault="00E80495">
            <w:pPr>
              <w:spacing w:before="60" w:after="60"/>
            </w:pPr>
            <w:r>
              <w:t xml:space="preserve">(page </w:t>
            </w:r>
            <w:r w:rsidR="00B257BE">
              <w:t>47</w:t>
            </w:r>
            <w:r>
              <w:t>)</w:t>
            </w:r>
          </w:p>
        </w:tc>
        <w:tc>
          <w:tcPr>
            <w:tcW w:w="6753" w:type="dxa"/>
          </w:tcPr>
          <w:p w14:paraId="1F3E12A0" w14:textId="7B35B434" w:rsidR="00E80495" w:rsidRPr="00481C25" w:rsidRDefault="003F3A46">
            <w:pPr>
              <w:spacing w:before="60" w:after="60" w:line="288" w:lineRule="auto"/>
            </w:pPr>
            <w:r w:rsidRPr="003F3A46">
              <w:t xml:space="preserve">It is recommended that the Department complete forecasts and modelling with respect </w:t>
            </w:r>
            <w:r w:rsidR="00B6322C">
              <w:t xml:space="preserve">to </w:t>
            </w:r>
            <w:r w:rsidRPr="003F3A46">
              <w:t>medical graduate numbers and medical workforce needs to enable an assessment of the future demand for Priority 1 and Priority 2 junior doctor placements. Without sufficient demand for junior doctors places the PHS Program wi</w:t>
            </w:r>
            <w:r w:rsidR="00C41ACE">
              <w:t>ll</w:t>
            </w:r>
            <w:r w:rsidRPr="003F3A46">
              <w:t xml:space="preserve"> become ineffective. Detailed modelling will also enable an informed assessment of the program’s appropriateness and relative utility in comparison to programs with similar objectives.</w:t>
            </w:r>
          </w:p>
        </w:tc>
      </w:tr>
      <w:tr w:rsidR="009B77BD" w:rsidRPr="00481C25" w14:paraId="4A45E19F" w14:textId="77777777">
        <w:trPr>
          <w:cantSplit/>
        </w:trPr>
        <w:tc>
          <w:tcPr>
            <w:tcW w:w="2263" w:type="dxa"/>
          </w:tcPr>
          <w:p w14:paraId="60441890" w14:textId="5AAA0F3E" w:rsidR="009B77BD" w:rsidRDefault="009B77BD" w:rsidP="009B77BD">
            <w:pPr>
              <w:spacing w:before="60" w:after="60"/>
            </w:pPr>
            <w:r w:rsidRPr="00481C25">
              <w:t xml:space="preserve">Recommendation </w:t>
            </w:r>
            <w:r w:rsidR="00E709CB">
              <w:t>2</w:t>
            </w:r>
          </w:p>
          <w:p w14:paraId="56F9F6F8" w14:textId="219AA9A1" w:rsidR="009B77BD" w:rsidRPr="00481C25" w:rsidRDefault="009B77BD" w:rsidP="009B77BD">
            <w:pPr>
              <w:spacing w:before="60" w:after="60"/>
            </w:pPr>
            <w:r>
              <w:t xml:space="preserve">(page </w:t>
            </w:r>
            <w:r w:rsidR="00B257BE">
              <w:t>47</w:t>
            </w:r>
            <w:r>
              <w:t>)</w:t>
            </w:r>
          </w:p>
        </w:tc>
        <w:tc>
          <w:tcPr>
            <w:tcW w:w="6753" w:type="dxa"/>
          </w:tcPr>
          <w:p w14:paraId="4E84733E" w14:textId="35A0AB1F" w:rsidR="009B77BD" w:rsidRPr="00481C25" w:rsidRDefault="009B77BD" w:rsidP="00B72C5E">
            <w:pPr>
              <w:spacing w:before="60" w:after="60" w:line="288" w:lineRule="auto"/>
            </w:pPr>
            <w:r w:rsidRPr="00481C25">
              <w:t>It is recommended</w:t>
            </w:r>
            <w:r>
              <w:t xml:space="preserve"> </w:t>
            </w:r>
            <w:r w:rsidRPr="00481C25">
              <w:t>t</w:t>
            </w:r>
            <w:r>
              <w:t>hat</w:t>
            </w:r>
            <w:r w:rsidR="00514401">
              <w:t xml:space="preserve"> the Department </w:t>
            </w:r>
            <w:r w:rsidRPr="00481C25">
              <w:t>commence planning and engagement activities</w:t>
            </w:r>
            <w:r w:rsidR="00514401">
              <w:t xml:space="preserve"> t</w:t>
            </w:r>
            <w:r w:rsidRPr="00481C25">
              <w:t xml:space="preserve">o </w:t>
            </w:r>
            <w:r w:rsidR="00514401">
              <w:t>re</w:t>
            </w:r>
            <w:r w:rsidR="00445B28">
              <w:t xml:space="preserve">-consider the design of the program to </w:t>
            </w:r>
            <w:r w:rsidRPr="00481C25">
              <w:t xml:space="preserve">ensure the </w:t>
            </w:r>
            <w:r w:rsidR="00BA4861">
              <w:t>pr</w:t>
            </w:r>
            <w:r w:rsidR="00514401">
              <w:t>ogram</w:t>
            </w:r>
            <w:r w:rsidRPr="00481C25">
              <w:t xml:space="preserve"> is complementary to Commonwealth and jurisdictional strategies</w:t>
            </w:r>
            <w:r w:rsidR="0058335A">
              <w:t xml:space="preserve"> and programs</w:t>
            </w:r>
            <w:r w:rsidRPr="00481C25">
              <w:t>, contemporary research, and is strategic in targeting geographic area</w:t>
            </w:r>
            <w:r w:rsidR="000979DF">
              <w:t>s</w:t>
            </w:r>
            <w:r w:rsidRPr="00481C25">
              <w:t xml:space="preserve"> with critical medical workforce shortages.</w:t>
            </w:r>
            <w:r w:rsidR="00445B28">
              <w:t xml:space="preserve"> </w:t>
            </w:r>
            <w:r w:rsidR="004853C5">
              <w:t>Outcomes of this may be a redesigned PHS Program, or redirection of existing funding to alterative (or new) programs.</w:t>
            </w:r>
          </w:p>
        </w:tc>
      </w:tr>
      <w:tr w:rsidR="00BD467A" w:rsidRPr="00481C25" w14:paraId="5E522340" w14:textId="77777777">
        <w:trPr>
          <w:cantSplit/>
        </w:trPr>
        <w:tc>
          <w:tcPr>
            <w:tcW w:w="2263" w:type="dxa"/>
          </w:tcPr>
          <w:p w14:paraId="29831728" w14:textId="737C324E" w:rsidR="00BD467A" w:rsidRDefault="00BD467A" w:rsidP="00BD467A">
            <w:pPr>
              <w:spacing w:before="60" w:after="60"/>
            </w:pPr>
            <w:r w:rsidRPr="00481C25">
              <w:t xml:space="preserve">Recommendation </w:t>
            </w:r>
            <w:r w:rsidR="00E709CB">
              <w:t>3</w:t>
            </w:r>
          </w:p>
          <w:p w14:paraId="4002283C" w14:textId="33E9CB6A" w:rsidR="00BD467A" w:rsidRPr="00481C25" w:rsidRDefault="00BD467A" w:rsidP="00BD467A">
            <w:pPr>
              <w:spacing w:before="60" w:after="60"/>
            </w:pPr>
            <w:r>
              <w:t xml:space="preserve">(page </w:t>
            </w:r>
            <w:r w:rsidR="00B257BE">
              <w:t>48</w:t>
            </w:r>
            <w:r>
              <w:t>)</w:t>
            </w:r>
          </w:p>
        </w:tc>
        <w:tc>
          <w:tcPr>
            <w:tcW w:w="6753" w:type="dxa"/>
          </w:tcPr>
          <w:p w14:paraId="2DCE4C4E" w14:textId="6FD18FF0" w:rsidR="00BD467A" w:rsidRPr="00481C25" w:rsidRDefault="00BD467A" w:rsidP="00B72C5E">
            <w:pPr>
              <w:spacing w:before="60" w:after="60" w:line="288" w:lineRule="auto"/>
            </w:pPr>
            <w:r w:rsidRPr="00481C25">
              <w:t>It is recommended that</w:t>
            </w:r>
            <w:r>
              <w:t>, should the PHS program continue,</w:t>
            </w:r>
            <w:r w:rsidRPr="00481C25">
              <w:t xml:space="preserve"> </w:t>
            </w:r>
            <w:r>
              <w:t xml:space="preserve">the </w:t>
            </w:r>
            <w:r w:rsidRPr="00481C25">
              <w:t>PHS program design acknowledge</w:t>
            </w:r>
            <w:r w:rsidR="000979DF">
              <w:t>s</w:t>
            </w:r>
            <w:r w:rsidRPr="00481C25">
              <w:t xml:space="preserve"> that IMGs (Priority Two candidates) will be the larger cohort of PHS participants in the short to medium term and develop promotional material and</w:t>
            </w:r>
            <w:r w:rsidR="001B1CAF">
              <w:t xml:space="preserve"> </w:t>
            </w:r>
            <w:r w:rsidRPr="00481C25">
              <w:t>processes that streamline and support their progression through the program.</w:t>
            </w:r>
          </w:p>
        </w:tc>
      </w:tr>
      <w:tr w:rsidR="00E709CB" w:rsidRPr="00481C25" w14:paraId="04E88548" w14:textId="77777777">
        <w:trPr>
          <w:cantSplit/>
        </w:trPr>
        <w:tc>
          <w:tcPr>
            <w:tcW w:w="2263" w:type="dxa"/>
          </w:tcPr>
          <w:p w14:paraId="2FC2DF1C" w14:textId="248E9990" w:rsidR="00E709CB" w:rsidRDefault="00E709CB" w:rsidP="00E709CB">
            <w:pPr>
              <w:spacing w:before="60" w:after="60" w:line="288" w:lineRule="auto"/>
            </w:pPr>
            <w:r w:rsidRPr="00481C25">
              <w:t xml:space="preserve">Recommendation </w:t>
            </w:r>
            <w:r>
              <w:t>4</w:t>
            </w:r>
          </w:p>
          <w:p w14:paraId="37AC92FB" w14:textId="44A9EB6D" w:rsidR="00E709CB" w:rsidRPr="00481C25" w:rsidRDefault="00E709CB" w:rsidP="00E709CB">
            <w:pPr>
              <w:spacing w:before="60" w:after="60" w:line="288" w:lineRule="auto"/>
            </w:pPr>
            <w:r>
              <w:t>(page</w:t>
            </w:r>
            <w:r w:rsidR="00B257BE">
              <w:t xml:space="preserve"> 38)</w:t>
            </w:r>
          </w:p>
        </w:tc>
        <w:tc>
          <w:tcPr>
            <w:tcW w:w="6753" w:type="dxa"/>
          </w:tcPr>
          <w:p w14:paraId="728F7781" w14:textId="708CB406" w:rsidR="00E709CB" w:rsidRPr="00481C25" w:rsidRDefault="00E709CB" w:rsidP="00E709CB">
            <w:pPr>
              <w:spacing w:before="60" w:after="60" w:line="288" w:lineRule="auto"/>
            </w:pPr>
            <w:r w:rsidRPr="00481C25">
              <w:t>It is recommended that</w:t>
            </w:r>
            <w:r w:rsidR="002912AA">
              <w:t>, should the program continue, a</w:t>
            </w:r>
            <w:r w:rsidRPr="00481C25">
              <w:t xml:space="preserve"> revised program logic</w:t>
            </w:r>
            <w:r w:rsidR="002912AA">
              <w:t xml:space="preserve"> be developed for the PHS progra</w:t>
            </w:r>
            <w:r w:rsidR="00F61838">
              <w:t xml:space="preserve">m. In </w:t>
            </w:r>
            <w:r w:rsidR="000034FD">
              <w:t>addition,</w:t>
            </w:r>
            <w:r w:rsidR="00F61838">
              <w:t xml:space="preserve"> the PHS, or similar </w:t>
            </w:r>
            <w:r w:rsidR="00C05E83">
              <w:t>programs</w:t>
            </w:r>
            <w:r w:rsidR="00F61838">
              <w:t xml:space="preserve"> should develop a </w:t>
            </w:r>
            <w:r w:rsidRPr="00481C25">
              <w:t xml:space="preserve">performance measurement framework </w:t>
            </w:r>
            <w:r w:rsidR="00F61838">
              <w:t xml:space="preserve">linked to the program’s intended outcomes and impacts </w:t>
            </w:r>
            <w:r w:rsidRPr="00481C25">
              <w:t>and publish performance data</w:t>
            </w:r>
            <w:r w:rsidR="00F61838">
              <w:t>. This will</w:t>
            </w:r>
            <w:r w:rsidRPr="00481C25">
              <w:t xml:space="preserve"> improve the awareness and understanding of the program</w:t>
            </w:r>
            <w:r w:rsidR="00C05E83">
              <w:t>’s</w:t>
            </w:r>
            <w:r w:rsidRPr="00481C25">
              <w:t xml:space="preserve"> contribution to junior doctor training as well as rural and remote medical workforce capacity.</w:t>
            </w:r>
          </w:p>
        </w:tc>
      </w:tr>
      <w:tr w:rsidR="00B522DB" w:rsidRPr="00481C25" w14:paraId="1F9BEEA5" w14:textId="77777777">
        <w:trPr>
          <w:cantSplit/>
        </w:trPr>
        <w:tc>
          <w:tcPr>
            <w:tcW w:w="2263" w:type="dxa"/>
          </w:tcPr>
          <w:p w14:paraId="4966D505" w14:textId="37751179" w:rsidR="00B522DB" w:rsidRDefault="00B522DB" w:rsidP="00B522DB">
            <w:pPr>
              <w:spacing w:before="60" w:after="60"/>
            </w:pPr>
            <w:r w:rsidRPr="00481C25">
              <w:t xml:space="preserve">Recommendation </w:t>
            </w:r>
            <w:r>
              <w:t>5</w:t>
            </w:r>
          </w:p>
          <w:p w14:paraId="2CE086D7" w14:textId="1FB48937" w:rsidR="00B522DB" w:rsidRPr="00481C25" w:rsidRDefault="00B522DB" w:rsidP="00B522DB">
            <w:pPr>
              <w:spacing w:before="60" w:after="60"/>
            </w:pPr>
            <w:r>
              <w:t xml:space="preserve">(page </w:t>
            </w:r>
            <w:r w:rsidR="00810008">
              <w:t>40</w:t>
            </w:r>
            <w:r>
              <w:t>)</w:t>
            </w:r>
          </w:p>
        </w:tc>
        <w:tc>
          <w:tcPr>
            <w:tcW w:w="6753" w:type="dxa"/>
          </w:tcPr>
          <w:p w14:paraId="3CA1A0A0" w14:textId="31946768" w:rsidR="00B522DB" w:rsidRPr="00481C25" w:rsidRDefault="00B522DB" w:rsidP="00B522DB">
            <w:pPr>
              <w:spacing w:before="60" w:after="60" w:line="288" w:lineRule="auto"/>
            </w:pPr>
            <w:r w:rsidRPr="00481C25">
              <w:t>It is recommended that</w:t>
            </w:r>
            <w:r>
              <w:t xml:space="preserve"> for junior doctor training programs with rural workforce objectives (like the PHS) that the</w:t>
            </w:r>
            <w:r w:rsidRPr="00481C25">
              <w:t xml:space="preserve"> Department, in collaboration with A</w:t>
            </w:r>
            <w:r>
              <w:t>hpra</w:t>
            </w:r>
            <w:r w:rsidRPr="00481C25">
              <w:t>, commence planning to undertake longitudinal tracking of the</w:t>
            </w:r>
            <w:r>
              <w:t xml:space="preserve">se </w:t>
            </w:r>
            <w:r w:rsidRPr="00481C25">
              <w:t>cohort</w:t>
            </w:r>
            <w:r>
              <w:t>s</w:t>
            </w:r>
            <w:r w:rsidRPr="00481C25">
              <w:t xml:space="preserve"> to better understand the program’s impact on regional and remote medical workforce recruitment and retention. This will provide data to assess </w:t>
            </w:r>
            <w:r>
              <w:t>program</w:t>
            </w:r>
            <w:r w:rsidRPr="00481C25">
              <w:t xml:space="preserve"> impact and value, as well as representing an opportunity to provide data to inform future medical workforce planning.</w:t>
            </w:r>
          </w:p>
        </w:tc>
      </w:tr>
    </w:tbl>
    <w:p w14:paraId="1CF6CC8C" w14:textId="179704BA" w:rsidR="00FA4D08" w:rsidRDefault="00FA4D08" w:rsidP="00694319">
      <w:pPr>
        <w:spacing w:before="240"/>
        <w:rPr>
          <w:lang w:eastAsia="en-AU"/>
        </w:rPr>
      </w:pPr>
      <w:r>
        <w:rPr>
          <w:lang w:eastAsia="en-AU"/>
        </w:rPr>
        <w:t xml:space="preserve">In addition, the </w:t>
      </w:r>
      <w:r w:rsidRPr="00481C25">
        <w:rPr>
          <w:lang w:eastAsia="en-AU"/>
        </w:rPr>
        <w:t>evaluation</w:t>
      </w:r>
      <w:r>
        <w:rPr>
          <w:lang w:eastAsia="en-AU"/>
        </w:rPr>
        <w:t xml:space="preserve"> has identified the following opportunities for improvement:</w:t>
      </w:r>
    </w:p>
    <w:p w14:paraId="1B9D565F" w14:textId="60E34BA7" w:rsidR="00FA4D08" w:rsidRDefault="005B2097" w:rsidP="00FB1B80">
      <w:pPr>
        <w:pStyle w:val="ListNumber3"/>
      </w:pPr>
      <w:r>
        <w:t xml:space="preserve">There is an </w:t>
      </w:r>
      <w:r w:rsidR="00400216">
        <w:t>opportunity</w:t>
      </w:r>
      <w:r>
        <w:t xml:space="preserve"> to </w:t>
      </w:r>
      <w:r w:rsidR="00400216">
        <w:t xml:space="preserve">improve the ability of the program to recruit junior doctors by </w:t>
      </w:r>
      <w:r w:rsidR="00913CEE" w:rsidRPr="00913CEE">
        <w:t>increas</w:t>
      </w:r>
      <w:r w:rsidR="00654096">
        <w:t>ing</w:t>
      </w:r>
      <w:r w:rsidR="00913CEE" w:rsidRPr="00913CEE">
        <w:t xml:space="preserve"> the promotion of the program and </w:t>
      </w:r>
      <w:r w:rsidR="00400216">
        <w:t xml:space="preserve">bringing forward the timing of the EOI process. </w:t>
      </w:r>
      <w:r w:rsidRPr="005B2097">
        <w:t>This will better position the program to recruit quality candidates, improve the program's reputation and allow more time for IMG clearances. At a minimum, the PHS EOI applications should open at least four weeks earlier (31 August).</w:t>
      </w:r>
      <w:r w:rsidR="00400216">
        <w:t xml:space="preserve"> </w:t>
      </w:r>
      <w:r w:rsidR="00BE7FB3">
        <w:t>This will need to be negotiated with s</w:t>
      </w:r>
      <w:r w:rsidR="00400216">
        <w:t>tate</w:t>
      </w:r>
      <w:r w:rsidR="00BE7FB3">
        <w:t>s</w:t>
      </w:r>
      <w:r w:rsidR="00400216">
        <w:t xml:space="preserve"> and terr</w:t>
      </w:r>
      <w:r w:rsidR="00BE7FB3">
        <w:t xml:space="preserve">itories to ensure no detrimental impact on other junior doctor training programs. </w:t>
      </w:r>
    </w:p>
    <w:p w14:paraId="42A72667" w14:textId="0106C934" w:rsidR="00BE7FB3" w:rsidRDefault="00BE7FB3" w:rsidP="00FB1B80">
      <w:pPr>
        <w:pStyle w:val="ListNumber3"/>
      </w:pPr>
      <w:r>
        <w:t>There is an opportunity to develop enhanced program design elements, embedded in grant agreements, that requires rotations to locations, and in settings, which provide increased medical contacts with First Nation</w:t>
      </w:r>
      <w:r w:rsidR="000C34DC">
        <w:t>’</w:t>
      </w:r>
      <w:r>
        <w:t>s communities. This would typically require a rotation to a public emergency department in a community where First Nation’s people represent at least 5% of the local population. Furthermore, the evaluation considers that AMS may not be an appropriate setting for PGY1 rotations and specific reference to these should be removed from program materials.</w:t>
      </w:r>
    </w:p>
    <w:p w14:paraId="3B777F02" w14:textId="0D93B307" w:rsidR="00F0188F" w:rsidRDefault="00F0188F" w:rsidP="00FB1B80">
      <w:pPr>
        <w:pStyle w:val="ListNumber3"/>
      </w:pPr>
      <w:r>
        <w:t xml:space="preserve">There is an opportunity to better understand the junior doctor training </w:t>
      </w:r>
      <w:r w:rsidR="008F20B2">
        <w:t xml:space="preserve">experience of the PHS cohort through the development and </w:t>
      </w:r>
      <w:r w:rsidRPr="00481C25">
        <w:t>adopt</w:t>
      </w:r>
      <w:r w:rsidR="008F20B2">
        <w:t>ion throughout the program of</w:t>
      </w:r>
      <w:r w:rsidRPr="00481C25">
        <w:t xml:space="preserve"> a standardised survey to better understand and benchmark the junior doctor experience.</w:t>
      </w:r>
    </w:p>
    <w:p w14:paraId="6BFC92FA" w14:textId="4B65ABE7" w:rsidR="00AC02C8" w:rsidRDefault="00AC02C8" w:rsidP="00FB1B80">
      <w:pPr>
        <w:pStyle w:val="ListNumber3"/>
      </w:pPr>
      <w:r>
        <w:t xml:space="preserve">There is an opportunity to reduce duplicative effort </w:t>
      </w:r>
      <w:r w:rsidR="0086429A">
        <w:t>of PHS Grantees by sourcing, within the existing funding, a centralised process for validating the eligibility of EOI candidates.</w:t>
      </w:r>
    </w:p>
    <w:p w14:paraId="393FB708" w14:textId="77777777" w:rsidR="003F180A" w:rsidRPr="00FB1B80" w:rsidRDefault="003F180A" w:rsidP="00FB1B80">
      <w:r w:rsidRPr="00481C25">
        <w:br w:type="page"/>
      </w:r>
    </w:p>
    <w:p w14:paraId="5A1FCF9C" w14:textId="06670537" w:rsidR="00BF6364" w:rsidRPr="00481C25" w:rsidRDefault="00BF6364" w:rsidP="00ED0333">
      <w:pPr>
        <w:pStyle w:val="Heading1NoNumber"/>
        <w:numPr>
          <w:ilvl w:val="0"/>
          <w:numId w:val="41"/>
        </w:numPr>
        <w:ind w:left="357" w:hanging="357"/>
      </w:pPr>
      <w:bookmarkStart w:id="5" w:name="_Toc169878737"/>
      <w:r w:rsidRPr="00481C25">
        <w:t>Introduction</w:t>
      </w:r>
      <w:bookmarkEnd w:id="5"/>
    </w:p>
    <w:p w14:paraId="301062E1" w14:textId="418812AC" w:rsidR="00B4060E" w:rsidRPr="00481C25" w:rsidRDefault="00074D46" w:rsidP="00EA2465">
      <w:pPr>
        <w:jc w:val="both"/>
      </w:pPr>
      <w:r w:rsidRPr="00481C25">
        <w:t xml:space="preserve">Health </w:t>
      </w:r>
      <w:r w:rsidR="0048690F" w:rsidRPr="00481C25">
        <w:t xml:space="preserve">Q Consulting </w:t>
      </w:r>
      <w:r w:rsidR="004F0ACE" w:rsidRPr="00481C25">
        <w:t>(Health Q)</w:t>
      </w:r>
      <w:r w:rsidR="0048690F" w:rsidRPr="00481C25">
        <w:t xml:space="preserve"> w</w:t>
      </w:r>
      <w:r w:rsidR="00FE4AC7" w:rsidRPr="00481C25">
        <w:t>as</w:t>
      </w:r>
      <w:r w:rsidR="0048690F" w:rsidRPr="00481C25">
        <w:t xml:space="preserve"> appointed </w:t>
      </w:r>
      <w:r w:rsidR="006760E7" w:rsidRPr="00481C25">
        <w:t xml:space="preserve">in </w:t>
      </w:r>
      <w:r w:rsidR="004901A3" w:rsidRPr="00481C25">
        <w:t xml:space="preserve">November 2023 by the Department of Health </w:t>
      </w:r>
      <w:r w:rsidR="005133E0" w:rsidRPr="00481C25">
        <w:t>and Aged Care (the Department) to</w:t>
      </w:r>
      <w:r w:rsidR="0048690F" w:rsidRPr="00481C25">
        <w:t xml:space="preserve"> conduct a</w:t>
      </w:r>
      <w:r w:rsidR="005133E0" w:rsidRPr="00481C25">
        <w:t>n</w:t>
      </w:r>
      <w:r w:rsidR="00AF12AC" w:rsidRPr="00481C25">
        <w:t xml:space="preserve"> evaluation </w:t>
      </w:r>
      <w:r w:rsidR="0048690F" w:rsidRPr="00481C25">
        <w:t xml:space="preserve">of </w:t>
      </w:r>
      <w:r w:rsidR="00B61738" w:rsidRPr="00481C25">
        <w:t>the Private Hospital Stream (PHS) Program</w:t>
      </w:r>
      <w:r w:rsidR="00CA3CFB" w:rsidRPr="00481C25">
        <w:t xml:space="preserve">. </w:t>
      </w:r>
      <w:r w:rsidR="00316478" w:rsidRPr="00481C25">
        <w:t>This</w:t>
      </w:r>
      <w:r w:rsidR="00AF12AC" w:rsidRPr="00481C25">
        <w:t xml:space="preserve"> report</w:t>
      </w:r>
      <w:r w:rsidR="00316478" w:rsidRPr="00481C25">
        <w:t xml:space="preserve"> presents </w:t>
      </w:r>
      <w:r w:rsidR="00BD503D" w:rsidRPr="00481C25">
        <w:t>the findings of the evaluation</w:t>
      </w:r>
      <w:r w:rsidR="00B4060E" w:rsidRPr="00481C25">
        <w:t>.</w:t>
      </w:r>
    </w:p>
    <w:p w14:paraId="5FDA782F" w14:textId="41C870C7" w:rsidR="00BD503D" w:rsidRPr="00481C25" w:rsidRDefault="00BD503D" w:rsidP="008758B1">
      <w:pPr>
        <w:pStyle w:val="Heading2NoNumber"/>
      </w:pPr>
      <w:r w:rsidRPr="00481C25">
        <w:t>The Private Hospital Stream</w:t>
      </w:r>
    </w:p>
    <w:p w14:paraId="70A6C825" w14:textId="77777777" w:rsidR="00AF12AC" w:rsidRPr="00481C25" w:rsidRDefault="00BD503D" w:rsidP="00EA2465">
      <w:pPr>
        <w:jc w:val="both"/>
        <w:rPr>
          <w:lang w:eastAsia="en-AU"/>
        </w:rPr>
      </w:pPr>
      <w:r w:rsidRPr="00481C25">
        <w:t xml:space="preserve">The PHS is part of the broader Junior Doctor Training Program established under the </w:t>
      </w:r>
      <w:r w:rsidR="00DE792C" w:rsidRPr="00481C25">
        <w:t>Stronger Rural Health Strategy (SRHS)</w:t>
      </w:r>
      <w:r w:rsidRPr="00481C25">
        <w:t xml:space="preserve">. It supports education, training, and supervision for junior doctors in private hospitals to work in expanded settings, including working in rural communities by funding private hospitals </w:t>
      </w:r>
      <w:r w:rsidRPr="00481C25">
        <w:rPr>
          <w:lang w:eastAsia="en-AU"/>
        </w:rPr>
        <w:t>to deliver medical internships. The</w:t>
      </w:r>
      <w:r w:rsidR="00CC762E" w:rsidRPr="00481C25">
        <w:rPr>
          <w:lang w:eastAsia="en-AU"/>
        </w:rPr>
        <w:t xml:space="preserve"> PHS</w:t>
      </w:r>
      <w:r w:rsidRPr="00481C25">
        <w:rPr>
          <w:lang w:eastAsia="en-AU"/>
        </w:rPr>
        <w:t xml:space="preserve"> has a strong focus on supporting training for junior doctors </w:t>
      </w:r>
      <w:r w:rsidR="008819B3" w:rsidRPr="00481C25">
        <w:rPr>
          <w:lang w:eastAsia="en-AU"/>
        </w:rPr>
        <w:t xml:space="preserve">in </w:t>
      </w:r>
      <w:r w:rsidRPr="00481C25">
        <w:rPr>
          <w:lang w:eastAsia="en-AU"/>
        </w:rPr>
        <w:t>regional</w:t>
      </w:r>
      <w:r w:rsidR="00F64C5C" w:rsidRPr="00481C25">
        <w:rPr>
          <w:lang w:eastAsia="en-AU"/>
        </w:rPr>
        <w:t xml:space="preserve"> (MM</w:t>
      </w:r>
      <w:r w:rsidR="0028518E" w:rsidRPr="00481C25">
        <w:rPr>
          <w:lang w:eastAsia="en-AU"/>
        </w:rPr>
        <w:t xml:space="preserve"> </w:t>
      </w:r>
      <w:r w:rsidR="00F64C5C" w:rsidRPr="00481C25">
        <w:rPr>
          <w:lang w:eastAsia="en-AU"/>
        </w:rPr>
        <w:t>2)</w:t>
      </w:r>
      <w:r w:rsidRPr="00481C25">
        <w:rPr>
          <w:lang w:eastAsia="en-AU"/>
        </w:rPr>
        <w:t xml:space="preserve">, </w:t>
      </w:r>
      <w:r w:rsidR="00F64C5C" w:rsidRPr="00481C25">
        <w:rPr>
          <w:lang w:eastAsia="en-AU"/>
        </w:rPr>
        <w:t>rural (MM</w:t>
      </w:r>
      <w:r w:rsidR="0028518E" w:rsidRPr="00481C25">
        <w:rPr>
          <w:lang w:eastAsia="en-AU"/>
        </w:rPr>
        <w:t xml:space="preserve"> </w:t>
      </w:r>
      <w:r w:rsidR="00F64C5C" w:rsidRPr="00481C25">
        <w:rPr>
          <w:lang w:eastAsia="en-AU"/>
        </w:rPr>
        <w:t>3</w:t>
      </w:r>
      <w:r w:rsidR="0028518E" w:rsidRPr="00481C25">
        <w:rPr>
          <w:lang w:eastAsia="en-AU"/>
        </w:rPr>
        <w:t xml:space="preserve"> to </w:t>
      </w:r>
      <w:r w:rsidR="00F64C5C" w:rsidRPr="00481C25">
        <w:rPr>
          <w:lang w:eastAsia="en-AU"/>
        </w:rPr>
        <w:t>MM</w:t>
      </w:r>
      <w:r w:rsidR="0028518E" w:rsidRPr="00481C25">
        <w:rPr>
          <w:lang w:eastAsia="en-AU"/>
        </w:rPr>
        <w:t xml:space="preserve"> </w:t>
      </w:r>
      <w:r w:rsidR="00F64C5C" w:rsidRPr="00481C25">
        <w:rPr>
          <w:lang w:eastAsia="en-AU"/>
        </w:rPr>
        <w:t xml:space="preserve">5) </w:t>
      </w:r>
      <w:r w:rsidRPr="00481C25">
        <w:rPr>
          <w:lang w:eastAsia="en-AU"/>
        </w:rPr>
        <w:t xml:space="preserve">and remote areas </w:t>
      </w:r>
      <w:r w:rsidR="00F64C5C" w:rsidRPr="00481C25">
        <w:rPr>
          <w:lang w:eastAsia="en-AU"/>
        </w:rPr>
        <w:t>(MM</w:t>
      </w:r>
      <w:r w:rsidR="0028518E" w:rsidRPr="00481C25">
        <w:rPr>
          <w:lang w:eastAsia="en-AU"/>
        </w:rPr>
        <w:t xml:space="preserve"> </w:t>
      </w:r>
      <w:r w:rsidR="00F64C5C" w:rsidRPr="00481C25">
        <w:rPr>
          <w:lang w:eastAsia="en-AU"/>
        </w:rPr>
        <w:t>6</w:t>
      </w:r>
      <w:r w:rsidR="0028518E" w:rsidRPr="00481C25">
        <w:rPr>
          <w:lang w:eastAsia="en-AU"/>
        </w:rPr>
        <w:t xml:space="preserve"> to </w:t>
      </w:r>
      <w:r w:rsidR="00F64C5C" w:rsidRPr="00481C25">
        <w:rPr>
          <w:lang w:eastAsia="en-AU"/>
        </w:rPr>
        <w:t>MM</w:t>
      </w:r>
      <w:r w:rsidR="0028518E" w:rsidRPr="00481C25">
        <w:rPr>
          <w:lang w:eastAsia="en-AU"/>
        </w:rPr>
        <w:t xml:space="preserve"> </w:t>
      </w:r>
      <w:r w:rsidR="00F64C5C" w:rsidRPr="00481C25">
        <w:rPr>
          <w:lang w:eastAsia="en-AU"/>
        </w:rPr>
        <w:t xml:space="preserve">7) as defined </w:t>
      </w:r>
      <w:r w:rsidRPr="00481C25">
        <w:rPr>
          <w:lang w:eastAsia="en-AU"/>
        </w:rPr>
        <w:t>in Modified Monash Model (M</w:t>
      </w:r>
      <w:r w:rsidR="0028518E" w:rsidRPr="00481C25">
        <w:rPr>
          <w:lang w:eastAsia="en-AU"/>
        </w:rPr>
        <w:t>MM).</w:t>
      </w:r>
    </w:p>
    <w:p w14:paraId="00346B53" w14:textId="626B46EF" w:rsidR="00BD503D" w:rsidRPr="00481C25" w:rsidRDefault="00AF12AC" w:rsidP="00EA2465">
      <w:pPr>
        <w:jc w:val="both"/>
      </w:pPr>
      <w:r w:rsidRPr="00481C25">
        <w:rPr>
          <w:lang w:eastAsia="en-AU"/>
        </w:rPr>
        <w:t xml:space="preserve">The PHS Program has been </w:t>
      </w:r>
      <w:r w:rsidR="00857F24" w:rsidRPr="00481C25">
        <w:rPr>
          <w:lang w:eastAsia="en-AU"/>
        </w:rPr>
        <w:t>implemented</w:t>
      </w:r>
      <w:r w:rsidRPr="00481C25">
        <w:rPr>
          <w:lang w:eastAsia="en-AU"/>
        </w:rPr>
        <w:t xml:space="preserve"> across several jurisdictions with the most recent tranche of funding being delivered from 2020-2024.</w:t>
      </w:r>
      <w:r w:rsidR="00534664" w:rsidRPr="00481C25">
        <w:rPr>
          <w:lang w:eastAsia="en-AU"/>
        </w:rPr>
        <w:t xml:space="preserve"> It is this period that has been the focus of the evaluation.</w:t>
      </w:r>
    </w:p>
    <w:p w14:paraId="2797B12C" w14:textId="155D1EA5" w:rsidR="00E91302" w:rsidRPr="00481C25" w:rsidRDefault="00E91302" w:rsidP="00EA2465">
      <w:pPr>
        <w:pStyle w:val="Heading3NoNumber"/>
        <w:jc w:val="both"/>
        <w:rPr>
          <w:lang w:eastAsia="en-AU"/>
        </w:rPr>
      </w:pPr>
      <w:r w:rsidRPr="00481C25">
        <w:rPr>
          <w:lang w:eastAsia="en-AU"/>
        </w:rPr>
        <w:t>History</w:t>
      </w:r>
    </w:p>
    <w:p w14:paraId="4B16E125" w14:textId="0985B6BC" w:rsidR="00BA36B5" w:rsidRPr="00481C25" w:rsidRDefault="00BA36B5" w:rsidP="00EA2465">
      <w:pPr>
        <w:jc w:val="both"/>
      </w:pPr>
      <w:r w:rsidRPr="00481C25">
        <w:t xml:space="preserve">The PHS has its origins in the former junior doctor training arrangements in the </w:t>
      </w:r>
      <w:r w:rsidR="00986D5A" w:rsidRPr="00481C25">
        <w:t xml:space="preserve">mid-1990s through the Department of Veteran’s Affairs, and more recently, following the </w:t>
      </w:r>
      <w:r w:rsidRPr="00481C25">
        <w:t xml:space="preserve">transfer of the responsibility and budget to the Commonwealth Health portfolio in 2015-16, its predecessor program, the Commonwealth Medical Internships (CMI) program. The program was renamed and operated as the PHS for the first time in 2019. However, what has been consistent across the CMI and the PHS has </w:t>
      </w:r>
      <w:r w:rsidR="005161CB" w:rsidRPr="00481C25">
        <w:t>been</w:t>
      </w:r>
      <w:r w:rsidR="0076269D" w:rsidRPr="00481C25">
        <w:t>:</w:t>
      </w:r>
    </w:p>
    <w:p w14:paraId="47C83683" w14:textId="6D8B7C28" w:rsidR="00BA36B5" w:rsidRPr="00481C25" w:rsidRDefault="00BA36B5" w:rsidP="000310C9">
      <w:pPr>
        <w:pStyle w:val="HQnospeBULLEYSHORTLIST"/>
        <w:tabs>
          <w:tab w:val="num" w:pos="0"/>
        </w:tabs>
        <w:ind w:left="357"/>
      </w:pPr>
      <w:r w:rsidRPr="00481C25">
        <w:t>a focus on Private Hospitals providing junior doctor training to complement the junior doctor training of the States and Territories</w:t>
      </w:r>
      <w:r w:rsidR="0076269D" w:rsidRPr="00481C25">
        <w:t>,</w:t>
      </w:r>
    </w:p>
    <w:p w14:paraId="66E012E8" w14:textId="47E19CBD" w:rsidR="00BA36B5" w:rsidRPr="00481C25" w:rsidRDefault="000A4A6C" w:rsidP="000310C9">
      <w:pPr>
        <w:pStyle w:val="HQnospeBULLEYSHORTLIST"/>
        <w:tabs>
          <w:tab w:val="num" w:pos="0"/>
        </w:tabs>
        <w:ind w:left="357"/>
      </w:pPr>
      <w:r>
        <w:t>j</w:t>
      </w:r>
      <w:r w:rsidR="00BA36B5" w:rsidRPr="00481C25">
        <w:t xml:space="preserve">unior doctor eligibility being international graduates of either Australian Medical Schools or </w:t>
      </w:r>
      <w:r w:rsidR="003B2A54" w:rsidRPr="00481C25">
        <w:t>IMGs, and</w:t>
      </w:r>
      <w:r>
        <w:t>,</w:t>
      </w:r>
    </w:p>
    <w:p w14:paraId="3D424DE2" w14:textId="25C4FF0C" w:rsidR="00BA36B5" w:rsidRPr="00481C25" w:rsidRDefault="000A4A6C" w:rsidP="000310C9">
      <w:pPr>
        <w:pStyle w:val="HQnospeBULLEYSHORTLIST"/>
        <w:tabs>
          <w:tab w:val="num" w:pos="0"/>
        </w:tabs>
        <w:ind w:left="357"/>
      </w:pPr>
      <w:r>
        <w:t>l</w:t>
      </w:r>
      <w:r w:rsidR="003B2A54" w:rsidRPr="00481C25">
        <w:t>inks</w:t>
      </w:r>
      <w:r w:rsidR="00BA36B5" w:rsidRPr="00481C25">
        <w:t xml:space="preserve"> to the relevant rural health workforce strategies of the day.</w:t>
      </w:r>
    </w:p>
    <w:p w14:paraId="76060DCA" w14:textId="79A9C2CF" w:rsidR="00BD503D" w:rsidRPr="00481C25" w:rsidRDefault="00193CC5" w:rsidP="00EA2465">
      <w:pPr>
        <w:jc w:val="both"/>
      </w:pPr>
      <w:r w:rsidRPr="00481C25">
        <w:t>Critical</w:t>
      </w:r>
      <w:r w:rsidR="00E577A4" w:rsidRPr="00481C25">
        <w:t xml:space="preserve"> in </w:t>
      </w:r>
      <w:r w:rsidR="00986D5A" w:rsidRPr="00481C25">
        <w:t>understanding the PHS role in junior medical training in Australia was the establishment, at the Council of Australian Governments (COAG) meeting of 14 July 2006, for</w:t>
      </w:r>
      <w:r w:rsidRPr="00481C25">
        <w:t xml:space="preserve"> the</w:t>
      </w:r>
      <w:r w:rsidR="00986D5A" w:rsidRPr="00481C25">
        <w:t xml:space="preserve"> </w:t>
      </w:r>
      <w:r w:rsidR="00BD503D" w:rsidRPr="00481C25">
        <w:t>states and territories agree</w:t>
      </w:r>
      <w:r w:rsidRPr="00481C25">
        <w:t>ment</w:t>
      </w:r>
      <w:r w:rsidR="00BD503D" w:rsidRPr="00481C25">
        <w:t xml:space="preserve"> to guarantee intern training for medical students in a Commonwealth Supported Place (CSP). </w:t>
      </w:r>
      <w:r w:rsidR="00986D5A" w:rsidRPr="00481C25">
        <w:t>Australian-trained</w:t>
      </w:r>
      <w:r w:rsidR="00BD503D" w:rsidRPr="00481C25">
        <w:t xml:space="preserve"> medical graduates and overseas-trained doctors cannot obtain general medical registration in Australia without completing an internship (PGY1) year or another appropriately supervised position. This training is still largely undertaken in the public hospital setting. State and territory governments have primary responsibility for the provision of medical internships, as public hospitals are the major employers of interns.</w:t>
      </w:r>
    </w:p>
    <w:p w14:paraId="614BF8E4" w14:textId="114C7F30" w:rsidR="00BD503D" w:rsidRPr="00481C25" w:rsidRDefault="00BD503D" w:rsidP="00EA2465">
      <w:pPr>
        <w:jc w:val="both"/>
      </w:pPr>
      <w:r w:rsidRPr="00481C25">
        <w:t xml:space="preserve">To avoid duplication and complement investment by states and territories, the </w:t>
      </w:r>
      <w:r w:rsidR="009F0B55" w:rsidRPr="00481C25">
        <w:t>PHS-funded</w:t>
      </w:r>
      <w:r w:rsidRPr="00481C25">
        <w:t xml:space="preserve"> intern (PGY1) places give priority to international full-fee paying medical graduates from onshore Australian medical schools (Priority One). Other provisionally registered doctors (Priority Two) may be deemed eligible and offered a training place if vacancies occur.</w:t>
      </w:r>
    </w:p>
    <w:p w14:paraId="482F81FA" w14:textId="044CA281" w:rsidR="00D516FE" w:rsidRPr="00481C25" w:rsidRDefault="00D516FE" w:rsidP="00EA2465">
      <w:pPr>
        <w:jc w:val="both"/>
      </w:pPr>
      <w:r w:rsidRPr="00481C25">
        <w:t xml:space="preserve">A timeline of key developments impacting the evolution of the PHS is presented in </w:t>
      </w:r>
      <w:hyperlink w:anchor="AppendixA" w:history="1">
        <w:r w:rsidRPr="007C293B">
          <w:rPr>
            <w:rStyle w:val="Hyperlink"/>
            <w:b/>
            <w:bCs/>
          </w:rPr>
          <w:t>Appendix A</w:t>
        </w:r>
      </w:hyperlink>
      <w:r w:rsidRPr="00481C25">
        <w:t>.</w:t>
      </w:r>
    </w:p>
    <w:p w14:paraId="01E93302" w14:textId="054F3998" w:rsidR="00E778C2" w:rsidRPr="00481C25" w:rsidRDefault="00AF0F3F" w:rsidP="00EA2465">
      <w:pPr>
        <w:pStyle w:val="Heading3NoNumber"/>
        <w:rPr>
          <w:lang w:eastAsia="en-AU"/>
        </w:rPr>
      </w:pPr>
      <w:r w:rsidRPr="00481C25">
        <w:rPr>
          <w:lang w:eastAsia="en-AU"/>
        </w:rPr>
        <w:t>Intern eligibility</w:t>
      </w:r>
    </w:p>
    <w:p w14:paraId="5BAD26D0" w14:textId="5FF017F8" w:rsidR="00E84160" w:rsidRPr="00481C25" w:rsidRDefault="00E778C2" w:rsidP="00EA2465">
      <w:pPr>
        <w:jc w:val="both"/>
      </w:pPr>
      <w:r w:rsidRPr="00481C25">
        <w:t xml:space="preserve">The eligibility of international </w:t>
      </w:r>
      <w:proofErr w:type="gramStart"/>
      <w:r w:rsidR="00B7207A" w:rsidRPr="00481C25">
        <w:t>full</w:t>
      </w:r>
      <w:r w:rsidR="00422484">
        <w:t>-</w:t>
      </w:r>
      <w:r w:rsidR="00B7207A" w:rsidRPr="00481C25">
        <w:t>fee</w:t>
      </w:r>
      <w:proofErr w:type="gramEnd"/>
      <w:r w:rsidRPr="00481C25">
        <w:t xml:space="preserve"> paying medical graduates (</w:t>
      </w:r>
      <w:r w:rsidR="00C33FC5" w:rsidRPr="00481C25">
        <w:t>Priority</w:t>
      </w:r>
      <w:r w:rsidRPr="00481C25">
        <w:t xml:space="preserve"> </w:t>
      </w:r>
      <w:r w:rsidR="00255EE2" w:rsidRPr="00481C25">
        <w:t>One</w:t>
      </w:r>
      <w:r w:rsidRPr="00481C25">
        <w:t>) and</w:t>
      </w:r>
      <w:r w:rsidR="00C33FC5" w:rsidRPr="00481C25">
        <w:t xml:space="preserve"> </w:t>
      </w:r>
      <w:r w:rsidR="00A671CE" w:rsidRPr="00481C25">
        <w:t>international</w:t>
      </w:r>
      <w:r w:rsidR="00E84160" w:rsidRPr="00481C25">
        <w:t xml:space="preserve"> medical graduates (Priority </w:t>
      </w:r>
      <w:r w:rsidR="00255EE2" w:rsidRPr="00481C25">
        <w:t>Two</w:t>
      </w:r>
      <w:r w:rsidR="00E84160" w:rsidRPr="00481C25">
        <w:t>) are described in the program documentation.</w:t>
      </w:r>
    </w:p>
    <w:p w14:paraId="3A982A74" w14:textId="28ECB9C1" w:rsidR="00BD503D" w:rsidRPr="00481C25" w:rsidRDefault="00255EE2" w:rsidP="00EA2465">
      <w:pPr>
        <w:jc w:val="both"/>
      </w:pPr>
      <w:r w:rsidRPr="00481C25">
        <w:t xml:space="preserve">The </w:t>
      </w:r>
      <w:r w:rsidR="00BD503D" w:rsidRPr="00481C25">
        <w:rPr>
          <w:b/>
          <w:bCs/>
          <w:color w:val="404040" w:themeColor="text1" w:themeTint="BF"/>
        </w:rPr>
        <w:t>Priority One</w:t>
      </w:r>
      <w:r w:rsidR="00BD503D" w:rsidRPr="00481C25">
        <w:rPr>
          <w:color w:val="404040" w:themeColor="text1" w:themeTint="BF"/>
        </w:rPr>
        <w:t xml:space="preserve"> </w:t>
      </w:r>
      <w:r w:rsidRPr="00481C25">
        <w:t>cohort represent</w:t>
      </w:r>
      <w:r w:rsidR="002D78C6" w:rsidRPr="00481C25">
        <w:t>s</w:t>
      </w:r>
      <w:r w:rsidR="00BD503D" w:rsidRPr="00481C25">
        <w:t xml:space="preserve"> final year medical students who are eligible for an internship under the Private Hospital Stream initiative. Final year medical students must meet the following eligibility criteria:</w:t>
      </w:r>
    </w:p>
    <w:p w14:paraId="7AA185FE" w14:textId="3BC7F7CC" w:rsidR="00BD503D" w:rsidRPr="00481C25" w:rsidRDefault="00BD503D" w:rsidP="00ED0333">
      <w:pPr>
        <w:pStyle w:val="HQnospeBULLEYSHORTLIST"/>
        <w:numPr>
          <w:ilvl w:val="0"/>
          <w:numId w:val="42"/>
        </w:numPr>
      </w:pPr>
      <w:r w:rsidRPr="00481C25">
        <w:t xml:space="preserve">be a </w:t>
      </w:r>
      <w:proofErr w:type="gramStart"/>
      <w:r w:rsidR="00B7207A" w:rsidRPr="00481C25">
        <w:t>full</w:t>
      </w:r>
      <w:r w:rsidR="007D25FD">
        <w:t>-</w:t>
      </w:r>
      <w:r w:rsidR="00B7207A" w:rsidRPr="00481C25">
        <w:t>fee</w:t>
      </w:r>
      <w:proofErr w:type="gramEnd"/>
      <w:r w:rsidRPr="00481C25">
        <w:t xml:space="preserve"> paying international student</w:t>
      </w:r>
      <w:r w:rsidR="00E54505" w:rsidRPr="00481C25">
        <w:t xml:space="preserve"> </w:t>
      </w:r>
      <w:r w:rsidRPr="00481C25">
        <w:t xml:space="preserve">completing their medical degree during the current calendar year from an onshore medical school in Australia, having completed </w:t>
      </w:r>
      <w:proofErr w:type="gramStart"/>
      <w:r w:rsidRPr="00481C25">
        <w:t>all of</w:t>
      </w:r>
      <w:proofErr w:type="gramEnd"/>
      <w:r w:rsidRPr="00481C25">
        <w:t xml:space="preserve"> their medical degree in Australia (short-term elective rotations completed offshore will not exclude applicants provided rotations have university approval)</w:t>
      </w:r>
      <w:r w:rsidR="00FF563E" w:rsidRPr="00481C25">
        <w:t>,</w:t>
      </w:r>
    </w:p>
    <w:p w14:paraId="219E6A05" w14:textId="73224641" w:rsidR="00BD503D" w:rsidRPr="00481C25" w:rsidRDefault="00BD503D" w:rsidP="00ED0333">
      <w:pPr>
        <w:pStyle w:val="HQnospeBULLEYSHORTLIST"/>
        <w:numPr>
          <w:ilvl w:val="0"/>
          <w:numId w:val="42"/>
        </w:numPr>
      </w:pPr>
      <w:r w:rsidRPr="00481C25">
        <w:t>have met the Medical Board of Australia’s English language proficiency requirements for registration purposes (provisional registration as a medical practitioner cannot be obtained without meeting this standard)</w:t>
      </w:r>
      <w:r w:rsidR="00FF563E" w:rsidRPr="00481C25">
        <w:t>,</w:t>
      </w:r>
    </w:p>
    <w:p w14:paraId="55560853" w14:textId="7C4A2D70" w:rsidR="00BD503D" w:rsidRPr="00481C25" w:rsidRDefault="00BD503D" w:rsidP="00ED0333">
      <w:pPr>
        <w:pStyle w:val="HQnospeBULLEYSHORTLIST"/>
        <w:numPr>
          <w:ilvl w:val="0"/>
          <w:numId w:val="42"/>
        </w:numPr>
      </w:pPr>
      <w:r w:rsidRPr="00481C25">
        <w:t>not be an Australian Citize</w:t>
      </w:r>
      <w:r w:rsidR="00FF563E" w:rsidRPr="00481C25">
        <w:t>n,</w:t>
      </w:r>
      <w:r w:rsidRPr="00481C25">
        <w:t xml:space="preserve"> and</w:t>
      </w:r>
      <w:r w:rsidR="00B7207A" w:rsidRPr="00481C25">
        <w:t>,</w:t>
      </w:r>
    </w:p>
    <w:p w14:paraId="608A2F11" w14:textId="52CA3A35" w:rsidR="00BD503D" w:rsidRPr="00481C25" w:rsidRDefault="00BD503D" w:rsidP="00ED0333">
      <w:pPr>
        <w:pStyle w:val="HQnospeBULLEYSHORTLIST"/>
        <w:numPr>
          <w:ilvl w:val="0"/>
          <w:numId w:val="42"/>
        </w:numPr>
      </w:pPr>
      <w:r w:rsidRPr="00481C25">
        <w:t>commit to obtaining an appropriate visa to work in Australia during the internship year (refer to the Department of Home Affairs website for details</w:t>
      </w:r>
      <w:r w:rsidR="002E50C0">
        <w:t>)</w:t>
      </w:r>
      <w:r w:rsidRPr="00481C25">
        <w:t>.</w:t>
      </w:r>
    </w:p>
    <w:p w14:paraId="303C93FE" w14:textId="227ECB1E" w:rsidR="00BD503D" w:rsidRPr="00481C25" w:rsidRDefault="00255EE2" w:rsidP="00EA2465">
      <w:pPr>
        <w:jc w:val="both"/>
      </w:pPr>
      <w:r w:rsidRPr="00481C25">
        <w:t xml:space="preserve">The </w:t>
      </w:r>
      <w:r w:rsidR="00BD503D" w:rsidRPr="00481C25">
        <w:rPr>
          <w:b/>
          <w:bCs/>
          <w:color w:val="404040" w:themeColor="text1" w:themeTint="BF"/>
        </w:rPr>
        <w:t>Priority Two</w:t>
      </w:r>
      <w:r w:rsidR="00BD503D" w:rsidRPr="00481C25">
        <w:rPr>
          <w:color w:val="404040" w:themeColor="text1" w:themeTint="BF"/>
        </w:rPr>
        <w:t xml:space="preserve"> </w:t>
      </w:r>
      <w:r w:rsidRPr="00481C25">
        <w:t xml:space="preserve">cohort </w:t>
      </w:r>
      <w:r w:rsidR="002D78C6" w:rsidRPr="00481C25">
        <w:t>represents</w:t>
      </w:r>
      <w:r w:rsidRPr="00481C25">
        <w:t xml:space="preserve"> </w:t>
      </w:r>
      <w:r w:rsidR="00BD503D" w:rsidRPr="00481C25">
        <w:t xml:space="preserve">junior doctors </w:t>
      </w:r>
      <w:r w:rsidRPr="00481C25">
        <w:t>who are</w:t>
      </w:r>
      <w:r w:rsidR="00BD503D" w:rsidRPr="00481C25">
        <w:t xml:space="preserve"> provisionally registered doctors who meet the eligibility criteria. Priority Two category applicants will be considered for a Private Hospital Stream internship if the list of Priority One medical graduates has been exhausted and vacant Private Hospital Stream internship positions remain. Priority Two doctors must meet the following eligibility criteria:</w:t>
      </w:r>
    </w:p>
    <w:p w14:paraId="1F063192" w14:textId="223FEFCE" w:rsidR="00BD503D" w:rsidRPr="00481C25" w:rsidRDefault="00BD503D" w:rsidP="00ED0333">
      <w:pPr>
        <w:pStyle w:val="HQnospeBULLEYSHORTLIST"/>
        <w:numPr>
          <w:ilvl w:val="0"/>
          <w:numId w:val="42"/>
        </w:numPr>
      </w:pPr>
      <w:r w:rsidRPr="00481C25">
        <w:t>have met the Medical Board of Australia provisional registration requirements as a medical practitioner</w:t>
      </w:r>
      <w:r w:rsidR="003B2A54" w:rsidRPr="00481C25">
        <w:t>,</w:t>
      </w:r>
    </w:p>
    <w:p w14:paraId="4BA86DA7" w14:textId="27DA3C5D" w:rsidR="00BD503D" w:rsidRPr="00481C25" w:rsidRDefault="00BD503D" w:rsidP="00ED0333">
      <w:pPr>
        <w:pStyle w:val="HQnospeBULLEYSHORTLIST"/>
        <w:numPr>
          <w:ilvl w:val="0"/>
          <w:numId w:val="42"/>
        </w:numPr>
      </w:pPr>
      <w:r w:rsidRPr="00481C25">
        <w:t>have met the Medical Board of Australia English language proficiency requirements for registration purposes (provisional registration as a medical practitioner cannot be obtained without meeting this standard)</w:t>
      </w:r>
      <w:r w:rsidR="003B2A54" w:rsidRPr="00481C25">
        <w:t>,</w:t>
      </w:r>
      <w:r w:rsidRPr="00481C25">
        <w:t xml:space="preserve"> and</w:t>
      </w:r>
      <w:r w:rsidR="00661FC9" w:rsidRPr="00481C25">
        <w:t>,</w:t>
      </w:r>
    </w:p>
    <w:p w14:paraId="178381AD" w14:textId="3B5296B7" w:rsidR="00BD503D" w:rsidRPr="00481C25" w:rsidRDefault="00BD503D" w:rsidP="00ED0333">
      <w:pPr>
        <w:pStyle w:val="HQnospeBULLEYSHORTLIST"/>
        <w:numPr>
          <w:ilvl w:val="0"/>
          <w:numId w:val="42"/>
        </w:numPr>
      </w:pPr>
      <w:r w:rsidRPr="00481C25">
        <w:t>commit to obtaining an appropriate visa to work in Australia during the internship year (refer to the Department of Home Affairs website for details</w:t>
      </w:r>
      <w:r w:rsidR="00C501C0">
        <w:t>)</w:t>
      </w:r>
      <w:r w:rsidR="003B2A54" w:rsidRPr="00481C25">
        <w:t>.</w:t>
      </w:r>
    </w:p>
    <w:p w14:paraId="2B1293CE" w14:textId="5015F7C2" w:rsidR="00BD503D" w:rsidRPr="00481C25" w:rsidRDefault="00BD503D" w:rsidP="00EA2465">
      <w:pPr>
        <w:jc w:val="both"/>
      </w:pPr>
      <w:r w:rsidRPr="00481C25">
        <w:t xml:space="preserve">Medical students and junior doctors are not eligible for a placement under the </w:t>
      </w:r>
      <w:r w:rsidR="0030767E" w:rsidRPr="00481C25">
        <w:t>PHS</w:t>
      </w:r>
      <w:r w:rsidRPr="00481C25">
        <w:t xml:space="preserve"> initiative if they have been offered a state or territory internship place for the next calendar year (if the position to be funded is for PGY1); and/or cannot demonstrate that they have met the Medical Board of Australia English language requirements at the time of application for the Private Hospital Stream</w:t>
      </w:r>
      <w:r w:rsidR="0014597C" w:rsidRPr="00481C25">
        <w:t>.</w:t>
      </w:r>
    </w:p>
    <w:p w14:paraId="7BB194AC" w14:textId="657E44CA" w:rsidR="00FA343E" w:rsidRPr="00481C25" w:rsidRDefault="00E84868" w:rsidP="00EA2465">
      <w:pPr>
        <w:pStyle w:val="Heading3NoNumber"/>
        <w:jc w:val="both"/>
        <w:rPr>
          <w:lang w:eastAsia="en-AU"/>
        </w:rPr>
      </w:pPr>
      <w:r w:rsidRPr="00481C25">
        <w:rPr>
          <w:lang w:eastAsia="en-AU"/>
        </w:rPr>
        <w:t>Funded hospitals</w:t>
      </w:r>
    </w:p>
    <w:p w14:paraId="588120D9" w14:textId="1499B8CE" w:rsidR="003B1743" w:rsidRPr="00481C25" w:rsidRDefault="00BD503D" w:rsidP="00EA2465">
      <w:pPr>
        <w:jc w:val="both"/>
        <w:rPr>
          <w:lang w:eastAsia="en-AU"/>
        </w:rPr>
      </w:pPr>
      <w:r w:rsidRPr="00481C25">
        <w:rPr>
          <w:lang w:eastAsia="en-AU"/>
        </w:rPr>
        <w:t xml:space="preserve">The PHS supports up to </w:t>
      </w:r>
      <w:r w:rsidRPr="00481C25">
        <w:rPr>
          <w:b/>
          <w:bCs/>
          <w:color w:val="404040" w:themeColor="text1" w:themeTint="BF"/>
          <w:lang w:eastAsia="en-AU"/>
        </w:rPr>
        <w:t>115 intern</w:t>
      </w:r>
      <w:r w:rsidR="002D78C6" w:rsidRPr="00481C25">
        <w:rPr>
          <w:b/>
          <w:bCs/>
          <w:color w:val="404040" w:themeColor="text1" w:themeTint="BF"/>
          <w:lang w:eastAsia="en-AU"/>
        </w:rPr>
        <w:t xml:space="preserve"> places </w:t>
      </w:r>
      <w:r w:rsidR="002D78C6" w:rsidRPr="00481C25">
        <w:rPr>
          <w:lang w:eastAsia="en-AU"/>
        </w:rPr>
        <w:t>(PGY1)</w:t>
      </w:r>
      <w:r w:rsidRPr="00481C25">
        <w:rPr>
          <w:lang w:eastAsia="en-AU"/>
        </w:rPr>
        <w:t xml:space="preserve"> and up to </w:t>
      </w:r>
      <w:r w:rsidRPr="00481C25">
        <w:rPr>
          <w:b/>
          <w:bCs/>
          <w:color w:val="404040" w:themeColor="text1" w:themeTint="BF"/>
          <w:lang w:eastAsia="en-AU"/>
        </w:rPr>
        <w:t>80 junior doctors</w:t>
      </w:r>
      <w:r w:rsidRPr="00481C25">
        <w:rPr>
          <w:color w:val="404040" w:themeColor="text1" w:themeTint="BF"/>
          <w:lang w:eastAsia="en-AU"/>
        </w:rPr>
        <w:t xml:space="preserve"> </w:t>
      </w:r>
      <w:r w:rsidR="002D78C6" w:rsidRPr="00481C25">
        <w:rPr>
          <w:color w:val="404040" w:themeColor="text1" w:themeTint="BF"/>
          <w:lang w:eastAsia="en-AU"/>
        </w:rPr>
        <w:t>(</w:t>
      </w:r>
      <w:r w:rsidR="002D78C6" w:rsidRPr="00481C25">
        <w:rPr>
          <w:lang w:eastAsia="en-AU"/>
        </w:rPr>
        <w:t xml:space="preserve">PGY2, and PGY3) </w:t>
      </w:r>
      <w:r w:rsidRPr="00481C25">
        <w:rPr>
          <w:lang w:eastAsia="en-AU"/>
        </w:rPr>
        <w:t>in post graduate years each training year.</w:t>
      </w:r>
      <w:r w:rsidR="00D43129" w:rsidRPr="00481C25">
        <w:rPr>
          <w:lang w:eastAsia="en-AU"/>
        </w:rPr>
        <w:t xml:space="preserve"> </w:t>
      </w:r>
      <w:r w:rsidR="006625CB" w:rsidRPr="00481C25">
        <w:rPr>
          <w:lang w:eastAsia="en-AU"/>
        </w:rPr>
        <w:t>The</w:t>
      </w:r>
      <w:r w:rsidR="00D43129" w:rsidRPr="00481C25">
        <w:rPr>
          <w:lang w:eastAsia="en-AU"/>
        </w:rPr>
        <w:t xml:space="preserve"> </w:t>
      </w:r>
      <w:r w:rsidR="006625CB" w:rsidRPr="00481C25">
        <w:rPr>
          <w:lang w:eastAsia="en-AU"/>
        </w:rPr>
        <w:t xml:space="preserve">total </w:t>
      </w:r>
      <w:r w:rsidR="00D43129" w:rsidRPr="00481C25">
        <w:rPr>
          <w:lang w:eastAsia="en-AU"/>
        </w:rPr>
        <w:t xml:space="preserve">funding provided </w:t>
      </w:r>
      <w:r w:rsidR="006625CB" w:rsidRPr="00481C25">
        <w:rPr>
          <w:lang w:eastAsia="en-AU"/>
        </w:rPr>
        <w:t>collectively across all</w:t>
      </w:r>
      <w:r w:rsidR="00D43129" w:rsidRPr="00481C25">
        <w:rPr>
          <w:lang w:eastAsia="en-AU"/>
        </w:rPr>
        <w:t xml:space="preserve"> </w:t>
      </w:r>
      <w:r w:rsidR="003B1743" w:rsidRPr="00481C25">
        <w:rPr>
          <w:lang w:eastAsia="en-AU"/>
        </w:rPr>
        <w:t xml:space="preserve">funded hospitals within the PHS </w:t>
      </w:r>
      <w:r w:rsidR="00193E5C" w:rsidRPr="00481C25">
        <w:rPr>
          <w:lang w:eastAsia="en-AU"/>
        </w:rPr>
        <w:t xml:space="preserve">(PHS Grantees) </w:t>
      </w:r>
      <w:r w:rsidR="003B1743" w:rsidRPr="00481C25">
        <w:rPr>
          <w:lang w:eastAsia="en-AU"/>
        </w:rPr>
        <w:t>is</w:t>
      </w:r>
      <w:r w:rsidR="006625CB" w:rsidRPr="00481C25">
        <w:rPr>
          <w:lang w:eastAsia="en-AU"/>
        </w:rPr>
        <w:t xml:space="preserve"> </w:t>
      </w:r>
      <w:r w:rsidR="003B1743" w:rsidRPr="00481C25">
        <w:rPr>
          <w:lang w:eastAsia="en-AU"/>
        </w:rPr>
        <w:t>$</w:t>
      </w:r>
      <w:r w:rsidR="006625CB" w:rsidRPr="00481C25">
        <w:rPr>
          <w:lang w:eastAsia="en-AU"/>
        </w:rPr>
        <w:t>2</w:t>
      </w:r>
      <w:r w:rsidR="00214886" w:rsidRPr="00481C25">
        <w:rPr>
          <w:lang w:eastAsia="en-AU"/>
        </w:rPr>
        <w:t>4.6</w:t>
      </w:r>
      <w:r w:rsidR="006625CB" w:rsidRPr="00481C25">
        <w:rPr>
          <w:lang w:eastAsia="en-AU"/>
        </w:rPr>
        <w:t xml:space="preserve"> </w:t>
      </w:r>
      <w:r w:rsidR="003B1743" w:rsidRPr="00481C25">
        <w:rPr>
          <w:lang w:eastAsia="en-AU"/>
        </w:rPr>
        <w:t>million</w:t>
      </w:r>
      <w:r w:rsidR="006625CB" w:rsidRPr="00481C25">
        <w:rPr>
          <w:lang w:eastAsia="en-AU"/>
        </w:rPr>
        <w:t xml:space="preserve"> per annum</w:t>
      </w:r>
      <w:r w:rsidR="00CF6C76" w:rsidRPr="00481C25">
        <w:rPr>
          <w:lang w:eastAsia="en-AU"/>
        </w:rPr>
        <w:t xml:space="preserve"> (</w:t>
      </w:r>
      <w:r w:rsidR="00193E5C" w:rsidRPr="00481C25">
        <w:rPr>
          <w:lang w:eastAsia="en-AU"/>
        </w:rPr>
        <w:t xml:space="preserve">excluding GST, </w:t>
      </w:r>
      <w:r w:rsidR="00CF6C76" w:rsidRPr="00481C25">
        <w:rPr>
          <w:lang w:eastAsia="en-AU"/>
        </w:rPr>
        <w:t xml:space="preserve">based on 2024 funding). </w:t>
      </w:r>
      <w:r w:rsidR="002F3FDE" w:rsidRPr="00481C25">
        <w:rPr>
          <w:lang w:eastAsia="en-AU"/>
        </w:rPr>
        <w:t xml:space="preserve">Over the period 2020-2024 the Department has provided </w:t>
      </w:r>
      <w:r w:rsidR="00193E5C" w:rsidRPr="00481C25">
        <w:rPr>
          <w:lang w:eastAsia="en-AU"/>
        </w:rPr>
        <w:t>$100.5 million (excluding GST) to the PHS Grantees</w:t>
      </w:r>
      <w:r w:rsidR="00E17102">
        <w:rPr>
          <w:lang w:eastAsia="en-AU"/>
        </w:rPr>
        <w:t>.</w:t>
      </w:r>
      <w:r w:rsidRPr="00481C25">
        <w:rPr>
          <w:lang w:eastAsia="en-AU"/>
        </w:rPr>
        <w:t xml:space="preserve"> </w:t>
      </w:r>
    </w:p>
    <w:p w14:paraId="02BD0408" w14:textId="56021EA6" w:rsidR="00BD503D" w:rsidRPr="00481C25" w:rsidRDefault="00BD503D" w:rsidP="00EA2465">
      <w:pPr>
        <w:jc w:val="both"/>
        <w:rPr>
          <w:lang w:eastAsia="en-AU"/>
        </w:rPr>
      </w:pPr>
      <w:r w:rsidRPr="00481C25">
        <w:rPr>
          <w:lang w:eastAsia="en-AU"/>
        </w:rPr>
        <w:t xml:space="preserve">The </w:t>
      </w:r>
      <w:r w:rsidR="00214886" w:rsidRPr="00481C25">
        <w:rPr>
          <w:lang w:eastAsia="en-AU"/>
        </w:rPr>
        <w:t>PHS</w:t>
      </w:r>
      <w:r w:rsidRPr="00481C25">
        <w:rPr>
          <w:lang w:eastAsia="en-AU"/>
        </w:rPr>
        <w:t xml:space="preserve"> </w:t>
      </w:r>
      <w:r w:rsidR="00214886" w:rsidRPr="00481C25">
        <w:rPr>
          <w:lang w:eastAsia="en-AU"/>
        </w:rPr>
        <w:t xml:space="preserve">is designed </w:t>
      </w:r>
      <w:r w:rsidRPr="00481C25">
        <w:rPr>
          <w:lang w:eastAsia="en-AU"/>
        </w:rPr>
        <w:t>to foster partnerships between private hospital providers, rural public hospitals, and other training settings working as part of</w:t>
      </w:r>
      <w:r w:rsidR="0067600A">
        <w:rPr>
          <w:lang w:eastAsia="en-AU"/>
        </w:rPr>
        <w:t xml:space="preserve"> </w:t>
      </w:r>
      <w:r w:rsidR="003A593D">
        <w:rPr>
          <w:lang w:eastAsia="en-AU"/>
        </w:rPr>
        <w:t>an</w:t>
      </w:r>
      <w:r w:rsidRPr="00481C25">
        <w:rPr>
          <w:lang w:eastAsia="en-AU"/>
        </w:rPr>
        <w:t xml:space="preserve"> </w:t>
      </w:r>
      <w:r w:rsidR="00214886" w:rsidRPr="00481C25">
        <w:rPr>
          <w:lang w:eastAsia="en-AU"/>
        </w:rPr>
        <w:t>‘</w:t>
      </w:r>
      <w:r w:rsidRPr="00481C25">
        <w:rPr>
          <w:lang w:eastAsia="en-AU"/>
        </w:rPr>
        <w:t>expanded training network</w:t>
      </w:r>
      <w:r w:rsidR="00214886" w:rsidRPr="00481C25">
        <w:rPr>
          <w:lang w:eastAsia="en-AU"/>
        </w:rPr>
        <w:t>’</w:t>
      </w:r>
      <w:r w:rsidRPr="00481C25">
        <w:rPr>
          <w:lang w:eastAsia="en-AU"/>
        </w:rPr>
        <w:t xml:space="preserve">. </w:t>
      </w:r>
      <w:r w:rsidR="00E871C7" w:rsidRPr="00481C25">
        <w:rPr>
          <w:lang w:eastAsia="en-AU"/>
        </w:rPr>
        <w:t>Nine</w:t>
      </w:r>
      <w:r w:rsidRPr="00481C25">
        <w:rPr>
          <w:lang w:eastAsia="en-AU"/>
        </w:rPr>
        <w:t xml:space="preserve"> private hospitals were funded to deliver the PHS from 2020 to 2024 (</w:t>
      </w:r>
      <w:r w:rsidR="006133AF">
        <w:rPr>
          <w:lang w:eastAsia="en-AU"/>
        </w:rPr>
        <w:fldChar w:fldCharType="begin"/>
      </w:r>
      <w:r w:rsidR="006133AF">
        <w:rPr>
          <w:lang w:eastAsia="en-AU"/>
        </w:rPr>
        <w:instrText xml:space="preserve"> REF _Ref159323985 \h </w:instrText>
      </w:r>
      <w:r w:rsidR="006133AF">
        <w:rPr>
          <w:lang w:eastAsia="en-AU"/>
        </w:rPr>
      </w:r>
      <w:r w:rsidR="006133AF">
        <w:rPr>
          <w:lang w:eastAsia="en-AU"/>
        </w:rPr>
        <w:fldChar w:fldCharType="separate"/>
      </w:r>
      <w:r w:rsidR="00CB6ED3" w:rsidRPr="00481C25">
        <w:t xml:space="preserve">Table </w:t>
      </w:r>
      <w:r w:rsidR="00CB6ED3">
        <w:rPr>
          <w:noProof/>
        </w:rPr>
        <w:t>2</w:t>
      </w:r>
      <w:r w:rsidR="006133AF">
        <w:rPr>
          <w:lang w:eastAsia="en-AU"/>
        </w:rPr>
        <w:fldChar w:fldCharType="end"/>
      </w:r>
      <w:r w:rsidRPr="00481C25">
        <w:rPr>
          <w:lang w:eastAsia="en-AU"/>
        </w:rPr>
        <w:t>)</w:t>
      </w:r>
      <w:r w:rsidR="0014597C" w:rsidRPr="00481C25">
        <w:rPr>
          <w:lang w:eastAsia="en-AU"/>
        </w:rPr>
        <w:t xml:space="preserve">, noting that St Vincent’s Private Hospital Sydney and Mater Hospital Sydney now leverage common administrative support </w:t>
      </w:r>
      <w:r w:rsidR="00780C35" w:rsidRPr="00481C25">
        <w:rPr>
          <w:lang w:eastAsia="en-AU"/>
        </w:rPr>
        <w:t xml:space="preserve">through St Vincent’s Health Australia, and similarly for the Central Queensland and North Queensland contracts </w:t>
      </w:r>
      <w:r w:rsidR="0059203B" w:rsidRPr="00481C25">
        <w:rPr>
          <w:lang w:eastAsia="en-AU"/>
        </w:rPr>
        <w:t xml:space="preserve">which are administered through </w:t>
      </w:r>
      <w:r w:rsidR="00780C35" w:rsidRPr="00481C25">
        <w:rPr>
          <w:lang w:eastAsia="en-AU"/>
        </w:rPr>
        <w:t>Mater Misericordiae Limited.</w:t>
      </w:r>
    </w:p>
    <w:p w14:paraId="2850513E" w14:textId="451961EA" w:rsidR="00BD503D" w:rsidRPr="008758B1" w:rsidRDefault="00BD503D" w:rsidP="008758B1">
      <w:pPr>
        <w:pStyle w:val="Caption"/>
      </w:pPr>
      <w:bookmarkStart w:id="6" w:name="_Ref159323985"/>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2</w:t>
      </w:r>
      <w:r w:rsidR="00767846" w:rsidRPr="008758B1">
        <w:fldChar w:fldCharType="end"/>
      </w:r>
      <w:bookmarkEnd w:id="6"/>
      <w:r w:rsidRPr="008758B1">
        <w:t>: Funded hospitals by jurisdiction, location</w:t>
      </w:r>
    </w:p>
    <w:tbl>
      <w:tblPr>
        <w:tblStyle w:val="TableGridLight1"/>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106"/>
        <w:gridCol w:w="992"/>
        <w:gridCol w:w="1276"/>
        <w:gridCol w:w="897"/>
        <w:gridCol w:w="898"/>
        <w:gridCol w:w="898"/>
      </w:tblGrid>
      <w:tr w:rsidR="00E171FD" w:rsidRPr="00481C25" w14:paraId="22645A1F" w14:textId="77777777" w:rsidTr="00087629">
        <w:trPr>
          <w:cnfStyle w:val="100000000000" w:firstRow="1" w:lastRow="0" w:firstColumn="0" w:lastColumn="0" w:oddVBand="0" w:evenVBand="0" w:oddHBand="0" w:evenHBand="0" w:firstRowFirstColumn="0" w:firstRowLastColumn="0" w:lastRowFirstColumn="0" w:lastRowLastColumn="0"/>
          <w:tblHeader/>
        </w:trPr>
        <w:tc>
          <w:tcPr>
            <w:tcW w:w="4106" w:type="dxa"/>
            <w:vMerge w:val="restart"/>
            <w:shd w:val="clear" w:color="auto" w:fill="7F7F7F" w:themeFill="text1" w:themeFillTint="80"/>
            <w:vAlign w:val="center"/>
          </w:tcPr>
          <w:p w14:paraId="2AD25A6C" w14:textId="3B01DFAE" w:rsidR="00E171FD" w:rsidRPr="00481C25" w:rsidRDefault="00E171FD" w:rsidP="00C2439D">
            <w:pPr>
              <w:spacing w:before="60" w:after="60"/>
              <w:jc w:val="center"/>
              <w:rPr>
                <w:b w:val="0"/>
                <w:bCs/>
                <w:color w:val="FFFFFF" w:themeColor="background1"/>
              </w:rPr>
            </w:pPr>
            <w:r w:rsidRPr="00481C25">
              <w:rPr>
                <w:bCs/>
                <w:color w:val="FFFFFF" w:themeColor="background1"/>
              </w:rPr>
              <w:t>Hospital/s</w:t>
            </w:r>
          </w:p>
        </w:tc>
        <w:tc>
          <w:tcPr>
            <w:tcW w:w="992" w:type="dxa"/>
            <w:vMerge w:val="restart"/>
            <w:shd w:val="clear" w:color="auto" w:fill="7F7F7F" w:themeFill="text1" w:themeFillTint="80"/>
            <w:vAlign w:val="center"/>
          </w:tcPr>
          <w:p w14:paraId="62E3AC3C" w14:textId="4442F203" w:rsidR="00E171FD" w:rsidRPr="00481C25" w:rsidRDefault="00D66A7E" w:rsidP="00C2439D">
            <w:pPr>
              <w:spacing w:before="60" w:after="60"/>
              <w:jc w:val="center"/>
              <w:rPr>
                <w:b w:val="0"/>
                <w:bCs/>
                <w:color w:val="FFFFFF" w:themeColor="background1"/>
              </w:rPr>
            </w:pPr>
            <w:r w:rsidRPr="00481C25">
              <w:rPr>
                <w:bCs/>
                <w:color w:val="FFFFFF" w:themeColor="background1"/>
              </w:rPr>
              <w:t>Jurisdiction</w:t>
            </w:r>
          </w:p>
        </w:tc>
        <w:tc>
          <w:tcPr>
            <w:tcW w:w="1276" w:type="dxa"/>
            <w:vMerge w:val="restart"/>
            <w:shd w:val="clear" w:color="auto" w:fill="7F7F7F" w:themeFill="text1" w:themeFillTint="80"/>
            <w:vAlign w:val="center"/>
          </w:tcPr>
          <w:p w14:paraId="5353732E" w14:textId="57363364" w:rsidR="00E171FD" w:rsidRPr="00481C25" w:rsidRDefault="00E171FD" w:rsidP="00C2439D">
            <w:pPr>
              <w:spacing w:before="60" w:after="60"/>
              <w:jc w:val="center"/>
              <w:rPr>
                <w:b w:val="0"/>
                <w:bCs/>
                <w:color w:val="FFFFFF" w:themeColor="background1"/>
              </w:rPr>
            </w:pPr>
            <w:r w:rsidRPr="00481C25">
              <w:rPr>
                <w:bCs/>
                <w:color w:val="FFFFFF" w:themeColor="background1"/>
              </w:rPr>
              <w:t>Primary location</w:t>
            </w:r>
          </w:p>
        </w:tc>
        <w:tc>
          <w:tcPr>
            <w:tcW w:w="2693" w:type="dxa"/>
            <w:gridSpan w:val="3"/>
            <w:shd w:val="clear" w:color="auto" w:fill="7F7F7F" w:themeFill="text1" w:themeFillTint="80"/>
            <w:vAlign w:val="center"/>
          </w:tcPr>
          <w:p w14:paraId="0FFE1B27" w14:textId="085A211B" w:rsidR="00E171FD" w:rsidRPr="00481C25" w:rsidRDefault="00E171FD" w:rsidP="00C2439D">
            <w:pPr>
              <w:spacing w:before="60" w:after="60"/>
              <w:jc w:val="center"/>
              <w:rPr>
                <w:b w:val="0"/>
                <w:bCs/>
                <w:color w:val="FFFFFF" w:themeColor="background1"/>
              </w:rPr>
            </w:pPr>
            <w:r w:rsidRPr="00481C25">
              <w:rPr>
                <w:bCs/>
                <w:color w:val="FFFFFF" w:themeColor="background1"/>
              </w:rPr>
              <w:t>Number of junior doctors funded</w:t>
            </w:r>
          </w:p>
        </w:tc>
      </w:tr>
      <w:tr w:rsidR="00E171FD" w:rsidRPr="00481C25" w14:paraId="7683E564" w14:textId="7F8436D7" w:rsidTr="00087629">
        <w:trPr>
          <w:cnfStyle w:val="100000000000" w:firstRow="1" w:lastRow="0" w:firstColumn="0" w:lastColumn="0" w:oddVBand="0" w:evenVBand="0" w:oddHBand="0" w:evenHBand="0" w:firstRowFirstColumn="0" w:firstRowLastColumn="0" w:lastRowFirstColumn="0" w:lastRowLastColumn="0"/>
          <w:tblHeader/>
        </w:trPr>
        <w:tc>
          <w:tcPr>
            <w:tcW w:w="4106" w:type="dxa"/>
            <w:vMerge/>
            <w:shd w:val="clear" w:color="auto" w:fill="7F7F7F" w:themeFill="text1" w:themeFillTint="80"/>
            <w:vAlign w:val="center"/>
          </w:tcPr>
          <w:p w14:paraId="2C49830E" w14:textId="4291D425" w:rsidR="00E171FD" w:rsidRPr="00481C25" w:rsidRDefault="00E171FD" w:rsidP="00C2439D">
            <w:pPr>
              <w:spacing w:before="60" w:after="60"/>
              <w:jc w:val="center"/>
              <w:rPr>
                <w:b w:val="0"/>
                <w:bCs/>
                <w:color w:val="FFFFFF" w:themeColor="background1"/>
              </w:rPr>
            </w:pPr>
          </w:p>
        </w:tc>
        <w:tc>
          <w:tcPr>
            <w:tcW w:w="992" w:type="dxa"/>
            <w:vMerge/>
            <w:shd w:val="clear" w:color="auto" w:fill="7F7F7F" w:themeFill="text1" w:themeFillTint="80"/>
            <w:vAlign w:val="center"/>
          </w:tcPr>
          <w:p w14:paraId="1B357E2A" w14:textId="2F911B60" w:rsidR="00E171FD" w:rsidRPr="00481C25" w:rsidRDefault="00E171FD" w:rsidP="00C2439D">
            <w:pPr>
              <w:spacing w:before="60" w:after="60"/>
              <w:jc w:val="center"/>
              <w:rPr>
                <w:b w:val="0"/>
                <w:bCs/>
                <w:color w:val="FFFFFF" w:themeColor="background1"/>
              </w:rPr>
            </w:pPr>
          </w:p>
        </w:tc>
        <w:tc>
          <w:tcPr>
            <w:tcW w:w="1276" w:type="dxa"/>
            <w:vMerge/>
            <w:shd w:val="clear" w:color="auto" w:fill="7F7F7F" w:themeFill="text1" w:themeFillTint="80"/>
            <w:vAlign w:val="center"/>
          </w:tcPr>
          <w:p w14:paraId="6E35CF12" w14:textId="3B7A75B7" w:rsidR="00E171FD" w:rsidRPr="00481C25" w:rsidRDefault="00E171FD" w:rsidP="00C2439D">
            <w:pPr>
              <w:spacing w:before="60" w:after="60"/>
              <w:jc w:val="center"/>
              <w:rPr>
                <w:b w:val="0"/>
                <w:bCs/>
                <w:color w:val="FFFFFF" w:themeColor="background1"/>
              </w:rPr>
            </w:pPr>
          </w:p>
        </w:tc>
        <w:tc>
          <w:tcPr>
            <w:tcW w:w="897" w:type="dxa"/>
            <w:shd w:val="clear" w:color="auto" w:fill="7F7F7F" w:themeFill="text1" w:themeFillTint="80"/>
            <w:vAlign w:val="center"/>
          </w:tcPr>
          <w:p w14:paraId="2155E020" w14:textId="1423631C" w:rsidR="00E171FD" w:rsidRPr="00481C25" w:rsidRDefault="00E171FD" w:rsidP="00C2439D">
            <w:pPr>
              <w:spacing w:before="60" w:after="60"/>
              <w:jc w:val="center"/>
              <w:rPr>
                <w:b w:val="0"/>
                <w:bCs/>
                <w:color w:val="FFFFFF" w:themeColor="background1"/>
              </w:rPr>
            </w:pPr>
            <w:r w:rsidRPr="00481C25">
              <w:rPr>
                <w:bCs/>
                <w:color w:val="FFFFFF" w:themeColor="background1"/>
              </w:rPr>
              <w:t>PGY1</w:t>
            </w:r>
          </w:p>
        </w:tc>
        <w:tc>
          <w:tcPr>
            <w:tcW w:w="898" w:type="dxa"/>
            <w:shd w:val="clear" w:color="auto" w:fill="7F7F7F" w:themeFill="text1" w:themeFillTint="80"/>
          </w:tcPr>
          <w:p w14:paraId="33A4826D" w14:textId="3DD73D3C" w:rsidR="00E171FD" w:rsidRPr="00481C25" w:rsidRDefault="00E171FD" w:rsidP="00C2439D">
            <w:pPr>
              <w:spacing w:before="60" w:after="60"/>
              <w:jc w:val="center"/>
              <w:rPr>
                <w:b w:val="0"/>
                <w:bCs/>
                <w:color w:val="FFFFFF" w:themeColor="background1"/>
              </w:rPr>
            </w:pPr>
            <w:r w:rsidRPr="00481C25">
              <w:rPr>
                <w:bCs/>
                <w:color w:val="FFFFFF" w:themeColor="background1"/>
              </w:rPr>
              <w:t>PGY2</w:t>
            </w:r>
          </w:p>
        </w:tc>
        <w:tc>
          <w:tcPr>
            <w:tcW w:w="898" w:type="dxa"/>
            <w:shd w:val="clear" w:color="auto" w:fill="7F7F7F" w:themeFill="text1" w:themeFillTint="80"/>
          </w:tcPr>
          <w:p w14:paraId="0E38BF9C" w14:textId="35EA00B1" w:rsidR="00E171FD" w:rsidRPr="00481C25" w:rsidRDefault="00E171FD" w:rsidP="00C2439D">
            <w:pPr>
              <w:spacing w:before="60" w:after="60"/>
              <w:jc w:val="center"/>
              <w:rPr>
                <w:b w:val="0"/>
                <w:bCs/>
                <w:color w:val="FFFFFF" w:themeColor="background1"/>
              </w:rPr>
            </w:pPr>
            <w:r w:rsidRPr="00481C25">
              <w:rPr>
                <w:bCs/>
                <w:color w:val="FFFFFF" w:themeColor="background1"/>
              </w:rPr>
              <w:t>PGY3</w:t>
            </w:r>
          </w:p>
        </w:tc>
      </w:tr>
      <w:tr w:rsidR="00E171FD" w:rsidRPr="00481C25" w14:paraId="3BF0686A" w14:textId="77777777" w:rsidTr="00087629">
        <w:tc>
          <w:tcPr>
            <w:tcW w:w="4106" w:type="dxa"/>
          </w:tcPr>
          <w:p w14:paraId="58D12E2A" w14:textId="77777777" w:rsidR="00E171FD" w:rsidRPr="00481C25" w:rsidRDefault="00E171FD" w:rsidP="00C2439D">
            <w:pPr>
              <w:spacing w:before="60" w:after="60"/>
            </w:pPr>
            <w:r w:rsidRPr="00481C25">
              <w:t>Calvary Health Care Riverina</w:t>
            </w:r>
          </w:p>
        </w:tc>
        <w:tc>
          <w:tcPr>
            <w:tcW w:w="992" w:type="dxa"/>
          </w:tcPr>
          <w:p w14:paraId="6BE4E642" w14:textId="77777777" w:rsidR="00E171FD" w:rsidRPr="00481C25" w:rsidRDefault="00E171FD" w:rsidP="00C2439D">
            <w:pPr>
              <w:spacing w:before="60" w:after="60"/>
              <w:jc w:val="center"/>
            </w:pPr>
            <w:r w:rsidRPr="00481C25">
              <w:t>NSW</w:t>
            </w:r>
          </w:p>
        </w:tc>
        <w:tc>
          <w:tcPr>
            <w:tcW w:w="1276" w:type="dxa"/>
          </w:tcPr>
          <w:p w14:paraId="47626C7C" w14:textId="77777777" w:rsidR="00E171FD" w:rsidRPr="00481C25" w:rsidRDefault="00E171FD" w:rsidP="00C2439D">
            <w:pPr>
              <w:spacing w:before="60" w:after="60"/>
              <w:jc w:val="center"/>
            </w:pPr>
            <w:r w:rsidRPr="00481C25">
              <w:t>Wagga Wagga</w:t>
            </w:r>
          </w:p>
        </w:tc>
        <w:tc>
          <w:tcPr>
            <w:tcW w:w="897" w:type="dxa"/>
          </w:tcPr>
          <w:p w14:paraId="25E8AA4A" w14:textId="76030C90" w:rsidR="00E171FD" w:rsidRPr="00481C25" w:rsidRDefault="00F709A8" w:rsidP="00C2439D">
            <w:pPr>
              <w:spacing w:before="60" w:after="60"/>
              <w:jc w:val="center"/>
            </w:pPr>
            <w:r w:rsidRPr="00481C25">
              <w:t>-</w:t>
            </w:r>
          </w:p>
        </w:tc>
        <w:tc>
          <w:tcPr>
            <w:tcW w:w="898" w:type="dxa"/>
          </w:tcPr>
          <w:p w14:paraId="69D9992B" w14:textId="47144E37" w:rsidR="00E171FD" w:rsidRPr="00481C25" w:rsidRDefault="00F709A8" w:rsidP="00C2439D">
            <w:pPr>
              <w:spacing w:before="60" w:after="60"/>
              <w:jc w:val="center"/>
            </w:pPr>
            <w:r w:rsidRPr="00481C25">
              <w:t>4</w:t>
            </w:r>
          </w:p>
        </w:tc>
        <w:tc>
          <w:tcPr>
            <w:tcW w:w="898" w:type="dxa"/>
          </w:tcPr>
          <w:p w14:paraId="5BD600FA" w14:textId="31D8584E" w:rsidR="00E171FD" w:rsidRPr="00481C25" w:rsidRDefault="00F709A8" w:rsidP="00C2439D">
            <w:pPr>
              <w:spacing w:before="60" w:after="60"/>
              <w:jc w:val="center"/>
            </w:pPr>
            <w:r w:rsidRPr="00481C25">
              <w:t>-</w:t>
            </w:r>
          </w:p>
        </w:tc>
      </w:tr>
      <w:tr w:rsidR="006E0905" w:rsidRPr="00481C25" w14:paraId="36776C5C" w14:textId="77777777" w:rsidTr="00087629">
        <w:tc>
          <w:tcPr>
            <w:tcW w:w="4106" w:type="dxa"/>
          </w:tcPr>
          <w:p w14:paraId="0DC9B701" w14:textId="77777777" w:rsidR="006E0905" w:rsidRPr="00481C25" w:rsidRDefault="006E0905" w:rsidP="00C2439D">
            <w:pPr>
              <w:spacing w:before="60" w:after="60"/>
            </w:pPr>
            <w:r w:rsidRPr="00481C25">
              <w:t>Greenslopes Private Hospital</w:t>
            </w:r>
          </w:p>
        </w:tc>
        <w:tc>
          <w:tcPr>
            <w:tcW w:w="992" w:type="dxa"/>
          </w:tcPr>
          <w:p w14:paraId="0E7E609B" w14:textId="5DD593F4" w:rsidR="006E0905" w:rsidRPr="00481C25" w:rsidRDefault="00EB6ECF" w:rsidP="00C2439D">
            <w:pPr>
              <w:spacing w:before="60" w:after="60"/>
              <w:jc w:val="center"/>
            </w:pPr>
            <w:r w:rsidRPr="00481C25">
              <w:t>QLD</w:t>
            </w:r>
          </w:p>
        </w:tc>
        <w:tc>
          <w:tcPr>
            <w:tcW w:w="1276" w:type="dxa"/>
          </w:tcPr>
          <w:p w14:paraId="214CD97A" w14:textId="77777777" w:rsidR="006E0905" w:rsidRPr="00481C25" w:rsidRDefault="006E0905" w:rsidP="00C2439D">
            <w:pPr>
              <w:spacing w:before="60" w:after="60"/>
              <w:jc w:val="center"/>
            </w:pPr>
            <w:r w:rsidRPr="00481C25">
              <w:t>Brisbane</w:t>
            </w:r>
          </w:p>
        </w:tc>
        <w:tc>
          <w:tcPr>
            <w:tcW w:w="897" w:type="dxa"/>
          </w:tcPr>
          <w:p w14:paraId="1C3FD585" w14:textId="3BF0573E" w:rsidR="006E0905" w:rsidRPr="00481C25" w:rsidRDefault="00F709A8" w:rsidP="00C2439D">
            <w:pPr>
              <w:spacing w:before="60" w:after="60"/>
              <w:jc w:val="center"/>
            </w:pPr>
            <w:r w:rsidRPr="00481C25">
              <w:t>34</w:t>
            </w:r>
          </w:p>
        </w:tc>
        <w:tc>
          <w:tcPr>
            <w:tcW w:w="898" w:type="dxa"/>
          </w:tcPr>
          <w:p w14:paraId="57EF0BA2" w14:textId="278B67C3" w:rsidR="006E0905" w:rsidRPr="00481C25" w:rsidRDefault="00F709A8" w:rsidP="00C2439D">
            <w:pPr>
              <w:spacing w:before="60" w:after="60"/>
              <w:jc w:val="center"/>
            </w:pPr>
            <w:r w:rsidRPr="00481C25">
              <w:t>19</w:t>
            </w:r>
          </w:p>
        </w:tc>
        <w:tc>
          <w:tcPr>
            <w:tcW w:w="898" w:type="dxa"/>
          </w:tcPr>
          <w:p w14:paraId="089E2829" w14:textId="74D7248E" w:rsidR="006E0905" w:rsidRPr="00481C25" w:rsidRDefault="00F709A8" w:rsidP="00C2439D">
            <w:pPr>
              <w:spacing w:before="60" w:after="60"/>
              <w:jc w:val="center"/>
            </w:pPr>
            <w:r w:rsidRPr="00481C25">
              <w:t>6</w:t>
            </w:r>
          </w:p>
        </w:tc>
      </w:tr>
      <w:tr w:rsidR="00AB7DEE" w:rsidRPr="00481C25" w14:paraId="41C334F4" w14:textId="77777777" w:rsidTr="00087629">
        <w:tc>
          <w:tcPr>
            <w:tcW w:w="4106" w:type="dxa"/>
          </w:tcPr>
          <w:p w14:paraId="796F586E" w14:textId="77777777" w:rsidR="00AB7DEE" w:rsidRPr="00481C25" w:rsidRDefault="00AB7DEE" w:rsidP="00C2439D">
            <w:pPr>
              <w:spacing w:before="60" w:after="60"/>
            </w:pPr>
            <w:r w:rsidRPr="00481C25">
              <w:t>Joondalup Hospital</w:t>
            </w:r>
          </w:p>
        </w:tc>
        <w:tc>
          <w:tcPr>
            <w:tcW w:w="992" w:type="dxa"/>
          </w:tcPr>
          <w:p w14:paraId="3FA0779C" w14:textId="77777777" w:rsidR="00AB7DEE" w:rsidRPr="00481C25" w:rsidRDefault="00AB7DEE" w:rsidP="00C2439D">
            <w:pPr>
              <w:spacing w:before="60" w:after="60"/>
              <w:jc w:val="center"/>
            </w:pPr>
            <w:r w:rsidRPr="00481C25">
              <w:t>WA</w:t>
            </w:r>
          </w:p>
        </w:tc>
        <w:tc>
          <w:tcPr>
            <w:tcW w:w="1276" w:type="dxa"/>
          </w:tcPr>
          <w:p w14:paraId="0A197B0F" w14:textId="77777777" w:rsidR="00AB7DEE" w:rsidRPr="00481C25" w:rsidRDefault="00AB7DEE" w:rsidP="00C2439D">
            <w:pPr>
              <w:spacing w:before="60" w:after="60"/>
              <w:jc w:val="center"/>
            </w:pPr>
            <w:r w:rsidRPr="00481C25">
              <w:t>Perth</w:t>
            </w:r>
          </w:p>
        </w:tc>
        <w:tc>
          <w:tcPr>
            <w:tcW w:w="897" w:type="dxa"/>
          </w:tcPr>
          <w:p w14:paraId="0E92AAB2" w14:textId="3CB3ECFB" w:rsidR="00AB7DEE" w:rsidRPr="00481C25" w:rsidRDefault="00D70804" w:rsidP="00C2439D">
            <w:pPr>
              <w:spacing w:before="60" w:after="60"/>
              <w:jc w:val="center"/>
            </w:pPr>
            <w:r w:rsidRPr="00481C25">
              <w:t>25</w:t>
            </w:r>
          </w:p>
        </w:tc>
        <w:tc>
          <w:tcPr>
            <w:tcW w:w="898" w:type="dxa"/>
          </w:tcPr>
          <w:p w14:paraId="2BAB23A4" w14:textId="3BBDCB55" w:rsidR="00AB7DEE" w:rsidRPr="00481C25" w:rsidRDefault="00D70804" w:rsidP="00C2439D">
            <w:pPr>
              <w:spacing w:before="60" w:after="60"/>
              <w:jc w:val="center"/>
            </w:pPr>
            <w:r w:rsidRPr="00481C25">
              <w:t>27</w:t>
            </w:r>
          </w:p>
        </w:tc>
        <w:tc>
          <w:tcPr>
            <w:tcW w:w="898" w:type="dxa"/>
          </w:tcPr>
          <w:p w14:paraId="5F830E29" w14:textId="4402983E" w:rsidR="00AB7DEE" w:rsidRPr="00481C25" w:rsidRDefault="00D70804" w:rsidP="00C2439D">
            <w:pPr>
              <w:spacing w:before="60" w:after="60"/>
              <w:jc w:val="center"/>
            </w:pPr>
            <w:r w:rsidRPr="00481C25">
              <w:t>10</w:t>
            </w:r>
          </w:p>
        </w:tc>
      </w:tr>
      <w:tr w:rsidR="006F19BD" w:rsidRPr="00481C25" w14:paraId="41C105B6" w14:textId="77777777" w:rsidTr="00087629">
        <w:tc>
          <w:tcPr>
            <w:tcW w:w="4106" w:type="dxa"/>
          </w:tcPr>
          <w:p w14:paraId="6F16D41F" w14:textId="39D2E84A" w:rsidR="006F19BD" w:rsidRPr="00481C25" w:rsidRDefault="006F19BD" w:rsidP="006F19BD">
            <w:pPr>
              <w:spacing w:before="60" w:after="60"/>
            </w:pPr>
            <w:bookmarkStart w:id="7" w:name="_Hlk159767103"/>
            <w:r w:rsidRPr="00481C25">
              <w:t>Mater Misericordiae L</w:t>
            </w:r>
            <w:r w:rsidR="0024391C" w:rsidRPr="00481C25">
              <w:t>t</w:t>
            </w:r>
            <w:r w:rsidRPr="00481C25">
              <w:t xml:space="preserve">d </w:t>
            </w:r>
            <w:r w:rsidRPr="00481C25">
              <w:rPr>
                <w:rStyle w:val="FootnoteReference"/>
              </w:rPr>
              <w:footnoteReference w:id="2"/>
            </w:r>
            <w:r w:rsidRPr="00481C25">
              <w:t xml:space="preserve"> – Central </w:t>
            </w:r>
            <w:r w:rsidR="0024391C" w:rsidRPr="00481C25">
              <w:t>Qld</w:t>
            </w:r>
          </w:p>
        </w:tc>
        <w:tc>
          <w:tcPr>
            <w:tcW w:w="992" w:type="dxa"/>
          </w:tcPr>
          <w:p w14:paraId="59D49801" w14:textId="07A43296" w:rsidR="006F19BD" w:rsidRPr="00481C25" w:rsidRDefault="006F19BD" w:rsidP="006F19BD">
            <w:pPr>
              <w:spacing w:before="60" w:after="60"/>
              <w:jc w:val="center"/>
            </w:pPr>
            <w:r w:rsidRPr="00481C25">
              <w:t>QLD</w:t>
            </w:r>
          </w:p>
        </w:tc>
        <w:tc>
          <w:tcPr>
            <w:tcW w:w="1276" w:type="dxa"/>
          </w:tcPr>
          <w:p w14:paraId="4BD84A2F" w14:textId="6F50D3B0" w:rsidR="006F19BD" w:rsidRPr="00481C25" w:rsidRDefault="006F19BD" w:rsidP="006F19BD">
            <w:pPr>
              <w:spacing w:before="60" w:after="60"/>
              <w:jc w:val="center"/>
            </w:pPr>
            <w:r w:rsidRPr="00481C25">
              <w:t>Mackay/ Bundaberg</w:t>
            </w:r>
          </w:p>
        </w:tc>
        <w:tc>
          <w:tcPr>
            <w:tcW w:w="897" w:type="dxa"/>
          </w:tcPr>
          <w:p w14:paraId="43A2D586" w14:textId="3BDEF9A0" w:rsidR="006F19BD" w:rsidRPr="00481C25" w:rsidRDefault="00E34D06" w:rsidP="006F19BD">
            <w:pPr>
              <w:spacing w:before="60" w:after="60"/>
              <w:jc w:val="center"/>
            </w:pPr>
            <w:r w:rsidRPr="00481C25">
              <w:t>22</w:t>
            </w:r>
          </w:p>
        </w:tc>
        <w:tc>
          <w:tcPr>
            <w:tcW w:w="898" w:type="dxa"/>
          </w:tcPr>
          <w:p w14:paraId="58E65776" w14:textId="3B5CA3FF" w:rsidR="006F19BD" w:rsidRPr="00481C25" w:rsidRDefault="00E34D06" w:rsidP="006F19BD">
            <w:pPr>
              <w:spacing w:before="60" w:after="60"/>
              <w:jc w:val="center"/>
            </w:pPr>
            <w:r w:rsidRPr="00481C25">
              <w:t>11</w:t>
            </w:r>
          </w:p>
        </w:tc>
        <w:tc>
          <w:tcPr>
            <w:tcW w:w="898" w:type="dxa"/>
          </w:tcPr>
          <w:p w14:paraId="17B62548" w14:textId="55F3C413" w:rsidR="006F19BD" w:rsidRPr="00481C25" w:rsidRDefault="00E34D06" w:rsidP="006F19BD">
            <w:pPr>
              <w:spacing w:before="60" w:after="60"/>
              <w:jc w:val="center"/>
            </w:pPr>
            <w:r w:rsidRPr="00481C25">
              <w:t>6</w:t>
            </w:r>
          </w:p>
        </w:tc>
      </w:tr>
      <w:tr w:rsidR="00E34D06" w:rsidRPr="00481C25" w14:paraId="3193843C" w14:textId="77777777" w:rsidTr="00087629">
        <w:tc>
          <w:tcPr>
            <w:tcW w:w="4106" w:type="dxa"/>
          </w:tcPr>
          <w:p w14:paraId="16A8DB91" w14:textId="0733FCB1" w:rsidR="00E34D06" w:rsidRPr="00481C25" w:rsidRDefault="00E34D06" w:rsidP="00E34D06">
            <w:pPr>
              <w:spacing w:before="60" w:after="60"/>
            </w:pPr>
            <w:r w:rsidRPr="00481C25">
              <w:t>Mater Misericordiae L</w:t>
            </w:r>
            <w:r w:rsidR="0024391C" w:rsidRPr="00481C25">
              <w:t>t</w:t>
            </w:r>
            <w:r w:rsidRPr="00481C25">
              <w:t>d</w:t>
            </w:r>
            <w:r w:rsidRPr="00481C25">
              <w:rPr>
                <w:sz w:val="16"/>
                <w:szCs w:val="16"/>
              </w:rPr>
              <w:t xml:space="preserve"> </w:t>
            </w:r>
            <w:r w:rsidRPr="00481C25">
              <w:rPr>
                <w:sz w:val="16"/>
                <w:szCs w:val="16"/>
                <w:vertAlign w:val="superscript"/>
              </w:rPr>
              <w:t>1</w:t>
            </w:r>
            <w:r w:rsidRPr="00481C25">
              <w:rPr>
                <w:sz w:val="16"/>
                <w:szCs w:val="16"/>
              </w:rPr>
              <w:t xml:space="preserve"> </w:t>
            </w:r>
            <w:r w:rsidRPr="00481C25">
              <w:t xml:space="preserve">– North </w:t>
            </w:r>
            <w:r w:rsidR="0024391C" w:rsidRPr="00481C25">
              <w:t>Qld</w:t>
            </w:r>
          </w:p>
        </w:tc>
        <w:tc>
          <w:tcPr>
            <w:tcW w:w="992" w:type="dxa"/>
          </w:tcPr>
          <w:p w14:paraId="66FC0910" w14:textId="0442AA9B" w:rsidR="00E34D06" w:rsidRPr="00481C25" w:rsidRDefault="00E34D06" w:rsidP="00E34D06">
            <w:pPr>
              <w:spacing w:before="60" w:after="60"/>
              <w:jc w:val="center"/>
            </w:pPr>
            <w:r w:rsidRPr="00481C25">
              <w:t>QLD</w:t>
            </w:r>
          </w:p>
        </w:tc>
        <w:tc>
          <w:tcPr>
            <w:tcW w:w="1276" w:type="dxa"/>
          </w:tcPr>
          <w:p w14:paraId="6DF49E46" w14:textId="500D9F8D" w:rsidR="00E34D06" w:rsidRPr="00481C25" w:rsidRDefault="00E34D06" w:rsidP="00E34D06">
            <w:pPr>
              <w:spacing w:before="60" w:after="60"/>
              <w:jc w:val="center"/>
            </w:pPr>
            <w:r w:rsidRPr="00481C25">
              <w:t>Townsville</w:t>
            </w:r>
          </w:p>
        </w:tc>
        <w:tc>
          <w:tcPr>
            <w:tcW w:w="897" w:type="dxa"/>
          </w:tcPr>
          <w:p w14:paraId="5C68E01C" w14:textId="7C9C877C" w:rsidR="00E34D06" w:rsidRPr="00481C25" w:rsidRDefault="00E34D06" w:rsidP="00E34D06">
            <w:pPr>
              <w:spacing w:before="60" w:after="60"/>
              <w:jc w:val="center"/>
            </w:pPr>
            <w:r w:rsidRPr="00481C25">
              <w:t>15</w:t>
            </w:r>
          </w:p>
        </w:tc>
        <w:tc>
          <w:tcPr>
            <w:tcW w:w="898" w:type="dxa"/>
          </w:tcPr>
          <w:p w14:paraId="3E6A759A" w14:textId="1C069876" w:rsidR="00E34D06" w:rsidRPr="00481C25" w:rsidRDefault="00E34D06" w:rsidP="00E34D06">
            <w:pPr>
              <w:spacing w:before="60" w:after="60"/>
              <w:jc w:val="center"/>
            </w:pPr>
            <w:r w:rsidRPr="00481C25">
              <w:t>-</w:t>
            </w:r>
          </w:p>
        </w:tc>
        <w:tc>
          <w:tcPr>
            <w:tcW w:w="898" w:type="dxa"/>
          </w:tcPr>
          <w:p w14:paraId="152E7036" w14:textId="44139672" w:rsidR="00E34D06" w:rsidRPr="00481C25" w:rsidRDefault="00E34D06" w:rsidP="00E34D06">
            <w:pPr>
              <w:spacing w:before="60" w:after="60"/>
              <w:jc w:val="center"/>
            </w:pPr>
            <w:r w:rsidRPr="00481C25">
              <w:t>-</w:t>
            </w:r>
          </w:p>
        </w:tc>
      </w:tr>
      <w:bookmarkEnd w:id="7"/>
      <w:tr w:rsidR="00E34D06" w:rsidRPr="00481C25" w14:paraId="701393FE" w14:textId="0EBA5730" w:rsidTr="00087629">
        <w:tc>
          <w:tcPr>
            <w:tcW w:w="4106" w:type="dxa"/>
          </w:tcPr>
          <w:p w14:paraId="5A1F73BE" w14:textId="77777777" w:rsidR="00E34D06" w:rsidRPr="00481C25" w:rsidRDefault="00E34D06" w:rsidP="00E34D06">
            <w:pPr>
              <w:spacing w:before="60" w:after="60"/>
            </w:pPr>
            <w:r w:rsidRPr="00481C25">
              <w:t>MQ Health (Macquarie University Hospital)</w:t>
            </w:r>
          </w:p>
        </w:tc>
        <w:tc>
          <w:tcPr>
            <w:tcW w:w="992" w:type="dxa"/>
          </w:tcPr>
          <w:p w14:paraId="03A83717" w14:textId="77777777" w:rsidR="00E34D06" w:rsidRPr="00481C25" w:rsidRDefault="00E34D06" w:rsidP="00E34D06">
            <w:pPr>
              <w:spacing w:before="60" w:after="60"/>
              <w:jc w:val="center"/>
            </w:pPr>
            <w:r w:rsidRPr="00481C25">
              <w:t>NSW</w:t>
            </w:r>
          </w:p>
        </w:tc>
        <w:tc>
          <w:tcPr>
            <w:tcW w:w="1276" w:type="dxa"/>
          </w:tcPr>
          <w:p w14:paraId="67561285" w14:textId="77777777" w:rsidR="00E34D06" w:rsidRPr="00481C25" w:rsidRDefault="00E34D06" w:rsidP="00E34D06">
            <w:pPr>
              <w:spacing w:before="60" w:after="60"/>
              <w:jc w:val="center"/>
            </w:pPr>
            <w:r w:rsidRPr="00481C25">
              <w:t>Sydney</w:t>
            </w:r>
          </w:p>
        </w:tc>
        <w:tc>
          <w:tcPr>
            <w:tcW w:w="897" w:type="dxa"/>
          </w:tcPr>
          <w:p w14:paraId="6C1155C0" w14:textId="1B43034C" w:rsidR="00E34D06" w:rsidRPr="00481C25" w:rsidRDefault="00AB7DEE" w:rsidP="00E34D06">
            <w:pPr>
              <w:spacing w:before="60" w:after="60"/>
              <w:jc w:val="center"/>
            </w:pPr>
            <w:r w:rsidRPr="00481C25">
              <w:t>6</w:t>
            </w:r>
          </w:p>
        </w:tc>
        <w:tc>
          <w:tcPr>
            <w:tcW w:w="898" w:type="dxa"/>
          </w:tcPr>
          <w:p w14:paraId="0A8E9238" w14:textId="73D8B8FD" w:rsidR="00E34D06" w:rsidRPr="00481C25" w:rsidRDefault="00AB7DEE" w:rsidP="00E34D06">
            <w:pPr>
              <w:spacing w:before="60" w:after="60"/>
              <w:jc w:val="center"/>
            </w:pPr>
            <w:r w:rsidRPr="00481C25">
              <w:t>-</w:t>
            </w:r>
          </w:p>
        </w:tc>
        <w:tc>
          <w:tcPr>
            <w:tcW w:w="898" w:type="dxa"/>
          </w:tcPr>
          <w:p w14:paraId="1DAF8B9B" w14:textId="346E6530" w:rsidR="00E34D06" w:rsidRPr="00481C25" w:rsidRDefault="00AB7DEE" w:rsidP="00E34D06">
            <w:pPr>
              <w:spacing w:before="60" w:after="60"/>
              <w:jc w:val="center"/>
            </w:pPr>
            <w:r w:rsidRPr="00481C25">
              <w:t>-</w:t>
            </w:r>
          </w:p>
        </w:tc>
      </w:tr>
      <w:tr w:rsidR="00E34D06" w:rsidRPr="00481C25" w14:paraId="7F7E9481" w14:textId="6EE86AE0" w:rsidTr="00087629">
        <w:tc>
          <w:tcPr>
            <w:tcW w:w="4106" w:type="dxa"/>
          </w:tcPr>
          <w:p w14:paraId="3A21712F" w14:textId="50E19C82" w:rsidR="00E34D06" w:rsidRPr="00481C25" w:rsidRDefault="00E34D06" w:rsidP="00E34D06">
            <w:pPr>
              <w:spacing w:before="60" w:after="60"/>
            </w:pPr>
            <w:r w:rsidRPr="00481C25">
              <w:t>St John of God Ballarat Hospital –</w:t>
            </w:r>
          </w:p>
        </w:tc>
        <w:tc>
          <w:tcPr>
            <w:tcW w:w="992" w:type="dxa"/>
          </w:tcPr>
          <w:p w14:paraId="2FFFDFEF" w14:textId="77777777" w:rsidR="00E34D06" w:rsidRPr="00481C25" w:rsidRDefault="00E34D06" w:rsidP="00E34D06">
            <w:pPr>
              <w:spacing w:before="60" w:after="60"/>
              <w:jc w:val="center"/>
            </w:pPr>
            <w:r w:rsidRPr="00481C25">
              <w:t>VIC</w:t>
            </w:r>
          </w:p>
        </w:tc>
        <w:tc>
          <w:tcPr>
            <w:tcW w:w="1276" w:type="dxa"/>
          </w:tcPr>
          <w:p w14:paraId="063E8EB9" w14:textId="77777777" w:rsidR="00E34D06" w:rsidRPr="00481C25" w:rsidRDefault="00E34D06" w:rsidP="00E34D06">
            <w:pPr>
              <w:spacing w:before="60" w:after="60"/>
              <w:jc w:val="center"/>
            </w:pPr>
            <w:r w:rsidRPr="00481C25">
              <w:t>Ballarat</w:t>
            </w:r>
          </w:p>
        </w:tc>
        <w:tc>
          <w:tcPr>
            <w:tcW w:w="897" w:type="dxa"/>
          </w:tcPr>
          <w:p w14:paraId="28F5F9D8" w14:textId="15B24F61" w:rsidR="00E34D06" w:rsidRPr="00481C25" w:rsidRDefault="00D70804" w:rsidP="00E34D06">
            <w:pPr>
              <w:spacing w:before="60" w:after="60"/>
              <w:jc w:val="center"/>
            </w:pPr>
            <w:r w:rsidRPr="00481C25">
              <w:t>3</w:t>
            </w:r>
          </w:p>
        </w:tc>
        <w:tc>
          <w:tcPr>
            <w:tcW w:w="898" w:type="dxa"/>
          </w:tcPr>
          <w:p w14:paraId="1A9D3584" w14:textId="006F31C7" w:rsidR="00E34D06" w:rsidRPr="00481C25" w:rsidRDefault="00D70804" w:rsidP="00E34D06">
            <w:pPr>
              <w:spacing w:before="60" w:after="60"/>
              <w:jc w:val="center"/>
            </w:pPr>
            <w:r w:rsidRPr="00481C25">
              <w:t>-</w:t>
            </w:r>
          </w:p>
        </w:tc>
        <w:tc>
          <w:tcPr>
            <w:tcW w:w="898" w:type="dxa"/>
          </w:tcPr>
          <w:p w14:paraId="6559002B" w14:textId="54A1380F" w:rsidR="00E34D06" w:rsidRPr="00481C25" w:rsidRDefault="00D70804" w:rsidP="00E34D06">
            <w:pPr>
              <w:spacing w:before="60" w:after="60"/>
              <w:jc w:val="center"/>
            </w:pPr>
            <w:r w:rsidRPr="00481C25">
              <w:t>-</w:t>
            </w:r>
          </w:p>
        </w:tc>
      </w:tr>
      <w:tr w:rsidR="00E34D06" w:rsidRPr="00481C25" w14:paraId="16A1BD42" w14:textId="77777777" w:rsidTr="00087629">
        <w:tc>
          <w:tcPr>
            <w:tcW w:w="4106" w:type="dxa"/>
          </w:tcPr>
          <w:p w14:paraId="31565518" w14:textId="6306D517" w:rsidR="00E34D06" w:rsidRPr="00481C25" w:rsidRDefault="00E34D06" w:rsidP="00E34D06">
            <w:pPr>
              <w:spacing w:before="60" w:after="60"/>
            </w:pPr>
            <w:r w:rsidRPr="00481C25">
              <w:t>St Vincent’s Private Hospital Sydney</w:t>
            </w:r>
            <w:r w:rsidRPr="00481C25">
              <w:rPr>
                <w:rStyle w:val="FootnoteReference"/>
              </w:rPr>
              <w:footnoteReference w:id="3"/>
            </w:r>
            <w:r w:rsidRPr="00481C25">
              <w:t xml:space="preserve"> </w:t>
            </w:r>
          </w:p>
        </w:tc>
        <w:tc>
          <w:tcPr>
            <w:tcW w:w="992" w:type="dxa"/>
          </w:tcPr>
          <w:p w14:paraId="580B4FA9" w14:textId="77777777" w:rsidR="00E34D06" w:rsidRPr="00481C25" w:rsidRDefault="00E34D06" w:rsidP="00E34D06">
            <w:pPr>
              <w:spacing w:before="60" w:after="60"/>
              <w:jc w:val="center"/>
            </w:pPr>
            <w:r w:rsidRPr="00481C25">
              <w:t>NSW</w:t>
            </w:r>
          </w:p>
        </w:tc>
        <w:tc>
          <w:tcPr>
            <w:tcW w:w="1276" w:type="dxa"/>
          </w:tcPr>
          <w:p w14:paraId="44FBED59" w14:textId="77777777" w:rsidR="00E34D06" w:rsidRPr="00481C25" w:rsidRDefault="00E34D06" w:rsidP="00E34D06">
            <w:pPr>
              <w:spacing w:before="60" w:after="60"/>
              <w:jc w:val="center"/>
            </w:pPr>
            <w:r w:rsidRPr="00481C25">
              <w:t>Sydney</w:t>
            </w:r>
          </w:p>
        </w:tc>
        <w:tc>
          <w:tcPr>
            <w:tcW w:w="897" w:type="dxa"/>
          </w:tcPr>
          <w:p w14:paraId="0FCD38D7" w14:textId="4504FEE8" w:rsidR="00E34D06" w:rsidRPr="00481C25" w:rsidRDefault="00D70804" w:rsidP="00E34D06">
            <w:pPr>
              <w:spacing w:before="60" w:after="60"/>
              <w:jc w:val="center"/>
            </w:pPr>
            <w:r w:rsidRPr="00481C25">
              <w:t>5</w:t>
            </w:r>
          </w:p>
        </w:tc>
        <w:tc>
          <w:tcPr>
            <w:tcW w:w="898" w:type="dxa"/>
          </w:tcPr>
          <w:p w14:paraId="4F0A4AD9" w14:textId="5B27B3C8" w:rsidR="00E34D06" w:rsidRPr="00481C25" w:rsidRDefault="00D70804" w:rsidP="00E34D06">
            <w:pPr>
              <w:spacing w:before="60" w:after="60"/>
              <w:jc w:val="center"/>
            </w:pPr>
            <w:r w:rsidRPr="00481C25">
              <w:t>-</w:t>
            </w:r>
          </w:p>
        </w:tc>
        <w:tc>
          <w:tcPr>
            <w:tcW w:w="898" w:type="dxa"/>
          </w:tcPr>
          <w:p w14:paraId="58E65041" w14:textId="291B4428" w:rsidR="00E34D06" w:rsidRPr="00481C25" w:rsidRDefault="00D70804" w:rsidP="00E34D06">
            <w:pPr>
              <w:spacing w:before="60" w:after="60"/>
              <w:jc w:val="center"/>
            </w:pPr>
            <w:r w:rsidRPr="00481C25">
              <w:t>-</w:t>
            </w:r>
          </w:p>
        </w:tc>
      </w:tr>
      <w:tr w:rsidR="00E34D06" w:rsidRPr="00481C25" w14:paraId="47C3A2D2" w14:textId="77777777" w:rsidTr="00087629">
        <w:tc>
          <w:tcPr>
            <w:tcW w:w="4106" w:type="dxa"/>
          </w:tcPr>
          <w:p w14:paraId="63F2FB0A" w14:textId="3DDC7E18" w:rsidR="00E34D06" w:rsidRPr="00481C25" w:rsidRDefault="00E34D06" w:rsidP="00E34D06">
            <w:pPr>
              <w:spacing w:before="60" w:after="60"/>
            </w:pPr>
            <w:r w:rsidRPr="00481C25">
              <w:t>Mater Hospital Sydney</w:t>
            </w:r>
            <w:r w:rsidRPr="00481C25">
              <w:rPr>
                <w:sz w:val="16"/>
                <w:szCs w:val="16"/>
                <w:vertAlign w:val="superscript"/>
              </w:rPr>
              <w:t>2</w:t>
            </w:r>
          </w:p>
        </w:tc>
        <w:tc>
          <w:tcPr>
            <w:tcW w:w="992" w:type="dxa"/>
          </w:tcPr>
          <w:p w14:paraId="7B959582" w14:textId="79BC42CE" w:rsidR="00E34D06" w:rsidRPr="00481C25" w:rsidRDefault="00E34D06" w:rsidP="00E34D06">
            <w:pPr>
              <w:spacing w:before="60" w:after="60"/>
              <w:jc w:val="center"/>
            </w:pPr>
            <w:r w:rsidRPr="00481C25">
              <w:t>NSW</w:t>
            </w:r>
          </w:p>
        </w:tc>
        <w:tc>
          <w:tcPr>
            <w:tcW w:w="1276" w:type="dxa"/>
          </w:tcPr>
          <w:p w14:paraId="34958521" w14:textId="465BD8BD" w:rsidR="00E34D06" w:rsidRPr="00481C25" w:rsidRDefault="00E34D06" w:rsidP="00E34D06">
            <w:pPr>
              <w:spacing w:before="60" w:after="60"/>
              <w:jc w:val="center"/>
            </w:pPr>
            <w:r w:rsidRPr="00481C25">
              <w:t>Sydney</w:t>
            </w:r>
          </w:p>
        </w:tc>
        <w:tc>
          <w:tcPr>
            <w:tcW w:w="897" w:type="dxa"/>
          </w:tcPr>
          <w:p w14:paraId="672101DA" w14:textId="662EA943" w:rsidR="00E34D06" w:rsidRPr="00481C25" w:rsidRDefault="00A47E09" w:rsidP="00E34D06">
            <w:pPr>
              <w:spacing w:before="60" w:after="60"/>
              <w:jc w:val="center"/>
            </w:pPr>
            <w:r w:rsidRPr="00481C25">
              <w:t>5</w:t>
            </w:r>
          </w:p>
        </w:tc>
        <w:tc>
          <w:tcPr>
            <w:tcW w:w="898" w:type="dxa"/>
          </w:tcPr>
          <w:p w14:paraId="7850F13E" w14:textId="52E36011" w:rsidR="00E34D06" w:rsidRPr="00481C25" w:rsidRDefault="00A47E09" w:rsidP="00E34D06">
            <w:pPr>
              <w:spacing w:before="60" w:after="60"/>
              <w:jc w:val="center"/>
            </w:pPr>
            <w:r w:rsidRPr="00481C25">
              <w:t>-</w:t>
            </w:r>
          </w:p>
        </w:tc>
        <w:tc>
          <w:tcPr>
            <w:tcW w:w="898" w:type="dxa"/>
          </w:tcPr>
          <w:p w14:paraId="5443CAB0" w14:textId="6C2E7603" w:rsidR="00E34D06" w:rsidRPr="00481C25" w:rsidRDefault="00A47E09" w:rsidP="00E34D06">
            <w:pPr>
              <w:spacing w:before="60" w:after="60"/>
              <w:jc w:val="center"/>
            </w:pPr>
            <w:r w:rsidRPr="00481C25">
              <w:t>-</w:t>
            </w:r>
          </w:p>
        </w:tc>
      </w:tr>
      <w:tr w:rsidR="00E34D06" w:rsidRPr="00481C25" w14:paraId="38B97D68" w14:textId="77777777" w:rsidTr="00087629">
        <w:tc>
          <w:tcPr>
            <w:tcW w:w="6374" w:type="dxa"/>
            <w:gridSpan w:val="3"/>
            <w:shd w:val="clear" w:color="auto" w:fill="F2F2F2" w:themeFill="background1" w:themeFillShade="F2"/>
          </w:tcPr>
          <w:p w14:paraId="30518463" w14:textId="60EE7254" w:rsidR="00E34D06" w:rsidRPr="00481C25" w:rsidRDefault="00E34D06" w:rsidP="00E34D06">
            <w:pPr>
              <w:spacing w:before="60" w:after="60"/>
            </w:pPr>
            <w:r w:rsidRPr="00481C25">
              <w:t>Total</w:t>
            </w:r>
          </w:p>
        </w:tc>
        <w:tc>
          <w:tcPr>
            <w:tcW w:w="897" w:type="dxa"/>
            <w:shd w:val="clear" w:color="auto" w:fill="F2F2F2" w:themeFill="background1" w:themeFillShade="F2"/>
          </w:tcPr>
          <w:p w14:paraId="4250A35B" w14:textId="7FCF7687" w:rsidR="00E34D06" w:rsidRPr="00481C25" w:rsidRDefault="00D44421" w:rsidP="00E34D06">
            <w:pPr>
              <w:spacing w:before="60" w:after="60"/>
              <w:jc w:val="center"/>
            </w:pPr>
            <w:r w:rsidRPr="00481C25">
              <w:t>115</w:t>
            </w:r>
          </w:p>
        </w:tc>
        <w:tc>
          <w:tcPr>
            <w:tcW w:w="898" w:type="dxa"/>
            <w:shd w:val="clear" w:color="auto" w:fill="F2F2F2" w:themeFill="background1" w:themeFillShade="F2"/>
          </w:tcPr>
          <w:p w14:paraId="2A97A849" w14:textId="555228EE" w:rsidR="00E34D06" w:rsidRPr="00481C25" w:rsidRDefault="00D44421" w:rsidP="00E34D06">
            <w:pPr>
              <w:spacing w:before="60" w:after="60"/>
              <w:jc w:val="center"/>
            </w:pPr>
            <w:r w:rsidRPr="00481C25">
              <w:t>61</w:t>
            </w:r>
          </w:p>
        </w:tc>
        <w:tc>
          <w:tcPr>
            <w:tcW w:w="898" w:type="dxa"/>
            <w:shd w:val="clear" w:color="auto" w:fill="F2F2F2" w:themeFill="background1" w:themeFillShade="F2"/>
          </w:tcPr>
          <w:p w14:paraId="171FC446" w14:textId="7200B428" w:rsidR="00E34D06" w:rsidRPr="00481C25" w:rsidRDefault="00D44421" w:rsidP="00E34D06">
            <w:pPr>
              <w:spacing w:before="60" w:after="60"/>
              <w:jc w:val="center"/>
            </w:pPr>
            <w:r w:rsidRPr="00481C25">
              <w:t>22</w:t>
            </w:r>
          </w:p>
        </w:tc>
      </w:tr>
      <w:tr w:rsidR="00E34D06" w:rsidRPr="00481C25" w14:paraId="5433B947" w14:textId="77777777" w:rsidTr="00087629">
        <w:tc>
          <w:tcPr>
            <w:tcW w:w="6374" w:type="dxa"/>
            <w:gridSpan w:val="3"/>
            <w:shd w:val="clear" w:color="auto" w:fill="F2F2F2" w:themeFill="background1" w:themeFillShade="F2"/>
          </w:tcPr>
          <w:p w14:paraId="797B46B7" w14:textId="61C7FA45" w:rsidR="00E34D06" w:rsidRPr="00481C25" w:rsidRDefault="00E34D06" w:rsidP="00E34D06">
            <w:pPr>
              <w:spacing w:before="60" w:after="60"/>
            </w:pPr>
            <w:r w:rsidRPr="00481C25">
              <w:t xml:space="preserve">Grand </w:t>
            </w:r>
            <w:r w:rsidR="004C70D3" w:rsidRPr="00481C25">
              <w:t>T</w:t>
            </w:r>
            <w:r w:rsidRPr="00481C25">
              <w:t>otal Junior Doctors</w:t>
            </w:r>
          </w:p>
        </w:tc>
        <w:tc>
          <w:tcPr>
            <w:tcW w:w="2693" w:type="dxa"/>
            <w:gridSpan w:val="3"/>
            <w:shd w:val="clear" w:color="auto" w:fill="F2F2F2" w:themeFill="background1" w:themeFillShade="F2"/>
          </w:tcPr>
          <w:p w14:paraId="70E6756D" w14:textId="5A15233C" w:rsidR="00E34D06" w:rsidRPr="00481C25" w:rsidRDefault="004C70D3" w:rsidP="00E34D06">
            <w:pPr>
              <w:spacing w:before="60" w:after="60"/>
              <w:jc w:val="center"/>
            </w:pPr>
            <w:r w:rsidRPr="00481C25">
              <w:t>198</w:t>
            </w:r>
          </w:p>
        </w:tc>
      </w:tr>
    </w:tbl>
    <w:p w14:paraId="79B47CFF" w14:textId="45566902" w:rsidR="00D604CD" w:rsidRPr="00481C25" w:rsidRDefault="00D604CD" w:rsidP="00EA2465">
      <w:pPr>
        <w:spacing w:before="240"/>
        <w:jc w:val="both"/>
      </w:pPr>
      <w:r w:rsidRPr="00481C25">
        <w:t>To be eligible private hospitals must:</w:t>
      </w:r>
    </w:p>
    <w:p w14:paraId="027F543E" w14:textId="6D12DBD2" w:rsidR="00D604CD" w:rsidRPr="00481C25" w:rsidRDefault="00D604CD" w:rsidP="00214650">
      <w:pPr>
        <w:pStyle w:val="HQnospeBULLEYSHORTLIST"/>
        <w:tabs>
          <w:tab w:val="clear" w:pos="643"/>
          <w:tab w:val="num" w:pos="360"/>
        </w:tabs>
        <w:ind w:left="360"/>
      </w:pPr>
      <w:r w:rsidRPr="00481C25">
        <w:t>be privately owned and operated by a non-government organisation</w:t>
      </w:r>
      <w:r w:rsidR="002067DB" w:rsidRPr="00481C25">
        <w:t>,</w:t>
      </w:r>
    </w:p>
    <w:p w14:paraId="351A9B84" w14:textId="1AD8CC8E" w:rsidR="00D604CD" w:rsidRPr="00481C25" w:rsidRDefault="00D604CD" w:rsidP="00214650">
      <w:pPr>
        <w:pStyle w:val="HQnospeBULLEYSHORTLIST"/>
        <w:tabs>
          <w:tab w:val="clear" w:pos="643"/>
          <w:tab w:val="num" w:pos="360"/>
        </w:tabs>
        <w:ind w:left="360"/>
      </w:pPr>
      <w:r w:rsidRPr="00481C25">
        <w:t>have the necessary accreditation requirements in place to deliver medical internships to meet the Medical Board of Australia’s registration standard</w:t>
      </w:r>
      <w:r w:rsidR="002067DB" w:rsidRPr="00481C25">
        <w:t>,</w:t>
      </w:r>
    </w:p>
    <w:p w14:paraId="135E5FD7" w14:textId="5D466476" w:rsidR="00D604CD" w:rsidRPr="00481C25" w:rsidRDefault="00D604CD" w:rsidP="00214650">
      <w:pPr>
        <w:pStyle w:val="HQnospeBULLEYSHORTLIST"/>
        <w:tabs>
          <w:tab w:val="clear" w:pos="643"/>
          <w:tab w:val="num" w:pos="360"/>
        </w:tabs>
        <w:ind w:left="360"/>
      </w:pPr>
      <w:r w:rsidRPr="00481C25">
        <w:t xml:space="preserve">provide junior doctors with salaries and conditions equivalent to those </w:t>
      </w:r>
      <w:r w:rsidR="004E2880" w:rsidRPr="00481C25">
        <w:t>that</w:t>
      </w:r>
      <w:r w:rsidRPr="00481C25">
        <w:t xml:space="preserve"> exist in public hospitals in the relevant state or territory</w:t>
      </w:r>
      <w:r w:rsidR="009C184A">
        <w:t>,</w:t>
      </w:r>
      <w:r w:rsidRPr="00481C25">
        <w:t xml:space="preserve"> and</w:t>
      </w:r>
      <w:r w:rsidR="009C184A">
        <w:t>,</w:t>
      </w:r>
      <w:r w:rsidRPr="00481C25">
        <w:t xml:space="preserve"> </w:t>
      </w:r>
    </w:p>
    <w:p w14:paraId="268F6657" w14:textId="435E3437" w:rsidR="00D604CD" w:rsidRPr="00481C25" w:rsidRDefault="009C184A" w:rsidP="00214650">
      <w:pPr>
        <w:pStyle w:val="HQnospeBULLEYSHORTLIST"/>
        <w:tabs>
          <w:tab w:val="clear" w:pos="643"/>
          <w:tab w:val="num" w:pos="360"/>
        </w:tabs>
        <w:ind w:left="360"/>
      </w:pPr>
      <w:r>
        <w:t>p</w:t>
      </w:r>
      <w:r w:rsidR="00D604CD" w:rsidRPr="00481C25">
        <w:t>rovide, at a minimum, one rotation or 0.2 FTE per training place per year in a MM</w:t>
      </w:r>
      <w:r w:rsidR="00D84278">
        <w:t xml:space="preserve"> </w:t>
      </w:r>
      <w:r w:rsidR="002067DB" w:rsidRPr="00481C25">
        <w:t>2 to MM</w:t>
      </w:r>
      <w:r w:rsidR="00D84278">
        <w:t xml:space="preserve"> </w:t>
      </w:r>
      <w:r w:rsidR="00D604CD" w:rsidRPr="00481C25">
        <w:t xml:space="preserve">7 location, for each intern (PGY 1), PGY 2 and PGY 3 junior doctor completing an annual training place. </w:t>
      </w:r>
    </w:p>
    <w:p w14:paraId="6CD98934" w14:textId="5C43B140" w:rsidR="00BD503D" w:rsidRPr="00481C25" w:rsidRDefault="00BD503D" w:rsidP="00EA2465">
      <w:pPr>
        <w:pStyle w:val="Heading3NoNumber"/>
        <w:jc w:val="both"/>
      </w:pPr>
      <w:r w:rsidRPr="00481C25">
        <w:t>Intern recruitment and placement</w:t>
      </w:r>
    </w:p>
    <w:p w14:paraId="7071733E" w14:textId="65E0E42D" w:rsidR="00BD503D" w:rsidRPr="00481C25" w:rsidRDefault="00BD503D" w:rsidP="00EA2465">
      <w:pPr>
        <w:pStyle w:val="Default"/>
        <w:spacing w:before="120" w:after="120" w:line="288" w:lineRule="auto"/>
        <w:jc w:val="both"/>
        <w:rPr>
          <w:rFonts w:ascii="Avenir Next LT Pro" w:hAnsi="Avenir Next LT Pro"/>
          <w:color w:val="000000" w:themeColor="text1"/>
        </w:rPr>
      </w:pPr>
      <w:r w:rsidRPr="00481C25">
        <w:rPr>
          <w:rFonts w:ascii="Avenir Next LT Pro" w:hAnsi="Avenir Next LT Pro"/>
          <w:color w:val="000000" w:themeColor="text1"/>
          <w:sz w:val="20"/>
          <w:szCs w:val="20"/>
        </w:rPr>
        <w:t xml:space="preserve">The Department is responsible for decisions regarding the internal administration and program management arrangements under the </w:t>
      </w:r>
      <w:r w:rsidR="0064018E" w:rsidRPr="00481C25">
        <w:rPr>
          <w:rFonts w:ascii="Avenir Next LT Pro" w:hAnsi="Avenir Next LT Pro"/>
          <w:color w:val="000000" w:themeColor="text1"/>
          <w:sz w:val="20"/>
          <w:szCs w:val="20"/>
        </w:rPr>
        <w:t>PHS</w:t>
      </w:r>
      <w:r w:rsidRPr="00481C25">
        <w:rPr>
          <w:rFonts w:ascii="Avenir Next LT Pro" w:hAnsi="Avenir Next LT Pro"/>
          <w:color w:val="000000" w:themeColor="text1"/>
          <w:sz w:val="20"/>
          <w:szCs w:val="20"/>
        </w:rPr>
        <w:t>. In addition, the Department has responsibility for undertaking annual</w:t>
      </w:r>
      <w:r w:rsidR="008C5E90" w:rsidRPr="00481C25">
        <w:rPr>
          <w:rFonts w:ascii="Avenir Next LT Pro" w:hAnsi="Avenir Next LT Pro"/>
          <w:color w:val="000000" w:themeColor="text1"/>
          <w:sz w:val="20"/>
          <w:szCs w:val="20"/>
        </w:rPr>
        <w:t>ly, a</w:t>
      </w:r>
      <w:r w:rsidRPr="00481C25">
        <w:rPr>
          <w:rFonts w:ascii="Avenir Next LT Pro" w:hAnsi="Avenir Next LT Pro"/>
          <w:color w:val="000000" w:themeColor="text1"/>
          <w:sz w:val="20"/>
          <w:szCs w:val="20"/>
        </w:rPr>
        <w:t xml:space="preserve"> coordination role through an Expression of Interest</w:t>
      </w:r>
      <w:r w:rsidR="00F4567B">
        <w:rPr>
          <w:rFonts w:ascii="Avenir Next LT Pro" w:hAnsi="Avenir Next LT Pro"/>
          <w:color w:val="000000" w:themeColor="text1"/>
          <w:sz w:val="20"/>
          <w:szCs w:val="20"/>
        </w:rPr>
        <w:t xml:space="preserve"> process</w:t>
      </w:r>
      <w:r w:rsidRPr="00481C25">
        <w:rPr>
          <w:rFonts w:ascii="Avenir Next LT Pro" w:hAnsi="Avenir Next LT Pro"/>
          <w:color w:val="000000" w:themeColor="text1"/>
          <w:sz w:val="20"/>
          <w:szCs w:val="20"/>
        </w:rPr>
        <w:t xml:space="preserve"> to facilitate medical graduates applying for internships funded through the PHS. This includes:</w:t>
      </w:r>
    </w:p>
    <w:p w14:paraId="4B5F0C55" w14:textId="04780ACB" w:rsidR="00BD503D" w:rsidRPr="00481C25" w:rsidRDefault="00BD503D" w:rsidP="00214650">
      <w:pPr>
        <w:pStyle w:val="HQnospeBULLEYSHORTLIST"/>
        <w:tabs>
          <w:tab w:val="clear" w:pos="643"/>
          <w:tab w:val="num" w:pos="360"/>
        </w:tabs>
        <w:ind w:left="360"/>
      </w:pPr>
      <w:r w:rsidRPr="00481C25">
        <w:t xml:space="preserve">the scheduling of intern (PGY1) recruitment rounds, </w:t>
      </w:r>
    </w:p>
    <w:p w14:paraId="1868E7A2" w14:textId="02F1353A" w:rsidR="00BD503D" w:rsidRPr="00481C25" w:rsidRDefault="00BD503D" w:rsidP="00214650">
      <w:pPr>
        <w:pStyle w:val="HQnospeBULLEYSHORTLIST"/>
        <w:tabs>
          <w:tab w:val="clear" w:pos="643"/>
          <w:tab w:val="num" w:pos="360"/>
        </w:tabs>
        <w:ind w:left="360"/>
      </w:pPr>
      <w:r w:rsidRPr="00481C25">
        <w:t xml:space="preserve">advising private hospitals of the periods they will be able to offer </w:t>
      </w:r>
      <w:r w:rsidR="007C6F7A">
        <w:t>PHS</w:t>
      </w:r>
      <w:r w:rsidRPr="00481C25">
        <w:t xml:space="preserve"> intern (PGY 1) places, </w:t>
      </w:r>
    </w:p>
    <w:p w14:paraId="0B8AE1A9" w14:textId="24EDE4BF" w:rsidR="00BD503D" w:rsidRPr="00481C25" w:rsidRDefault="00BD503D" w:rsidP="00214650">
      <w:pPr>
        <w:pStyle w:val="HQnospeBULLEYSHORTLIST"/>
        <w:tabs>
          <w:tab w:val="clear" w:pos="643"/>
          <w:tab w:val="num" w:pos="360"/>
        </w:tabs>
        <w:ind w:left="360"/>
      </w:pPr>
      <w:r w:rsidRPr="00481C25">
        <w:t xml:space="preserve">providing private hospitals with an applicant register of </w:t>
      </w:r>
      <w:r w:rsidR="007C6F7A">
        <w:t>PHS</w:t>
      </w:r>
      <w:r w:rsidRPr="00481C25">
        <w:t xml:space="preserve"> </w:t>
      </w:r>
      <w:r w:rsidR="00F4567B">
        <w:t>i</w:t>
      </w:r>
      <w:r w:rsidRPr="00481C25">
        <w:t>ntern</w:t>
      </w:r>
      <w:r w:rsidR="00330A76">
        <w:t>s</w:t>
      </w:r>
      <w:r w:rsidRPr="00481C25">
        <w:t xml:space="preserve">, applicants for recruitment purposes, </w:t>
      </w:r>
    </w:p>
    <w:p w14:paraId="69FFBF86" w14:textId="118D1FF4" w:rsidR="00BD503D" w:rsidRPr="00481C25" w:rsidRDefault="00BD503D" w:rsidP="00214650">
      <w:pPr>
        <w:pStyle w:val="HQnospeBULLEYSHORTLIST"/>
        <w:tabs>
          <w:tab w:val="clear" w:pos="643"/>
          <w:tab w:val="num" w:pos="360"/>
        </w:tabs>
        <w:ind w:left="360"/>
      </w:pPr>
      <w:r w:rsidRPr="00481C25">
        <w:t xml:space="preserve">managing the applicant register of </w:t>
      </w:r>
      <w:r w:rsidR="007C6F7A">
        <w:t>PHS</w:t>
      </w:r>
      <w:r w:rsidRPr="00481C25">
        <w:t xml:space="preserve"> </w:t>
      </w:r>
      <w:r w:rsidR="00647F1C">
        <w:t>i</w:t>
      </w:r>
      <w:r w:rsidRPr="00481C25">
        <w:t xml:space="preserve">ntern applicants, </w:t>
      </w:r>
    </w:p>
    <w:p w14:paraId="13635B30" w14:textId="5A7F5999" w:rsidR="00BD503D" w:rsidRPr="00481C25" w:rsidRDefault="00BD503D" w:rsidP="00214650">
      <w:pPr>
        <w:pStyle w:val="HQnospeBULLEYSHORTLIST"/>
        <w:tabs>
          <w:tab w:val="clear" w:pos="643"/>
          <w:tab w:val="num" w:pos="360"/>
        </w:tabs>
        <w:ind w:left="360"/>
      </w:pPr>
      <w:r w:rsidRPr="00481C25">
        <w:t xml:space="preserve">liaising with state and territory government intern recruitment authorities to share intern application information and to coordinate the </w:t>
      </w:r>
      <w:r w:rsidR="007C1188" w:rsidRPr="00481C25">
        <w:t>PHS</w:t>
      </w:r>
      <w:r w:rsidRPr="00481C25">
        <w:t xml:space="preserve"> recruitment process to align as closely as possible with state and territory processes. This includes consultation with the National Intern Audit Manager (Health Education and Training Institute) to match applicants who have already received and accepted a State/Territory Government internship offer through rounds 1, 2 and 3, as these applicants are not eligible for the PHS</w:t>
      </w:r>
      <w:r w:rsidR="00D67695" w:rsidRPr="00481C25">
        <w:t>,</w:t>
      </w:r>
      <w:r w:rsidR="00413F7E">
        <w:t xml:space="preserve"> and,</w:t>
      </w:r>
    </w:p>
    <w:p w14:paraId="1DA713A7" w14:textId="667271FF" w:rsidR="00641BFC" w:rsidRPr="00481C25" w:rsidRDefault="00413F7E" w:rsidP="00214650">
      <w:pPr>
        <w:pStyle w:val="HQnospeBULLEYSHORTLIST"/>
        <w:tabs>
          <w:tab w:val="clear" w:pos="643"/>
          <w:tab w:val="num" w:pos="360"/>
        </w:tabs>
        <w:ind w:left="360"/>
      </w:pPr>
      <w:r>
        <w:t>p</w:t>
      </w:r>
      <w:r w:rsidR="00641BFC" w:rsidRPr="00481C25">
        <w:t>articipat</w:t>
      </w:r>
      <w:r w:rsidR="00631B8B">
        <w:t>ing</w:t>
      </w:r>
      <w:r w:rsidR="00641BFC" w:rsidRPr="00481C25">
        <w:t xml:space="preserve"> as a member of the National Medical Intern Data and Management Working Group</w:t>
      </w:r>
      <w:r w:rsidR="00631B8B">
        <w:t xml:space="preserve"> -</w:t>
      </w:r>
      <w:r w:rsidR="00641BFC" w:rsidRPr="00481C25">
        <w:t xml:space="preserve"> established to improve national consistency of intern recruitment and to streamline the process.</w:t>
      </w:r>
    </w:p>
    <w:p w14:paraId="65ADFC4E" w14:textId="4206A882" w:rsidR="00BD503D" w:rsidRPr="00481C25" w:rsidRDefault="00CB5A38" w:rsidP="00EA2465">
      <w:pPr>
        <w:pStyle w:val="Default"/>
        <w:spacing w:before="240" w:after="120" w:line="288" w:lineRule="auto"/>
        <w:jc w:val="both"/>
        <w:rPr>
          <w:rFonts w:ascii="Avenir Next LT Pro" w:hAnsi="Avenir Next LT Pro"/>
          <w:sz w:val="20"/>
          <w:szCs w:val="20"/>
        </w:rPr>
      </w:pPr>
      <w:r w:rsidRPr="00481C25">
        <w:rPr>
          <w:rFonts w:ascii="Avenir Next LT Pro" w:hAnsi="Avenir Next LT Pro"/>
          <w:sz w:val="20"/>
          <w:szCs w:val="20"/>
        </w:rPr>
        <w:t>PHS-participating</w:t>
      </w:r>
      <w:r w:rsidR="00BD503D" w:rsidRPr="00481C25">
        <w:rPr>
          <w:rFonts w:ascii="Avenir Next LT Pro" w:hAnsi="Avenir Next LT Pro"/>
          <w:sz w:val="20"/>
          <w:szCs w:val="20"/>
        </w:rPr>
        <w:t xml:space="preserve"> private hospitals </w:t>
      </w:r>
      <w:r w:rsidR="00F97261" w:rsidRPr="00481C25">
        <w:rPr>
          <w:rFonts w:ascii="Avenir Next LT Pro" w:hAnsi="Avenir Next LT Pro"/>
          <w:sz w:val="20"/>
          <w:szCs w:val="20"/>
        </w:rPr>
        <w:t>are responsible for</w:t>
      </w:r>
      <w:r w:rsidR="00BD503D" w:rsidRPr="00481C25">
        <w:rPr>
          <w:rFonts w:ascii="Avenir Next LT Pro" w:hAnsi="Avenir Next LT Pro"/>
          <w:sz w:val="20"/>
          <w:szCs w:val="20"/>
        </w:rPr>
        <w:t>:</w:t>
      </w:r>
    </w:p>
    <w:p w14:paraId="5EB51B32" w14:textId="39888A9C" w:rsidR="00BD503D" w:rsidRPr="00481C25" w:rsidRDefault="00BD503D" w:rsidP="00214650">
      <w:pPr>
        <w:pStyle w:val="HQnospeBULLEYSHORTLIST"/>
        <w:tabs>
          <w:tab w:val="clear" w:pos="643"/>
          <w:tab w:val="num" w:pos="360"/>
        </w:tabs>
        <w:ind w:left="360"/>
      </w:pPr>
      <w:r w:rsidRPr="00481C25">
        <w:t xml:space="preserve">receiving the eligible applicant list from the Department and </w:t>
      </w:r>
      <w:r w:rsidR="00CB5A38" w:rsidRPr="00481C25">
        <w:t>reviewing</w:t>
      </w:r>
      <w:r w:rsidRPr="00481C25">
        <w:t xml:space="preserve"> eligibility</w:t>
      </w:r>
      <w:r w:rsidR="00E062E1">
        <w:t>,</w:t>
      </w:r>
    </w:p>
    <w:p w14:paraId="64E1255A" w14:textId="7D2A4004" w:rsidR="00BD503D" w:rsidRPr="00481C25" w:rsidRDefault="00BD503D" w:rsidP="00214650">
      <w:pPr>
        <w:pStyle w:val="HQnospeBULLEYSHORTLIST"/>
        <w:tabs>
          <w:tab w:val="clear" w:pos="643"/>
          <w:tab w:val="num" w:pos="360"/>
        </w:tabs>
        <w:ind w:left="360"/>
      </w:pPr>
      <w:r w:rsidRPr="00481C25">
        <w:t xml:space="preserve">contacting eligible </w:t>
      </w:r>
      <w:proofErr w:type="gramStart"/>
      <w:r w:rsidRPr="00481C25">
        <w:t>applicants</w:t>
      </w:r>
      <w:proofErr w:type="gramEnd"/>
      <w:r w:rsidRPr="00481C25">
        <w:t xml:space="preserve"> they are interested in short listing for the recruitment process</w:t>
      </w:r>
      <w:r w:rsidR="00E062E1">
        <w:t>,</w:t>
      </w:r>
      <w:r w:rsidRPr="00481C25">
        <w:t xml:space="preserve"> and</w:t>
      </w:r>
      <w:r w:rsidR="008D3A54" w:rsidRPr="00481C25">
        <w:t>,</w:t>
      </w:r>
    </w:p>
    <w:p w14:paraId="2C62E5E2" w14:textId="69101C7A" w:rsidR="00BD503D" w:rsidRPr="00481C25" w:rsidRDefault="00BD503D" w:rsidP="00214650">
      <w:pPr>
        <w:pStyle w:val="HQnospeBULLEYSHORTLIST"/>
        <w:tabs>
          <w:tab w:val="clear" w:pos="643"/>
          <w:tab w:val="num" w:pos="360"/>
        </w:tabs>
        <w:ind w:left="360"/>
      </w:pPr>
      <w:r w:rsidRPr="00481C25">
        <w:t>if deemed successful, offering PHS internships to eligible applicants</w:t>
      </w:r>
      <w:r w:rsidR="008C5E90" w:rsidRPr="00481C25">
        <w:t>.</w:t>
      </w:r>
    </w:p>
    <w:p w14:paraId="6919D010" w14:textId="729C4C79" w:rsidR="00BD503D" w:rsidRPr="00481C25" w:rsidRDefault="00BD503D" w:rsidP="00EA2465">
      <w:pPr>
        <w:pStyle w:val="Default"/>
        <w:spacing w:before="240" w:after="120" w:line="288" w:lineRule="auto"/>
        <w:jc w:val="both"/>
        <w:rPr>
          <w:rFonts w:ascii="Avenir Next LT Pro" w:hAnsi="Avenir Next LT Pro"/>
          <w:sz w:val="20"/>
          <w:szCs w:val="20"/>
        </w:rPr>
      </w:pPr>
      <w:r w:rsidRPr="00481C25">
        <w:rPr>
          <w:rFonts w:ascii="Avenir Next LT Pro" w:hAnsi="Avenir Next LT Pro"/>
          <w:sz w:val="20"/>
          <w:szCs w:val="20"/>
        </w:rPr>
        <w:t>The recruitment and employment arrangements for participating hospitals seeking to employ PGY2 and 3 junior doctors is determined by each hospital.</w:t>
      </w:r>
    </w:p>
    <w:p w14:paraId="35FA37F9" w14:textId="15965B5D" w:rsidR="00BD503D" w:rsidRPr="00481C25" w:rsidRDefault="009729A5" w:rsidP="00EA2465">
      <w:pPr>
        <w:pStyle w:val="Heading2NoNumber"/>
      </w:pPr>
      <w:r w:rsidRPr="00481C25">
        <w:t>Purpose and structure of this document</w:t>
      </w:r>
    </w:p>
    <w:p w14:paraId="7A3B62B3" w14:textId="155E2C19" w:rsidR="00FA3D02" w:rsidRPr="00481C25" w:rsidRDefault="00FA3D02" w:rsidP="00EA2465">
      <w:pPr>
        <w:jc w:val="both"/>
      </w:pPr>
      <w:r w:rsidRPr="00481C25">
        <w:t>This Evaluation Report presents the findings of the evaluation of the PHS</w:t>
      </w:r>
      <w:r w:rsidR="000A718A" w:rsidRPr="00481C25">
        <w:t xml:space="preserve"> Program</w:t>
      </w:r>
      <w:r w:rsidRPr="00481C25">
        <w:t>. The structure of the remainder of this document is as follows: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696"/>
        <w:gridCol w:w="7320"/>
      </w:tblGrid>
      <w:tr w:rsidR="00FA3D02" w:rsidRPr="00481C25" w14:paraId="51B82AF4" w14:textId="77777777" w:rsidTr="00253E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17C43A" w14:textId="620F669F" w:rsidR="00FA3D02" w:rsidRPr="00481C25" w:rsidRDefault="001552D7" w:rsidP="00592A12">
            <w:pPr>
              <w:jc w:val="both"/>
            </w:pPr>
            <w:r w:rsidRPr="00481C25">
              <w:t>Chapter 2</w:t>
            </w:r>
          </w:p>
        </w:tc>
        <w:tc>
          <w:tcPr>
            <w:tcW w:w="7320" w:type="dxa"/>
          </w:tcPr>
          <w:p w14:paraId="03CFB0A4" w14:textId="0755836F" w:rsidR="00FA3D02" w:rsidRPr="00481C25" w:rsidRDefault="005A196A" w:rsidP="00701583">
            <w:pPr>
              <w:cnfStyle w:val="100000000000" w:firstRow="1" w:lastRow="0" w:firstColumn="0" w:lastColumn="0" w:oddVBand="0" w:evenVBand="0" w:oddHBand="0" w:evenHBand="0" w:firstRowFirstColumn="0" w:firstRowLastColumn="0" w:lastRowFirstColumn="0" w:lastRowLastColumn="0"/>
            </w:pPr>
            <w:r w:rsidRPr="00481C25">
              <w:t xml:space="preserve">Presents key background information to inform and </w:t>
            </w:r>
            <w:r w:rsidR="007B7FE6" w:rsidRPr="00481C25">
              <w:t>understand</w:t>
            </w:r>
            <w:r w:rsidRPr="00481C25">
              <w:t xml:space="preserve"> the environment and policy context in which the PHS operates.</w:t>
            </w:r>
          </w:p>
        </w:tc>
      </w:tr>
      <w:tr w:rsidR="00FA3D02" w:rsidRPr="00481C25" w14:paraId="0DB01611" w14:textId="77777777" w:rsidTr="00253EF2">
        <w:tc>
          <w:tcPr>
            <w:cnfStyle w:val="001000000000" w:firstRow="0" w:lastRow="0" w:firstColumn="1" w:lastColumn="0" w:oddVBand="0" w:evenVBand="0" w:oddHBand="0" w:evenHBand="0" w:firstRowFirstColumn="0" w:firstRowLastColumn="0" w:lastRowFirstColumn="0" w:lastRowLastColumn="0"/>
            <w:tcW w:w="1696" w:type="dxa"/>
          </w:tcPr>
          <w:p w14:paraId="2154AAA5" w14:textId="37E339CE" w:rsidR="00FA3D02" w:rsidRPr="00481C25" w:rsidRDefault="001552D7" w:rsidP="00592A12">
            <w:pPr>
              <w:jc w:val="both"/>
            </w:pPr>
            <w:r w:rsidRPr="00481C25">
              <w:t>Chapter 3</w:t>
            </w:r>
          </w:p>
        </w:tc>
        <w:tc>
          <w:tcPr>
            <w:tcW w:w="7320" w:type="dxa"/>
          </w:tcPr>
          <w:p w14:paraId="48234F90" w14:textId="54F66469" w:rsidR="00FA3D02" w:rsidRPr="00481C25" w:rsidRDefault="003E4E02" w:rsidP="00701583">
            <w:pPr>
              <w:cnfStyle w:val="000000000000" w:firstRow="0" w:lastRow="0" w:firstColumn="0" w:lastColumn="0" w:oddVBand="0" w:evenVBand="0" w:oddHBand="0" w:evenHBand="0" w:firstRowFirstColumn="0" w:firstRowLastColumn="0" w:lastRowFirstColumn="0" w:lastRowLastColumn="0"/>
            </w:pPr>
            <w:r w:rsidRPr="00481C25">
              <w:t>Presents the scope, methodology and key evaluation processes implemented to ensure the evaluation objectives were met.</w:t>
            </w:r>
          </w:p>
        </w:tc>
      </w:tr>
      <w:tr w:rsidR="00FA3D02" w:rsidRPr="00481C25" w14:paraId="738AFB59" w14:textId="77777777" w:rsidTr="00253EF2">
        <w:tc>
          <w:tcPr>
            <w:cnfStyle w:val="001000000000" w:firstRow="0" w:lastRow="0" w:firstColumn="1" w:lastColumn="0" w:oddVBand="0" w:evenVBand="0" w:oddHBand="0" w:evenHBand="0" w:firstRowFirstColumn="0" w:firstRowLastColumn="0" w:lastRowFirstColumn="0" w:lastRowLastColumn="0"/>
            <w:tcW w:w="1696" w:type="dxa"/>
          </w:tcPr>
          <w:p w14:paraId="374B39FB" w14:textId="73B93E24" w:rsidR="00FA3D02" w:rsidRPr="00481C25" w:rsidRDefault="001552D7" w:rsidP="00592A12">
            <w:pPr>
              <w:jc w:val="both"/>
            </w:pPr>
            <w:r w:rsidRPr="00481C25">
              <w:t>Chapter 4</w:t>
            </w:r>
          </w:p>
        </w:tc>
        <w:tc>
          <w:tcPr>
            <w:tcW w:w="7320" w:type="dxa"/>
          </w:tcPr>
          <w:p w14:paraId="5BFC27AD" w14:textId="40203322" w:rsidR="00FA3D02" w:rsidRPr="00481C25" w:rsidRDefault="00EE3FB9" w:rsidP="00701583">
            <w:pPr>
              <w:cnfStyle w:val="000000000000" w:firstRow="0" w:lastRow="0" w:firstColumn="0" w:lastColumn="0" w:oddVBand="0" w:evenVBand="0" w:oddHBand="0" w:evenHBand="0" w:firstRowFirstColumn="0" w:firstRowLastColumn="0" w:lastRowFirstColumn="0" w:lastRowLastColumn="0"/>
            </w:pPr>
            <w:r w:rsidRPr="00481C25">
              <w:t>Presents the evaluation findings in respect to the implementation, achievements and impacts of the PHS in the current funding period (January 2020 to December 2023).</w:t>
            </w:r>
          </w:p>
        </w:tc>
      </w:tr>
      <w:tr w:rsidR="00260F64" w:rsidRPr="00481C25" w14:paraId="7833122D" w14:textId="77777777" w:rsidTr="00253EF2">
        <w:tc>
          <w:tcPr>
            <w:cnfStyle w:val="001000000000" w:firstRow="0" w:lastRow="0" w:firstColumn="1" w:lastColumn="0" w:oddVBand="0" w:evenVBand="0" w:oddHBand="0" w:evenHBand="0" w:firstRowFirstColumn="0" w:firstRowLastColumn="0" w:lastRowFirstColumn="0" w:lastRowLastColumn="0"/>
            <w:tcW w:w="1696" w:type="dxa"/>
          </w:tcPr>
          <w:p w14:paraId="2B444939" w14:textId="357FB1BE" w:rsidR="00260F64" w:rsidRPr="00481C25" w:rsidRDefault="00260F64" w:rsidP="00592A12">
            <w:pPr>
              <w:jc w:val="both"/>
            </w:pPr>
            <w:r w:rsidRPr="00481C25">
              <w:t>Chapter 5</w:t>
            </w:r>
          </w:p>
        </w:tc>
        <w:tc>
          <w:tcPr>
            <w:tcW w:w="7320" w:type="dxa"/>
          </w:tcPr>
          <w:p w14:paraId="75B9E92B" w14:textId="7AE0C061" w:rsidR="00260F64" w:rsidRPr="00481C25" w:rsidRDefault="00EE3FB9" w:rsidP="00701583">
            <w:pPr>
              <w:cnfStyle w:val="000000000000" w:firstRow="0" w:lastRow="0" w:firstColumn="0" w:lastColumn="0" w:oddVBand="0" w:evenVBand="0" w:oddHBand="0" w:evenHBand="0" w:firstRowFirstColumn="0" w:firstRowLastColumn="0" w:lastRowFirstColumn="0" w:lastRowLastColumn="0"/>
            </w:pPr>
            <w:r w:rsidRPr="00481C25">
              <w:t>Presents the evaluation findings in respect to future design considerations for the PHS Program.</w:t>
            </w:r>
          </w:p>
        </w:tc>
      </w:tr>
      <w:tr w:rsidR="00FA3D02" w:rsidRPr="00481C25" w14:paraId="423CBE11" w14:textId="77777777" w:rsidTr="00253EF2">
        <w:tc>
          <w:tcPr>
            <w:cnfStyle w:val="001000000000" w:firstRow="0" w:lastRow="0" w:firstColumn="1" w:lastColumn="0" w:oddVBand="0" w:evenVBand="0" w:oddHBand="0" w:evenHBand="0" w:firstRowFirstColumn="0" w:firstRowLastColumn="0" w:lastRowFirstColumn="0" w:lastRowLastColumn="0"/>
            <w:tcW w:w="1696" w:type="dxa"/>
          </w:tcPr>
          <w:p w14:paraId="35D98DED" w14:textId="3D117BC2" w:rsidR="00FA3D02" w:rsidRPr="00481C25" w:rsidRDefault="001552D7" w:rsidP="00592A12">
            <w:pPr>
              <w:jc w:val="both"/>
            </w:pPr>
            <w:r w:rsidRPr="00481C25">
              <w:t xml:space="preserve">Chapter </w:t>
            </w:r>
            <w:r w:rsidR="000310C9">
              <w:t>6</w:t>
            </w:r>
          </w:p>
        </w:tc>
        <w:tc>
          <w:tcPr>
            <w:tcW w:w="7320" w:type="dxa"/>
          </w:tcPr>
          <w:p w14:paraId="76269C07" w14:textId="7B87C8DB" w:rsidR="00FA3D02" w:rsidRPr="00481C25" w:rsidRDefault="00A81123" w:rsidP="00701583">
            <w:pPr>
              <w:cnfStyle w:val="000000000000" w:firstRow="0" w:lastRow="0" w:firstColumn="0" w:lastColumn="0" w:oddVBand="0" w:evenVBand="0" w:oddHBand="0" w:evenHBand="0" w:firstRowFirstColumn="0" w:firstRowLastColumn="0" w:lastRowFirstColumn="0" w:lastRowLastColumn="0"/>
            </w:pPr>
            <w:r w:rsidRPr="00481C25">
              <w:t>Presents the final conclusions from the evaluation as well as the recommendations proposed to improve the program’s administration and impact.</w:t>
            </w:r>
          </w:p>
        </w:tc>
      </w:tr>
    </w:tbl>
    <w:p w14:paraId="51BE185B" w14:textId="77777777" w:rsidR="00BD503D" w:rsidRPr="00481C25" w:rsidRDefault="00BD503D" w:rsidP="00087629">
      <w:pPr>
        <w:ind w:left="360"/>
        <w:jc w:val="both"/>
      </w:pPr>
      <w:r w:rsidRPr="00481C25">
        <w:br w:type="page"/>
      </w:r>
    </w:p>
    <w:p w14:paraId="3283FA80" w14:textId="58796B9D" w:rsidR="00BD503D" w:rsidRPr="00481C25" w:rsidRDefault="00BD503D" w:rsidP="00ED0333">
      <w:pPr>
        <w:pStyle w:val="Heading1NoNumber"/>
        <w:numPr>
          <w:ilvl w:val="0"/>
          <w:numId w:val="41"/>
        </w:numPr>
        <w:ind w:left="357" w:hanging="357"/>
      </w:pPr>
      <w:bookmarkStart w:id="8" w:name="_Toc169878738"/>
      <w:r w:rsidRPr="00481C25">
        <w:t>Background and policy context</w:t>
      </w:r>
      <w:bookmarkEnd w:id="8"/>
    </w:p>
    <w:p w14:paraId="4F238BD8" w14:textId="5249CAC0" w:rsidR="005A196A" w:rsidRPr="00481C25" w:rsidRDefault="00341E77" w:rsidP="00EA2465">
      <w:pPr>
        <w:jc w:val="both"/>
      </w:pPr>
      <w:r w:rsidRPr="00481C25">
        <w:t>This</w:t>
      </w:r>
      <w:r w:rsidR="00E84B5D" w:rsidRPr="00481C25">
        <w:t xml:space="preserve"> chapter presents </w:t>
      </w:r>
      <w:r w:rsidR="005A196A" w:rsidRPr="00481C25">
        <w:t>k</w:t>
      </w:r>
      <w:r w:rsidR="00A03006" w:rsidRPr="00481C25">
        <w:t xml:space="preserve">ey </w:t>
      </w:r>
      <w:r w:rsidR="00B4060E" w:rsidRPr="00481C25">
        <w:t>background information</w:t>
      </w:r>
      <w:r w:rsidR="00A03006" w:rsidRPr="00481C25">
        <w:t xml:space="preserve"> </w:t>
      </w:r>
      <w:r w:rsidR="005A196A" w:rsidRPr="00481C25">
        <w:t xml:space="preserve">to inform and </w:t>
      </w:r>
      <w:r w:rsidR="0092306E" w:rsidRPr="00481C25">
        <w:t>understand</w:t>
      </w:r>
      <w:r w:rsidR="005A196A" w:rsidRPr="00481C25">
        <w:t xml:space="preserve"> the environment and policy context in which the PHS operates.</w:t>
      </w:r>
    </w:p>
    <w:p w14:paraId="46CF329C" w14:textId="22A17180" w:rsidR="00933A3F" w:rsidRPr="00481C25" w:rsidRDefault="00933A3F" w:rsidP="008758B1">
      <w:pPr>
        <w:pStyle w:val="Heading2NoNumber"/>
      </w:pPr>
      <w:r w:rsidRPr="00481C25">
        <w:t>Junior doctor training in Australia</w:t>
      </w:r>
    </w:p>
    <w:p w14:paraId="767E5516" w14:textId="0F949FEC" w:rsidR="00EF06EE" w:rsidRPr="006B7030" w:rsidRDefault="00017162" w:rsidP="00EA2465">
      <w:pPr>
        <w:jc w:val="both"/>
        <w:rPr>
          <w:bCs/>
        </w:rPr>
      </w:pPr>
      <w:r w:rsidRPr="00481C25">
        <w:t xml:space="preserve">State and Territory Governments are the primary </w:t>
      </w:r>
      <w:r w:rsidR="00292C38" w:rsidRPr="00481C25">
        <w:t>employe</w:t>
      </w:r>
      <w:r w:rsidR="0020230A" w:rsidRPr="00481C25">
        <w:t xml:space="preserve">rs of </w:t>
      </w:r>
      <w:r w:rsidR="00292C38" w:rsidRPr="00481C25">
        <w:t>junior doctors.</w:t>
      </w:r>
      <w:r w:rsidR="0020230A" w:rsidRPr="00481C25">
        <w:t xml:space="preserve"> The term junior doctors in used to describe the cohort of doctors completing</w:t>
      </w:r>
      <w:r w:rsidR="008A2B5D" w:rsidRPr="00481C25">
        <w:t xml:space="preserve"> their </w:t>
      </w:r>
      <w:r w:rsidR="00257045" w:rsidRPr="00481C25">
        <w:t>postgraduate</w:t>
      </w:r>
      <w:r w:rsidR="008A2B5D" w:rsidRPr="00481C25">
        <w:t xml:space="preserve">, prevocational </w:t>
      </w:r>
      <w:r w:rsidR="000C389B" w:rsidRPr="00481C25">
        <w:t>training,</w:t>
      </w:r>
      <w:r w:rsidR="008A2B5D" w:rsidRPr="00481C25">
        <w:t xml:space="preserve"> and placements. This section presents background information on </w:t>
      </w:r>
      <w:r w:rsidR="00B3563C" w:rsidRPr="00481C25">
        <w:t>junior doctor training relevant PHS Program environment.</w:t>
      </w:r>
    </w:p>
    <w:p w14:paraId="6A6C0F4F" w14:textId="2A46BAF0" w:rsidR="002D7FC5" w:rsidRPr="006B7030" w:rsidRDefault="00EF06EE" w:rsidP="00EA2465">
      <w:pPr>
        <w:pStyle w:val="Heading3NoNumber"/>
        <w:jc w:val="both"/>
      </w:pPr>
      <w:r w:rsidRPr="006B7030">
        <w:t>Medical interns</w:t>
      </w:r>
    </w:p>
    <w:p w14:paraId="4A6CED79" w14:textId="3C31D7C9" w:rsidR="002D7FC5" w:rsidRPr="006B7030" w:rsidRDefault="002D7FC5" w:rsidP="00EA2465">
      <w:pPr>
        <w:jc w:val="both"/>
        <w:rPr>
          <w:bCs/>
        </w:rPr>
      </w:pPr>
      <w:r w:rsidRPr="00481C25">
        <w:t xml:space="preserve">An internship in Australia is the period where medical graduates undertake supervised clinical training within an accredited public or private hospital with exposure to a variety of </w:t>
      </w:r>
      <w:r w:rsidR="00757C7C" w:rsidRPr="00481C25">
        <w:t>clinical</w:t>
      </w:r>
      <w:r w:rsidRPr="00481C25">
        <w:t xml:space="preserve"> settings. For most medical graduates, it is the first year of employment as a medical practitioner and is referred to as PGY1 (postgraduate year 1).</w:t>
      </w:r>
      <w:r w:rsidRPr="00481C25">
        <w:rPr>
          <w:vertAlign w:val="superscript"/>
        </w:rPr>
        <w:footnoteReference w:id="4"/>
      </w:r>
    </w:p>
    <w:p w14:paraId="4FDF2761" w14:textId="77777777" w:rsidR="002D7FC5" w:rsidRPr="00481C25" w:rsidRDefault="002D7FC5" w:rsidP="00EA2465">
      <w:pPr>
        <w:jc w:val="both"/>
      </w:pPr>
      <w:r w:rsidRPr="00481C25">
        <w:t>During internship, students have provisional registration with the Medical Board of Australia. On completion of PGY1, graduates can obtain general medical registration in Australia.</w:t>
      </w:r>
    </w:p>
    <w:p w14:paraId="3EF687B5" w14:textId="77777777" w:rsidR="002D7FC5" w:rsidRPr="00481C25" w:rsidRDefault="002D7FC5" w:rsidP="00EA2465">
      <w:pPr>
        <w:jc w:val="both"/>
      </w:pPr>
      <w:r w:rsidRPr="00481C25">
        <w:t xml:space="preserve">State and territory governments have primary responsibility for the provision of the medical internships. Intern training is guaranteed for Australian medical students through a </w:t>
      </w:r>
      <w:r w:rsidRPr="00481C25">
        <w:rPr>
          <w:b/>
          <w:bCs/>
          <w:color w:val="404040" w:themeColor="text1" w:themeTint="BF"/>
        </w:rPr>
        <w:t>Commonwealth Supported Place</w:t>
      </w:r>
      <w:r w:rsidRPr="00481C25">
        <w:rPr>
          <w:color w:val="404040" w:themeColor="text1" w:themeTint="BF"/>
        </w:rPr>
        <w:t xml:space="preserve"> </w:t>
      </w:r>
      <w:r w:rsidRPr="00481C25">
        <w:t>(CSP), established by the Council of Australian Governments (COAG) in 2006.</w:t>
      </w:r>
    </w:p>
    <w:p w14:paraId="13D9B5E0" w14:textId="6D7B3E11" w:rsidR="002D7FC5" w:rsidRPr="00481C25" w:rsidRDefault="002D7FC5" w:rsidP="00EA2465">
      <w:pPr>
        <w:jc w:val="both"/>
        <w:rPr>
          <w:b/>
          <w:bCs/>
        </w:rPr>
      </w:pPr>
      <w:r w:rsidRPr="00481C25">
        <w:t xml:space="preserve">According to </w:t>
      </w:r>
      <w:r w:rsidR="00A82933" w:rsidRPr="00481C25">
        <w:t xml:space="preserve">a </w:t>
      </w:r>
      <w:r w:rsidRPr="00481C25">
        <w:t xml:space="preserve">2021 survey released by Medical Deans Australia and </w:t>
      </w:r>
      <w:proofErr w:type="gramStart"/>
      <w:r w:rsidRPr="00481C25">
        <w:t>New Zealand;</w:t>
      </w:r>
      <w:proofErr w:type="gramEnd"/>
    </w:p>
    <w:p w14:paraId="222300C2" w14:textId="128A4BC0" w:rsidR="002D7FC5" w:rsidRPr="00481C25" w:rsidRDefault="002D7FC5" w:rsidP="00214650">
      <w:pPr>
        <w:pStyle w:val="HQnospeBULLEYSHORTLIST"/>
        <w:tabs>
          <w:tab w:val="clear" w:pos="643"/>
          <w:tab w:val="num" w:pos="360"/>
        </w:tabs>
        <w:ind w:left="360"/>
      </w:pPr>
      <w:r w:rsidRPr="00481C25">
        <w:t xml:space="preserve">84% of domestic medical students are either Australia citizens, Australian permanent </w:t>
      </w:r>
      <w:r w:rsidR="000C389B" w:rsidRPr="00481C25">
        <w:t>residents,</w:t>
      </w:r>
      <w:r w:rsidRPr="00481C25">
        <w:t xml:space="preserve"> or New Zealand citizens,</w:t>
      </w:r>
    </w:p>
    <w:p w14:paraId="33E0D6AA" w14:textId="6BB7D05A" w:rsidR="002D7FC5" w:rsidRPr="00481C25" w:rsidRDefault="002D7FC5" w:rsidP="00214650">
      <w:pPr>
        <w:pStyle w:val="HQnospeBULLEYSHORTLIST"/>
        <w:tabs>
          <w:tab w:val="clear" w:pos="643"/>
          <w:tab w:val="num" w:pos="360"/>
        </w:tabs>
        <w:ind w:left="360"/>
      </w:pPr>
      <w:r w:rsidRPr="00481C25">
        <w:t xml:space="preserve">16% </w:t>
      </w:r>
      <w:r w:rsidR="008775C2" w:rsidRPr="00481C25">
        <w:t xml:space="preserve">of domestic medical students </w:t>
      </w:r>
      <w:r w:rsidRPr="00481C25">
        <w:t>are international students.</w:t>
      </w:r>
    </w:p>
    <w:p w14:paraId="02126C63" w14:textId="4DFC34F8" w:rsidR="003167F5" w:rsidRPr="00481C25" w:rsidRDefault="002D7FC5" w:rsidP="00EA2465">
      <w:pPr>
        <w:jc w:val="both"/>
      </w:pPr>
      <w:r w:rsidRPr="00481C25">
        <w:t xml:space="preserve">From 2017 to 2021, there was an increase of international students intending to reside and practice in Australia from 69.4% to 85.8%; however, a proportion (14.2%) </w:t>
      </w:r>
      <w:r w:rsidR="00B7690D" w:rsidRPr="00481C25">
        <w:t>remain</w:t>
      </w:r>
      <w:r w:rsidR="0068641A" w:rsidRPr="00481C25">
        <w:t>,</w:t>
      </w:r>
      <w:r w:rsidR="00B7690D" w:rsidRPr="00481C25">
        <w:t xml:space="preserve"> </w:t>
      </w:r>
      <w:r w:rsidRPr="00481C25">
        <w:t>prefer</w:t>
      </w:r>
      <w:r w:rsidR="0068641A" w:rsidRPr="00481C25">
        <w:t>ring</w:t>
      </w:r>
      <w:r w:rsidRPr="00481C25">
        <w:t xml:space="preserve"> to practise in other countries.</w:t>
      </w:r>
      <w:r w:rsidRPr="00481C25">
        <w:rPr>
          <w:vertAlign w:val="superscript"/>
        </w:rPr>
        <w:footnoteReference w:id="5"/>
      </w:r>
    </w:p>
    <w:p w14:paraId="07D75B13" w14:textId="19EE5021" w:rsidR="002D7FC5" w:rsidRPr="00481C25" w:rsidRDefault="002D7FC5" w:rsidP="00EA2465">
      <w:pPr>
        <w:jc w:val="both"/>
      </w:pPr>
      <w:r w:rsidRPr="00481C25">
        <w:t xml:space="preserve">To avoid duplication and complement investment by states and territories, the </w:t>
      </w:r>
      <w:r w:rsidR="001E661E" w:rsidRPr="00481C25">
        <w:rPr>
          <w:b/>
          <w:bCs/>
          <w:color w:val="404040" w:themeColor="text1" w:themeTint="BF"/>
        </w:rPr>
        <w:t>PHS</w:t>
      </w:r>
      <w:r w:rsidRPr="00481C25">
        <w:rPr>
          <w:b/>
          <w:bCs/>
          <w:color w:val="404040" w:themeColor="text1" w:themeTint="BF"/>
        </w:rPr>
        <w:t xml:space="preserve"> funded internship</w:t>
      </w:r>
      <w:r w:rsidRPr="00481C25">
        <w:rPr>
          <w:color w:val="404040" w:themeColor="text1" w:themeTint="BF"/>
        </w:rPr>
        <w:t xml:space="preserve"> </w:t>
      </w:r>
      <w:r w:rsidRPr="00481C25">
        <w:t xml:space="preserve">(PGY1) places </w:t>
      </w:r>
      <w:proofErr w:type="gramStart"/>
      <w:r w:rsidRPr="00481C25">
        <w:t>first priority</w:t>
      </w:r>
      <w:proofErr w:type="gramEnd"/>
      <w:r w:rsidRPr="00481C25">
        <w:t xml:space="preserve"> to international </w:t>
      </w:r>
      <w:proofErr w:type="gramStart"/>
      <w:r w:rsidR="00893DDC" w:rsidRPr="00481C25">
        <w:t>full</w:t>
      </w:r>
      <w:r w:rsidR="00263744">
        <w:t>-</w:t>
      </w:r>
      <w:r w:rsidR="00893DDC" w:rsidRPr="00481C25">
        <w:t>fee</w:t>
      </w:r>
      <w:proofErr w:type="gramEnd"/>
      <w:r w:rsidRPr="00481C25">
        <w:t xml:space="preserve"> paying medical graduates from onshore Australian medical schools, and second priority to international medical graduates (IMGs).</w:t>
      </w:r>
      <w:r w:rsidR="001E661E" w:rsidRPr="00481C25">
        <w:t xml:space="preserve"> Data on the respective participation of each cohort in the PHS are presented in Chapter 4.</w:t>
      </w:r>
    </w:p>
    <w:p w14:paraId="28712E10" w14:textId="77777777" w:rsidR="00C37EE7" w:rsidRPr="00481C25" w:rsidRDefault="002D7FC5" w:rsidP="00EA2465">
      <w:pPr>
        <w:pStyle w:val="Heading4"/>
      </w:pPr>
      <w:r w:rsidRPr="00481C25">
        <w:t>Internship workload and remuneration</w:t>
      </w:r>
    </w:p>
    <w:p w14:paraId="3ECA9CC4" w14:textId="4AD989A3" w:rsidR="004576AB" w:rsidRPr="00481C25" w:rsidRDefault="002D7FC5" w:rsidP="00EA2465">
      <w:pPr>
        <w:jc w:val="both"/>
      </w:pPr>
      <w:r w:rsidRPr="00481C25">
        <w:t xml:space="preserve">An internship involves working 47 weeks throughout the year and completing a minimum of </w:t>
      </w:r>
      <w:r w:rsidR="00263744">
        <w:t>four</w:t>
      </w:r>
      <w:r w:rsidRPr="00481C25">
        <w:t xml:space="preserve"> terms of at least 10 weeks, with a maximum of 25% in one subspecialty and a maximum of 50% in one specialty. Part-time internships must be completed within three years of commencement.</w:t>
      </w:r>
    </w:p>
    <w:p w14:paraId="5C44D379" w14:textId="6414F6E2" w:rsidR="003A34CF" w:rsidRPr="00481C25" w:rsidRDefault="002D7FC5" w:rsidP="00EA2465">
      <w:pPr>
        <w:jc w:val="both"/>
        <w:rPr>
          <w:u w:val="single"/>
        </w:rPr>
      </w:pPr>
      <w:r w:rsidRPr="00481C25">
        <w:t>Interns must have some exposure to work outside standard hours, with appropriate supervision, such as night or weekend cover, or backfilling doctors on leave. A minimum of 50% of the year must be spent attached to a clinical team and a maximum of 20% spent in service terms</w:t>
      </w:r>
      <w:r w:rsidR="00F90E62" w:rsidRPr="00481C25">
        <w:t xml:space="preserve"> (</w:t>
      </w:r>
      <w:r w:rsidR="00BB4A35" w:rsidRPr="00481C25">
        <w:t>i.e.</w:t>
      </w:r>
      <w:r w:rsidR="00C747FF" w:rsidRPr="00481C25">
        <w:t xml:space="preserve"> night sh</w:t>
      </w:r>
      <w:r w:rsidR="00C404A9" w:rsidRPr="00481C25">
        <w:t>ifts</w:t>
      </w:r>
      <w:r w:rsidR="006F050F" w:rsidRPr="00481C25">
        <w:t xml:space="preserve"> or backfilling doctors on leave</w:t>
      </w:r>
      <w:r w:rsidR="00C404A9" w:rsidRPr="00481C25">
        <w:t>)</w:t>
      </w:r>
      <w:r w:rsidRPr="00481C25">
        <w:t>.</w:t>
      </w:r>
      <w:r w:rsidRPr="00481C25">
        <w:rPr>
          <w:vertAlign w:val="superscript"/>
        </w:rPr>
        <w:footnoteReference w:id="6"/>
      </w:r>
    </w:p>
    <w:p w14:paraId="45AB2C0E" w14:textId="382B06E9" w:rsidR="002D7FC5" w:rsidRPr="00481C25" w:rsidRDefault="002D7FC5" w:rsidP="00EA2465">
      <w:pPr>
        <w:jc w:val="both"/>
        <w:rPr>
          <w:u w:val="single"/>
        </w:rPr>
      </w:pPr>
      <w:r w:rsidRPr="00481C25">
        <w:t>The minimum annual award salary for a PGY1 is $55,849 ($28.26/hour)</w:t>
      </w:r>
      <w:r w:rsidR="00C14455">
        <w:t xml:space="preserve">, </w:t>
      </w:r>
      <w:r w:rsidRPr="00481C25">
        <w:t xml:space="preserve">not including weekend or public holiday rates. The annual intern base salary varies nationally with the lowest at $73,086 in New South Wales to the highest </w:t>
      </w:r>
      <w:r w:rsidR="00B1051E">
        <w:t>at</w:t>
      </w:r>
      <w:r w:rsidRPr="00481C25">
        <w:t xml:space="preserve"> $83,772 in Queensland.</w:t>
      </w:r>
      <w:r w:rsidRPr="00481C25">
        <w:rPr>
          <w:vertAlign w:val="superscript"/>
        </w:rPr>
        <w:footnoteReference w:id="7"/>
      </w:r>
    </w:p>
    <w:p w14:paraId="52C5F033" w14:textId="51E97147" w:rsidR="002D7FC5" w:rsidRPr="00481C25" w:rsidRDefault="002D7FC5" w:rsidP="00EA2465">
      <w:pPr>
        <w:pStyle w:val="Heading4"/>
      </w:pPr>
      <w:bookmarkStart w:id="9" w:name="_Toc156377783"/>
      <w:r w:rsidRPr="00481C25">
        <w:t>Internship pathway</w:t>
      </w:r>
      <w:bookmarkEnd w:id="9"/>
    </w:p>
    <w:p w14:paraId="2B222619" w14:textId="270B47F4" w:rsidR="002D7FC5" w:rsidRPr="006B7030" w:rsidRDefault="001C3D79" w:rsidP="00EA2465">
      <w:pPr>
        <w:jc w:val="both"/>
      </w:pPr>
      <w:r w:rsidRPr="00481C25">
        <w:t>A</w:t>
      </w:r>
      <w:r w:rsidR="002D7FC5" w:rsidRPr="00481C25">
        <w:t xml:space="preserve"> revised 2-year Prevocational Framework </w:t>
      </w:r>
      <w:r w:rsidRPr="00481C25">
        <w:t>is currently being</w:t>
      </w:r>
      <w:r w:rsidR="002D7FC5" w:rsidRPr="00481C25">
        <w:t xml:space="preserve"> introduced by the Australian Medial Council (AMC), setting the national standard for PGY1 and PGY2. In particular, the new framework requires health services to train and assess doctors in PGY2.</w:t>
      </w:r>
      <w:r w:rsidR="004A632B" w:rsidRPr="00481C25">
        <w:t xml:space="preserve"> </w:t>
      </w:r>
      <w:r w:rsidR="002D7FC5" w:rsidRPr="00481C25">
        <w:t xml:space="preserve">Training may be </w:t>
      </w:r>
      <w:r w:rsidR="002D7FC5" w:rsidRPr="006B7030">
        <w:t>completed in public and/or private hospitals, general practices and community-based facilities</w:t>
      </w:r>
      <w:r w:rsidR="00253AEF">
        <w:t>.</w:t>
      </w:r>
      <w:r w:rsidR="002D7FC5" w:rsidRPr="006B7030">
        <w:t xml:space="preserve"> Jobs will specify a minimum PGY level for eligibility.</w:t>
      </w:r>
    </w:p>
    <w:p w14:paraId="581C61AD" w14:textId="77777777" w:rsidR="002D7FC5" w:rsidRPr="00481C25" w:rsidRDefault="002D7FC5" w:rsidP="00EA2465">
      <w:pPr>
        <w:jc w:val="both"/>
      </w:pPr>
      <w:r w:rsidRPr="00481C25">
        <w:t>Based on number of years’ experience and specialties, the doctor hierarchy in Australia is as follows: Intern, Registrar, Resident, Consultant.</w:t>
      </w:r>
    </w:p>
    <w:p w14:paraId="3E0363B5" w14:textId="47C963A9" w:rsidR="00343C2D" w:rsidRPr="008758B1" w:rsidRDefault="00343C2D"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3</w:t>
      </w:r>
      <w:r w:rsidR="00767846" w:rsidRPr="008758B1">
        <w:fldChar w:fldCharType="end"/>
      </w:r>
      <w:r w:rsidRPr="008758B1">
        <w:t>: Summary of junior doctor designations</w:t>
      </w:r>
    </w:p>
    <w:tbl>
      <w:tblPr>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5"/>
        <w:gridCol w:w="2724"/>
        <w:gridCol w:w="2724"/>
        <w:gridCol w:w="2724"/>
      </w:tblGrid>
      <w:tr w:rsidR="00FB3B16" w:rsidRPr="00481C25" w14:paraId="5FAE4209" w14:textId="77777777" w:rsidTr="00087629">
        <w:tc>
          <w:tcPr>
            <w:tcW w:w="895" w:type="dxa"/>
            <w:shd w:val="clear" w:color="auto" w:fill="7F7F7F" w:themeFill="text1" w:themeFillTint="80"/>
          </w:tcPr>
          <w:p w14:paraId="53DC0675" w14:textId="77777777" w:rsidR="002D7FC5" w:rsidRPr="006B7030" w:rsidRDefault="002D7FC5" w:rsidP="00FB3B16">
            <w:pPr>
              <w:spacing w:before="60" w:after="60"/>
              <w:jc w:val="both"/>
              <w:rPr>
                <w:b/>
                <w:bCs/>
                <w:color w:val="FFFFFF" w:themeColor="background1"/>
              </w:rPr>
            </w:pPr>
          </w:p>
        </w:tc>
        <w:tc>
          <w:tcPr>
            <w:tcW w:w="2724" w:type="dxa"/>
            <w:shd w:val="clear" w:color="auto" w:fill="7F7F7F" w:themeFill="text1" w:themeFillTint="80"/>
          </w:tcPr>
          <w:p w14:paraId="3AF0A3D3" w14:textId="77777777" w:rsidR="002D7FC5" w:rsidRPr="006B7030" w:rsidRDefault="002D7FC5" w:rsidP="00592A12">
            <w:pPr>
              <w:spacing w:before="60" w:after="60"/>
              <w:jc w:val="both"/>
              <w:rPr>
                <w:b/>
                <w:bCs/>
                <w:color w:val="FFFFFF" w:themeColor="background1"/>
              </w:rPr>
            </w:pPr>
            <w:r w:rsidRPr="006B7030">
              <w:rPr>
                <w:b/>
                <w:bCs/>
                <w:color w:val="FFFFFF" w:themeColor="background1"/>
              </w:rPr>
              <w:t>Purpose</w:t>
            </w:r>
          </w:p>
        </w:tc>
        <w:tc>
          <w:tcPr>
            <w:tcW w:w="2724" w:type="dxa"/>
            <w:shd w:val="clear" w:color="auto" w:fill="7F7F7F" w:themeFill="text1" w:themeFillTint="80"/>
          </w:tcPr>
          <w:p w14:paraId="3CC9B004" w14:textId="77777777" w:rsidR="002D7FC5" w:rsidRPr="006B7030" w:rsidRDefault="002D7FC5" w:rsidP="00592A12">
            <w:pPr>
              <w:spacing w:before="60" w:after="60"/>
              <w:jc w:val="both"/>
              <w:rPr>
                <w:b/>
                <w:bCs/>
                <w:color w:val="FFFFFF" w:themeColor="background1"/>
              </w:rPr>
            </w:pPr>
            <w:r w:rsidRPr="006B7030">
              <w:rPr>
                <w:b/>
                <w:bCs/>
                <w:color w:val="FFFFFF" w:themeColor="background1"/>
              </w:rPr>
              <w:t>Timing</w:t>
            </w:r>
          </w:p>
        </w:tc>
        <w:tc>
          <w:tcPr>
            <w:tcW w:w="2724" w:type="dxa"/>
            <w:shd w:val="clear" w:color="auto" w:fill="7F7F7F" w:themeFill="text1" w:themeFillTint="80"/>
          </w:tcPr>
          <w:p w14:paraId="2072658B" w14:textId="77777777" w:rsidR="002D7FC5" w:rsidRPr="006B7030" w:rsidRDefault="002D7FC5" w:rsidP="00592A12">
            <w:pPr>
              <w:spacing w:before="60" w:after="60"/>
              <w:jc w:val="both"/>
              <w:rPr>
                <w:b/>
                <w:bCs/>
                <w:color w:val="FFFFFF" w:themeColor="background1"/>
              </w:rPr>
            </w:pPr>
            <w:r w:rsidRPr="006B7030">
              <w:rPr>
                <w:b/>
                <w:bCs/>
                <w:color w:val="FFFFFF" w:themeColor="background1"/>
              </w:rPr>
              <w:t>Registration</w:t>
            </w:r>
          </w:p>
        </w:tc>
      </w:tr>
      <w:tr w:rsidR="00FB3B16" w:rsidRPr="00481C25" w14:paraId="688F3336" w14:textId="77777777" w:rsidTr="00087629">
        <w:trPr>
          <w:trHeight w:val="1392"/>
        </w:trPr>
        <w:tc>
          <w:tcPr>
            <w:tcW w:w="895" w:type="dxa"/>
          </w:tcPr>
          <w:p w14:paraId="3B284A7B" w14:textId="77777777" w:rsidR="002D7FC5" w:rsidRPr="006B7030" w:rsidRDefault="002D7FC5" w:rsidP="00DF19DF">
            <w:pPr>
              <w:spacing w:before="60" w:after="60"/>
              <w:rPr>
                <w:b/>
                <w:bCs/>
                <w:color w:val="404040" w:themeColor="text1" w:themeTint="BF"/>
              </w:rPr>
            </w:pPr>
            <w:r w:rsidRPr="006B7030">
              <w:rPr>
                <w:b/>
                <w:bCs/>
                <w:color w:val="404040" w:themeColor="text1" w:themeTint="BF"/>
              </w:rPr>
              <w:t>PGY1</w:t>
            </w:r>
          </w:p>
        </w:tc>
        <w:tc>
          <w:tcPr>
            <w:tcW w:w="2724" w:type="dxa"/>
          </w:tcPr>
          <w:p w14:paraId="13BE2A27" w14:textId="77777777" w:rsidR="002D7FC5" w:rsidRPr="006B7030" w:rsidRDefault="002D7FC5" w:rsidP="003E5061">
            <w:pPr>
              <w:spacing w:before="60" w:after="60"/>
            </w:pPr>
            <w:r w:rsidRPr="006B7030">
              <w:t>Work-based generalist training in an accredited intern (PGY1) program.</w:t>
            </w:r>
          </w:p>
        </w:tc>
        <w:tc>
          <w:tcPr>
            <w:tcW w:w="2724" w:type="dxa"/>
          </w:tcPr>
          <w:p w14:paraId="0163C901" w14:textId="77777777" w:rsidR="002D7FC5" w:rsidRPr="006B7030" w:rsidRDefault="002D7FC5" w:rsidP="003E5061">
            <w:pPr>
              <w:spacing w:before="60" w:after="60"/>
            </w:pPr>
            <w:r w:rsidRPr="006B7030">
              <w:t>12 months (47 working weeks)</w:t>
            </w:r>
          </w:p>
          <w:p w14:paraId="6C22CCA1" w14:textId="77777777" w:rsidR="002D7FC5" w:rsidRPr="006B7030" w:rsidRDefault="002D7FC5" w:rsidP="003E5061">
            <w:pPr>
              <w:spacing w:before="60" w:after="60"/>
            </w:pPr>
            <w:r w:rsidRPr="006B7030">
              <w:t>Completion within 3 years if part-time</w:t>
            </w:r>
          </w:p>
          <w:p w14:paraId="0E112F35" w14:textId="77777777" w:rsidR="002D7FC5" w:rsidRPr="006B7030" w:rsidRDefault="002D7FC5" w:rsidP="003E5061">
            <w:pPr>
              <w:spacing w:before="60" w:after="60"/>
            </w:pPr>
            <w:r w:rsidRPr="006B7030">
              <w:t>Minimum four terms (of at least 10 weeks)</w:t>
            </w:r>
          </w:p>
        </w:tc>
        <w:tc>
          <w:tcPr>
            <w:tcW w:w="2724" w:type="dxa"/>
          </w:tcPr>
          <w:p w14:paraId="444CC6DD" w14:textId="25DDE22B" w:rsidR="002D7FC5" w:rsidRPr="006B7030" w:rsidRDefault="002D7FC5" w:rsidP="003E5061">
            <w:pPr>
              <w:spacing w:before="60" w:after="60"/>
            </w:pPr>
            <w:r w:rsidRPr="006B7030">
              <w:t xml:space="preserve">Known as </w:t>
            </w:r>
            <w:r w:rsidRPr="006B7030">
              <w:rPr>
                <w:b/>
                <w:bCs/>
                <w:color w:val="404040" w:themeColor="text1" w:themeTint="BF"/>
              </w:rPr>
              <w:t>‘Intern’</w:t>
            </w:r>
            <w:r w:rsidR="004A632B" w:rsidRPr="006B7030">
              <w:rPr>
                <w:b/>
                <w:bCs/>
                <w:color w:val="404040" w:themeColor="text1" w:themeTint="BF"/>
              </w:rPr>
              <w:t>.</w:t>
            </w:r>
          </w:p>
          <w:p w14:paraId="5075F87B" w14:textId="5B8B1CD4" w:rsidR="002D7FC5" w:rsidRPr="006B7030" w:rsidRDefault="002D7FC5" w:rsidP="003E5061">
            <w:pPr>
              <w:spacing w:before="60" w:after="60"/>
              <w:rPr>
                <w:b/>
                <w:bCs/>
              </w:rPr>
            </w:pPr>
            <w:r w:rsidRPr="006B7030">
              <w:t>Medical graduates have</w:t>
            </w:r>
            <w:r w:rsidRPr="006B7030">
              <w:rPr>
                <w:b/>
                <w:bCs/>
              </w:rPr>
              <w:t xml:space="preserve"> </w:t>
            </w:r>
            <w:r w:rsidRPr="006B7030">
              <w:rPr>
                <w:b/>
                <w:bCs/>
                <w:color w:val="404040" w:themeColor="text1" w:themeTint="BF"/>
              </w:rPr>
              <w:t>provisional registration</w:t>
            </w:r>
            <w:r w:rsidR="00AE5367" w:rsidRPr="006B7030">
              <w:rPr>
                <w:b/>
                <w:bCs/>
                <w:color w:val="404040" w:themeColor="text1" w:themeTint="BF"/>
              </w:rPr>
              <w:t>.</w:t>
            </w:r>
          </w:p>
          <w:p w14:paraId="58CA6B9C" w14:textId="77777777" w:rsidR="002D7FC5" w:rsidRPr="006B7030" w:rsidRDefault="002D7FC5" w:rsidP="003E5061">
            <w:pPr>
              <w:spacing w:before="60" w:after="60"/>
              <w:rPr>
                <w:b/>
                <w:bCs/>
              </w:rPr>
            </w:pPr>
          </w:p>
        </w:tc>
      </w:tr>
      <w:tr w:rsidR="00FB3B16" w:rsidRPr="00481C25" w14:paraId="6CE9CB9C" w14:textId="77777777" w:rsidTr="00087629">
        <w:trPr>
          <w:trHeight w:val="1448"/>
        </w:trPr>
        <w:tc>
          <w:tcPr>
            <w:tcW w:w="895" w:type="dxa"/>
          </w:tcPr>
          <w:p w14:paraId="58AC7BE7" w14:textId="77777777" w:rsidR="002D7FC5" w:rsidRPr="006B7030" w:rsidRDefault="002D7FC5" w:rsidP="00DF19DF">
            <w:pPr>
              <w:spacing w:before="60" w:after="60"/>
              <w:rPr>
                <w:b/>
                <w:bCs/>
                <w:color w:val="404040" w:themeColor="text1" w:themeTint="BF"/>
              </w:rPr>
            </w:pPr>
            <w:r w:rsidRPr="006B7030">
              <w:rPr>
                <w:b/>
                <w:bCs/>
                <w:color w:val="404040" w:themeColor="text1" w:themeTint="BF"/>
              </w:rPr>
              <w:t>PGY2</w:t>
            </w:r>
          </w:p>
        </w:tc>
        <w:tc>
          <w:tcPr>
            <w:tcW w:w="2724" w:type="dxa"/>
          </w:tcPr>
          <w:p w14:paraId="6C1A2C39" w14:textId="77777777" w:rsidR="002D7FC5" w:rsidRPr="006B7030" w:rsidRDefault="002D7FC5" w:rsidP="003E5061">
            <w:pPr>
              <w:spacing w:before="60" w:after="60"/>
            </w:pPr>
            <w:r w:rsidRPr="006B7030">
              <w:t>Continuation of broad generalist experience.</w:t>
            </w:r>
          </w:p>
          <w:p w14:paraId="431F88B5" w14:textId="77777777" w:rsidR="002D7FC5" w:rsidRPr="006B7030" w:rsidRDefault="002D7FC5" w:rsidP="003E5061">
            <w:pPr>
              <w:spacing w:before="60" w:after="60"/>
            </w:pPr>
            <w:r w:rsidRPr="006B7030">
              <w:t>A small minority of graduates begin specialty training in PGY2.</w:t>
            </w:r>
          </w:p>
        </w:tc>
        <w:tc>
          <w:tcPr>
            <w:tcW w:w="2724" w:type="dxa"/>
          </w:tcPr>
          <w:p w14:paraId="2BCC674A" w14:textId="77777777" w:rsidR="002D7FC5" w:rsidRPr="006B7030" w:rsidRDefault="002D7FC5" w:rsidP="003E5061">
            <w:pPr>
              <w:spacing w:before="60" w:after="60"/>
            </w:pPr>
            <w:r w:rsidRPr="006B7030">
              <w:t>12 months (47 working weeks)</w:t>
            </w:r>
          </w:p>
          <w:p w14:paraId="5BA34C0F" w14:textId="77777777" w:rsidR="002D7FC5" w:rsidRPr="006B7030" w:rsidRDefault="002D7FC5" w:rsidP="003E5061">
            <w:pPr>
              <w:spacing w:before="60" w:after="60"/>
            </w:pPr>
            <w:r w:rsidRPr="006B7030">
              <w:t>Completion within 4 years if part-time</w:t>
            </w:r>
          </w:p>
          <w:p w14:paraId="22A9D4E9" w14:textId="77777777" w:rsidR="002D7FC5" w:rsidRPr="006B7030" w:rsidRDefault="002D7FC5" w:rsidP="003E5061">
            <w:pPr>
              <w:spacing w:before="60" w:after="60"/>
            </w:pPr>
            <w:r w:rsidRPr="006B7030">
              <w:t>Minimum three terms (of at least 10 weeks)</w:t>
            </w:r>
          </w:p>
        </w:tc>
        <w:tc>
          <w:tcPr>
            <w:tcW w:w="2724" w:type="dxa"/>
          </w:tcPr>
          <w:p w14:paraId="6859B2FA" w14:textId="77777777" w:rsidR="002D7FC5" w:rsidRPr="006B7030" w:rsidRDefault="002D7FC5" w:rsidP="003E5061">
            <w:pPr>
              <w:spacing w:before="60" w:after="60"/>
            </w:pPr>
            <w:r w:rsidRPr="006B7030">
              <w:t xml:space="preserve">Known as </w:t>
            </w:r>
            <w:r w:rsidRPr="006B7030">
              <w:rPr>
                <w:b/>
                <w:bCs/>
                <w:color w:val="404040" w:themeColor="text1" w:themeTint="BF"/>
              </w:rPr>
              <w:t>‘Resident’</w:t>
            </w:r>
          </w:p>
          <w:p w14:paraId="543413D6" w14:textId="0BD5FDA2" w:rsidR="002D7FC5" w:rsidRPr="006B7030" w:rsidRDefault="002D7FC5" w:rsidP="003E5061">
            <w:pPr>
              <w:spacing w:before="60" w:after="60"/>
            </w:pPr>
            <w:r w:rsidRPr="006B7030">
              <w:t xml:space="preserve">Medical graduates are eligible for </w:t>
            </w:r>
            <w:r w:rsidRPr="006B7030">
              <w:rPr>
                <w:b/>
                <w:bCs/>
                <w:color w:val="404040" w:themeColor="text1" w:themeTint="BF"/>
              </w:rPr>
              <w:t>general registration</w:t>
            </w:r>
            <w:r w:rsidRPr="006B7030">
              <w:rPr>
                <w:color w:val="404040" w:themeColor="text1" w:themeTint="BF"/>
              </w:rPr>
              <w:t xml:space="preserve"> </w:t>
            </w:r>
            <w:r w:rsidRPr="006B7030">
              <w:t>on completion of PGY1</w:t>
            </w:r>
            <w:r w:rsidR="00AE5367" w:rsidRPr="006B7030">
              <w:t>.</w:t>
            </w:r>
          </w:p>
        </w:tc>
      </w:tr>
      <w:tr w:rsidR="00FB3B16" w:rsidRPr="00481C25" w14:paraId="0A954995" w14:textId="77777777" w:rsidTr="00087629">
        <w:tc>
          <w:tcPr>
            <w:tcW w:w="895" w:type="dxa"/>
          </w:tcPr>
          <w:p w14:paraId="60351BD4" w14:textId="77777777" w:rsidR="002D7FC5" w:rsidRPr="006B7030" w:rsidRDefault="002D7FC5" w:rsidP="00DF19DF">
            <w:pPr>
              <w:spacing w:before="60" w:after="60"/>
              <w:rPr>
                <w:b/>
                <w:bCs/>
                <w:color w:val="404040" w:themeColor="text1" w:themeTint="BF"/>
              </w:rPr>
            </w:pPr>
            <w:r w:rsidRPr="006B7030">
              <w:rPr>
                <w:b/>
                <w:bCs/>
                <w:color w:val="404040" w:themeColor="text1" w:themeTint="BF"/>
              </w:rPr>
              <w:t>PGY3+</w:t>
            </w:r>
          </w:p>
        </w:tc>
        <w:tc>
          <w:tcPr>
            <w:tcW w:w="2724" w:type="dxa"/>
          </w:tcPr>
          <w:p w14:paraId="70796D1A" w14:textId="77777777" w:rsidR="002D7FC5" w:rsidRPr="006B7030" w:rsidRDefault="002D7FC5" w:rsidP="003E5061">
            <w:pPr>
              <w:spacing w:before="60" w:after="60"/>
            </w:pPr>
            <w:r w:rsidRPr="006B7030">
              <w:t>Allows residents to gain exposure to a selected disciplines and decide on a career pathway.</w:t>
            </w:r>
          </w:p>
          <w:p w14:paraId="7D5B7D85" w14:textId="77777777" w:rsidR="002D7FC5" w:rsidRPr="006B7030" w:rsidRDefault="002D7FC5" w:rsidP="003E5061">
            <w:pPr>
              <w:spacing w:before="60" w:after="60"/>
            </w:pPr>
            <w:r w:rsidRPr="006B7030">
              <w:t>Remuneration increases.</w:t>
            </w:r>
          </w:p>
        </w:tc>
        <w:tc>
          <w:tcPr>
            <w:tcW w:w="2724" w:type="dxa"/>
          </w:tcPr>
          <w:p w14:paraId="39EB59EB" w14:textId="77777777" w:rsidR="002D7FC5" w:rsidRPr="006B7030" w:rsidRDefault="002D7FC5" w:rsidP="003E5061">
            <w:pPr>
              <w:spacing w:before="60" w:after="60"/>
            </w:pPr>
            <w:r w:rsidRPr="006B7030">
              <w:t>Reflects the number of years since PGY1, and the amount of experience gained.</w:t>
            </w:r>
          </w:p>
        </w:tc>
        <w:tc>
          <w:tcPr>
            <w:tcW w:w="2724" w:type="dxa"/>
          </w:tcPr>
          <w:p w14:paraId="14E556ED" w14:textId="77777777" w:rsidR="002D7FC5" w:rsidRPr="006B7030" w:rsidRDefault="002D7FC5" w:rsidP="003E5061">
            <w:pPr>
              <w:spacing w:before="60" w:after="60"/>
              <w:rPr>
                <w:b/>
                <w:bCs/>
              </w:rPr>
            </w:pPr>
            <w:r w:rsidRPr="006B7030">
              <w:t xml:space="preserve">Known as </w:t>
            </w:r>
            <w:r w:rsidRPr="006B7030">
              <w:rPr>
                <w:b/>
                <w:bCs/>
                <w:color w:val="404040" w:themeColor="text1" w:themeTint="BF"/>
              </w:rPr>
              <w:t>‘Resident’</w:t>
            </w:r>
          </w:p>
          <w:p w14:paraId="3D4491AC" w14:textId="6AE2AA8F" w:rsidR="002D7FC5" w:rsidRPr="006B7030" w:rsidRDefault="002D7FC5" w:rsidP="003E5061">
            <w:pPr>
              <w:spacing w:before="60" w:after="60"/>
            </w:pPr>
            <w:r w:rsidRPr="006B7030">
              <w:t>(</w:t>
            </w:r>
            <w:proofErr w:type="gramStart"/>
            <w:r w:rsidRPr="006B7030">
              <w:t>note</w:t>
            </w:r>
            <w:proofErr w:type="gramEnd"/>
            <w:r w:rsidRPr="006B7030">
              <w:t xml:space="preserve">: there are </w:t>
            </w:r>
            <w:proofErr w:type="gramStart"/>
            <w:r w:rsidRPr="006B7030">
              <w:t>a number of</w:t>
            </w:r>
            <w:proofErr w:type="gramEnd"/>
            <w:r w:rsidRPr="006B7030">
              <w:t xml:space="preserve"> job titles such as Resident Medical Officer or Hospital Medical Officer. As the years’ experience increase, the roles become more senior</w:t>
            </w:r>
            <w:r w:rsidR="00AE5367" w:rsidRPr="006B7030">
              <w:t>.</w:t>
            </w:r>
            <w:r w:rsidRPr="006B7030">
              <w:t>)</w:t>
            </w:r>
          </w:p>
        </w:tc>
      </w:tr>
    </w:tbl>
    <w:p w14:paraId="2A01EC16" w14:textId="5A5E1040" w:rsidR="002D7FC5" w:rsidRPr="00481C25" w:rsidRDefault="002D7FC5" w:rsidP="00EA2465">
      <w:pPr>
        <w:jc w:val="both"/>
      </w:pPr>
      <w:r w:rsidRPr="00481C25">
        <w:t>Most health services have established medical education units (MEUs) and employ medical education officers (MEOs) to support graduate learning. These roles support prevocational training, liaising with the doctors that are supervising students.</w:t>
      </w:r>
      <w:r w:rsidR="00815817" w:rsidRPr="00481C25">
        <w:t xml:space="preserve"> </w:t>
      </w:r>
      <w:r w:rsidRPr="00481C25">
        <w:t>A director of clinical training (DCT) or director of postgraduate medical education (DPME) oversee</w:t>
      </w:r>
      <w:r w:rsidRPr="006B7030">
        <w:t>s</w:t>
      </w:r>
      <w:r w:rsidRPr="00481C25">
        <w:t xml:space="preserve"> training program</w:t>
      </w:r>
      <w:r w:rsidRPr="006B7030">
        <w:t>s</w:t>
      </w:r>
      <w:r w:rsidRPr="00481C25">
        <w:t xml:space="preserve"> in some cases.</w:t>
      </w:r>
    </w:p>
    <w:p w14:paraId="26CAC403" w14:textId="07B93897" w:rsidR="002D7FC5" w:rsidRPr="00481C25" w:rsidRDefault="002D7FC5" w:rsidP="00EA2465">
      <w:pPr>
        <w:pStyle w:val="Heading3NoNumber"/>
        <w:jc w:val="both"/>
      </w:pPr>
      <w:r w:rsidRPr="00481C25">
        <w:t>State differences and prioritisation</w:t>
      </w:r>
    </w:p>
    <w:p w14:paraId="4BCE6D86" w14:textId="1162E019" w:rsidR="002D7FC5" w:rsidRPr="00481C25" w:rsidRDefault="002D7FC5" w:rsidP="00EA2465">
      <w:pPr>
        <w:jc w:val="both"/>
      </w:pPr>
      <w:r w:rsidRPr="00481C25">
        <w:t>Some aspects of prevocational training differ between states, territories, and health services, for example, application processes (including prioritisation and allocation systems), industrial arrangements and individual program details (i.e. rotations, education programs).</w:t>
      </w:r>
    </w:p>
    <w:p w14:paraId="167C5C10" w14:textId="10BE79CB" w:rsidR="002D7FC5" w:rsidRPr="00481C25" w:rsidRDefault="002D7FC5" w:rsidP="00EA2465">
      <w:pPr>
        <w:jc w:val="both"/>
      </w:pPr>
      <w:r w:rsidRPr="00481C25">
        <w:t xml:space="preserve">Each state has developed their own priority lists or category groups. A ballot system is used in NSW, QLD, SA and Tas, whereas </w:t>
      </w:r>
      <w:r w:rsidR="003A0FAA">
        <w:t xml:space="preserve">a </w:t>
      </w:r>
      <w:r w:rsidRPr="00481C25">
        <w:t>merit-based process is utilised in ACT, VIC, WA, and NT.</w:t>
      </w:r>
      <w:r w:rsidRPr="00481C25">
        <w:rPr>
          <w:vertAlign w:val="superscript"/>
        </w:rPr>
        <w:footnoteReference w:id="8"/>
      </w:r>
      <w:r w:rsidR="00BE1929" w:rsidRPr="00481C25">
        <w:t xml:space="preserve"> </w:t>
      </w:r>
      <w:r w:rsidRPr="00481C25">
        <w:t>The number of places available to local university graduates versus international students is determined per state.</w:t>
      </w:r>
    </w:p>
    <w:p w14:paraId="3BE48BBC" w14:textId="77777777" w:rsidR="002D7FC5" w:rsidRPr="00481C25" w:rsidRDefault="002D7FC5" w:rsidP="00EA2465">
      <w:pPr>
        <w:jc w:val="both"/>
      </w:pPr>
      <w:r w:rsidRPr="00481C25">
        <w:t>Commonwealth supported medical graduates are guaranteed an internship position in their immediate postgraduate year, in the state or territory in which their university is located. International medical graduates (IMGs), who are not Australian or New Zealand citizens or Australian permanent residents, are not guaranteed an internship position and need to apply for additional placements that consider factors such as residency status and English proficiency.</w:t>
      </w:r>
    </w:p>
    <w:p w14:paraId="49D16E6F" w14:textId="77777777" w:rsidR="002D7FC5" w:rsidRPr="00481C25" w:rsidRDefault="002D7FC5" w:rsidP="00EA2465">
      <w:pPr>
        <w:pStyle w:val="Heading4"/>
      </w:pPr>
      <w:r w:rsidRPr="00481C25">
        <w:t>Interstate and International Applicants</w:t>
      </w:r>
    </w:p>
    <w:p w14:paraId="02866894" w14:textId="5CCDCF53" w:rsidR="002D7FC5" w:rsidRPr="00481C25" w:rsidRDefault="002D7FC5" w:rsidP="00EA2465">
      <w:pPr>
        <w:jc w:val="both"/>
      </w:pPr>
      <w:r w:rsidRPr="00481C25">
        <w:t>Interstate applicants and international medical graduates (IMGs) are allocated at a lower priority or undertake a different allocation process. The below summarises prioritisation by state.</w:t>
      </w:r>
      <w:r w:rsidRPr="00481C25">
        <w:rPr>
          <w:vertAlign w:val="superscript"/>
        </w:rPr>
        <w:t xml:space="preserve"> </w:t>
      </w:r>
      <w:r w:rsidRPr="00481C25">
        <w:rPr>
          <w:vertAlign w:val="superscript"/>
        </w:rPr>
        <w:footnoteReference w:id="9"/>
      </w:r>
    </w:p>
    <w:tbl>
      <w:tblPr>
        <w:tblW w:w="906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980"/>
        <w:gridCol w:w="7087"/>
      </w:tblGrid>
      <w:tr w:rsidR="002D7FC5" w:rsidRPr="00481C25" w14:paraId="56744378" w14:textId="77777777" w:rsidTr="00087629">
        <w:tc>
          <w:tcPr>
            <w:tcW w:w="1980" w:type="dxa"/>
          </w:tcPr>
          <w:p w14:paraId="7966977B" w14:textId="77777777" w:rsidR="002D7FC5" w:rsidRPr="00481C25" w:rsidRDefault="002D7FC5" w:rsidP="003E5061">
            <w:r w:rsidRPr="00481C25">
              <w:t>NSW, SA, ACT, WA, NT</w:t>
            </w:r>
          </w:p>
        </w:tc>
        <w:tc>
          <w:tcPr>
            <w:tcW w:w="7087" w:type="dxa"/>
          </w:tcPr>
          <w:p w14:paraId="6FCE3FD8" w14:textId="77777777" w:rsidR="002D7FC5" w:rsidRPr="00481C25" w:rsidRDefault="002D7FC5" w:rsidP="003E5061">
            <w:r w:rsidRPr="00481C25">
              <w:t>Prioritisation of interstate applicants who are Australian/New Zealand citizens or Australian permanent residents before any IMGs.</w:t>
            </w:r>
          </w:p>
        </w:tc>
      </w:tr>
      <w:tr w:rsidR="002D7FC5" w:rsidRPr="00481C25" w14:paraId="47F2D2B7" w14:textId="77777777" w:rsidTr="00087629">
        <w:tc>
          <w:tcPr>
            <w:tcW w:w="1980" w:type="dxa"/>
          </w:tcPr>
          <w:p w14:paraId="454D3221" w14:textId="77777777" w:rsidR="002D7FC5" w:rsidRPr="00481C25" w:rsidRDefault="002D7FC5" w:rsidP="003E5061">
            <w:r w:rsidRPr="00481C25">
              <w:t>VIC, TAS</w:t>
            </w:r>
          </w:p>
        </w:tc>
        <w:tc>
          <w:tcPr>
            <w:tcW w:w="7087" w:type="dxa"/>
          </w:tcPr>
          <w:p w14:paraId="3D88E62B" w14:textId="4E444915" w:rsidR="002D7FC5" w:rsidRPr="00481C25" w:rsidRDefault="002D7FC5" w:rsidP="003E5061">
            <w:r w:rsidRPr="00481C25">
              <w:t>IMGs that attended VIC or T</w:t>
            </w:r>
            <w:r w:rsidR="00454BC0">
              <w:t>as</w:t>
            </w:r>
            <w:r w:rsidRPr="00481C25">
              <w:t xml:space="preserve"> based universities are prioritised over interstate applicants who are Australian/New Zealand citizens or Australian permanent residents.</w:t>
            </w:r>
          </w:p>
        </w:tc>
      </w:tr>
      <w:tr w:rsidR="002D7FC5" w:rsidRPr="00481C25" w14:paraId="133D78A9" w14:textId="77777777" w:rsidTr="00087629">
        <w:tc>
          <w:tcPr>
            <w:tcW w:w="1980" w:type="dxa"/>
          </w:tcPr>
          <w:p w14:paraId="498AA12E" w14:textId="77777777" w:rsidR="002D7FC5" w:rsidRPr="00481C25" w:rsidRDefault="002D7FC5" w:rsidP="003E5061">
            <w:r w:rsidRPr="00481C25">
              <w:t>QLD</w:t>
            </w:r>
          </w:p>
        </w:tc>
        <w:tc>
          <w:tcPr>
            <w:tcW w:w="7087" w:type="dxa"/>
          </w:tcPr>
          <w:p w14:paraId="66562E5C" w14:textId="77777777" w:rsidR="002D7FC5" w:rsidRPr="00481C25" w:rsidRDefault="002D7FC5" w:rsidP="003E5061">
            <w:r w:rsidRPr="00481C25">
              <w:t>Merit-based for all interstate applicants and IMGs without considering the applicants’ categories.</w:t>
            </w:r>
          </w:p>
        </w:tc>
      </w:tr>
    </w:tbl>
    <w:p w14:paraId="384A9AD3" w14:textId="6451F5D0" w:rsidR="002D7FC5" w:rsidRPr="00481C25" w:rsidRDefault="002D7FC5" w:rsidP="00EA2465">
      <w:pPr>
        <w:pStyle w:val="Heading4"/>
      </w:pPr>
      <w:r w:rsidRPr="00481C25">
        <w:t>Supporting internships, and accreditation/quality standards</w:t>
      </w:r>
    </w:p>
    <w:p w14:paraId="212269AB" w14:textId="77777777" w:rsidR="002D7FC5" w:rsidRPr="00481C25" w:rsidRDefault="002D7FC5" w:rsidP="00EA2465">
      <w:pPr>
        <w:jc w:val="both"/>
      </w:pPr>
      <w:r w:rsidRPr="00481C25">
        <w:t>State and territory postgraduate medical councils (PMCs) appoint accreditation teams, which include prevocational doctors or registrars, to accredit prevocational training programs against national standards criteria.</w:t>
      </w:r>
    </w:p>
    <w:p w14:paraId="403C96DE" w14:textId="77777777" w:rsidR="002D7FC5" w:rsidRPr="00481C25" w:rsidRDefault="002D7FC5" w:rsidP="00EA2465">
      <w:pPr>
        <w:jc w:val="both"/>
      </w:pPr>
      <w:r w:rsidRPr="00481C25">
        <w:t>The Australian Medical Council (AMC) in turn accredits PMCs (in addition accrediting medical schools and specialist colleges). Based on the accreditation team’s report, the AMC makes recommendations to the Medical Board of Australia, which then approves the PMCs to accredit training programs.</w:t>
      </w:r>
      <w:r w:rsidRPr="00481C25">
        <w:rPr>
          <w:vertAlign w:val="superscript"/>
        </w:rPr>
        <w:footnoteReference w:id="10"/>
      </w:r>
    </w:p>
    <w:p w14:paraId="6F74A301" w14:textId="0DD15619" w:rsidR="002D7FC5" w:rsidRPr="00481C25" w:rsidRDefault="002D7FC5" w:rsidP="00EA2465">
      <w:pPr>
        <w:jc w:val="both"/>
      </w:pPr>
      <w:r w:rsidRPr="00481C25">
        <w:t>The below table details the roles and responsibilities of bodies delivering national prevocational training.</w:t>
      </w:r>
      <w:r w:rsidRPr="00481C25">
        <w:rPr>
          <w:vertAlign w:val="superscript"/>
        </w:rPr>
        <w:footnoteReference w:id="11"/>
      </w:r>
    </w:p>
    <w:p w14:paraId="689E4DD4" w14:textId="77777777" w:rsidR="002D7FC5" w:rsidRPr="008758B1" w:rsidRDefault="002D7FC5" w:rsidP="008758B1">
      <w:pPr>
        <w:pStyle w:val="Caption"/>
      </w:pPr>
      <w:r w:rsidRPr="008758B1">
        <w:t>Table 1: Roles and responsibilities in prevocational training</w:t>
      </w:r>
    </w:p>
    <w:tbl>
      <w:tblPr>
        <w:tblStyle w:val="PlainTable1"/>
        <w:tblW w:w="95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ayout w:type="fixed"/>
        <w:tblLook w:val="04A0" w:firstRow="1" w:lastRow="0" w:firstColumn="1" w:lastColumn="0" w:noHBand="0" w:noVBand="1"/>
      </w:tblPr>
      <w:tblGrid>
        <w:gridCol w:w="2263"/>
        <w:gridCol w:w="7249"/>
      </w:tblGrid>
      <w:tr w:rsidR="002D7FC5" w:rsidRPr="00481C25" w14:paraId="3E8DF6BE" w14:textId="77777777" w:rsidTr="00087629">
        <w:trPr>
          <w:cnfStyle w:val="100000000000" w:firstRow="1" w:lastRow="0" w:firstColumn="0" w:lastColumn="0" w:oddVBand="0" w:evenVBand="0" w:oddHBand="0" w:evenHBand="0" w:firstRowFirstColumn="0" w:firstRowLastColumn="0" w:lastRowFirstColumn="0" w:lastRowLastColumn="0"/>
          <w:trHeight w:val="100"/>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7F7F7F" w:themeFill="text1" w:themeFillTint="80"/>
          </w:tcPr>
          <w:p w14:paraId="1C1CB095" w14:textId="77777777" w:rsidR="002D7FC5" w:rsidRPr="00481C25" w:rsidRDefault="002D7FC5" w:rsidP="00744202">
            <w:pPr>
              <w:spacing w:before="60" w:after="60" w:line="288" w:lineRule="auto"/>
              <w:rPr>
                <w:color w:val="FFFFFF" w:themeColor="background1"/>
              </w:rPr>
            </w:pPr>
            <w:r w:rsidRPr="00481C25">
              <w:rPr>
                <w:color w:val="FFFFFF" w:themeColor="background1"/>
              </w:rPr>
              <w:t>Bodies</w:t>
            </w:r>
          </w:p>
        </w:tc>
        <w:tc>
          <w:tcPr>
            <w:tcW w:w="7249" w:type="dxa"/>
            <w:shd w:val="clear" w:color="auto" w:fill="7F7F7F" w:themeFill="text1" w:themeFillTint="80"/>
          </w:tcPr>
          <w:p w14:paraId="13AF138E" w14:textId="77777777" w:rsidR="002D7FC5" w:rsidRPr="00481C25" w:rsidRDefault="002D7FC5" w:rsidP="00744202">
            <w:pPr>
              <w:spacing w:before="60" w:after="60" w:line="288" w:lineRule="auto"/>
              <w:cnfStyle w:val="100000000000" w:firstRow="1" w:lastRow="0" w:firstColumn="0" w:lastColumn="0" w:oddVBand="0" w:evenVBand="0" w:oddHBand="0" w:evenHBand="0" w:firstRowFirstColumn="0" w:firstRowLastColumn="0" w:lastRowFirstColumn="0" w:lastRowLastColumn="0"/>
              <w:rPr>
                <w:color w:val="FFFFFF" w:themeColor="background1"/>
              </w:rPr>
            </w:pPr>
            <w:r w:rsidRPr="00481C25">
              <w:rPr>
                <w:color w:val="FFFFFF" w:themeColor="background1"/>
              </w:rPr>
              <w:t>Role in Prevocational Training</w:t>
            </w:r>
          </w:p>
        </w:tc>
      </w:tr>
      <w:tr w:rsidR="002D7FC5" w:rsidRPr="00481C25" w14:paraId="3DDA1FFF" w14:textId="77777777" w:rsidTr="00087629">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73FADCA" w14:textId="56FA36C1" w:rsidR="002D7FC5" w:rsidRPr="00AD69AB" w:rsidRDefault="00D0603C" w:rsidP="00744202">
            <w:pPr>
              <w:spacing w:before="60" w:after="60" w:line="288" w:lineRule="auto"/>
              <w:rPr>
                <w:color w:val="404040" w:themeColor="text1" w:themeTint="BF"/>
              </w:rPr>
            </w:pPr>
            <w:r w:rsidRPr="00AD69AB">
              <w:rPr>
                <w:color w:val="404040" w:themeColor="text1" w:themeTint="BF"/>
              </w:rPr>
              <w:t>Australian Health Practitioner Regulation Agency (</w:t>
            </w:r>
            <w:proofErr w:type="spellStart"/>
            <w:r w:rsidR="00297465" w:rsidRPr="00AD69AB">
              <w:rPr>
                <w:color w:val="404040" w:themeColor="text1" w:themeTint="BF"/>
              </w:rPr>
              <w:t>A</w:t>
            </w:r>
            <w:r w:rsidR="00A609FB" w:rsidRPr="00AD69AB">
              <w:rPr>
                <w:color w:val="404040" w:themeColor="text1" w:themeTint="BF"/>
              </w:rPr>
              <w:t>hpra</w:t>
            </w:r>
            <w:proofErr w:type="spellEnd"/>
            <w:r w:rsidRPr="00AD69AB">
              <w:rPr>
                <w:color w:val="404040" w:themeColor="text1" w:themeTint="BF"/>
              </w:rPr>
              <w:t>)</w:t>
            </w:r>
            <w:r w:rsidR="002D7FC5" w:rsidRPr="00AD69AB">
              <w:rPr>
                <w:color w:val="404040" w:themeColor="text1" w:themeTint="BF"/>
              </w:rPr>
              <w:t xml:space="preserve"> </w:t>
            </w:r>
          </w:p>
        </w:tc>
        <w:tc>
          <w:tcPr>
            <w:tcW w:w="7249" w:type="dxa"/>
            <w:shd w:val="clear" w:color="auto" w:fill="FFFFFF" w:themeFill="background1"/>
          </w:tcPr>
          <w:p w14:paraId="37867F9B" w14:textId="292B3262" w:rsidR="002D7FC5" w:rsidRPr="006B7030" w:rsidRDefault="002D7FC5" w:rsidP="0092306E">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481C25">
              <w:t>National regulation of medical profession</w:t>
            </w:r>
            <w:r w:rsidR="0092306E" w:rsidRPr="00481C25">
              <w:t xml:space="preserve">. </w:t>
            </w:r>
            <w:r w:rsidRPr="006B7030">
              <w:t>Sets registration standards</w:t>
            </w:r>
            <w:r w:rsidR="0092306E" w:rsidRPr="00481C25">
              <w:t xml:space="preserve">. </w:t>
            </w:r>
            <w:r w:rsidRPr="006B7030">
              <w:t xml:space="preserve">Registers individual practitioners </w:t>
            </w:r>
          </w:p>
        </w:tc>
      </w:tr>
      <w:tr w:rsidR="002D7FC5" w:rsidRPr="00481C25" w14:paraId="1F462919" w14:textId="77777777" w:rsidTr="00087629">
        <w:trPr>
          <w:trHeight w:val="584"/>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40A466F" w14:textId="77777777" w:rsidR="002D7FC5" w:rsidRPr="00AD69AB" w:rsidRDefault="002D7FC5" w:rsidP="00744202">
            <w:pPr>
              <w:spacing w:before="60" w:after="60" w:line="288" w:lineRule="auto"/>
              <w:rPr>
                <w:color w:val="404040" w:themeColor="text1" w:themeTint="BF"/>
              </w:rPr>
            </w:pPr>
            <w:r w:rsidRPr="00AD69AB">
              <w:rPr>
                <w:color w:val="404040" w:themeColor="text1" w:themeTint="BF"/>
              </w:rPr>
              <w:t>Australian Medical Council (AMC)</w:t>
            </w:r>
          </w:p>
        </w:tc>
        <w:tc>
          <w:tcPr>
            <w:tcW w:w="7249" w:type="dxa"/>
            <w:shd w:val="clear" w:color="auto" w:fill="FFFFFF" w:themeFill="background1"/>
          </w:tcPr>
          <w:p w14:paraId="7347A9B3" w14:textId="270E5935" w:rsidR="002D7FC5" w:rsidRPr="006B7030" w:rsidRDefault="002D7FC5" w:rsidP="0092306E">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481C25">
              <w:t>National standards body for medical education</w:t>
            </w:r>
            <w:r w:rsidR="0092306E" w:rsidRPr="00481C25">
              <w:t xml:space="preserve">. </w:t>
            </w:r>
            <w:r w:rsidRPr="006B7030">
              <w:t xml:space="preserve">Develops National Framework for Prevocational Medical Training on behalf of </w:t>
            </w:r>
            <w:proofErr w:type="spellStart"/>
            <w:r w:rsidR="00297465" w:rsidRPr="00297465">
              <w:t>A</w:t>
            </w:r>
            <w:r w:rsidR="00A609FB">
              <w:t>hpra</w:t>
            </w:r>
            <w:proofErr w:type="spellEnd"/>
            <w:r w:rsidR="00297465" w:rsidRPr="00297465">
              <w:t xml:space="preserve"> </w:t>
            </w:r>
            <w:r w:rsidRPr="006B7030">
              <w:t>(PGY1) and Health Chief Executive Forum (PGY2)</w:t>
            </w:r>
            <w:r w:rsidR="0092306E" w:rsidRPr="00481C25">
              <w:t xml:space="preserve">. </w:t>
            </w:r>
            <w:r w:rsidRPr="006B7030">
              <w:t>Accredits postgraduate medical councils (PMCs)</w:t>
            </w:r>
          </w:p>
        </w:tc>
      </w:tr>
      <w:tr w:rsidR="002D7FC5" w:rsidRPr="00481C25" w14:paraId="3C9598D6" w14:textId="77777777" w:rsidTr="00087629">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61A35B4D" w14:textId="77777777" w:rsidR="002D7FC5" w:rsidRPr="00AD69AB" w:rsidRDefault="002D7FC5" w:rsidP="00744202">
            <w:pPr>
              <w:spacing w:before="60" w:after="60" w:line="288" w:lineRule="auto"/>
              <w:rPr>
                <w:color w:val="404040" w:themeColor="text1" w:themeTint="BF"/>
              </w:rPr>
            </w:pPr>
            <w:r w:rsidRPr="00AD69AB">
              <w:rPr>
                <w:color w:val="404040" w:themeColor="text1" w:themeTint="BF"/>
              </w:rPr>
              <w:t xml:space="preserve">Postgraduate medical councils (PMCs) </w:t>
            </w:r>
          </w:p>
        </w:tc>
        <w:tc>
          <w:tcPr>
            <w:tcW w:w="7249" w:type="dxa"/>
            <w:shd w:val="clear" w:color="auto" w:fill="FFFFFF" w:themeFill="background1"/>
          </w:tcPr>
          <w:p w14:paraId="287A042E" w14:textId="77777777" w:rsidR="002D7FC5" w:rsidRPr="00481C25" w:rsidRDefault="002D7FC5" w:rsidP="00A23EE1">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481C25">
              <w:t>State/territory level accreditation of prevocational programs and terms.</w:t>
            </w:r>
          </w:p>
          <w:tbl>
            <w:tblPr>
              <w:tblStyle w:val="PlainTable1"/>
              <w:tblW w:w="683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883"/>
              <w:gridCol w:w="5956"/>
            </w:tblGrid>
            <w:tr w:rsidR="00A23EE1" w:rsidRPr="00481C25" w14:paraId="58F964BF" w14:textId="77777777" w:rsidTr="00C2439D">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83" w:type="dxa"/>
                  <w:shd w:val="clear" w:color="auto" w:fill="F2F2F2" w:themeFill="background1" w:themeFillShade="F2"/>
                </w:tcPr>
                <w:p w14:paraId="16E60B59" w14:textId="77777777" w:rsidR="00A23EE1" w:rsidRPr="00481C25" w:rsidRDefault="00A23EE1" w:rsidP="00A23EE1">
                  <w:pPr>
                    <w:spacing w:before="60" w:after="60" w:line="288" w:lineRule="auto"/>
                    <w:rPr>
                      <w:color w:val="404040" w:themeColor="text1" w:themeTint="BF"/>
                    </w:rPr>
                  </w:pPr>
                  <w:r w:rsidRPr="00481C25">
                    <w:rPr>
                      <w:color w:val="404040" w:themeColor="text1" w:themeTint="BF"/>
                    </w:rPr>
                    <w:t xml:space="preserve">STATE </w:t>
                  </w:r>
                </w:p>
              </w:tc>
              <w:tc>
                <w:tcPr>
                  <w:tcW w:w="5956" w:type="dxa"/>
                  <w:shd w:val="clear" w:color="auto" w:fill="F2F2F2" w:themeFill="background1" w:themeFillShade="F2"/>
                </w:tcPr>
                <w:p w14:paraId="124E17F2" w14:textId="77777777" w:rsidR="00A23EE1" w:rsidRPr="00481C25" w:rsidRDefault="00A23EE1" w:rsidP="00A23EE1">
                  <w:pPr>
                    <w:spacing w:before="60" w:after="60" w:line="288" w:lineRule="auto"/>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481C25">
                    <w:rPr>
                      <w:color w:val="404040" w:themeColor="text1" w:themeTint="BF"/>
                    </w:rPr>
                    <w:t>PMC</w:t>
                  </w:r>
                </w:p>
              </w:tc>
            </w:tr>
            <w:tr w:rsidR="00A23EE1" w:rsidRPr="00481C25" w14:paraId="1BDEB962" w14:textId="77777777" w:rsidTr="00C2439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3" w:type="dxa"/>
                  <w:shd w:val="clear" w:color="auto" w:fill="FFFFFF" w:themeFill="background1"/>
                </w:tcPr>
                <w:p w14:paraId="729AD850" w14:textId="77777777" w:rsidR="00A23EE1" w:rsidRPr="00481C25" w:rsidRDefault="00A23EE1" w:rsidP="00A23EE1">
                  <w:pPr>
                    <w:spacing w:before="60" w:after="60" w:line="288" w:lineRule="auto"/>
                    <w:rPr>
                      <w:b w:val="0"/>
                      <w:bCs w:val="0"/>
                    </w:rPr>
                  </w:pPr>
                  <w:r w:rsidRPr="00481C25">
                    <w:rPr>
                      <w:b w:val="0"/>
                      <w:bCs w:val="0"/>
                    </w:rPr>
                    <w:t xml:space="preserve">ACT </w:t>
                  </w:r>
                </w:p>
              </w:tc>
              <w:tc>
                <w:tcPr>
                  <w:tcW w:w="5956" w:type="dxa"/>
                  <w:shd w:val="clear" w:color="auto" w:fill="FFFFFF" w:themeFill="background1"/>
                </w:tcPr>
                <w:p w14:paraId="3969689A" w14:textId="77777777" w:rsidR="00A23EE1" w:rsidRPr="00481C25" w:rsidRDefault="00A23EE1" w:rsidP="00A23EE1">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481C25">
                    <w:t xml:space="preserve">Canberra Region Medical Education Council (CRMEC) </w:t>
                  </w:r>
                </w:p>
              </w:tc>
            </w:tr>
            <w:tr w:rsidR="00A23EE1" w:rsidRPr="00481C25" w14:paraId="3E85DA42" w14:textId="77777777" w:rsidTr="00C2439D">
              <w:trPr>
                <w:trHeight w:val="123"/>
              </w:trPr>
              <w:tc>
                <w:tcPr>
                  <w:cnfStyle w:val="001000000000" w:firstRow="0" w:lastRow="0" w:firstColumn="1" w:lastColumn="0" w:oddVBand="0" w:evenVBand="0" w:oddHBand="0" w:evenHBand="0" w:firstRowFirstColumn="0" w:firstRowLastColumn="0" w:lastRowFirstColumn="0" w:lastRowLastColumn="0"/>
                  <w:tcW w:w="883" w:type="dxa"/>
                  <w:shd w:val="clear" w:color="auto" w:fill="FFFFFF" w:themeFill="background1"/>
                </w:tcPr>
                <w:p w14:paraId="4A7AAB7C" w14:textId="77777777" w:rsidR="00A23EE1" w:rsidRPr="00481C25" w:rsidRDefault="00A23EE1" w:rsidP="00A23EE1">
                  <w:pPr>
                    <w:spacing w:before="60" w:after="60" w:line="288" w:lineRule="auto"/>
                    <w:rPr>
                      <w:b w:val="0"/>
                      <w:bCs w:val="0"/>
                    </w:rPr>
                  </w:pPr>
                  <w:r w:rsidRPr="00481C25">
                    <w:rPr>
                      <w:b w:val="0"/>
                      <w:bCs w:val="0"/>
                    </w:rPr>
                    <w:t xml:space="preserve">NSW </w:t>
                  </w:r>
                </w:p>
              </w:tc>
              <w:tc>
                <w:tcPr>
                  <w:tcW w:w="5956" w:type="dxa"/>
                  <w:shd w:val="clear" w:color="auto" w:fill="FFFFFF" w:themeFill="background1"/>
                </w:tcPr>
                <w:p w14:paraId="5F118771" w14:textId="77777777" w:rsidR="00A23EE1" w:rsidRPr="00481C25" w:rsidRDefault="00A23EE1" w:rsidP="00A23EE1">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481C25">
                    <w:t xml:space="preserve">Health Education and Training Institute (HETI) </w:t>
                  </w:r>
                </w:p>
              </w:tc>
            </w:tr>
            <w:tr w:rsidR="00A23EE1" w:rsidRPr="00481C25" w14:paraId="0997204B" w14:textId="77777777" w:rsidTr="00C2439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3" w:type="dxa"/>
                  <w:shd w:val="clear" w:color="auto" w:fill="FFFFFF" w:themeFill="background1"/>
                </w:tcPr>
                <w:p w14:paraId="3012F882" w14:textId="77777777" w:rsidR="00A23EE1" w:rsidRPr="00481C25" w:rsidRDefault="00A23EE1" w:rsidP="00A23EE1">
                  <w:pPr>
                    <w:spacing w:before="60" w:after="60" w:line="288" w:lineRule="auto"/>
                    <w:rPr>
                      <w:b w:val="0"/>
                      <w:bCs w:val="0"/>
                    </w:rPr>
                  </w:pPr>
                  <w:r w:rsidRPr="00481C25">
                    <w:rPr>
                      <w:b w:val="0"/>
                      <w:bCs w:val="0"/>
                    </w:rPr>
                    <w:t xml:space="preserve">NT </w:t>
                  </w:r>
                </w:p>
              </w:tc>
              <w:tc>
                <w:tcPr>
                  <w:tcW w:w="5956" w:type="dxa"/>
                  <w:shd w:val="clear" w:color="auto" w:fill="FFFFFF" w:themeFill="background1"/>
                </w:tcPr>
                <w:p w14:paraId="62D46798" w14:textId="77777777" w:rsidR="00A23EE1" w:rsidRPr="00481C25" w:rsidRDefault="00A23EE1" w:rsidP="00A23EE1">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481C25">
                    <w:t xml:space="preserve">Northern Territory Prevocational Medical Assurance Services (NT PMAS) </w:t>
                  </w:r>
                </w:p>
              </w:tc>
            </w:tr>
            <w:tr w:rsidR="00A23EE1" w:rsidRPr="00481C25" w14:paraId="2665C6A4" w14:textId="77777777" w:rsidTr="00C2439D">
              <w:trPr>
                <w:trHeight w:val="248"/>
              </w:trPr>
              <w:tc>
                <w:tcPr>
                  <w:cnfStyle w:val="001000000000" w:firstRow="0" w:lastRow="0" w:firstColumn="1" w:lastColumn="0" w:oddVBand="0" w:evenVBand="0" w:oddHBand="0" w:evenHBand="0" w:firstRowFirstColumn="0" w:firstRowLastColumn="0" w:lastRowFirstColumn="0" w:lastRowLastColumn="0"/>
                  <w:tcW w:w="883" w:type="dxa"/>
                  <w:shd w:val="clear" w:color="auto" w:fill="FFFFFF" w:themeFill="background1"/>
                </w:tcPr>
                <w:p w14:paraId="05BE8A35" w14:textId="77777777" w:rsidR="00A23EE1" w:rsidRPr="00481C25" w:rsidRDefault="00A23EE1" w:rsidP="00A23EE1">
                  <w:pPr>
                    <w:spacing w:before="60" w:after="60" w:line="288" w:lineRule="auto"/>
                    <w:rPr>
                      <w:b w:val="0"/>
                      <w:bCs w:val="0"/>
                    </w:rPr>
                  </w:pPr>
                  <w:r w:rsidRPr="00481C25">
                    <w:rPr>
                      <w:b w:val="0"/>
                      <w:bCs w:val="0"/>
                    </w:rPr>
                    <w:t xml:space="preserve">QLD </w:t>
                  </w:r>
                </w:p>
              </w:tc>
              <w:tc>
                <w:tcPr>
                  <w:tcW w:w="5956" w:type="dxa"/>
                  <w:shd w:val="clear" w:color="auto" w:fill="FFFFFF" w:themeFill="background1"/>
                </w:tcPr>
                <w:p w14:paraId="79C8C621" w14:textId="77777777" w:rsidR="00A23EE1" w:rsidRPr="00481C25" w:rsidRDefault="00A23EE1" w:rsidP="00A23EE1">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481C25">
                    <w:t xml:space="preserve">Prevocational Medical Accreditation Queensland (PMAQ) </w:t>
                  </w:r>
                </w:p>
              </w:tc>
            </w:tr>
            <w:tr w:rsidR="00A23EE1" w:rsidRPr="00481C25" w14:paraId="3999E332" w14:textId="77777777" w:rsidTr="00C2439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3" w:type="dxa"/>
                  <w:shd w:val="clear" w:color="auto" w:fill="FFFFFF" w:themeFill="background1"/>
                </w:tcPr>
                <w:p w14:paraId="298255B9" w14:textId="77777777" w:rsidR="00A23EE1" w:rsidRPr="00481C25" w:rsidRDefault="00A23EE1" w:rsidP="00A23EE1">
                  <w:pPr>
                    <w:spacing w:before="60" w:after="60" w:line="288" w:lineRule="auto"/>
                    <w:rPr>
                      <w:b w:val="0"/>
                      <w:bCs w:val="0"/>
                    </w:rPr>
                  </w:pPr>
                  <w:r w:rsidRPr="00481C25">
                    <w:rPr>
                      <w:b w:val="0"/>
                      <w:bCs w:val="0"/>
                    </w:rPr>
                    <w:t xml:space="preserve">SA </w:t>
                  </w:r>
                </w:p>
              </w:tc>
              <w:tc>
                <w:tcPr>
                  <w:tcW w:w="5956" w:type="dxa"/>
                  <w:shd w:val="clear" w:color="auto" w:fill="FFFFFF" w:themeFill="background1"/>
                </w:tcPr>
                <w:p w14:paraId="081F7360" w14:textId="77777777" w:rsidR="00A23EE1" w:rsidRPr="00481C25" w:rsidRDefault="00A23EE1" w:rsidP="00A23EE1">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481C25">
                    <w:t xml:space="preserve">South Australian Medical Education &amp; Training (SA MET) </w:t>
                  </w:r>
                </w:p>
              </w:tc>
            </w:tr>
            <w:tr w:rsidR="00A23EE1" w:rsidRPr="00481C25" w14:paraId="558B4E2C" w14:textId="77777777" w:rsidTr="00C2439D">
              <w:trPr>
                <w:trHeight w:val="248"/>
              </w:trPr>
              <w:tc>
                <w:tcPr>
                  <w:cnfStyle w:val="001000000000" w:firstRow="0" w:lastRow="0" w:firstColumn="1" w:lastColumn="0" w:oddVBand="0" w:evenVBand="0" w:oddHBand="0" w:evenHBand="0" w:firstRowFirstColumn="0" w:firstRowLastColumn="0" w:lastRowFirstColumn="0" w:lastRowLastColumn="0"/>
                  <w:tcW w:w="883" w:type="dxa"/>
                  <w:shd w:val="clear" w:color="auto" w:fill="FFFFFF" w:themeFill="background1"/>
                </w:tcPr>
                <w:p w14:paraId="5FADCD47" w14:textId="77777777" w:rsidR="00A23EE1" w:rsidRPr="00481C25" w:rsidRDefault="00A23EE1" w:rsidP="00A23EE1">
                  <w:pPr>
                    <w:spacing w:before="60" w:after="60" w:line="288" w:lineRule="auto"/>
                    <w:rPr>
                      <w:b w:val="0"/>
                      <w:bCs w:val="0"/>
                    </w:rPr>
                  </w:pPr>
                  <w:r w:rsidRPr="00481C25">
                    <w:rPr>
                      <w:b w:val="0"/>
                      <w:bCs w:val="0"/>
                    </w:rPr>
                    <w:t xml:space="preserve">TAS </w:t>
                  </w:r>
                </w:p>
              </w:tc>
              <w:tc>
                <w:tcPr>
                  <w:tcW w:w="5956" w:type="dxa"/>
                  <w:shd w:val="clear" w:color="auto" w:fill="FFFFFF" w:themeFill="background1"/>
                </w:tcPr>
                <w:p w14:paraId="29A90E03" w14:textId="77777777" w:rsidR="00A23EE1" w:rsidRPr="00481C25" w:rsidRDefault="00A23EE1" w:rsidP="00A23EE1">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481C25">
                    <w:t xml:space="preserve">Postgraduate Medical Education Council of Tasmania (PMCT) </w:t>
                  </w:r>
                </w:p>
              </w:tc>
            </w:tr>
            <w:tr w:rsidR="00A23EE1" w:rsidRPr="00481C25" w14:paraId="07C75216" w14:textId="77777777" w:rsidTr="00C2439D">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883" w:type="dxa"/>
                  <w:shd w:val="clear" w:color="auto" w:fill="FFFFFF" w:themeFill="background1"/>
                </w:tcPr>
                <w:p w14:paraId="5C42D9F4" w14:textId="77777777" w:rsidR="00A23EE1" w:rsidRPr="00481C25" w:rsidRDefault="00A23EE1" w:rsidP="00A23EE1">
                  <w:pPr>
                    <w:spacing w:before="60" w:after="60" w:line="288" w:lineRule="auto"/>
                    <w:rPr>
                      <w:b w:val="0"/>
                      <w:bCs w:val="0"/>
                    </w:rPr>
                  </w:pPr>
                  <w:r w:rsidRPr="00481C25">
                    <w:rPr>
                      <w:b w:val="0"/>
                      <w:bCs w:val="0"/>
                    </w:rPr>
                    <w:t xml:space="preserve">VIC </w:t>
                  </w:r>
                </w:p>
              </w:tc>
              <w:tc>
                <w:tcPr>
                  <w:tcW w:w="5956" w:type="dxa"/>
                  <w:shd w:val="clear" w:color="auto" w:fill="FFFFFF" w:themeFill="background1"/>
                </w:tcPr>
                <w:p w14:paraId="0BB05C08" w14:textId="77777777" w:rsidR="00A23EE1" w:rsidRPr="00481C25" w:rsidRDefault="00A23EE1" w:rsidP="00A23EE1">
                  <w:pPr>
                    <w:spacing w:before="60" w:after="60" w:line="288" w:lineRule="auto"/>
                    <w:cnfStyle w:val="000000100000" w:firstRow="0" w:lastRow="0" w:firstColumn="0" w:lastColumn="0" w:oddVBand="0" w:evenVBand="0" w:oddHBand="1" w:evenHBand="0" w:firstRowFirstColumn="0" w:firstRowLastColumn="0" w:lastRowFirstColumn="0" w:lastRowLastColumn="0"/>
                  </w:pPr>
                  <w:r w:rsidRPr="00481C25">
                    <w:t xml:space="preserve">Postgraduate Medical Council of Victoria (PMCV) </w:t>
                  </w:r>
                </w:p>
              </w:tc>
            </w:tr>
            <w:tr w:rsidR="00A23EE1" w:rsidRPr="00481C25" w14:paraId="270326B4" w14:textId="77777777" w:rsidTr="00C2439D">
              <w:trPr>
                <w:trHeight w:val="248"/>
              </w:trPr>
              <w:tc>
                <w:tcPr>
                  <w:cnfStyle w:val="001000000000" w:firstRow="0" w:lastRow="0" w:firstColumn="1" w:lastColumn="0" w:oddVBand="0" w:evenVBand="0" w:oddHBand="0" w:evenHBand="0" w:firstRowFirstColumn="0" w:firstRowLastColumn="0" w:lastRowFirstColumn="0" w:lastRowLastColumn="0"/>
                  <w:tcW w:w="883" w:type="dxa"/>
                  <w:shd w:val="clear" w:color="auto" w:fill="FFFFFF" w:themeFill="background1"/>
                </w:tcPr>
                <w:p w14:paraId="04A4CBCB" w14:textId="77777777" w:rsidR="00A23EE1" w:rsidRPr="00481C25" w:rsidRDefault="00A23EE1" w:rsidP="00A23EE1">
                  <w:pPr>
                    <w:spacing w:before="60" w:after="60" w:line="288" w:lineRule="auto"/>
                    <w:rPr>
                      <w:b w:val="0"/>
                      <w:bCs w:val="0"/>
                    </w:rPr>
                  </w:pPr>
                  <w:r w:rsidRPr="00481C25">
                    <w:rPr>
                      <w:b w:val="0"/>
                      <w:bCs w:val="0"/>
                    </w:rPr>
                    <w:t xml:space="preserve">WA </w:t>
                  </w:r>
                </w:p>
              </w:tc>
              <w:tc>
                <w:tcPr>
                  <w:tcW w:w="5956" w:type="dxa"/>
                  <w:shd w:val="clear" w:color="auto" w:fill="FFFFFF" w:themeFill="background1"/>
                </w:tcPr>
                <w:p w14:paraId="412AEE42" w14:textId="77777777" w:rsidR="00A23EE1" w:rsidRPr="00481C25" w:rsidRDefault="00A23EE1" w:rsidP="00A23EE1">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481C25">
                    <w:t xml:space="preserve">Postgraduate Medical Council of Western Australia (PMCWA) </w:t>
                  </w:r>
                </w:p>
              </w:tc>
            </w:tr>
          </w:tbl>
          <w:p w14:paraId="3295EC43" w14:textId="05D12471" w:rsidR="00A23EE1" w:rsidRPr="00481C25" w:rsidRDefault="00A23EE1" w:rsidP="00A23EE1">
            <w:pPr>
              <w:spacing w:before="0"/>
              <w:cnfStyle w:val="000000100000" w:firstRow="0" w:lastRow="0" w:firstColumn="0" w:lastColumn="0" w:oddVBand="0" w:evenVBand="0" w:oddHBand="1" w:evenHBand="0" w:firstRowFirstColumn="0" w:firstRowLastColumn="0" w:lastRowFirstColumn="0" w:lastRowLastColumn="0"/>
            </w:pPr>
            <w:r w:rsidRPr="00481C25">
              <w:rPr>
                <w:sz w:val="4"/>
                <w:szCs w:val="4"/>
              </w:rPr>
              <w:t xml:space="preserve">  </w:t>
            </w:r>
          </w:p>
        </w:tc>
      </w:tr>
      <w:tr w:rsidR="002D7FC5" w:rsidRPr="00481C25" w14:paraId="54F098A0" w14:textId="77777777" w:rsidTr="00087629">
        <w:trPr>
          <w:trHeight w:val="25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5215230E" w14:textId="77777777" w:rsidR="002D7FC5" w:rsidRPr="00AD69AB" w:rsidRDefault="002D7FC5" w:rsidP="00744202">
            <w:pPr>
              <w:spacing w:before="60" w:after="60" w:line="288" w:lineRule="auto"/>
              <w:rPr>
                <w:color w:val="404040" w:themeColor="text1" w:themeTint="BF"/>
              </w:rPr>
            </w:pPr>
            <w:r w:rsidRPr="00AD69AB">
              <w:rPr>
                <w:color w:val="404040" w:themeColor="text1" w:themeTint="BF"/>
              </w:rPr>
              <w:t xml:space="preserve">Jurisdictions and health services </w:t>
            </w:r>
          </w:p>
        </w:tc>
        <w:tc>
          <w:tcPr>
            <w:tcW w:w="7249" w:type="dxa"/>
            <w:shd w:val="clear" w:color="auto" w:fill="FFFFFF" w:themeFill="background1"/>
          </w:tcPr>
          <w:p w14:paraId="0FEEBDB6" w14:textId="77777777" w:rsidR="002D7FC5" w:rsidRPr="00481C25" w:rsidRDefault="002D7FC5" w:rsidP="00744202">
            <w:pPr>
              <w:spacing w:before="60" w:after="60" w:line="288" w:lineRule="auto"/>
              <w:cnfStyle w:val="000000000000" w:firstRow="0" w:lastRow="0" w:firstColumn="0" w:lastColumn="0" w:oddVBand="0" w:evenVBand="0" w:oddHBand="0" w:evenHBand="0" w:firstRowFirstColumn="0" w:firstRowLastColumn="0" w:lastRowFirstColumn="0" w:lastRowLastColumn="0"/>
            </w:pPr>
            <w:r w:rsidRPr="00481C25">
              <w:t>Employment of prevocational doctors and development and delivery of prevocational training programs</w:t>
            </w:r>
          </w:p>
        </w:tc>
      </w:tr>
    </w:tbl>
    <w:p w14:paraId="2D1C2418" w14:textId="58FFB1A7" w:rsidR="002D7FC5" w:rsidRPr="00481C25" w:rsidRDefault="00A73431" w:rsidP="00EA2465">
      <w:pPr>
        <w:spacing w:before="240"/>
        <w:jc w:val="both"/>
      </w:pPr>
      <w:r w:rsidRPr="00481C25">
        <w:t xml:space="preserve">States and Territory PMCs consulted in this evaluation and reported a significant </w:t>
      </w:r>
      <w:r w:rsidR="006E5140" w:rsidRPr="00481C25">
        <w:t>shift</w:t>
      </w:r>
      <w:r w:rsidRPr="00481C25">
        <w:t xml:space="preserve"> in the supply of graduates relative in the intern places available, such that many jurisdictions are reporting vacancy intern positions (i.e. insufficient </w:t>
      </w:r>
      <w:r w:rsidR="007F27D4">
        <w:t>applications</w:t>
      </w:r>
      <w:r w:rsidR="007F27D4" w:rsidRPr="00481C25">
        <w:t xml:space="preserve"> </w:t>
      </w:r>
      <w:r w:rsidRPr="00481C25">
        <w:t>to meet intern places available).</w:t>
      </w:r>
      <w:r w:rsidR="006E5140" w:rsidRPr="00481C25">
        <w:t xml:space="preserve"> More details on this issue </w:t>
      </w:r>
      <w:r w:rsidR="00BE3202" w:rsidRPr="00481C25">
        <w:t>are</w:t>
      </w:r>
      <w:r w:rsidR="006E5140" w:rsidRPr="00481C25">
        <w:t xml:space="preserve"> presented below.</w:t>
      </w:r>
      <w:r w:rsidR="00F600C8" w:rsidRPr="00481C25">
        <w:t xml:space="preserve"> </w:t>
      </w:r>
    </w:p>
    <w:p w14:paraId="196D1C79" w14:textId="77777777" w:rsidR="009E3E20" w:rsidRPr="00481C25" w:rsidRDefault="009E3E20" w:rsidP="00EA2465">
      <w:pPr>
        <w:jc w:val="both"/>
      </w:pPr>
      <w:r w:rsidRPr="00481C25">
        <w:t>The National Medical Workforce Strategy of 2021 - 2031 highlights that rather than a shortage of doctors entering the medical system, there is a geographic maldistribution and inadequate supply, either over or under, of doctors to specialties.</w:t>
      </w:r>
    </w:p>
    <w:p w14:paraId="44E79C18" w14:textId="77777777" w:rsidR="00331628" w:rsidRPr="00481C25" w:rsidRDefault="00331628" w:rsidP="00EA2465">
      <w:r w:rsidRPr="00481C25">
        <w:br w:type="page"/>
      </w:r>
    </w:p>
    <w:p w14:paraId="7C8F382F" w14:textId="12FBDB08" w:rsidR="001D52B0" w:rsidRPr="00481C25" w:rsidRDefault="001D52B0" w:rsidP="00EA2465">
      <w:pPr>
        <w:jc w:val="both"/>
      </w:pPr>
      <w:r w:rsidRPr="00481C25">
        <w:t xml:space="preserve">The recent placement numbers and an overview of the application process are </w:t>
      </w:r>
      <w:r w:rsidR="00E2523A" w:rsidRPr="00481C25">
        <w:t>provided</w:t>
      </w:r>
      <w:r w:rsidRPr="00481C25">
        <w:t xml:space="preserve"> in </w:t>
      </w:r>
      <w:hyperlink w:anchor="AppendixB" w:history="1">
        <w:r w:rsidRPr="007C293B">
          <w:rPr>
            <w:rStyle w:val="Hyperlink"/>
            <w:b/>
            <w:bCs/>
          </w:rPr>
          <w:t xml:space="preserve">Appendix </w:t>
        </w:r>
        <w:r w:rsidR="008954DB" w:rsidRPr="007C293B">
          <w:rPr>
            <w:rStyle w:val="Hyperlink"/>
            <w:b/>
            <w:bCs/>
          </w:rPr>
          <w:t>B</w:t>
        </w:r>
      </w:hyperlink>
      <w:r w:rsidRPr="00481C25">
        <w:t>. In summary:</w:t>
      </w:r>
    </w:p>
    <w:p w14:paraId="58FFC47E" w14:textId="3D34A528" w:rsidR="001D52B0" w:rsidRPr="00481C25" w:rsidRDefault="00327658" w:rsidP="00214650">
      <w:pPr>
        <w:pStyle w:val="HQnospeBULLEYSHORTLIST"/>
        <w:tabs>
          <w:tab w:val="clear" w:pos="643"/>
          <w:tab w:val="num" w:pos="360"/>
        </w:tabs>
        <w:ind w:left="360"/>
      </w:pPr>
      <w:r w:rsidRPr="00481C25">
        <w:t xml:space="preserve">There are approx. </w:t>
      </w:r>
      <w:r w:rsidR="00E2523A" w:rsidRPr="00481C25">
        <w:t>3,92</w:t>
      </w:r>
      <w:r w:rsidR="003E5061" w:rsidRPr="00481C25">
        <w:t>4</w:t>
      </w:r>
      <w:r w:rsidRPr="00481C25">
        <w:t xml:space="preserve"> places predicted for 2024</w:t>
      </w:r>
      <w:r w:rsidR="00E2523A" w:rsidRPr="00481C25">
        <w:t>.</w:t>
      </w:r>
    </w:p>
    <w:p w14:paraId="3BE7C29E" w14:textId="13BBBE1E" w:rsidR="00327658" w:rsidRPr="00481C25" w:rsidRDefault="00D52763" w:rsidP="00214650">
      <w:pPr>
        <w:pStyle w:val="HQnospeBULLEYSHORTLIST"/>
        <w:tabs>
          <w:tab w:val="clear" w:pos="643"/>
          <w:tab w:val="num" w:pos="360"/>
        </w:tabs>
        <w:ind w:left="360"/>
      </w:pPr>
      <w:r w:rsidRPr="00481C25">
        <w:t>Applications are generally due in the months of January – June.</w:t>
      </w:r>
      <w:r w:rsidR="00FD6120" w:rsidRPr="00481C25">
        <w:t xml:space="preserve"> With 8 June (NSW, </w:t>
      </w:r>
      <w:r w:rsidR="00801C4E" w:rsidRPr="00481C25">
        <w:t>V</w:t>
      </w:r>
      <w:r w:rsidR="00754B68">
        <w:t>ic</w:t>
      </w:r>
      <w:r w:rsidR="00801C4E" w:rsidRPr="00481C25">
        <w:t>,</w:t>
      </w:r>
      <w:r w:rsidR="00FD6120" w:rsidRPr="00481C25">
        <w:t xml:space="preserve"> and WA) and 21 March (Q</w:t>
      </w:r>
      <w:r w:rsidR="00754B68">
        <w:t>ld</w:t>
      </w:r>
      <w:r w:rsidR="00FD6120" w:rsidRPr="00481C25">
        <w:t>, NT) being common end dates to the application process</w:t>
      </w:r>
      <w:r w:rsidR="000417C9" w:rsidRPr="00481C25">
        <w:t xml:space="preserve">. The </w:t>
      </w:r>
      <w:r w:rsidR="00FD6120" w:rsidRPr="00481C25">
        <w:t xml:space="preserve">PHS process occur approximate </w:t>
      </w:r>
      <w:r w:rsidR="003E5061" w:rsidRPr="00481C25">
        <w:t xml:space="preserve">six </w:t>
      </w:r>
      <w:r w:rsidR="00FD6120" w:rsidRPr="00481C25">
        <w:t>months later)</w:t>
      </w:r>
      <w:r w:rsidR="00E2523A" w:rsidRPr="00481C25">
        <w:t>.</w:t>
      </w:r>
    </w:p>
    <w:p w14:paraId="05597E36" w14:textId="77777777" w:rsidR="0001578D" w:rsidRPr="00481C25" w:rsidRDefault="0001578D" w:rsidP="008758B1">
      <w:pPr>
        <w:pStyle w:val="Heading2NoNumber"/>
      </w:pPr>
      <w:r w:rsidRPr="00481C25">
        <w:t>Intern numbers and medical student supply</w:t>
      </w:r>
    </w:p>
    <w:p w14:paraId="554B8913" w14:textId="0B6960B5" w:rsidR="0001578D" w:rsidRPr="00481C25" w:rsidRDefault="00BB6005" w:rsidP="00EA2465">
      <w:pPr>
        <w:pStyle w:val="Heading2NoNumber"/>
        <w:jc w:val="both"/>
        <w:rPr>
          <w:rFonts w:eastAsiaTheme="minorHAnsi" w:cstheme="minorBidi"/>
          <w:b w:val="0"/>
          <w:bCs w:val="0"/>
          <w:color w:val="000000" w:themeColor="text1"/>
          <w:sz w:val="20"/>
          <w:szCs w:val="20"/>
        </w:rPr>
      </w:pPr>
      <w:r w:rsidRPr="00481C25">
        <w:rPr>
          <w:rFonts w:eastAsiaTheme="minorHAnsi" w:cstheme="minorBidi"/>
          <w:b w:val="0"/>
          <w:bCs w:val="0"/>
          <w:color w:val="000000" w:themeColor="text1"/>
          <w:sz w:val="20"/>
          <w:szCs w:val="20"/>
        </w:rPr>
        <w:t>Junior doctors i</w:t>
      </w:r>
      <w:r w:rsidR="00301CD0" w:rsidRPr="00481C25">
        <w:rPr>
          <w:rFonts w:eastAsiaTheme="minorHAnsi" w:cstheme="minorBidi"/>
          <w:b w:val="0"/>
          <w:bCs w:val="0"/>
          <w:color w:val="000000" w:themeColor="text1"/>
          <w:sz w:val="20"/>
          <w:szCs w:val="20"/>
        </w:rPr>
        <w:t xml:space="preserve">ntern places in Australia </w:t>
      </w:r>
      <w:r w:rsidR="00261474" w:rsidRPr="00481C25">
        <w:rPr>
          <w:rFonts w:eastAsiaTheme="minorHAnsi" w:cstheme="minorBidi"/>
          <w:b w:val="0"/>
          <w:bCs w:val="0"/>
          <w:color w:val="000000" w:themeColor="text1"/>
          <w:sz w:val="20"/>
          <w:szCs w:val="20"/>
        </w:rPr>
        <w:t>are primarily placed through the jurisdictional junior doctor programs managed by each State and Territory.</w:t>
      </w:r>
      <w:r w:rsidR="003422FE" w:rsidRPr="00481C25">
        <w:rPr>
          <w:rFonts w:eastAsiaTheme="minorHAnsi" w:cstheme="minorBidi"/>
          <w:b w:val="0"/>
          <w:bCs w:val="0"/>
          <w:color w:val="000000" w:themeColor="text1"/>
          <w:sz w:val="20"/>
          <w:szCs w:val="20"/>
        </w:rPr>
        <w:t xml:space="preserve"> PGY1 intern data is published by</w:t>
      </w:r>
      <w:r w:rsidR="00CF5A44">
        <w:rPr>
          <w:rFonts w:eastAsiaTheme="minorHAnsi" w:cstheme="minorBidi"/>
          <w:b w:val="0"/>
          <w:bCs w:val="0"/>
          <w:color w:val="000000" w:themeColor="text1"/>
          <w:sz w:val="20"/>
          <w:szCs w:val="20"/>
        </w:rPr>
        <w:t xml:space="preserve"> the</w:t>
      </w:r>
      <w:r w:rsidR="003422FE" w:rsidRPr="00481C25">
        <w:rPr>
          <w:rFonts w:eastAsiaTheme="minorHAnsi" w:cstheme="minorBidi"/>
          <w:b w:val="0"/>
          <w:bCs w:val="0"/>
          <w:color w:val="000000" w:themeColor="text1"/>
          <w:sz w:val="20"/>
          <w:szCs w:val="20"/>
        </w:rPr>
        <w:t xml:space="preserve"> </w:t>
      </w:r>
      <w:r w:rsidR="00ED1E03" w:rsidRPr="00481C25">
        <w:rPr>
          <w:rFonts w:eastAsiaTheme="minorHAnsi" w:cstheme="minorBidi"/>
          <w:b w:val="0"/>
          <w:bCs w:val="0"/>
          <w:color w:val="000000" w:themeColor="text1"/>
          <w:sz w:val="20"/>
          <w:szCs w:val="20"/>
        </w:rPr>
        <w:t xml:space="preserve">Department as part of the Medical Education and Training (MET) dataset. These most recent intern data currently available </w:t>
      </w:r>
      <w:r w:rsidR="0094451E" w:rsidRPr="00481C25">
        <w:rPr>
          <w:rFonts w:eastAsiaTheme="minorHAnsi" w:cstheme="minorBidi"/>
          <w:b w:val="0"/>
          <w:bCs w:val="0"/>
          <w:color w:val="000000" w:themeColor="text1"/>
          <w:sz w:val="20"/>
          <w:szCs w:val="20"/>
        </w:rPr>
        <w:t>is for the 2022 year. Thi</w:t>
      </w:r>
      <w:r w:rsidR="00507965" w:rsidRPr="00481C25">
        <w:rPr>
          <w:rFonts w:eastAsiaTheme="minorHAnsi" w:cstheme="minorBidi"/>
          <w:b w:val="0"/>
          <w:bCs w:val="0"/>
          <w:color w:val="000000" w:themeColor="text1"/>
          <w:sz w:val="20"/>
          <w:szCs w:val="20"/>
        </w:rPr>
        <w:t xml:space="preserve">s is illustrated </w:t>
      </w:r>
      <w:r w:rsidR="00CF5A44">
        <w:rPr>
          <w:rFonts w:eastAsiaTheme="minorHAnsi" w:cstheme="minorBidi"/>
          <w:b w:val="0"/>
          <w:bCs w:val="0"/>
          <w:color w:val="000000" w:themeColor="text1"/>
          <w:sz w:val="20"/>
          <w:szCs w:val="20"/>
        </w:rPr>
        <w:t>i</w:t>
      </w:r>
      <w:r w:rsidR="00507965" w:rsidRPr="00481C25">
        <w:rPr>
          <w:rFonts w:eastAsiaTheme="minorHAnsi" w:cstheme="minorBidi"/>
          <w:b w:val="0"/>
          <w:bCs w:val="0"/>
          <w:color w:val="000000" w:themeColor="text1"/>
          <w:sz w:val="20"/>
          <w:szCs w:val="20"/>
        </w:rPr>
        <w:t xml:space="preserve">n </w:t>
      </w:r>
      <w:r w:rsidR="00A01FA0" w:rsidRPr="00481C25">
        <w:rPr>
          <w:rFonts w:eastAsiaTheme="minorHAnsi" w:cstheme="minorBidi"/>
          <w:b w:val="0"/>
          <w:bCs w:val="0"/>
          <w:color w:val="000000" w:themeColor="text1"/>
          <w:sz w:val="20"/>
          <w:szCs w:val="20"/>
        </w:rPr>
        <w:fldChar w:fldCharType="begin"/>
      </w:r>
      <w:r w:rsidR="00A01FA0" w:rsidRPr="00481C25">
        <w:rPr>
          <w:rFonts w:eastAsiaTheme="minorHAnsi" w:cstheme="minorBidi"/>
          <w:b w:val="0"/>
          <w:bCs w:val="0"/>
          <w:color w:val="000000" w:themeColor="text1"/>
          <w:sz w:val="20"/>
          <w:szCs w:val="20"/>
        </w:rPr>
        <w:instrText xml:space="preserve"> REF _Ref159843688 \h  \* MERGEFORMAT </w:instrText>
      </w:r>
      <w:r w:rsidR="00A01FA0" w:rsidRPr="00481C25">
        <w:rPr>
          <w:rFonts w:eastAsiaTheme="minorHAnsi" w:cstheme="minorBidi"/>
          <w:b w:val="0"/>
          <w:bCs w:val="0"/>
          <w:color w:val="000000" w:themeColor="text1"/>
          <w:sz w:val="20"/>
          <w:szCs w:val="20"/>
        </w:rPr>
      </w:r>
      <w:r w:rsidR="00A01FA0" w:rsidRPr="00481C25">
        <w:rPr>
          <w:rFonts w:eastAsiaTheme="minorHAnsi" w:cstheme="minorBidi"/>
          <w:b w:val="0"/>
          <w:bCs w:val="0"/>
          <w:color w:val="000000" w:themeColor="text1"/>
          <w:sz w:val="20"/>
          <w:szCs w:val="20"/>
        </w:rPr>
        <w:fldChar w:fldCharType="separate"/>
      </w:r>
      <w:r w:rsidR="00CB6ED3" w:rsidRPr="00CB6ED3">
        <w:rPr>
          <w:rFonts w:eastAsiaTheme="minorHAnsi" w:cstheme="minorBidi"/>
          <w:b w:val="0"/>
          <w:bCs w:val="0"/>
          <w:color w:val="000000" w:themeColor="text1"/>
          <w:sz w:val="20"/>
          <w:szCs w:val="20"/>
        </w:rPr>
        <w:t>Figure 3</w:t>
      </w:r>
      <w:r w:rsidR="00A01FA0" w:rsidRPr="00481C25">
        <w:rPr>
          <w:rFonts w:eastAsiaTheme="minorHAnsi" w:cstheme="minorBidi"/>
          <w:b w:val="0"/>
          <w:bCs w:val="0"/>
          <w:color w:val="000000" w:themeColor="text1"/>
          <w:sz w:val="20"/>
          <w:szCs w:val="20"/>
        </w:rPr>
        <w:fldChar w:fldCharType="end"/>
      </w:r>
      <w:r w:rsidR="00507965" w:rsidRPr="00481C25">
        <w:rPr>
          <w:rFonts w:eastAsiaTheme="minorHAnsi" w:cstheme="minorBidi"/>
          <w:b w:val="0"/>
          <w:bCs w:val="0"/>
          <w:color w:val="000000" w:themeColor="text1"/>
          <w:sz w:val="20"/>
          <w:szCs w:val="20"/>
        </w:rPr>
        <w:t>. The data</w:t>
      </w:r>
      <w:r w:rsidR="0094451E" w:rsidRPr="00481C25">
        <w:rPr>
          <w:rFonts w:eastAsiaTheme="minorHAnsi" w:cstheme="minorBidi"/>
          <w:b w:val="0"/>
          <w:bCs w:val="0"/>
          <w:color w:val="000000" w:themeColor="text1"/>
          <w:sz w:val="20"/>
          <w:szCs w:val="20"/>
        </w:rPr>
        <w:t xml:space="preserve"> indicates that:</w:t>
      </w:r>
    </w:p>
    <w:p w14:paraId="2B3542D9" w14:textId="07DD1141" w:rsidR="0018630A" w:rsidRPr="00481C25" w:rsidRDefault="00E96795" w:rsidP="00214650">
      <w:pPr>
        <w:pStyle w:val="HQnospeBULLEYSHORTLIST"/>
        <w:tabs>
          <w:tab w:val="clear" w:pos="643"/>
          <w:tab w:val="num" w:pos="360"/>
        </w:tabs>
        <w:ind w:left="360"/>
        <w:contextualSpacing w:val="0"/>
      </w:pPr>
      <w:r>
        <w:t>a</w:t>
      </w:r>
      <w:r w:rsidR="00655917" w:rsidRPr="00481C25">
        <w:t xml:space="preserve"> </w:t>
      </w:r>
      <w:r w:rsidR="008947A2" w:rsidRPr="00481C25">
        <w:t>total</w:t>
      </w:r>
      <w:r w:rsidR="00655917" w:rsidRPr="00481C25">
        <w:t xml:space="preserve"> of 3,632 PGY1 places were funded by States and </w:t>
      </w:r>
      <w:r w:rsidR="008947A2" w:rsidRPr="00481C25">
        <w:t>Territories (NB Tasmania data was not reported, and the evaluation has included at levels most recently reported)</w:t>
      </w:r>
      <w:r w:rsidR="0018630A" w:rsidRPr="00481C25">
        <w:t>. The PHS is relatively small in comparison, with its 115 PGY1 placements representing 3.1% of the jurisdictional programs</w:t>
      </w:r>
      <w:r>
        <w:t>,</w:t>
      </w:r>
    </w:p>
    <w:p w14:paraId="612ABCE6" w14:textId="0B4F97DA" w:rsidR="008947A2" w:rsidRPr="00481C25" w:rsidRDefault="008947A2" w:rsidP="00214650">
      <w:pPr>
        <w:pStyle w:val="HQnospeBULLEYSHORTLIST"/>
        <w:tabs>
          <w:tab w:val="clear" w:pos="643"/>
          <w:tab w:val="num" w:pos="360"/>
        </w:tabs>
        <w:ind w:left="360"/>
        <w:contextualSpacing w:val="0"/>
      </w:pPr>
      <w:r w:rsidRPr="00481C25">
        <w:t>NSW had the largest cohort</w:t>
      </w:r>
      <w:r w:rsidR="00C61C2A" w:rsidRPr="00481C25">
        <w:t>, representing 29% of total places; Victoria</w:t>
      </w:r>
      <w:r w:rsidR="00022F08" w:rsidRPr="00481C25">
        <w:t xml:space="preserve"> (24%) and Queensland (22%) are the next largest cohorts</w:t>
      </w:r>
      <w:r w:rsidR="00E96795">
        <w:t>,</w:t>
      </w:r>
    </w:p>
    <w:p w14:paraId="3238828B" w14:textId="1BB616D6" w:rsidR="00462197" w:rsidRPr="00481C25" w:rsidRDefault="00E96795" w:rsidP="00214650">
      <w:pPr>
        <w:pStyle w:val="HQnospeBULLEYSHORTLIST"/>
        <w:tabs>
          <w:tab w:val="clear" w:pos="643"/>
          <w:tab w:val="num" w:pos="360"/>
        </w:tabs>
        <w:ind w:left="360"/>
        <w:contextualSpacing w:val="0"/>
      </w:pPr>
      <w:r>
        <w:t>t</w:t>
      </w:r>
      <w:r w:rsidR="00507965" w:rsidRPr="00481C25">
        <w:t>here has been continued and significant growth in PGY1 commencements, noting that this data reports commencements only, and does not report available places or vacancies.</w:t>
      </w:r>
      <w:r w:rsidR="00581E43" w:rsidRPr="00481C25">
        <w:t xml:space="preserve"> </w:t>
      </w:r>
      <w:r w:rsidR="00205109" w:rsidRPr="00481C25">
        <w:t>All states and territories reported that they now have vacant PGY1 places</w:t>
      </w:r>
      <w:r w:rsidR="00C61C2A" w:rsidRPr="00481C25">
        <w:t>, noting</w:t>
      </w:r>
      <w:r w:rsidR="00F77942" w:rsidRPr="00481C25">
        <w:t xml:space="preserve"> </w:t>
      </w:r>
      <w:r w:rsidR="00C61C2A" w:rsidRPr="00481C25">
        <w:t>3,9</w:t>
      </w:r>
      <w:r w:rsidR="00271D52" w:rsidRPr="00481C25">
        <w:t>24</w:t>
      </w:r>
      <w:r w:rsidR="00C61C2A" w:rsidRPr="00481C25">
        <w:t xml:space="preserve"> places are planned for 2024.</w:t>
      </w:r>
    </w:p>
    <w:p w14:paraId="2051974D" w14:textId="3168167D" w:rsidR="00D0736D" w:rsidRPr="008758B1" w:rsidRDefault="00D0736D" w:rsidP="008758B1">
      <w:pPr>
        <w:pStyle w:val="Caption"/>
      </w:pPr>
      <w:bookmarkStart w:id="10" w:name="_Ref159843688"/>
      <w:r w:rsidRPr="008758B1">
        <w:t xml:space="preserve">Figure </w:t>
      </w:r>
      <w:r w:rsidR="00D60881" w:rsidRPr="008758B1">
        <w:fldChar w:fldCharType="begin"/>
      </w:r>
      <w:r w:rsidR="00D60881" w:rsidRPr="008758B1">
        <w:instrText xml:space="preserve"> SEQ Figure \* ARABIC </w:instrText>
      </w:r>
      <w:r w:rsidR="00D60881" w:rsidRPr="008758B1">
        <w:fldChar w:fldCharType="separate"/>
      </w:r>
      <w:r w:rsidR="00CB6ED3" w:rsidRPr="008758B1">
        <w:t>3</w:t>
      </w:r>
      <w:r w:rsidR="00D60881" w:rsidRPr="008758B1">
        <w:fldChar w:fldCharType="end"/>
      </w:r>
      <w:bookmarkEnd w:id="10"/>
      <w:r w:rsidRPr="008758B1">
        <w:t xml:space="preserve">: </w:t>
      </w:r>
      <w:r w:rsidR="0001794B" w:rsidRPr="008758B1">
        <w:t>State and Territory PGY1 commencements</w:t>
      </w:r>
    </w:p>
    <w:p w14:paraId="27CFCCA8" w14:textId="77777777" w:rsidR="009702A7" w:rsidRDefault="006C7D6E" w:rsidP="009702A7">
      <w:pPr>
        <w:ind w:left="720" w:hanging="294"/>
        <w:jc w:val="both"/>
      </w:pPr>
      <w:r w:rsidRPr="00BE7961">
        <w:rPr>
          <w:noProof/>
        </w:rPr>
        <w:drawing>
          <wp:inline distT="0" distB="0" distL="0" distR="0" wp14:anchorId="2D8FD013" wp14:editId="006A026E">
            <wp:extent cx="5084445" cy="2743200"/>
            <wp:effectExtent l="0" t="0" r="1905" b="0"/>
            <wp:docPr id="1005323816" name="Picture 5" descr="Figure 3: State and Territory PGY1 comme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23816" name="Picture 5" descr="Figure 3: State and Territory PGY1 commencemen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4445" cy="2743200"/>
                    </a:xfrm>
                    <a:prstGeom prst="rect">
                      <a:avLst/>
                    </a:prstGeom>
                    <a:noFill/>
                  </pic:spPr>
                </pic:pic>
              </a:graphicData>
            </a:graphic>
          </wp:inline>
        </w:drawing>
      </w:r>
    </w:p>
    <w:p w14:paraId="684DE6CF" w14:textId="024A781E" w:rsidR="00957A99" w:rsidRPr="00481C25" w:rsidRDefault="00AE7DD6" w:rsidP="005712C0">
      <w:pPr>
        <w:jc w:val="both"/>
      </w:pPr>
      <w:r w:rsidRPr="00481C25">
        <w:t>International students who graduated from an Australian medical school (the equivalent of the Prior</w:t>
      </w:r>
      <w:r w:rsidR="002206DE">
        <w:t>it</w:t>
      </w:r>
      <w:r w:rsidRPr="00481C25">
        <w:t xml:space="preserve">y One cohort of the PHS) represented 11% of commencements </w:t>
      </w:r>
      <w:r w:rsidR="00CD7819" w:rsidRPr="00481C25">
        <w:t xml:space="preserve">jurisdictional programs </w:t>
      </w:r>
      <w:r w:rsidRPr="00481C25">
        <w:t>(n=400)</w:t>
      </w:r>
      <w:r w:rsidR="006C2F24" w:rsidRPr="00481C25">
        <w:t xml:space="preserve"> in the 2022 year</w:t>
      </w:r>
      <w:r w:rsidRPr="00481C25">
        <w:t>, with the greatest proportion being placed in NSW (representing 16% of PGY1 commencement in that state</w:t>
      </w:r>
      <w:r w:rsidR="00BC5B72">
        <w:t>)</w:t>
      </w:r>
      <w:r w:rsidRPr="00481C25">
        <w:t>.</w:t>
      </w:r>
      <w:r w:rsidR="006C2F24" w:rsidRPr="00481C25">
        <w:t xml:space="preserve"> </w:t>
      </w:r>
      <w:r w:rsidR="00AF5EC7" w:rsidRPr="00481C25">
        <w:t>States and Territories are filling more PGY1 places with this cohort, having grown from 290 places in 2019</w:t>
      </w:r>
      <w:r w:rsidR="004739A2" w:rsidRPr="00481C25">
        <w:t xml:space="preserve"> (representing </w:t>
      </w:r>
      <w:r w:rsidR="00E44E2E" w:rsidRPr="00481C25">
        <w:t xml:space="preserve">8% of all places) </w:t>
      </w:r>
      <w:r w:rsidR="00AF5EC7" w:rsidRPr="00481C25">
        <w:t xml:space="preserve">to </w:t>
      </w:r>
      <w:r w:rsidR="004739A2" w:rsidRPr="00481C25">
        <w:t>400 in 2020</w:t>
      </w:r>
      <w:r w:rsidR="00E44E2E" w:rsidRPr="00481C25">
        <w:t xml:space="preserve"> (11% of all places).</w:t>
      </w:r>
      <w:r w:rsidR="009D4BB5" w:rsidRPr="00481C25">
        <w:t xml:space="preserve"> This</w:t>
      </w:r>
      <w:r w:rsidR="00196D04" w:rsidRPr="00481C25">
        <w:t xml:space="preserve"> </w:t>
      </w:r>
      <w:r w:rsidR="00A3107E" w:rsidRPr="00481C25">
        <w:t xml:space="preserve">increase of 110 places is almost equivalent to the </w:t>
      </w:r>
      <w:r w:rsidR="00957A99" w:rsidRPr="00481C25">
        <w:t>115 Priority</w:t>
      </w:r>
      <w:r w:rsidR="00FA6407">
        <w:t xml:space="preserve"> </w:t>
      </w:r>
      <w:r w:rsidR="00957A99" w:rsidRPr="00481C25">
        <w:t>One places in the PHS Program.</w:t>
      </w:r>
    </w:p>
    <w:p w14:paraId="6A2464B8" w14:textId="2097D0F6" w:rsidR="006E570F" w:rsidRPr="00481C25" w:rsidRDefault="000926B5" w:rsidP="009702A7">
      <w:pPr>
        <w:jc w:val="both"/>
      </w:pPr>
      <w:r w:rsidRPr="00481C25">
        <w:t xml:space="preserve">The change in </w:t>
      </w:r>
      <w:r w:rsidR="00D512BD" w:rsidRPr="00481C25">
        <w:t>numbers of</w:t>
      </w:r>
      <w:r w:rsidRPr="00481C25">
        <w:t xml:space="preserve"> </w:t>
      </w:r>
      <w:r w:rsidR="00C9432E" w:rsidRPr="00481C25">
        <w:t>international</w:t>
      </w:r>
      <w:r w:rsidRPr="00481C25">
        <w:t xml:space="preserve"> students who graduated from </w:t>
      </w:r>
      <w:r w:rsidR="00135027" w:rsidRPr="00481C25">
        <w:t>Australian medical schools</w:t>
      </w:r>
      <w:r w:rsidR="00EA6F0F" w:rsidRPr="00481C25">
        <w:t xml:space="preserve"> in the </w:t>
      </w:r>
      <w:r w:rsidR="00135027" w:rsidRPr="00481C25">
        <w:t>last</w:t>
      </w:r>
      <w:r w:rsidR="00EA6F0F" w:rsidRPr="00481C25">
        <w:t xml:space="preserve"> three years is presented in </w:t>
      </w:r>
      <w:r w:rsidR="00191FC9" w:rsidRPr="00481C25">
        <w:t>Figure 4</w:t>
      </w:r>
      <w:r w:rsidR="00992FE8" w:rsidRPr="00481C25">
        <w:t xml:space="preserve"> </w:t>
      </w:r>
      <w:r w:rsidR="0018630A" w:rsidRPr="00481C25">
        <w:t>below</w:t>
      </w:r>
      <w:r w:rsidR="00FA6407">
        <w:t>:</w:t>
      </w:r>
    </w:p>
    <w:p w14:paraId="04EC1645" w14:textId="76C64D93" w:rsidR="00F0728E" w:rsidRPr="008758B1" w:rsidRDefault="00F0728E" w:rsidP="008758B1">
      <w:pPr>
        <w:pStyle w:val="Caption"/>
      </w:pPr>
      <w:bookmarkStart w:id="11" w:name="_Ref159842370"/>
      <w:r w:rsidRPr="008758B1">
        <w:t xml:space="preserve">Figure </w:t>
      </w:r>
      <w:r w:rsidR="00D60881" w:rsidRPr="008758B1">
        <w:fldChar w:fldCharType="begin"/>
      </w:r>
      <w:r w:rsidR="00D60881" w:rsidRPr="008758B1">
        <w:instrText xml:space="preserve"> SEQ Figure \* ARABIC </w:instrText>
      </w:r>
      <w:r w:rsidR="00D60881" w:rsidRPr="008758B1">
        <w:fldChar w:fldCharType="separate"/>
      </w:r>
      <w:r w:rsidR="00CB6ED3" w:rsidRPr="008758B1">
        <w:t>4</w:t>
      </w:r>
      <w:r w:rsidR="00D60881" w:rsidRPr="008758B1">
        <w:fldChar w:fldCharType="end"/>
      </w:r>
      <w:bookmarkEnd w:id="11"/>
      <w:r w:rsidRPr="008758B1">
        <w:t>: PGY1 commencements</w:t>
      </w:r>
      <w:r w:rsidR="002015F1" w:rsidRPr="008758B1">
        <w:t>,</w:t>
      </w:r>
      <w:r w:rsidRPr="008758B1">
        <w:t xml:space="preserve"> International</w:t>
      </w:r>
      <w:r w:rsidR="002015F1" w:rsidRPr="008758B1">
        <w:t>s</w:t>
      </w:r>
      <w:r w:rsidRPr="008758B1">
        <w:t xml:space="preserve"> who graduated from </w:t>
      </w:r>
      <w:r w:rsidR="00C9432E" w:rsidRPr="008758B1">
        <w:t xml:space="preserve">an </w:t>
      </w:r>
      <w:r w:rsidRPr="008758B1">
        <w:t>Australian medical school</w:t>
      </w:r>
    </w:p>
    <w:p w14:paraId="0A18198D" w14:textId="6DEBA111" w:rsidR="005D0BDC" w:rsidRPr="00481C25" w:rsidRDefault="00F0728E" w:rsidP="00253EF2">
      <w:pPr>
        <w:rPr>
          <w:b/>
          <w:bCs/>
        </w:rPr>
      </w:pPr>
      <w:r w:rsidRPr="00253EF2">
        <w:drawing>
          <wp:inline distT="0" distB="0" distL="0" distR="0" wp14:anchorId="038F0C4E" wp14:editId="76362D61">
            <wp:extent cx="5353050" cy="2749550"/>
            <wp:effectExtent l="0" t="0" r="0" b="0"/>
            <wp:docPr id="284008944" name="Picture 9" descr="Figure 4: PGY1 commencements, Internationals who graduated from an Australi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08944" name="Picture 9" descr="Figure 4: PGY1 commencements, Internationals who graduated from an Australian medical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3050" cy="2749550"/>
                    </a:xfrm>
                    <a:prstGeom prst="rect">
                      <a:avLst/>
                    </a:prstGeom>
                    <a:noFill/>
                  </pic:spPr>
                </pic:pic>
              </a:graphicData>
            </a:graphic>
          </wp:inline>
        </w:drawing>
      </w:r>
    </w:p>
    <w:p w14:paraId="59B9F7FC" w14:textId="08892A94" w:rsidR="00AE7DD6" w:rsidRPr="00481C25" w:rsidRDefault="00CC62D6" w:rsidP="009702A7">
      <w:pPr>
        <w:pStyle w:val="Heading2NoNumber"/>
        <w:jc w:val="both"/>
        <w:rPr>
          <w:rFonts w:eastAsiaTheme="minorHAnsi" w:cstheme="minorBidi"/>
          <w:b w:val="0"/>
          <w:bCs w:val="0"/>
          <w:color w:val="000000" w:themeColor="text1"/>
          <w:sz w:val="20"/>
          <w:szCs w:val="20"/>
        </w:rPr>
      </w:pPr>
      <w:r w:rsidRPr="00481C25">
        <w:rPr>
          <w:rFonts w:eastAsiaTheme="minorHAnsi" w:cstheme="minorBidi"/>
          <w:b w:val="0"/>
          <w:bCs w:val="0"/>
          <w:color w:val="000000" w:themeColor="text1"/>
          <w:sz w:val="20"/>
          <w:szCs w:val="20"/>
        </w:rPr>
        <w:t>The r</w:t>
      </w:r>
      <w:r w:rsidR="00066BE8" w:rsidRPr="00481C25">
        <w:rPr>
          <w:rFonts w:eastAsiaTheme="minorHAnsi" w:cstheme="minorBidi"/>
          <w:b w:val="0"/>
          <w:bCs w:val="0"/>
          <w:color w:val="000000" w:themeColor="text1"/>
          <w:sz w:val="20"/>
          <w:szCs w:val="20"/>
        </w:rPr>
        <w:t>easons for the growth on PGY1 places at a State and Territory level were identified by stakeholders as:</w:t>
      </w:r>
    </w:p>
    <w:p w14:paraId="37A762B3" w14:textId="5339B6F8" w:rsidR="00066BE8" w:rsidRPr="00481C25" w:rsidRDefault="00066BE8" w:rsidP="00D41471">
      <w:pPr>
        <w:pStyle w:val="HQ6ptBULLET"/>
      </w:pPr>
      <w:r w:rsidRPr="00481C25">
        <w:t>Increased demand for health services, requiring equivalent increases in the medical workforce pipeline.</w:t>
      </w:r>
    </w:p>
    <w:p w14:paraId="0D708E93" w14:textId="5A71E305" w:rsidR="00066BE8" w:rsidRPr="00481C25" w:rsidRDefault="00066BE8" w:rsidP="00214650">
      <w:pPr>
        <w:pStyle w:val="HQ6ptBULLET"/>
      </w:pPr>
      <w:r w:rsidRPr="00481C25">
        <w:t>Changes in industrial relations and workforce management practices in respect to interns, with an increased focus on wellbeing and reductions in overtime.</w:t>
      </w:r>
      <w:r w:rsidR="006244F7" w:rsidRPr="00481C25">
        <w:t xml:space="preserve"> One jurisdictional stakeholder noted that five years ago an intern may have effectively worked at a 1.6 FTE workload, and that this is no longer appropriate. </w:t>
      </w:r>
      <w:r w:rsidR="003C5CB6" w:rsidRPr="00481C25">
        <w:t>That said</w:t>
      </w:r>
      <w:r w:rsidR="008D2355">
        <w:t>,</w:t>
      </w:r>
      <w:r w:rsidR="003C5CB6" w:rsidRPr="00481C25">
        <w:t xml:space="preserve"> </w:t>
      </w:r>
      <w:r w:rsidR="00617BD2" w:rsidRPr="00481C25">
        <w:t xml:space="preserve">analysis of </w:t>
      </w:r>
      <w:r w:rsidR="00B0554E" w:rsidRPr="00481C25">
        <w:t>Medical Training Survey</w:t>
      </w:r>
      <w:r w:rsidR="003B1823" w:rsidRPr="00481C25">
        <w:t xml:space="preserve"> (national, profession-wide survey of all doctors in training in Australia</w:t>
      </w:r>
      <w:r w:rsidR="003841BE" w:rsidRPr="00481C25">
        <w:t xml:space="preserve">, 2023 </w:t>
      </w:r>
      <w:r w:rsidR="00FB4B31">
        <w:t>(</w:t>
      </w:r>
      <w:r w:rsidR="00DB7AAA" w:rsidRPr="00481C25">
        <w:t>n = 22,337</w:t>
      </w:r>
      <w:r w:rsidR="00FB4B31">
        <w:t>)</w:t>
      </w:r>
      <w:r w:rsidR="003B1823" w:rsidRPr="00481C25">
        <w:t xml:space="preserve">) indicates </w:t>
      </w:r>
      <w:r w:rsidR="005F081E" w:rsidRPr="00481C25">
        <w:t xml:space="preserve">that </w:t>
      </w:r>
      <w:r w:rsidR="00451E06" w:rsidRPr="00481C25">
        <w:t>workload management continues to be a challenge:</w:t>
      </w:r>
    </w:p>
    <w:p w14:paraId="07884F4E" w14:textId="77777777" w:rsidR="00451E06" w:rsidRPr="00481C25" w:rsidRDefault="00451E06" w:rsidP="00214650">
      <w:pPr>
        <w:pStyle w:val="HQsecondlevelbullet"/>
      </w:pPr>
      <w:r w:rsidRPr="00481C25">
        <w:t xml:space="preserve">Two thirds (64%) of doctors in training reported working more than 40 hours on average per week, including one in 10 (9%) who worked more than 60 hours on average per week. </w:t>
      </w:r>
    </w:p>
    <w:p w14:paraId="10512A6D" w14:textId="116A237F" w:rsidR="00451E06" w:rsidRPr="00481C25" w:rsidRDefault="00451E06" w:rsidP="00214650">
      <w:pPr>
        <w:pStyle w:val="HQsecondlevelbullet"/>
      </w:pPr>
      <w:r w:rsidRPr="00481C25">
        <w:t>Half of all doctors in training (48%) rated their workload as ‘heavy’ or ‘very heavy’</w:t>
      </w:r>
      <w:r w:rsidR="005775CE" w:rsidRPr="00481C25">
        <w:t>.</w:t>
      </w:r>
    </w:p>
    <w:p w14:paraId="3D5C3188" w14:textId="2C15755A" w:rsidR="005775CE" w:rsidRPr="00D41471" w:rsidRDefault="005775CE" w:rsidP="00D41471">
      <w:r w:rsidRPr="00D41471">
        <w:t xml:space="preserve">As further </w:t>
      </w:r>
      <w:r w:rsidR="00836E4F" w:rsidRPr="00D41471">
        <w:t>improvements</w:t>
      </w:r>
      <w:r w:rsidRPr="00D41471">
        <w:t xml:space="preserve"> are </w:t>
      </w:r>
      <w:r w:rsidR="00BC22B9" w:rsidRPr="00D41471">
        <w:t>made in junior doctor roster and overtime management, the demand for interns will continue to increase.</w:t>
      </w:r>
    </w:p>
    <w:p w14:paraId="76941DBB" w14:textId="15D0AE70" w:rsidR="00E340BF" w:rsidRPr="00481C25" w:rsidRDefault="003C5678" w:rsidP="009702A7">
      <w:pPr>
        <w:pStyle w:val="HQ6ptBULLET"/>
      </w:pPr>
      <w:r w:rsidRPr="00481C25">
        <w:t>The supply and availability of medical graduates is a critical factor. Stakeholders observed that</w:t>
      </w:r>
      <w:r w:rsidR="00B44F5F" w:rsidRPr="00481C25">
        <w:t xml:space="preserve"> supply is particularly impacted by the</w:t>
      </w:r>
      <w:r w:rsidR="002A0B17" w:rsidRPr="00481C25">
        <w:t>:</w:t>
      </w:r>
    </w:p>
    <w:p w14:paraId="4DD6853A" w14:textId="34D7A005" w:rsidR="0001578D" w:rsidRPr="00481C25" w:rsidRDefault="00D932C2" w:rsidP="005A51FD">
      <w:pPr>
        <w:pStyle w:val="HQsecondlevelbullet"/>
      </w:pPr>
      <w:r w:rsidRPr="00481C25">
        <w:t>f</w:t>
      </w:r>
      <w:r w:rsidR="00796DBC" w:rsidRPr="00481C25">
        <w:t xml:space="preserve">unding decisions made by </w:t>
      </w:r>
      <w:r w:rsidR="003F049E" w:rsidRPr="00481C25">
        <w:t>Commonwealth</w:t>
      </w:r>
      <w:r w:rsidR="00F64330" w:rsidRPr="00481C25">
        <w:t xml:space="preserve"> in respect to the number of funded </w:t>
      </w:r>
      <w:r w:rsidR="003F049E" w:rsidRPr="00481C25">
        <w:t>University</w:t>
      </w:r>
      <w:r w:rsidR="00F64330" w:rsidRPr="00481C25">
        <w:t xml:space="preserve"> places </w:t>
      </w:r>
      <w:r w:rsidR="00D80B25" w:rsidRPr="00481C25">
        <w:t xml:space="preserve">in respect to </w:t>
      </w:r>
      <w:r w:rsidR="00EE658E" w:rsidRPr="00481C25">
        <w:t>the HECS-HELP schemes (</w:t>
      </w:r>
      <w:r w:rsidR="000F186C" w:rsidRPr="00481C25">
        <w:t xml:space="preserve">53% of 2022 </w:t>
      </w:r>
      <w:r w:rsidR="00F158DD" w:rsidRPr="00481C25">
        <w:t xml:space="preserve">medical student places) and the </w:t>
      </w:r>
      <w:r w:rsidR="00E32314" w:rsidRPr="00481C25">
        <w:t>Bonded Medical Program (</w:t>
      </w:r>
      <w:r w:rsidR="00F158DD" w:rsidRPr="00481C25">
        <w:t>BMP</w:t>
      </w:r>
      <w:r w:rsidR="00E32314" w:rsidRPr="00481C25">
        <w:t>)</w:t>
      </w:r>
      <w:r w:rsidR="00F158DD" w:rsidRPr="00481C25">
        <w:t xml:space="preserve"> scheme (</w:t>
      </w:r>
      <w:r w:rsidR="00D02C19" w:rsidRPr="00481C25">
        <w:t>22% of 2022 medical student places)</w:t>
      </w:r>
      <w:r w:rsidRPr="00481C25">
        <w:t>,</w:t>
      </w:r>
    </w:p>
    <w:p w14:paraId="66B7418D" w14:textId="5D17A615" w:rsidR="005C490D" w:rsidRPr="00481C25" w:rsidRDefault="00D932C2" w:rsidP="005A51FD">
      <w:pPr>
        <w:pStyle w:val="HQsecondlevelbullet"/>
      </w:pPr>
      <w:r w:rsidRPr="00481C25">
        <w:t>t</w:t>
      </w:r>
      <w:r w:rsidR="005C490D" w:rsidRPr="00481C25">
        <w:t xml:space="preserve">he timeframes required </w:t>
      </w:r>
      <w:r w:rsidR="00C348C0" w:rsidRPr="00481C25">
        <w:t>to train a doctor</w:t>
      </w:r>
      <w:r w:rsidR="009663B6" w:rsidRPr="00481C25">
        <w:t>, with stakeholders observing that i</w:t>
      </w:r>
      <w:r w:rsidR="005C490D" w:rsidRPr="00481C25">
        <w:t xml:space="preserve">t </w:t>
      </w:r>
      <w:bookmarkStart w:id="12" w:name="_Hlk159844174"/>
      <w:r w:rsidR="005C490D" w:rsidRPr="00481C25">
        <w:t>takes 10 to 15 years to fully train a medical doctor locally</w:t>
      </w:r>
      <w:r w:rsidRPr="00481C25">
        <w:t>,</w:t>
      </w:r>
      <w:r w:rsidR="004058D4" w:rsidRPr="00481C25">
        <w:t xml:space="preserve"> and</w:t>
      </w:r>
    </w:p>
    <w:bookmarkEnd w:id="12"/>
    <w:p w14:paraId="70E31524" w14:textId="64896330" w:rsidR="00933A3F" w:rsidRPr="00481C25" w:rsidRDefault="00D932C2" w:rsidP="005A51FD">
      <w:pPr>
        <w:pStyle w:val="HQsecondlevelbullet"/>
      </w:pPr>
      <w:r w:rsidRPr="00481C25">
        <w:t>t</w:t>
      </w:r>
      <w:r w:rsidR="00EF4D9A" w:rsidRPr="00481C25">
        <w:t>he</w:t>
      </w:r>
      <w:r w:rsidR="00CA72D3" w:rsidRPr="00481C25">
        <w:t xml:space="preserve"> negative</w:t>
      </w:r>
      <w:r w:rsidR="00EF4D9A" w:rsidRPr="00481C25">
        <w:t xml:space="preserve"> impact of COVID</w:t>
      </w:r>
      <w:r w:rsidR="00CA72D3" w:rsidRPr="00481C25">
        <w:t>19 border restrictions had</w:t>
      </w:r>
      <w:r w:rsidR="00EF4D9A" w:rsidRPr="00481C25">
        <w:t xml:space="preserve"> on </w:t>
      </w:r>
      <w:r w:rsidR="00CA72D3" w:rsidRPr="00481C25">
        <w:t>full</w:t>
      </w:r>
      <w:r w:rsidRPr="00481C25">
        <w:t xml:space="preserve"> </w:t>
      </w:r>
      <w:r w:rsidR="00CA72D3" w:rsidRPr="00481C25">
        <w:t xml:space="preserve">fee paying international </w:t>
      </w:r>
      <w:r w:rsidR="00C653CB" w:rsidRPr="00481C25">
        <w:t xml:space="preserve">medical student </w:t>
      </w:r>
      <w:r w:rsidR="00CA72D3" w:rsidRPr="00481C25">
        <w:t>numbers</w:t>
      </w:r>
      <w:r w:rsidR="00E96017" w:rsidRPr="00481C25">
        <w:t>.</w:t>
      </w:r>
    </w:p>
    <w:p w14:paraId="5E88B471" w14:textId="710857BB" w:rsidR="00933A3F" w:rsidRPr="00481C25" w:rsidRDefault="00CE168B" w:rsidP="008758B1">
      <w:pPr>
        <w:pStyle w:val="Heading2NoNumber"/>
      </w:pPr>
      <w:r w:rsidRPr="00481C25">
        <w:t>Policy context</w:t>
      </w:r>
    </w:p>
    <w:p w14:paraId="1B23FA38" w14:textId="5BAF8F0F" w:rsidR="00220E14" w:rsidRPr="00481C25" w:rsidRDefault="00220E14" w:rsidP="00D22BBD">
      <w:pPr>
        <w:jc w:val="both"/>
        <w:rPr>
          <w:lang w:eastAsia="en-AU"/>
        </w:rPr>
      </w:pPr>
      <w:r w:rsidRPr="00481C25">
        <w:rPr>
          <w:lang w:eastAsia="en-AU"/>
        </w:rPr>
        <w:t>The PHS Program is guided by several federal policies related to the medical workforce and rural and regional health more broadly, as presented in</w:t>
      </w:r>
      <w:r w:rsidR="00786910" w:rsidRPr="00481C25">
        <w:rPr>
          <w:lang w:eastAsia="en-AU"/>
        </w:rPr>
        <w:t xml:space="preserve"> Figure 5</w:t>
      </w:r>
      <w:r w:rsidR="00177A57" w:rsidRPr="00481C25">
        <w:rPr>
          <w:lang w:eastAsia="en-AU"/>
        </w:rPr>
        <w:t xml:space="preserve">. </w:t>
      </w:r>
      <w:r w:rsidRPr="00481C25">
        <w:rPr>
          <w:lang w:eastAsia="en-AU"/>
        </w:rPr>
        <w:t>Some of these policies are discussed in further detail below.</w:t>
      </w:r>
    </w:p>
    <w:p w14:paraId="4E42EB78" w14:textId="29B127A6" w:rsidR="00220E14" w:rsidRPr="008758B1" w:rsidRDefault="00220E14" w:rsidP="008758B1">
      <w:pPr>
        <w:pStyle w:val="Caption"/>
      </w:pPr>
      <w:bookmarkStart w:id="13" w:name="_Ref153550133"/>
      <w:r w:rsidRPr="008758B1">
        <w:t xml:space="preserve">Figure </w:t>
      </w:r>
      <w:r w:rsidR="00D60881" w:rsidRPr="008758B1">
        <w:fldChar w:fldCharType="begin"/>
      </w:r>
      <w:r w:rsidR="00D60881" w:rsidRPr="008758B1">
        <w:instrText xml:space="preserve"> SEQ Figure \* ARABIC </w:instrText>
      </w:r>
      <w:r w:rsidR="00D60881" w:rsidRPr="008758B1">
        <w:fldChar w:fldCharType="separate"/>
      </w:r>
      <w:r w:rsidR="00CB6ED3" w:rsidRPr="008758B1">
        <w:t>5</w:t>
      </w:r>
      <w:r w:rsidR="00D60881" w:rsidRPr="008758B1">
        <w:fldChar w:fldCharType="end"/>
      </w:r>
      <w:bookmarkEnd w:id="13"/>
      <w:r w:rsidRPr="008758B1">
        <w:t>: Policy and program landscape</w:t>
      </w:r>
    </w:p>
    <w:p w14:paraId="36B9465A" w14:textId="13D3EBD8" w:rsidR="00220E14" w:rsidRPr="00481C25" w:rsidRDefault="0008196C" w:rsidP="00D22BBD">
      <w:pPr>
        <w:spacing w:after="0"/>
        <w:jc w:val="center"/>
      </w:pPr>
      <w:r w:rsidRPr="00BE7961">
        <w:rPr>
          <w:noProof/>
        </w:rPr>
        <w:drawing>
          <wp:inline distT="0" distB="0" distL="0" distR="0" wp14:anchorId="440B7AAF" wp14:editId="7A3B30B8">
            <wp:extent cx="5647975" cy="2689412"/>
            <wp:effectExtent l="0" t="0" r="0" b="0"/>
            <wp:docPr id="955402239" name="Picture 1" descr="Figure 5: Policy and program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02239" name="Picture 1" descr="Figure 5: Policy and program landscape"/>
                    <pic:cNvPicPr/>
                  </pic:nvPicPr>
                  <pic:blipFill rotWithShape="1">
                    <a:blip r:embed="rId31">
                      <a:extLst>
                        <a:ext uri="{28A0092B-C50C-407E-A947-70E740481C1C}">
                          <a14:useLocalDpi xmlns:a14="http://schemas.microsoft.com/office/drawing/2010/main" val="0"/>
                        </a:ext>
                      </a:extLst>
                    </a:blip>
                    <a:srcRect l="10968" t="17272" r="25216" b="28706"/>
                    <a:stretch/>
                  </pic:blipFill>
                  <pic:spPr bwMode="auto">
                    <a:xfrm>
                      <a:off x="0" y="0"/>
                      <a:ext cx="5688810" cy="2708856"/>
                    </a:xfrm>
                    <a:prstGeom prst="rect">
                      <a:avLst/>
                    </a:prstGeom>
                    <a:ln>
                      <a:noFill/>
                    </a:ln>
                    <a:extLst>
                      <a:ext uri="{53640926-AAD7-44D8-BBD7-CCE9431645EC}">
                        <a14:shadowObscured xmlns:a14="http://schemas.microsoft.com/office/drawing/2010/main"/>
                      </a:ext>
                    </a:extLst>
                  </pic:spPr>
                </pic:pic>
              </a:graphicData>
            </a:graphic>
          </wp:inline>
        </w:drawing>
      </w:r>
    </w:p>
    <w:p w14:paraId="7CCCC13C" w14:textId="77777777" w:rsidR="00220E14" w:rsidRPr="00481C25" w:rsidRDefault="00220E14" w:rsidP="00D22BBD">
      <w:pPr>
        <w:pStyle w:val="Heading3NoNumber"/>
        <w:spacing w:before="120"/>
      </w:pPr>
      <w:r w:rsidRPr="00481C25">
        <w:t>National Medical Workforce Strategy 2021-2031</w:t>
      </w:r>
    </w:p>
    <w:p w14:paraId="561E1321" w14:textId="77777777" w:rsidR="00220E14" w:rsidRPr="00481C25" w:rsidRDefault="00220E14" w:rsidP="00D22BBD">
      <w:pPr>
        <w:jc w:val="both"/>
        <w:rPr>
          <w:lang w:eastAsia="en-AU"/>
        </w:rPr>
      </w:pPr>
      <w:r w:rsidRPr="00481C25">
        <w:rPr>
          <w:lang w:eastAsia="en-AU"/>
        </w:rPr>
        <w:t>This Strategy has been developed to guide long-term medical workforce planning across Australia. Spanning 10 years, it is intended to improve access to health care by building a sustainable, highly trained medical workforce, where it is needed most.</w:t>
      </w:r>
    </w:p>
    <w:p w14:paraId="5AD0CE66" w14:textId="2AB76AB5" w:rsidR="00220E14" w:rsidRPr="00481C25" w:rsidRDefault="00220E14" w:rsidP="00D22BBD">
      <w:pPr>
        <w:jc w:val="both"/>
        <w:rPr>
          <w:lang w:eastAsia="en-AU"/>
        </w:rPr>
      </w:pPr>
      <w:r w:rsidRPr="00481C25">
        <w:rPr>
          <w:lang w:eastAsia="en-AU"/>
        </w:rPr>
        <w:t xml:space="preserve">The strategy provides recommendations to address some of the issues that medical practitioners and </w:t>
      </w:r>
      <w:r w:rsidR="00013FD7" w:rsidRPr="00481C25">
        <w:rPr>
          <w:lang w:eastAsia="en-AU"/>
        </w:rPr>
        <w:t xml:space="preserve">health </w:t>
      </w:r>
      <w:r w:rsidRPr="00481C25">
        <w:rPr>
          <w:lang w:eastAsia="en-AU"/>
        </w:rPr>
        <w:t>consumers face, including:</w:t>
      </w:r>
    </w:p>
    <w:p w14:paraId="178B1119" w14:textId="6BD9719C" w:rsidR="00220E14" w:rsidRPr="00481C25" w:rsidRDefault="00220E14" w:rsidP="00214650">
      <w:pPr>
        <w:pStyle w:val="HQnospeBULLEYSHORTLIST"/>
        <w:tabs>
          <w:tab w:val="clear" w:pos="643"/>
          <w:tab w:val="num" w:pos="360"/>
        </w:tabs>
        <w:ind w:left="360"/>
      </w:pPr>
      <w:r w:rsidRPr="00481C25">
        <w:t>changing models of care, including the impact of technology</w:t>
      </w:r>
      <w:r w:rsidR="00BB39E0">
        <w:t>,</w:t>
      </w:r>
    </w:p>
    <w:p w14:paraId="4D1BB117" w14:textId="77443A30" w:rsidR="00220E14" w:rsidRPr="00481C25" w:rsidRDefault="00220E14" w:rsidP="00214650">
      <w:pPr>
        <w:pStyle w:val="HQnospeBULLEYSHORTLIST"/>
        <w:tabs>
          <w:tab w:val="clear" w:pos="643"/>
          <w:tab w:val="num" w:pos="360"/>
        </w:tabs>
        <w:ind w:left="360"/>
      </w:pPr>
      <w:r w:rsidRPr="00481C25">
        <w:t>the uneven distribution of trainees and medical practitioners across locations and specialties</w:t>
      </w:r>
      <w:r w:rsidR="00BB39E0">
        <w:t>,</w:t>
      </w:r>
    </w:p>
    <w:p w14:paraId="3A65A45C" w14:textId="67258F39" w:rsidR="00220E14" w:rsidRPr="00481C25" w:rsidRDefault="00220E14" w:rsidP="00214650">
      <w:pPr>
        <w:pStyle w:val="HQnospeBULLEYSHORTLIST"/>
        <w:tabs>
          <w:tab w:val="clear" w:pos="643"/>
          <w:tab w:val="num" w:pos="360"/>
        </w:tabs>
        <w:ind w:left="360"/>
      </w:pPr>
      <w:r w:rsidRPr="00481C25">
        <w:t>increasing pressures and demands affecting the mental health and wellbeing of the medical workforce</w:t>
      </w:r>
      <w:r w:rsidR="00BB39E0">
        <w:t>,</w:t>
      </w:r>
    </w:p>
    <w:p w14:paraId="685F3190" w14:textId="78834B0A" w:rsidR="00220E14" w:rsidRPr="00481C25" w:rsidRDefault="00220E14" w:rsidP="00214650">
      <w:pPr>
        <w:pStyle w:val="HQnospeBULLEYSHORTLIST"/>
        <w:tabs>
          <w:tab w:val="clear" w:pos="643"/>
          <w:tab w:val="num" w:pos="360"/>
        </w:tabs>
        <w:ind w:left="360"/>
      </w:pPr>
      <w:r w:rsidRPr="00481C25">
        <w:t>the underrepresentation of Aboriginal and Torres Strait Islander medical practitioners across the workforce</w:t>
      </w:r>
      <w:r w:rsidR="00BB39E0">
        <w:t>,</w:t>
      </w:r>
    </w:p>
    <w:p w14:paraId="26FD60D8" w14:textId="5814BE27" w:rsidR="00220E14" w:rsidRPr="00481C25" w:rsidRDefault="00220E14" w:rsidP="00214650">
      <w:pPr>
        <w:pStyle w:val="HQnospeBULLEYSHORTLIST"/>
        <w:tabs>
          <w:tab w:val="clear" w:pos="643"/>
          <w:tab w:val="num" w:pos="360"/>
        </w:tabs>
        <w:ind w:left="360"/>
      </w:pPr>
      <w:r w:rsidRPr="00481C25">
        <w:t>specialty training numbers not matching current or predicted community need</w:t>
      </w:r>
      <w:r w:rsidR="00BB39E0">
        <w:t>,</w:t>
      </w:r>
    </w:p>
    <w:p w14:paraId="6178F7CA" w14:textId="535855B2" w:rsidR="00220E14" w:rsidRPr="00481C25" w:rsidRDefault="00013FD7" w:rsidP="00214650">
      <w:pPr>
        <w:pStyle w:val="HQnospeBULLEYSHORTLIST"/>
        <w:tabs>
          <w:tab w:val="clear" w:pos="643"/>
          <w:tab w:val="num" w:pos="360"/>
        </w:tabs>
        <w:ind w:left="360"/>
      </w:pPr>
      <w:r w:rsidRPr="00481C25">
        <w:t xml:space="preserve">less </w:t>
      </w:r>
      <w:r w:rsidR="00220E14" w:rsidRPr="00481C25">
        <w:t>access to health care services in regional, rural, and remote areas</w:t>
      </w:r>
      <w:r w:rsidR="00BB39E0">
        <w:t>,</w:t>
      </w:r>
    </w:p>
    <w:p w14:paraId="0413BC84" w14:textId="66C7BFCB" w:rsidR="00013FD7" w:rsidRPr="00481C25" w:rsidRDefault="00013FD7" w:rsidP="00214650">
      <w:pPr>
        <w:pStyle w:val="HQnospeBULLEYSHORTLIST"/>
        <w:tabs>
          <w:tab w:val="clear" w:pos="643"/>
          <w:tab w:val="num" w:pos="360"/>
        </w:tabs>
        <w:ind w:left="360"/>
      </w:pPr>
      <w:r w:rsidRPr="00481C25">
        <w:t xml:space="preserve">the </w:t>
      </w:r>
      <w:proofErr w:type="spellStart"/>
      <w:r w:rsidRPr="00481C25">
        <w:t>centralisational</w:t>
      </w:r>
      <w:proofErr w:type="spellEnd"/>
      <w:r w:rsidRPr="00481C25">
        <w:t xml:space="preserve"> of specialist service in large regional </w:t>
      </w:r>
      <w:r w:rsidR="00853476" w:rsidRPr="00481C25">
        <w:t>centres</w:t>
      </w:r>
      <w:r w:rsidRPr="00481C25">
        <w:t xml:space="preserve"> (hub and spoke models)</w:t>
      </w:r>
      <w:r w:rsidR="00BB39E0">
        <w:t>,</w:t>
      </w:r>
    </w:p>
    <w:p w14:paraId="78C6D87F" w14:textId="4E89BCBE" w:rsidR="00220E14" w:rsidRPr="00481C25" w:rsidRDefault="00220E14" w:rsidP="00214650">
      <w:pPr>
        <w:pStyle w:val="HQnospeBULLEYSHORTLIST"/>
        <w:tabs>
          <w:tab w:val="clear" w:pos="643"/>
          <w:tab w:val="num" w:pos="360"/>
        </w:tabs>
        <w:ind w:left="360"/>
      </w:pPr>
      <w:r w:rsidRPr="00481C25">
        <w:t xml:space="preserve">a complicated </w:t>
      </w:r>
      <w:r w:rsidR="00013FD7" w:rsidRPr="00481C25">
        <w:t xml:space="preserve">training and </w:t>
      </w:r>
      <w:r w:rsidRPr="00481C25">
        <w:t>career pathway for medical students and junior doctors</w:t>
      </w:r>
      <w:r w:rsidR="00BB39E0">
        <w:t>, and,</w:t>
      </w:r>
    </w:p>
    <w:p w14:paraId="7F6C715A" w14:textId="2CDCDB99" w:rsidR="00220E14" w:rsidRPr="00481C25" w:rsidRDefault="00220E14" w:rsidP="00214650">
      <w:pPr>
        <w:pStyle w:val="HQnospeBULLEYSHORTLIST"/>
        <w:tabs>
          <w:tab w:val="clear" w:pos="643"/>
          <w:tab w:val="num" w:pos="360"/>
        </w:tabs>
        <w:ind w:left="360"/>
      </w:pPr>
      <w:r w:rsidRPr="00481C25">
        <w:t>a lack of data, planning and coordination across governments in the way we train, recruit and support doctors</w:t>
      </w:r>
      <w:r w:rsidR="00BB39E0">
        <w:t>.</w:t>
      </w:r>
    </w:p>
    <w:p w14:paraId="7E457537" w14:textId="77777777" w:rsidR="00220E14" w:rsidRPr="00481C25" w:rsidRDefault="00220E14" w:rsidP="00D22BBD">
      <w:pPr>
        <w:jc w:val="both"/>
        <w:rPr>
          <w:lang w:eastAsia="en-AU"/>
        </w:rPr>
      </w:pPr>
      <w:r w:rsidRPr="00481C25">
        <w:rPr>
          <w:lang w:eastAsia="en-AU"/>
        </w:rPr>
        <w:t>The strategy aims to address medical workforce issues by exploring actions that fall under the five key priorities of:</w:t>
      </w:r>
    </w:p>
    <w:p w14:paraId="49AEB1FF" w14:textId="5303CC2A" w:rsidR="00220E14" w:rsidRPr="00D41471" w:rsidRDefault="00220E14" w:rsidP="00D41471">
      <w:r w:rsidRPr="00D41471">
        <w:t>collaborating on medical workforce planning and design</w:t>
      </w:r>
      <w:r w:rsidR="00BB39E0" w:rsidRPr="00D41471">
        <w:t>,</w:t>
      </w:r>
    </w:p>
    <w:p w14:paraId="4DEF5695" w14:textId="5A553BF0" w:rsidR="00220E14" w:rsidRPr="00D41471" w:rsidRDefault="00220E14" w:rsidP="00D41471">
      <w:r w:rsidRPr="00D41471">
        <w:t>rebalancing the supply and distribution of doctors across specialties and locations</w:t>
      </w:r>
      <w:r w:rsidR="00BB39E0" w:rsidRPr="00D41471">
        <w:t>,</w:t>
      </w:r>
    </w:p>
    <w:p w14:paraId="71D96EE3" w14:textId="5BB1ED8F" w:rsidR="00220E14" w:rsidRPr="00D41471" w:rsidRDefault="00220E14" w:rsidP="00D41471">
      <w:r w:rsidRPr="00D41471">
        <w:t>reforming medical training pathways</w:t>
      </w:r>
      <w:r w:rsidR="00BB39E0" w:rsidRPr="00D41471">
        <w:t>,</w:t>
      </w:r>
    </w:p>
    <w:p w14:paraId="3D7FF5B9" w14:textId="2D2001D5" w:rsidR="00220E14" w:rsidRPr="00D41471" w:rsidRDefault="00220E14" w:rsidP="00D41471">
      <w:r w:rsidRPr="00D41471">
        <w:t>building the generalist capability of the medical workforce</w:t>
      </w:r>
      <w:r w:rsidR="00BB39E0" w:rsidRPr="00D41471">
        <w:t>, and,</w:t>
      </w:r>
    </w:p>
    <w:p w14:paraId="71028C67" w14:textId="77777777" w:rsidR="00220E14" w:rsidRPr="00D41471" w:rsidRDefault="00220E14" w:rsidP="00D41471">
      <w:r w:rsidRPr="00D41471">
        <w:t>building a flexible and responsive medical workforce.</w:t>
      </w:r>
    </w:p>
    <w:p w14:paraId="09D12F3A" w14:textId="77777777" w:rsidR="00220E14" w:rsidRPr="00481C25" w:rsidRDefault="00220E14" w:rsidP="00D22BBD">
      <w:pPr>
        <w:pStyle w:val="Heading3NoNumber"/>
        <w:spacing w:before="120"/>
      </w:pPr>
      <w:r w:rsidRPr="00481C25">
        <w:t>Stronger Rural Health Strategy</w:t>
      </w:r>
    </w:p>
    <w:p w14:paraId="390D7573" w14:textId="77777777" w:rsidR="00220E14" w:rsidRPr="00481C25" w:rsidRDefault="00220E14" w:rsidP="00D22BBD">
      <w:pPr>
        <w:jc w:val="both"/>
      </w:pPr>
      <w:r w:rsidRPr="00481C25">
        <w:t xml:space="preserve">The Stronger Rural Health Strategy (SRHS) is a 10-year strategy from 2018–19 to improve the health of people in Australia through the supply of a quality health workforce that is distributed across the country according to community need. It aims to deliver 3,000 extra doctors and 3,000 extra nurses by 2028. </w:t>
      </w:r>
    </w:p>
    <w:p w14:paraId="545F8B27" w14:textId="60407C05" w:rsidR="00220E14" w:rsidRPr="00481C25" w:rsidRDefault="00220E14" w:rsidP="00D22BBD">
      <w:pPr>
        <w:jc w:val="both"/>
      </w:pPr>
      <w:r w:rsidRPr="00481C25">
        <w:t>The SRHS aims to build a sustainable, high-quality health workforce that is distributed across the country according to community need. It focuses on rural and remote communities and other areas that have difficulty attracting doctors, nurses, and other allied health professionals. It includes a range of incentives, targeted funding and bonding arrangements that give doctors more opportunities to train and practice in rural Australia. It also strengthens the role of nurses and allied health professionals to deliver more multidisciplinary, team-based models of primary health care. The SRHS consists of many initiatives organised under three themes (</w:t>
      </w:r>
      <w:r w:rsidR="00CB79C7" w:rsidRPr="00481C25">
        <w:t>Table 5</w:t>
      </w:r>
      <w:r w:rsidRPr="00481C25">
        <w:t>):</w:t>
      </w:r>
    </w:p>
    <w:p w14:paraId="706A30DB" w14:textId="501273A7" w:rsidR="00220E14" w:rsidRPr="008758B1" w:rsidRDefault="00220E14" w:rsidP="008758B1">
      <w:pPr>
        <w:pStyle w:val="Caption"/>
      </w:pPr>
      <w:bookmarkStart w:id="14" w:name="_Ref153550178"/>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4</w:t>
      </w:r>
      <w:r w:rsidR="00767846" w:rsidRPr="008758B1">
        <w:fldChar w:fldCharType="end"/>
      </w:r>
      <w:bookmarkEnd w:id="14"/>
      <w:r w:rsidRPr="008758B1">
        <w:t>: SRHS initiatives</w:t>
      </w:r>
    </w:p>
    <w:tbl>
      <w:tblPr>
        <w:tblStyle w:val="TableGridLight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38"/>
        <w:gridCol w:w="7178"/>
      </w:tblGrid>
      <w:tr w:rsidR="00220E14" w:rsidRPr="00481C25" w14:paraId="64BC7097" w14:textId="77777777" w:rsidTr="00D22BBD">
        <w:trPr>
          <w:cnfStyle w:val="100000000000" w:firstRow="1" w:lastRow="0" w:firstColumn="0" w:lastColumn="0" w:oddVBand="0" w:evenVBand="0" w:oddHBand="0" w:evenHBand="0" w:firstRowFirstColumn="0" w:firstRowLastColumn="0" w:lastRowFirstColumn="0" w:lastRowLastColumn="0"/>
        </w:trPr>
        <w:tc>
          <w:tcPr>
            <w:tcW w:w="1838" w:type="dxa"/>
          </w:tcPr>
          <w:p w14:paraId="34E12BA8" w14:textId="77777777" w:rsidR="00220E14" w:rsidRPr="00481C25" w:rsidRDefault="00220E14" w:rsidP="00BC17D3">
            <w:pPr>
              <w:spacing w:before="60" w:after="60" w:line="288" w:lineRule="auto"/>
              <w:rPr>
                <w:b w:val="0"/>
                <w:color w:val="404040" w:themeColor="text1" w:themeTint="BF"/>
              </w:rPr>
            </w:pPr>
            <w:r w:rsidRPr="00481C25">
              <w:rPr>
                <w:color w:val="404040" w:themeColor="text1" w:themeTint="BF"/>
              </w:rPr>
              <w:t>Teach</w:t>
            </w:r>
          </w:p>
        </w:tc>
        <w:tc>
          <w:tcPr>
            <w:tcW w:w="7178" w:type="dxa"/>
          </w:tcPr>
          <w:p w14:paraId="3D54ADAA" w14:textId="77777777" w:rsidR="00220E14" w:rsidRPr="00481C25" w:rsidRDefault="00220E14" w:rsidP="00FB1B80">
            <w:pPr>
              <w:pStyle w:val="Tablelistbullet"/>
            </w:pPr>
            <w:r w:rsidRPr="00481C25">
              <w:t xml:space="preserve">The Murray–Darling Medical Schools Network </w:t>
            </w:r>
          </w:p>
          <w:p w14:paraId="7497203B" w14:textId="77777777" w:rsidR="00220E14" w:rsidRPr="00481C25" w:rsidRDefault="00220E14" w:rsidP="00FB1B80">
            <w:pPr>
              <w:pStyle w:val="Tablelistbullet"/>
            </w:pPr>
            <w:r w:rsidRPr="00481C25">
              <w:t>Expansion of the Rural Health Multidisciplinary Training program delivers more rural placements for health students</w:t>
            </w:r>
          </w:p>
        </w:tc>
      </w:tr>
      <w:tr w:rsidR="00220E14" w:rsidRPr="00481C25" w14:paraId="3992D24C" w14:textId="77777777" w:rsidTr="00D22BBD">
        <w:tc>
          <w:tcPr>
            <w:tcW w:w="1838" w:type="dxa"/>
          </w:tcPr>
          <w:p w14:paraId="2C38461F" w14:textId="77777777" w:rsidR="00220E14" w:rsidRPr="00481C25" w:rsidRDefault="00220E14" w:rsidP="00BC17D3">
            <w:pPr>
              <w:spacing w:before="60" w:after="60" w:line="288" w:lineRule="auto"/>
              <w:rPr>
                <w:b/>
                <w:color w:val="404040" w:themeColor="text1" w:themeTint="BF"/>
              </w:rPr>
            </w:pPr>
            <w:r w:rsidRPr="00481C25">
              <w:rPr>
                <w:b/>
                <w:color w:val="404040" w:themeColor="text1" w:themeTint="BF"/>
              </w:rPr>
              <w:t>Train</w:t>
            </w:r>
          </w:p>
        </w:tc>
        <w:tc>
          <w:tcPr>
            <w:tcW w:w="7178" w:type="dxa"/>
          </w:tcPr>
          <w:p w14:paraId="655650EE" w14:textId="77777777" w:rsidR="00220E14" w:rsidRPr="00481C25" w:rsidRDefault="00220E14" w:rsidP="00FB1B80">
            <w:pPr>
              <w:pStyle w:val="Tablelistbullet"/>
            </w:pPr>
            <w:r w:rsidRPr="00481C25">
              <w:t>The Junior Doctor Training Program</w:t>
            </w:r>
          </w:p>
          <w:p w14:paraId="02ECE09E" w14:textId="77777777" w:rsidR="00220E14" w:rsidRPr="00481C25" w:rsidRDefault="00220E14" w:rsidP="00FB1B80">
            <w:pPr>
              <w:pStyle w:val="Tablelistbullet"/>
            </w:pPr>
            <w:r w:rsidRPr="00481C25">
              <w:t>Improved access to Australian-trained GPs</w:t>
            </w:r>
          </w:p>
          <w:p w14:paraId="5471CB4A" w14:textId="77777777" w:rsidR="00220E14" w:rsidRPr="00481C25" w:rsidRDefault="00220E14" w:rsidP="00FB1B80">
            <w:pPr>
              <w:pStyle w:val="Tablelistbullet"/>
            </w:pPr>
            <w:r w:rsidRPr="00481C25">
              <w:t>Medicare measures</w:t>
            </w:r>
          </w:p>
          <w:p w14:paraId="2C90B113" w14:textId="77777777" w:rsidR="00220E14" w:rsidRPr="00481C25" w:rsidRDefault="00220E14" w:rsidP="00FB1B80">
            <w:pPr>
              <w:pStyle w:val="Tablelistbullet"/>
            </w:pPr>
            <w:r w:rsidRPr="00481C25">
              <w:t xml:space="preserve">The More Doctors for Rural Australia Program </w:t>
            </w:r>
          </w:p>
          <w:p w14:paraId="45E5F28E" w14:textId="77777777" w:rsidR="00220E14" w:rsidRPr="00481C25" w:rsidRDefault="00220E14" w:rsidP="00FB1B80">
            <w:pPr>
              <w:pStyle w:val="Tablelistbullet"/>
            </w:pPr>
            <w:r w:rsidRPr="00481C25">
              <w:t>Streamlining general practice training</w:t>
            </w:r>
          </w:p>
          <w:p w14:paraId="21970475" w14:textId="77777777" w:rsidR="00220E14" w:rsidRPr="00481C25" w:rsidRDefault="00220E14" w:rsidP="00FB1B80">
            <w:pPr>
              <w:pStyle w:val="Tablelistbullet"/>
            </w:pPr>
            <w:r w:rsidRPr="00481C25">
              <w:t>Support for Aboriginal and Torres Strait Islander health professional organisations</w:t>
            </w:r>
          </w:p>
        </w:tc>
      </w:tr>
      <w:tr w:rsidR="00220E14" w:rsidRPr="00481C25" w14:paraId="42BDF699" w14:textId="77777777" w:rsidTr="00D22BBD">
        <w:tc>
          <w:tcPr>
            <w:tcW w:w="1838" w:type="dxa"/>
          </w:tcPr>
          <w:p w14:paraId="509A86A0" w14:textId="77777777" w:rsidR="00220E14" w:rsidRPr="00481C25" w:rsidRDefault="00220E14" w:rsidP="00BC17D3">
            <w:pPr>
              <w:spacing w:before="60" w:after="60" w:line="288" w:lineRule="auto"/>
              <w:rPr>
                <w:b/>
                <w:color w:val="404040" w:themeColor="text1" w:themeTint="BF"/>
              </w:rPr>
            </w:pPr>
            <w:r w:rsidRPr="00481C25">
              <w:rPr>
                <w:b/>
                <w:color w:val="404040" w:themeColor="text1" w:themeTint="BF"/>
              </w:rPr>
              <w:t>Recruit and retain</w:t>
            </w:r>
          </w:p>
        </w:tc>
        <w:tc>
          <w:tcPr>
            <w:tcW w:w="7178" w:type="dxa"/>
          </w:tcPr>
          <w:p w14:paraId="532B79DF" w14:textId="77777777" w:rsidR="00220E14" w:rsidRPr="00481C25" w:rsidRDefault="00220E14" w:rsidP="00FB1B80">
            <w:pPr>
              <w:pStyle w:val="Tablelistbullet"/>
            </w:pPr>
            <w:proofErr w:type="spellStart"/>
            <w:r w:rsidRPr="00481C25">
              <w:t>HeaDS</w:t>
            </w:r>
            <w:proofErr w:type="spellEnd"/>
            <w:r w:rsidRPr="00481C25">
              <w:t xml:space="preserve"> UPP health workforce planning tool</w:t>
            </w:r>
          </w:p>
          <w:p w14:paraId="45EF405F" w14:textId="77777777" w:rsidR="00220E14" w:rsidRPr="00481C25" w:rsidRDefault="00220E14" w:rsidP="00FB1B80">
            <w:pPr>
              <w:pStyle w:val="Tablelistbullet"/>
            </w:pPr>
            <w:r w:rsidRPr="00481C25">
              <w:t>Bonded Medical Program</w:t>
            </w:r>
          </w:p>
          <w:p w14:paraId="0685469F" w14:textId="77777777" w:rsidR="00220E14" w:rsidRPr="00481C25" w:rsidRDefault="00220E14" w:rsidP="00FB1B80">
            <w:pPr>
              <w:pStyle w:val="Tablelistbullet"/>
            </w:pPr>
            <w:r w:rsidRPr="00481C25">
              <w:t>Workforce Incentive Program</w:t>
            </w:r>
          </w:p>
          <w:p w14:paraId="41F2E787" w14:textId="77777777" w:rsidR="00220E14" w:rsidRPr="00481C25" w:rsidRDefault="00220E14" w:rsidP="00FB1B80">
            <w:pPr>
              <w:pStyle w:val="Tablelistbullet"/>
            </w:pPr>
            <w:r w:rsidRPr="00481C25">
              <w:t xml:space="preserve">Strengthening the Role of the Nursing Workforce initiative </w:t>
            </w:r>
          </w:p>
          <w:p w14:paraId="1EA8EE80" w14:textId="77777777" w:rsidR="00220E14" w:rsidRPr="00481C25" w:rsidRDefault="00220E14" w:rsidP="00FB1B80">
            <w:pPr>
              <w:pStyle w:val="Tablelistbullet"/>
            </w:pPr>
            <w:r w:rsidRPr="00481C25">
              <w:t xml:space="preserve">The Educating the Nurse of the Future initiative </w:t>
            </w:r>
          </w:p>
          <w:p w14:paraId="51D270C7" w14:textId="77777777" w:rsidR="00220E14" w:rsidRPr="00481C25" w:rsidRDefault="00220E14" w:rsidP="00FB1B80">
            <w:pPr>
              <w:pStyle w:val="Tablelistbullet"/>
            </w:pPr>
            <w:r w:rsidRPr="00481C25">
              <w:t>Royal Flying Doctor Service support</w:t>
            </w:r>
          </w:p>
          <w:p w14:paraId="113D58B0" w14:textId="77777777" w:rsidR="00220E14" w:rsidRPr="00481C25" w:rsidRDefault="00220E14" w:rsidP="00FB1B80">
            <w:pPr>
              <w:pStyle w:val="Tablelistbullet"/>
            </w:pPr>
            <w:r w:rsidRPr="00481C25">
              <w:t>Improved targeting of bulk billing incentives</w:t>
            </w:r>
          </w:p>
          <w:p w14:paraId="79801BF8" w14:textId="77777777" w:rsidR="00220E14" w:rsidRPr="00481C25" w:rsidRDefault="00220E14" w:rsidP="00FB1B80">
            <w:pPr>
              <w:pStyle w:val="Tablelistbullet"/>
            </w:pPr>
            <w:r w:rsidRPr="00481C25">
              <w:t>Visas for GPs to manage the growth of the medical workforce</w:t>
            </w:r>
          </w:p>
        </w:tc>
      </w:tr>
    </w:tbl>
    <w:p w14:paraId="0CAA2F04" w14:textId="77777777" w:rsidR="00220E14" w:rsidRPr="00481C25" w:rsidRDefault="00220E14" w:rsidP="00D22BBD">
      <w:pPr>
        <w:pStyle w:val="Heading3NoNumber"/>
      </w:pPr>
      <w:r w:rsidRPr="00481C25">
        <w:t>The PHS Program</w:t>
      </w:r>
    </w:p>
    <w:p w14:paraId="77DA6159" w14:textId="021B1232" w:rsidR="00220E14" w:rsidRPr="00481C25" w:rsidRDefault="00220E14" w:rsidP="00D22BBD">
      <w:pPr>
        <w:jc w:val="both"/>
        <w:rPr>
          <w:lang w:eastAsia="en-AU"/>
        </w:rPr>
      </w:pPr>
      <w:r w:rsidRPr="00481C25">
        <w:t>The PHS is part of the broader Junior Doctor Training Program established under the SR</w:t>
      </w:r>
      <w:r w:rsidR="005A054F" w:rsidRPr="00481C25">
        <w:t>H</w:t>
      </w:r>
      <w:r w:rsidRPr="00481C25">
        <w:t>S</w:t>
      </w:r>
      <w:r w:rsidRPr="00481C25">
        <w:rPr>
          <w:i/>
          <w:iCs/>
        </w:rPr>
        <w:t xml:space="preserve"> </w:t>
      </w:r>
      <w:r w:rsidRPr="00481C25">
        <w:t xml:space="preserve">discussed above. It supports education, training, and supervision for junior doctors in private hospitals to work in expanded settings, including working in rural communities by funding private hospitals </w:t>
      </w:r>
      <w:r w:rsidRPr="00481C25">
        <w:rPr>
          <w:lang w:eastAsia="en-AU"/>
        </w:rPr>
        <w:t xml:space="preserve">to deliver medical internships. </w:t>
      </w:r>
      <w:r w:rsidR="00C76461" w:rsidRPr="00481C25">
        <w:rPr>
          <w:lang w:eastAsia="en-AU"/>
        </w:rPr>
        <w:t>This program has been described in Chapter 1 and is the focus of the evaluation findings present in the balance of this report.</w:t>
      </w:r>
    </w:p>
    <w:p w14:paraId="1229584E" w14:textId="7601B537" w:rsidR="00220E14" w:rsidRPr="00481C25" w:rsidRDefault="00220E14" w:rsidP="00D22BBD">
      <w:pPr>
        <w:pStyle w:val="Heading3NoNumber"/>
      </w:pPr>
      <w:r w:rsidRPr="00481C25">
        <w:t>Kruk Review of health practitioner regulator settings</w:t>
      </w:r>
    </w:p>
    <w:p w14:paraId="6318586A" w14:textId="387C51D0" w:rsidR="002521EC" w:rsidRPr="00481C25" w:rsidRDefault="006816B9" w:rsidP="00D22BBD">
      <w:pPr>
        <w:jc w:val="both"/>
      </w:pPr>
      <w:r w:rsidRPr="00481C25">
        <w:t xml:space="preserve">Despite </w:t>
      </w:r>
      <w:r w:rsidR="00B50B49" w:rsidRPr="00481C25">
        <w:t>Australia ha</w:t>
      </w:r>
      <w:r w:rsidRPr="00481C25">
        <w:t>ving</w:t>
      </w:r>
      <w:r w:rsidR="00B50B49" w:rsidRPr="00481C25">
        <w:t xml:space="preserve"> a strong commitment to growing and supporting its domestic </w:t>
      </w:r>
      <w:r w:rsidR="007D186F" w:rsidRPr="00481C25">
        <w:t xml:space="preserve">medical </w:t>
      </w:r>
      <w:r w:rsidR="00B50B49" w:rsidRPr="00481C25">
        <w:t>workforce</w:t>
      </w:r>
      <w:r w:rsidR="007D186F" w:rsidRPr="00481C25">
        <w:t>, i</w:t>
      </w:r>
      <w:r w:rsidR="00B50B49" w:rsidRPr="00481C25">
        <w:t xml:space="preserve">nternationally qualified </w:t>
      </w:r>
      <w:r w:rsidR="007D186F" w:rsidRPr="00481C25">
        <w:t xml:space="preserve">doctors </w:t>
      </w:r>
      <w:r w:rsidRPr="00481C25">
        <w:t>are critical in</w:t>
      </w:r>
      <w:r w:rsidR="00B50B49" w:rsidRPr="00481C25">
        <w:t xml:space="preserve"> filling workforce gaps</w:t>
      </w:r>
      <w:r w:rsidR="007729B8" w:rsidRPr="00481C25">
        <w:t xml:space="preserve">, particularly in many </w:t>
      </w:r>
      <w:r w:rsidR="00B50B49" w:rsidRPr="00481C25">
        <w:t>remote and rural locations.</w:t>
      </w:r>
      <w:r w:rsidR="007729B8" w:rsidRPr="00481C25">
        <w:t xml:space="preserve"> </w:t>
      </w:r>
      <w:r w:rsidR="00B52291" w:rsidRPr="00481C25">
        <w:t>Acknowledging</w:t>
      </w:r>
      <w:r w:rsidR="006311D8" w:rsidRPr="00481C25">
        <w:t xml:space="preserve"> the importance of this workforce, </w:t>
      </w:r>
      <w:r w:rsidR="00B52291" w:rsidRPr="00481C25">
        <w:t xml:space="preserve">the </w:t>
      </w:r>
      <w:r w:rsidR="00220E14" w:rsidRPr="00481C25">
        <w:t xml:space="preserve">National Cabinet </w:t>
      </w:r>
      <w:r w:rsidR="00B52291" w:rsidRPr="00481C25">
        <w:t xml:space="preserve">commissioned </w:t>
      </w:r>
      <w:r w:rsidR="00220E14" w:rsidRPr="00481C25">
        <w:t>an independently</w:t>
      </w:r>
      <w:r w:rsidR="00582FD9" w:rsidRPr="00481C25">
        <w:t xml:space="preserve"> </w:t>
      </w:r>
      <w:r w:rsidR="00220E14" w:rsidRPr="00481C25">
        <w:t>led review of Australia’s regulatory settings</w:t>
      </w:r>
      <w:r w:rsidR="002521EC" w:rsidRPr="00481C25">
        <w:t xml:space="preserve"> relating to overseas health practitioners</w:t>
      </w:r>
      <w:r w:rsidR="00220E14" w:rsidRPr="00481C25">
        <w:t xml:space="preserve">. </w:t>
      </w:r>
      <w:r w:rsidR="002521EC" w:rsidRPr="00481C25">
        <w:t xml:space="preserve">Given the PHS Program’s reliance on medical graduates of international origin, the findings of the Kruk review are likely </w:t>
      </w:r>
      <w:r w:rsidR="002A0741" w:rsidRPr="00481C25">
        <w:t>to have ramifications for the PHS Program.</w:t>
      </w:r>
    </w:p>
    <w:p w14:paraId="572D5092" w14:textId="1C29FB2D" w:rsidR="00220E14" w:rsidRPr="00481C25" w:rsidRDefault="00220E14" w:rsidP="00D22BBD">
      <w:pPr>
        <w:jc w:val="both"/>
      </w:pPr>
      <w:r w:rsidRPr="00481C25">
        <w:t>The review cover</w:t>
      </w:r>
      <w:r w:rsidR="0075139E" w:rsidRPr="00481C25">
        <w:t>ed</w:t>
      </w:r>
      <w:r w:rsidR="00A32D22" w:rsidRPr="00481C25">
        <w:t xml:space="preserve"> </w:t>
      </w:r>
      <w:r w:rsidRPr="00481C25">
        <w:t>health practitioner registration, skill</w:t>
      </w:r>
      <w:r w:rsidR="00091EA9" w:rsidRPr="00481C25">
        <w:t>s</w:t>
      </w:r>
      <w:r w:rsidRPr="00481C25">
        <w:t xml:space="preserve"> and qualification recognition for overseas trained health professionals and international students who have studied in Australia. The review process was to involve consultation with relevant stakeholders to ensure feedback helps deliver the health workforce Australia needs to provide high-quality health services.</w:t>
      </w:r>
    </w:p>
    <w:p w14:paraId="0078DFA3" w14:textId="28D8B484" w:rsidR="00220E14" w:rsidRPr="00481C25" w:rsidRDefault="006C142D" w:rsidP="00D22BBD">
      <w:pPr>
        <w:jc w:val="both"/>
      </w:pPr>
      <w:r w:rsidRPr="00481C25">
        <w:t>The Final</w:t>
      </w:r>
      <w:r w:rsidR="00220E14" w:rsidRPr="00481C25">
        <w:t xml:space="preserve"> Report was published in </w:t>
      </w:r>
      <w:r w:rsidRPr="00481C25">
        <w:t>December</w:t>
      </w:r>
      <w:r w:rsidR="00220E14" w:rsidRPr="00481C25">
        <w:t xml:space="preserve"> 2023 </w:t>
      </w:r>
      <w:r w:rsidR="00A32D22" w:rsidRPr="00481C25">
        <w:t xml:space="preserve">and </w:t>
      </w:r>
      <w:r w:rsidR="00220E14" w:rsidRPr="00481C25">
        <w:t>outlin</w:t>
      </w:r>
      <w:r w:rsidRPr="00481C25">
        <w:t>ed</w:t>
      </w:r>
      <w:r w:rsidR="00220E14" w:rsidRPr="00481C25">
        <w:t xml:space="preserve"> a suite of reforms for immediate action:</w:t>
      </w:r>
    </w:p>
    <w:p w14:paraId="38282796" w14:textId="77777777" w:rsidR="00220E14" w:rsidRPr="00481C25" w:rsidRDefault="00220E14" w:rsidP="00214650">
      <w:pPr>
        <w:pStyle w:val="HQnospeBULLEYSHORTLIST"/>
        <w:tabs>
          <w:tab w:val="clear" w:pos="643"/>
          <w:tab w:val="num" w:pos="360"/>
        </w:tabs>
        <w:ind w:left="360"/>
        <w:contextualSpacing w:val="0"/>
      </w:pPr>
      <w:r w:rsidRPr="00481C25">
        <w:t>Remove duplication and align evidentiary requirements so applicants only need to ‘tell us once’, with information shared across regulators and agencies. Move to a single portal over time where applicants can submit all documentation in one place.</w:t>
      </w:r>
    </w:p>
    <w:p w14:paraId="7783883F" w14:textId="45CE442C" w:rsidR="00220E14" w:rsidRPr="00481C25" w:rsidRDefault="00220E14" w:rsidP="00214650">
      <w:pPr>
        <w:pStyle w:val="HQnospeBULLEYSHORTLIST"/>
        <w:tabs>
          <w:tab w:val="clear" w:pos="643"/>
          <w:tab w:val="num" w:pos="360"/>
        </w:tabs>
        <w:ind w:left="360"/>
        <w:contextualSpacing w:val="0"/>
      </w:pPr>
      <w:r w:rsidRPr="00481C25">
        <w:t>Enable more cohorts from trusted countries to be ‘fast-tracked’ through competent authority pathways (CAPs) and transition equivalence assessments for specialist medical graduates from the specialist medical colleges to the Australian Medical Council.</w:t>
      </w:r>
    </w:p>
    <w:p w14:paraId="0C0ECDA1" w14:textId="77777777" w:rsidR="00220E14" w:rsidRPr="00481C25" w:rsidRDefault="00220E14" w:rsidP="00214650">
      <w:pPr>
        <w:pStyle w:val="HQnospeBULLEYSHORTLIST"/>
        <w:tabs>
          <w:tab w:val="clear" w:pos="643"/>
          <w:tab w:val="num" w:pos="360"/>
        </w:tabs>
        <w:ind w:left="360"/>
        <w:contextualSpacing w:val="0"/>
      </w:pPr>
      <w:r w:rsidRPr="00481C25">
        <w:t>Better recognition of overseas health practitioners’ experience and skills.</w:t>
      </w:r>
    </w:p>
    <w:p w14:paraId="2EF34CF7" w14:textId="77777777" w:rsidR="00220E14" w:rsidRPr="00481C25" w:rsidRDefault="00220E14" w:rsidP="00214650">
      <w:pPr>
        <w:pStyle w:val="HQnospeBULLEYSHORTLIST"/>
        <w:tabs>
          <w:tab w:val="clear" w:pos="643"/>
          <w:tab w:val="num" w:pos="360"/>
        </w:tabs>
        <w:ind w:left="360"/>
        <w:contextualSpacing w:val="0"/>
      </w:pPr>
      <w:r w:rsidRPr="00481C25">
        <w:t>Provide applicants with greater flexibility in demonstrating their English language competency, by aligning our requirements with the UK and NZ, reducing the required score for the writing component to 6.5, but requiring an average International English Language Testing System (IELTS) score of 7 overall and 7 in each of the other three components (reading, speaking, listening).</w:t>
      </w:r>
    </w:p>
    <w:p w14:paraId="46DC7167" w14:textId="77777777" w:rsidR="00220E14" w:rsidRPr="00481C25" w:rsidRDefault="00220E14" w:rsidP="00214650">
      <w:pPr>
        <w:pStyle w:val="HQnospeBULLEYSHORTLIST"/>
        <w:tabs>
          <w:tab w:val="clear" w:pos="643"/>
          <w:tab w:val="num" w:pos="360"/>
        </w:tabs>
        <w:ind w:left="360"/>
        <w:contextualSpacing w:val="0"/>
      </w:pPr>
      <w:r w:rsidRPr="00481C25">
        <w:t>Department of Health and Aged Care (</w:t>
      </w:r>
      <w:proofErr w:type="spellStart"/>
      <w:r w:rsidRPr="00481C25">
        <w:t>DoHAC</w:t>
      </w:r>
      <w:proofErr w:type="spellEnd"/>
      <w:r w:rsidRPr="00481C25">
        <w:t>) to continue workforce supply and demand modelling for medicine (generally and by specialty) and nursing and commence work with states and territories and relevant stakeholders to address gaps in allied health workforce data to facilitate supply and demand modelling in the future.</w:t>
      </w:r>
    </w:p>
    <w:p w14:paraId="06EF6F42" w14:textId="0AA41B06" w:rsidR="00C76461" w:rsidRPr="00481C25" w:rsidRDefault="00220E14" w:rsidP="00214650">
      <w:pPr>
        <w:pStyle w:val="HQnospeBULLEYSHORTLIST"/>
        <w:tabs>
          <w:tab w:val="clear" w:pos="643"/>
          <w:tab w:val="num" w:pos="360"/>
        </w:tabs>
        <w:ind w:left="360"/>
        <w:contextualSpacing w:val="0"/>
      </w:pPr>
      <w:r w:rsidRPr="00481C25">
        <w:t>Remove or suspend labour market testing requirement for employers sponsoring</w:t>
      </w:r>
      <w:r w:rsidR="00B73578">
        <w:t xml:space="preserve"> </w:t>
      </w:r>
      <w:r w:rsidRPr="00481C25">
        <w:t>priority health practitioners on certain visas and broaden the age exemptions for permanent skilled visas to encompass key health practitioners.</w:t>
      </w:r>
      <w:r w:rsidR="00C76461" w:rsidRPr="00481C25">
        <w:br w:type="page"/>
      </w:r>
    </w:p>
    <w:p w14:paraId="2BBB2477" w14:textId="56A805B2" w:rsidR="00B45EA8" w:rsidRPr="00481C25" w:rsidRDefault="00B45EA8" w:rsidP="00ED0333">
      <w:pPr>
        <w:pStyle w:val="Heading1NoNumber"/>
        <w:numPr>
          <w:ilvl w:val="0"/>
          <w:numId w:val="41"/>
        </w:numPr>
        <w:ind w:left="357" w:hanging="357"/>
      </w:pPr>
      <w:bookmarkStart w:id="15" w:name="_Toc169878739"/>
      <w:r w:rsidRPr="00481C25">
        <w:t>Evaluation objectives</w:t>
      </w:r>
      <w:r w:rsidR="00DC0CA7" w:rsidRPr="00481C25">
        <w:t xml:space="preserve"> and scope</w:t>
      </w:r>
      <w:bookmarkEnd w:id="15"/>
    </w:p>
    <w:p w14:paraId="6E4F6A6B" w14:textId="04F58B4C" w:rsidR="003A52E5" w:rsidRPr="00481C25" w:rsidRDefault="003A52E5" w:rsidP="00D22BBD">
      <w:pPr>
        <w:jc w:val="both"/>
      </w:pPr>
      <w:r w:rsidRPr="00481C25">
        <w:t xml:space="preserve">The chapter presents the scope, methodology and key evaluation processes </w:t>
      </w:r>
      <w:r w:rsidR="001A55D9" w:rsidRPr="00481C25">
        <w:t>implemented to ensure the evaluation objectives were met.</w:t>
      </w:r>
    </w:p>
    <w:p w14:paraId="272F703D" w14:textId="3D5B964E" w:rsidR="001A55D9" w:rsidRPr="00481C25" w:rsidRDefault="001A55D9" w:rsidP="00D22BBD">
      <w:pPr>
        <w:pStyle w:val="Heading2NoNumber"/>
      </w:pPr>
      <w:r w:rsidRPr="00481C25">
        <w:t>Evaluation objective</w:t>
      </w:r>
    </w:p>
    <w:p w14:paraId="62519206" w14:textId="160B8867" w:rsidR="00C003C1" w:rsidRPr="00D41471" w:rsidRDefault="004C0EB2" w:rsidP="00D41471">
      <w:r w:rsidRPr="00D41471">
        <w:t xml:space="preserve">The overall objective of the evaluation </w:t>
      </w:r>
      <w:r w:rsidR="001A55D9" w:rsidRPr="00D41471">
        <w:t>was</w:t>
      </w:r>
      <w:r w:rsidRPr="00D41471">
        <w:t xml:space="preserve"> to understand the appropriateness, efficiency, effectiveness, </w:t>
      </w:r>
      <w:r w:rsidR="00C003C1" w:rsidRPr="00D41471">
        <w:t xml:space="preserve">and </w:t>
      </w:r>
      <w:r w:rsidRPr="00D41471">
        <w:t xml:space="preserve">impact, of the PHS Program and to provide recommendations to improve the program model in the future. </w:t>
      </w:r>
    </w:p>
    <w:p w14:paraId="73C57F9F" w14:textId="497EF46D" w:rsidR="00842121" w:rsidRPr="00481C25" w:rsidRDefault="00842121" w:rsidP="00D22BBD">
      <w:pPr>
        <w:jc w:val="both"/>
      </w:pPr>
      <w:r w:rsidRPr="00481C25">
        <w:t xml:space="preserve">To ensure a holistic and detailed understanding of the Program, this evaluation </w:t>
      </w:r>
      <w:r w:rsidR="00DA5AC0" w:rsidRPr="00481C25">
        <w:t xml:space="preserve">included </w:t>
      </w:r>
      <w:r w:rsidRPr="00481C25">
        <w:t>consultation at the local service delivery level as well as data collection and analysis across existing program sites.</w:t>
      </w:r>
    </w:p>
    <w:p w14:paraId="7ABDF277" w14:textId="64025E27" w:rsidR="00842121" w:rsidRPr="00481C25" w:rsidRDefault="00842121" w:rsidP="00D22BBD">
      <w:pPr>
        <w:jc w:val="both"/>
      </w:pPr>
      <w:r w:rsidRPr="00481C25">
        <w:t xml:space="preserve">The evaluation </w:t>
      </w:r>
      <w:r w:rsidR="004F0D1A" w:rsidRPr="00481C25">
        <w:t>included</w:t>
      </w:r>
      <w:r w:rsidRPr="00481C25">
        <w:t xml:space="preserve"> the following features:</w:t>
      </w:r>
    </w:p>
    <w:p w14:paraId="640BBB3C" w14:textId="693ADFAD" w:rsidR="00842121" w:rsidRPr="00481C25" w:rsidRDefault="00842121" w:rsidP="008758B1">
      <w:pPr>
        <w:pStyle w:val="HQ6ptBULLET"/>
      </w:pPr>
      <w:r w:rsidRPr="00481C25">
        <w:t>an agreed Project Plan, inclusive of a risk management plan</w:t>
      </w:r>
      <w:r w:rsidR="005E1BEC">
        <w:t>,</w:t>
      </w:r>
    </w:p>
    <w:p w14:paraId="311ADE51" w14:textId="07F137B5" w:rsidR="00842121" w:rsidRPr="00481C25" w:rsidRDefault="00842121" w:rsidP="008758B1">
      <w:pPr>
        <w:pStyle w:val="HQ6ptBULLET"/>
      </w:pPr>
      <w:r w:rsidRPr="00481C25">
        <w:t xml:space="preserve">an agreed Evaluation Plan for the rigorous evaluation of the PHS Program to support continuous improvement of PHS </w:t>
      </w:r>
      <w:r w:rsidR="005A0504" w:rsidRPr="00481C25">
        <w:t>p</w:t>
      </w:r>
      <w:r w:rsidRPr="00481C25">
        <w:t>rogram</w:t>
      </w:r>
      <w:r w:rsidR="005E1BEC">
        <w:t>,</w:t>
      </w:r>
    </w:p>
    <w:p w14:paraId="6ECF8404" w14:textId="47126C09" w:rsidR="00842121" w:rsidRPr="00481C25" w:rsidRDefault="00842121" w:rsidP="008758B1">
      <w:pPr>
        <w:pStyle w:val="HQ6ptBULLET"/>
      </w:pPr>
      <w:r w:rsidRPr="00481C25">
        <w:t xml:space="preserve">case studies and measurement of key performance indicators to assess the current delivery of the PHS </w:t>
      </w:r>
      <w:r w:rsidR="005A0504" w:rsidRPr="00481C25">
        <w:t>p</w:t>
      </w:r>
      <w:r w:rsidRPr="00481C25">
        <w:t>rogram</w:t>
      </w:r>
      <w:r w:rsidR="005E1BEC">
        <w:t>,</w:t>
      </w:r>
    </w:p>
    <w:p w14:paraId="2A088F4E" w14:textId="7C145883" w:rsidR="00842121" w:rsidRPr="00481C25" w:rsidRDefault="00842121" w:rsidP="008758B1">
      <w:pPr>
        <w:pStyle w:val="HQ6ptBULLET"/>
      </w:pPr>
      <w:r w:rsidRPr="00481C25">
        <w:t xml:space="preserve">identification of data requirements for the PHS Program evaluation, including the identification of deficiencies in the information currently collected about the </w:t>
      </w:r>
      <w:r w:rsidR="005A0504" w:rsidRPr="00481C25">
        <w:t>p</w:t>
      </w:r>
      <w:r w:rsidRPr="00481C25">
        <w:t>rogram</w:t>
      </w:r>
      <w:r w:rsidR="005E1BEC">
        <w:t>,</w:t>
      </w:r>
    </w:p>
    <w:p w14:paraId="256E74EF" w14:textId="15133963" w:rsidR="00842121" w:rsidRPr="00481C25" w:rsidRDefault="00842121" w:rsidP="008758B1">
      <w:pPr>
        <w:pStyle w:val="HQ6ptBULLET"/>
      </w:pPr>
      <w:r w:rsidRPr="00481C25">
        <w:t xml:space="preserve">data collection on the PHS Program to answer the evaluation questions relating to the appropriateness, efficiency, effectiveness, impact and sustainability of the PHS </w:t>
      </w:r>
      <w:r w:rsidR="005A0504" w:rsidRPr="00481C25">
        <w:t>p</w:t>
      </w:r>
      <w:r w:rsidRPr="00481C25">
        <w:t>rogram</w:t>
      </w:r>
      <w:r w:rsidR="005E1BEC">
        <w:t>,</w:t>
      </w:r>
    </w:p>
    <w:p w14:paraId="1988C73F" w14:textId="460ECC3F" w:rsidR="00842121" w:rsidRPr="00481C25" w:rsidRDefault="00842121" w:rsidP="008758B1">
      <w:pPr>
        <w:pStyle w:val="HQ6ptBULLET"/>
      </w:pPr>
      <w:r w:rsidRPr="00481C25">
        <w:t>identification of measurable key performance indicators and other metrices that can be used in future evaluation of the PHS Program to assess the performance of each grant recipient</w:t>
      </w:r>
      <w:r w:rsidR="005E1BEC">
        <w:t>,</w:t>
      </w:r>
    </w:p>
    <w:p w14:paraId="2F508E3C" w14:textId="693B3E06" w:rsidR="00842121" w:rsidRPr="00481C25" w:rsidRDefault="00842121" w:rsidP="008758B1">
      <w:pPr>
        <w:pStyle w:val="HQ6ptBULLET"/>
      </w:pPr>
      <w:r w:rsidRPr="00481C25">
        <w:t>Development of a Draft Evaluation Report, inclusive of Program Logic to allow the evaluation’s findings to be tested and validated, and</w:t>
      </w:r>
      <w:r w:rsidR="005E1BEC">
        <w:t>,</w:t>
      </w:r>
    </w:p>
    <w:p w14:paraId="5D51D5C9" w14:textId="080D8D69" w:rsidR="00720058" w:rsidRPr="00481C25" w:rsidRDefault="00842121" w:rsidP="008758B1">
      <w:pPr>
        <w:pStyle w:val="HQ6ptBULLET"/>
      </w:pPr>
      <w:r w:rsidRPr="00481C25">
        <w:t xml:space="preserve">a </w:t>
      </w:r>
      <w:r w:rsidRPr="008758B1">
        <w:t>F</w:t>
      </w:r>
      <w:r w:rsidRPr="00481C25">
        <w:t>inal Evaluation Report</w:t>
      </w:r>
      <w:r w:rsidR="005C4670" w:rsidRPr="00481C25">
        <w:t xml:space="preserve"> (this report) to </w:t>
      </w:r>
      <w:r w:rsidR="00392000" w:rsidRPr="00481C25">
        <w:t>propose</w:t>
      </w:r>
      <w:r w:rsidRPr="00481C25">
        <w:t xml:space="preserve"> recommendations on possible improvements for the PHS Program</w:t>
      </w:r>
      <w:r w:rsidR="00720058" w:rsidRPr="00481C25">
        <w:t>.</w:t>
      </w:r>
    </w:p>
    <w:p w14:paraId="542F5FEE" w14:textId="724F84FC" w:rsidR="00DA5AC0" w:rsidRPr="00481C25" w:rsidRDefault="00412E80" w:rsidP="008758B1">
      <w:pPr>
        <w:pStyle w:val="Heading2NoNumber"/>
      </w:pPr>
      <w:r w:rsidRPr="00481C25">
        <w:t>Development of the</w:t>
      </w:r>
      <w:r w:rsidR="00DA5AC0" w:rsidRPr="00481C25">
        <w:t xml:space="preserve"> Evaluation Plan</w:t>
      </w:r>
    </w:p>
    <w:p w14:paraId="29C598AF" w14:textId="5745B2B7" w:rsidR="00456F36" w:rsidRPr="00481C25" w:rsidRDefault="00412E80" w:rsidP="00D22BBD">
      <w:pPr>
        <w:jc w:val="both"/>
      </w:pPr>
      <w:r w:rsidRPr="00481C25">
        <w:t xml:space="preserve">The evaluation design was presented in the Evaluation Plan dated </w:t>
      </w:r>
      <w:r w:rsidR="005C4670" w:rsidRPr="00481C25">
        <w:t>22</w:t>
      </w:r>
      <w:r w:rsidRPr="00481C25">
        <w:t xml:space="preserve"> December 2023.</w:t>
      </w:r>
      <w:r w:rsidR="00875114">
        <w:t xml:space="preserve"> </w:t>
      </w:r>
      <w:r w:rsidR="00456F36" w:rsidRPr="00481C25">
        <w:t xml:space="preserve">This Evaluation </w:t>
      </w:r>
      <w:r w:rsidR="00BC308F" w:rsidRPr="00481C25">
        <w:t xml:space="preserve">Plan </w:t>
      </w:r>
      <w:r w:rsidR="005C4670" w:rsidRPr="00481C25">
        <w:t>was</w:t>
      </w:r>
      <w:r w:rsidR="00456F36" w:rsidRPr="00481C25">
        <w:t xml:space="preserve"> informed by the following processes:</w:t>
      </w:r>
    </w:p>
    <w:p w14:paraId="0200A03D" w14:textId="79C285E3" w:rsidR="00456F36" w:rsidRPr="00481C25" w:rsidRDefault="00456F36" w:rsidP="008758B1">
      <w:pPr>
        <w:pStyle w:val="HQ6ptBULLET"/>
      </w:pPr>
      <w:r w:rsidRPr="00481C25">
        <w:t>Project initia</w:t>
      </w:r>
      <w:r w:rsidR="00E47E83" w:rsidRPr="00481C25">
        <w:t>tion</w:t>
      </w:r>
      <w:r w:rsidRPr="00481C25">
        <w:t xml:space="preserve"> meeting with </w:t>
      </w:r>
      <w:r w:rsidR="009A11D4" w:rsidRPr="00481C25">
        <w:t>the Department</w:t>
      </w:r>
      <w:r w:rsidRPr="00481C25">
        <w:t xml:space="preserve"> conducted</w:t>
      </w:r>
      <w:r w:rsidR="005D6FEE" w:rsidRPr="00481C25">
        <w:t xml:space="preserve"> on</w:t>
      </w:r>
      <w:r w:rsidRPr="00481C25">
        <w:t xml:space="preserve"> </w:t>
      </w:r>
      <w:r w:rsidR="00C2710B" w:rsidRPr="00481C25">
        <w:t xml:space="preserve">6 </w:t>
      </w:r>
      <w:r w:rsidR="000E51C3" w:rsidRPr="00481C25">
        <w:t>December</w:t>
      </w:r>
      <w:r w:rsidR="00C2710B" w:rsidRPr="00481C25">
        <w:t xml:space="preserve"> 2023</w:t>
      </w:r>
      <w:r w:rsidR="00191FC9" w:rsidRPr="00481C25">
        <w:t>.</w:t>
      </w:r>
    </w:p>
    <w:p w14:paraId="49021112" w14:textId="27D2B681" w:rsidR="005C6BE9" w:rsidRPr="00481C25" w:rsidRDefault="005C6BE9" w:rsidP="008758B1">
      <w:pPr>
        <w:pStyle w:val="HQ6ptBULLET"/>
      </w:pPr>
      <w:r w:rsidRPr="00481C25">
        <w:t>Preliminary consultations</w:t>
      </w:r>
      <w:r w:rsidR="00C4685D" w:rsidRPr="00481C25">
        <w:t xml:space="preserve"> with </w:t>
      </w:r>
      <w:r w:rsidR="00A32D22" w:rsidRPr="00481C25">
        <w:t>governance-level</w:t>
      </w:r>
      <w:r w:rsidR="00C4685D" w:rsidRPr="00481C25">
        <w:t xml:space="preserve"> stakeholders</w:t>
      </w:r>
      <w:r w:rsidRPr="00481C25">
        <w:t xml:space="preserve"> </w:t>
      </w:r>
      <w:r w:rsidR="00E47E83" w:rsidRPr="00481C25">
        <w:t>(</w:t>
      </w:r>
      <w:r w:rsidR="00CB09E6" w:rsidRPr="00481C25">
        <w:t>see</w:t>
      </w:r>
      <w:r w:rsidR="00E47E83" w:rsidRPr="00481C25">
        <w:t xml:space="preserve"> </w:t>
      </w:r>
      <w:hyperlink w:anchor="AppendixC" w:history="1">
        <w:r w:rsidR="00E47E83" w:rsidRPr="007C293B">
          <w:rPr>
            <w:rStyle w:val="Hyperlink"/>
            <w:b/>
          </w:rPr>
          <w:t>Appendix</w:t>
        </w:r>
        <w:r w:rsidR="003D2B1C" w:rsidRPr="007C293B">
          <w:rPr>
            <w:rStyle w:val="Hyperlink"/>
            <w:b/>
          </w:rPr>
          <w:t xml:space="preserve"> </w:t>
        </w:r>
        <w:r w:rsidR="000D7197" w:rsidRPr="007C293B">
          <w:rPr>
            <w:rStyle w:val="Hyperlink"/>
            <w:b/>
          </w:rPr>
          <w:t>C</w:t>
        </w:r>
      </w:hyperlink>
      <w:r w:rsidR="003D2B1C" w:rsidRPr="00481C25">
        <w:rPr>
          <w:color w:val="404040" w:themeColor="text1" w:themeTint="BF"/>
        </w:rPr>
        <w:t xml:space="preserve"> </w:t>
      </w:r>
      <w:r w:rsidR="00CB09E6" w:rsidRPr="00481C25">
        <w:t>for participants</w:t>
      </w:r>
      <w:r w:rsidR="00E47E83" w:rsidRPr="00481C25">
        <w:t>)</w:t>
      </w:r>
      <w:r w:rsidR="00191FC9" w:rsidRPr="00481C25">
        <w:t>.</w:t>
      </w:r>
    </w:p>
    <w:p w14:paraId="6E85BC00" w14:textId="2C4035DE" w:rsidR="005C6BE9" w:rsidRPr="00481C25" w:rsidRDefault="00456F36" w:rsidP="008758B1">
      <w:pPr>
        <w:pStyle w:val="HQ6ptBULLET"/>
      </w:pPr>
      <w:r w:rsidRPr="00481C25">
        <w:t xml:space="preserve">Review of key </w:t>
      </w:r>
      <w:r w:rsidR="00E47E83" w:rsidRPr="00481C25">
        <w:t xml:space="preserve">internal </w:t>
      </w:r>
      <w:r w:rsidRPr="00481C25">
        <w:t xml:space="preserve">documents and data provided by </w:t>
      </w:r>
      <w:r w:rsidR="00E323D8" w:rsidRPr="00481C25">
        <w:t>the Department</w:t>
      </w:r>
      <w:r w:rsidR="00191FC9" w:rsidRPr="00481C25">
        <w:t>.</w:t>
      </w:r>
    </w:p>
    <w:p w14:paraId="7CB9BE66" w14:textId="72DAE66E" w:rsidR="008C0727" w:rsidRPr="00481C25" w:rsidRDefault="008C0727" w:rsidP="008758B1">
      <w:pPr>
        <w:pStyle w:val="HQ6ptBULLET"/>
      </w:pPr>
      <w:r w:rsidRPr="00481C25">
        <w:t>Initial</w:t>
      </w:r>
      <w:r w:rsidR="00545CA6" w:rsidRPr="00481C25">
        <w:t xml:space="preserve"> planning consultations with a sample of funded PHS sites (refer </w:t>
      </w:r>
      <w:hyperlink w:anchor="AppendixC" w:history="1">
        <w:r w:rsidR="00E542CF" w:rsidRPr="007C293B">
          <w:rPr>
            <w:rStyle w:val="Hyperlink"/>
            <w:b/>
          </w:rPr>
          <w:t>Appendix</w:t>
        </w:r>
        <w:r w:rsidR="00545CA6" w:rsidRPr="007C293B">
          <w:rPr>
            <w:rStyle w:val="Hyperlink"/>
            <w:b/>
          </w:rPr>
          <w:t xml:space="preserve"> </w:t>
        </w:r>
        <w:r w:rsidR="003D2B1C" w:rsidRPr="007C293B">
          <w:rPr>
            <w:rStyle w:val="Hyperlink"/>
            <w:b/>
          </w:rPr>
          <w:t>C</w:t>
        </w:r>
      </w:hyperlink>
      <w:r w:rsidR="00545CA6" w:rsidRPr="00481C25">
        <w:t>)</w:t>
      </w:r>
      <w:r w:rsidR="00191FC9" w:rsidRPr="00481C25">
        <w:t>.</w:t>
      </w:r>
    </w:p>
    <w:p w14:paraId="666C4E41" w14:textId="51294EDB" w:rsidR="001E7B96" w:rsidRPr="00481C25" w:rsidRDefault="001E7B96" w:rsidP="008758B1">
      <w:pPr>
        <w:pStyle w:val="HQ6ptBULLET"/>
      </w:pPr>
      <w:r w:rsidRPr="00481C25">
        <w:t xml:space="preserve">An </w:t>
      </w:r>
      <w:r w:rsidR="00E323D8" w:rsidRPr="00481C25">
        <w:t xml:space="preserve">Evaluation </w:t>
      </w:r>
      <w:r w:rsidR="00BC308F" w:rsidRPr="00481C25">
        <w:t>Plan</w:t>
      </w:r>
      <w:r w:rsidR="00E323D8" w:rsidRPr="00481C25">
        <w:t xml:space="preserve"> Workshop</w:t>
      </w:r>
      <w:r w:rsidR="00BC308F" w:rsidRPr="00481C25">
        <w:t xml:space="preserve"> </w:t>
      </w:r>
      <w:r w:rsidR="005D6FEE" w:rsidRPr="00481C25">
        <w:t xml:space="preserve">was held on </w:t>
      </w:r>
      <w:r w:rsidR="00BC308F" w:rsidRPr="00481C25">
        <w:t xml:space="preserve">18 December 2023 </w:t>
      </w:r>
      <w:r w:rsidRPr="00481C25">
        <w:t xml:space="preserve">(see </w:t>
      </w:r>
      <w:hyperlink w:anchor="AppendixC" w:history="1">
        <w:r w:rsidRPr="007C293B">
          <w:rPr>
            <w:rStyle w:val="Hyperlink"/>
            <w:b/>
          </w:rPr>
          <w:t>Appendix</w:t>
        </w:r>
        <w:r w:rsidR="003D2B1C" w:rsidRPr="007C293B">
          <w:rPr>
            <w:rStyle w:val="Hyperlink"/>
            <w:b/>
          </w:rPr>
          <w:t xml:space="preserve"> C</w:t>
        </w:r>
      </w:hyperlink>
      <w:r w:rsidRPr="00481C25">
        <w:rPr>
          <w:color w:val="404040" w:themeColor="text1" w:themeTint="BF"/>
        </w:rPr>
        <w:t xml:space="preserve"> </w:t>
      </w:r>
      <w:r w:rsidRPr="00481C25">
        <w:t>for attendees).</w:t>
      </w:r>
    </w:p>
    <w:p w14:paraId="7C631FAD" w14:textId="77777777" w:rsidR="002F2CDB" w:rsidRPr="00481C25" w:rsidRDefault="002F2CDB" w:rsidP="008758B1">
      <w:pPr>
        <w:pStyle w:val="Heading2NoNumber"/>
      </w:pPr>
      <w:r w:rsidRPr="00481C25">
        <w:t>Program logic model</w:t>
      </w:r>
    </w:p>
    <w:p w14:paraId="02F3D4A2" w14:textId="4370AD17" w:rsidR="00DD6870" w:rsidRPr="00481C25" w:rsidRDefault="002F2CDB" w:rsidP="00D22BBD">
      <w:pPr>
        <w:jc w:val="both"/>
        <w:rPr>
          <w:color w:val="404040" w:themeColor="text1" w:themeTint="BF"/>
        </w:rPr>
      </w:pPr>
      <w:r w:rsidRPr="00481C25">
        <w:t xml:space="preserve">A crucial first step in any evaluation is the design of a program logic to illustrate the inputs and processes and/or activities of a program, and the associated outputs, outcomes and impacts which are anticipated should activity be delivered according to the model. The program logic model for the </w:t>
      </w:r>
      <w:r w:rsidR="00116A99" w:rsidRPr="00481C25">
        <w:t xml:space="preserve">PHS Program </w:t>
      </w:r>
      <w:r w:rsidRPr="00481C25">
        <w:t>is presented in</w:t>
      </w:r>
      <w:r w:rsidR="00DD6870" w:rsidRPr="00481C25">
        <w:rPr>
          <w:b/>
          <w:bCs/>
        </w:rPr>
        <w:t xml:space="preserve"> </w:t>
      </w:r>
      <w:hyperlink w:anchor="AppendixD" w:history="1">
        <w:r w:rsidR="00DD6870" w:rsidRPr="007C293B">
          <w:rPr>
            <w:rStyle w:val="Hyperlink"/>
            <w:b/>
            <w:bCs/>
          </w:rPr>
          <w:t xml:space="preserve">Appendix </w:t>
        </w:r>
        <w:r w:rsidR="003D2B1C" w:rsidRPr="007C293B">
          <w:rPr>
            <w:rStyle w:val="Hyperlink"/>
            <w:b/>
            <w:bCs/>
          </w:rPr>
          <w:t>D</w:t>
        </w:r>
      </w:hyperlink>
      <w:r w:rsidRPr="00481C25">
        <w:rPr>
          <w:color w:val="404040" w:themeColor="text1" w:themeTint="BF"/>
        </w:rPr>
        <w:t>.</w:t>
      </w:r>
    </w:p>
    <w:p w14:paraId="4FC1762D" w14:textId="17100806" w:rsidR="0042548B" w:rsidRPr="00481C25" w:rsidRDefault="0042548B" w:rsidP="00D22BBD">
      <w:pPr>
        <w:pStyle w:val="Heading2NoNumber"/>
      </w:pPr>
      <w:r w:rsidRPr="00481C25">
        <w:t xml:space="preserve">Outcomes and impacts measurement </w:t>
      </w:r>
    </w:p>
    <w:p w14:paraId="4546B459" w14:textId="2DCA9F45" w:rsidR="001C3C3A" w:rsidRPr="00481C25" w:rsidRDefault="003210DB" w:rsidP="00D22BBD">
      <w:pPr>
        <w:jc w:val="both"/>
        <w:rPr>
          <w:rFonts w:eastAsiaTheme="majorEastAsia"/>
        </w:rPr>
      </w:pPr>
      <w:r w:rsidRPr="00481C25">
        <w:rPr>
          <w:rFonts w:eastAsiaTheme="majorEastAsia"/>
        </w:rPr>
        <w:t>The program logic identifie</w:t>
      </w:r>
      <w:r w:rsidR="00887790" w:rsidRPr="00481C25">
        <w:rPr>
          <w:rFonts w:eastAsiaTheme="majorEastAsia"/>
        </w:rPr>
        <w:t>d</w:t>
      </w:r>
      <w:r w:rsidRPr="00481C25">
        <w:rPr>
          <w:rFonts w:eastAsiaTheme="majorEastAsia"/>
        </w:rPr>
        <w:t xml:space="preserve"> a range of </w:t>
      </w:r>
      <w:r w:rsidR="00157D1A" w:rsidRPr="00481C25">
        <w:rPr>
          <w:rFonts w:eastAsiaTheme="majorEastAsia"/>
        </w:rPr>
        <w:t>outputs</w:t>
      </w:r>
      <w:r w:rsidRPr="00481C25">
        <w:rPr>
          <w:rFonts w:eastAsiaTheme="majorEastAsia"/>
        </w:rPr>
        <w:t xml:space="preserve"> and intended outcomes of the </w:t>
      </w:r>
      <w:r w:rsidR="00157D1A" w:rsidRPr="00481C25">
        <w:rPr>
          <w:rFonts w:eastAsiaTheme="majorEastAsia"/>
        </w:rPr>
        <w:t xml:space="preserve">program. </w:t>
      </w:r>
      <w:r w:rsidR="009961BA" w:rsidRPr="00481C25">
        <w:rPr>
          <w:rFonts w:eastAsiaTheme="majorEastAsia"/>
        </w:rPr>
        <w:t xml:space="preserve">Table 6 </w:t>
      </w:r>
      <w:r w:rsidR="0017476D" w:rsidRPr="00481C25">
        <w:rPr>
          <w:rFonts w:eastAsiaTheme="majorEastAsia"/>
        </w:rPr>
        <w:t>below presents a comprehensive list of outcomes expected from the program assessed by the evaluation.</w:t>
      </w:r>
      <w:r w:rsidR="001C3C3A" w:rsidRPr="00481C25">
        <w:rPr>
          <w:rFonts w:eastAsiaTheme="majorEastAsia"/>
        </w:rPr>
        <w:t xml:space="preserve">  For ease, these have been grouped into outcome domains.</w:t>
      </w:r>
    </w:p>
    <w:p w14:paraId="4BDF85D9" w14:textId="32358544" w:rsidR="0042548B" w:rsidRPr="00481C25" w:rsidRDefault="001C3C3A" w:rsidP="00D22BBD">
      <w:pPr>
        <w:jc w:val="both"/>
        <w:rPr>
          <w:rFonts w:eastAsiaTheme="majorEastAsia"/>
        </w:rPr>
      </w:pPr>
      <w:r w:rsidRPr="00481C25">
        <w:rPr>
          <w:rFonts w:eastAsiaTheme="majorEastAsia"/>
        </w:rPr>
        <w:t>Outcomes taken directly from the program logic a</w:t>
      </w:r>
      <w:r w:rsidR="00887790" w:rsidRPr="00481C25">
        <w:rPr>
          <w:rFonts w:eastAsiaTheme="majorEastAsia"/>
        </w:rPr>
        <w:t>re</w:t>
      </w:r>
      <w:r w:rsidRPr="00481C25">
        <w:rPr>
          <w:rFonts w:eastAsiaTheme="majorEastAsia"/>
        </w:rPr>
        <w:t xml:space="preserve"> designated as “</w:t>
      </w:r>
      <w:r w:rsidRPr="00481C25">
        <w:rPr>
          <w:rFonts w:eastAsiaTheme="majorEastAsia"/>
          <w:b/>
          <w:bCs/>
          <w:color w:val="404040" w:themeColor="text1" w:themeTint="BF"/>
        </w:rPr>
        <w:t>PL</w:t>
      </w:r>
      <w:r w:rsidRPr="00481C25">
        <w:rPr>
          <w:rFonts w:eastAsiaTheme="majorEastAsia"/>
        </w:rPr>
        <w:t xml:space="preserve">”. </w:t>
      </w:r>
      <w:r w:rsidR="00440431" w:rsidRPr="00481C25">
        <w:rPr>
          <w:rFonts w:eastAsiaTheme="majorEastAsia"/>
        </w:rPr>
        <w:t xml:space="preserve">Any outcomes </w:t>
      </w:r>
      <w:r w:rsidR="00F70529" w:rsidRPr="00481C25">
        <w:rPr>
          <w:rFonts w:eastAsiaTheme="majorEastAsia"/>
        </w:rPr>
        <w:t>with the “</w:t>
      </w:r>
      <w:r w:rsidR="00F70529" w:rsidRPr="00481C25">
        <w:rPr>
          <w:rFonts w:eastAsiaTheme="majorEastAsia"/>
          <w:b/>
          <w:bCs/>
          <w:color w:val="404040" w:themeColor="text1" w:themeTint="BF"/>
        </w:rPr>
        <w:t>HQ</w:t>
      </w:r>
      <w:r w:rsidR="00F70529" w:rsidRPr="00481C25">
        <w:rPr>
          <w:rFonts w:eastAsiaTheme="majorEastAsia"/>
        </w:rPr>
        <w:t>”</w:t>
      </w:r>
      <w:r w:rsidR="00440431" w:rsidRPr="00481C25">
        <w:rPr>
          <w:rFonts w:eastAsiaTheme="majorEastAsia"/>
        </w:rPr>
        <w:t xml:space="preserve"> designation have been identified by the evaluation as outcomes that should be asses</w:t>
      </w:r>
      <w:r w:rsidR="00D144FA" w:rsidRPr="00481C25">
        <w:rPr>
          <w:rFonts w:eastAsiaTheme="majorEastAsia"/>
        </w:rPr>
        <w:t xml:space="preserve">sed by the evaluation.  The evaluation </w:t>
      </w:r>
      <w:r w:rsidR="00887790" w:rsidRPr="00481C25">
        <w:rPr>
          <w:rFonts w:eastAsiaTheme="majorEastAsia"/>
        </w:rPr>
        <w:t>sought</w:t>
      </w:r>
      <w:r w:rsidR="00D144FA" w:rsidRPr="00481C25">
        <w:rPr>
          <w:rFonts w:eastAsiaTheme="majorEastAsia"/>
        </w:rPr>
        <w:t xml:space="preserve"> data (quantitative and q</w:t>
      </w:r>
      <w:r w:rsidR="008E735C" w:rsidRPr="00481C25">
        <w:rPr>
          <w:rFonts w:eastAsiaTheme="majorEastAsia"/>
        </w:rPr>
        <w:t xml:space="preserve">ualitative) to assess the extent to which these outcomes have been achieved. </w:t>
      </w:r>
      <w:r w:rsidR="0042548B" w:rsidRPr="00481C25">
        <w:rPr>
          <w:rFonts w:eastAsiaTheme="majorEastAsia"/>
        </w:rPr>
        <w:t xml:space="preserve">Where relevant data items </w:t>
      </w:r>
      <w:r w:rsidR="009B759B" w:rsidRPr="00481C25">
        <w:rPr>
          <w:rFonts w:eastAsiaTheme="majorEastAsia"/>
        </w:rPr>
        <w:t>were</w:t>
      </w:r>
      <w:r w:rsidR="0042548B" w:rsidRPr="00481C25">
        <w:rPr>
          <w:rFonts w:eastAsiaTheme="majorEastAsia"/>
        </w:rPr>
        <w:t xml:space="preserve"> not being collected, recommendations will be made to support additional data collection by the Department and hospitals to improve </w:t>
      </w:r>
      <w:r w:rsidR="00F948A1" w:rsidRPr="00481C25">
        <w:rPr>
          <w:rFonts w:eastAsiaTheme="majorEastAsia"/>
        </w:rPr>
        <w:t>output</w:t>
      </w:r>
      <w:r w:rsidR="0042548B" w:rsidRPr="00481C25">
        <w:rPr>
          <w:rFonts w:eastAsiaTheme="majorEastAsia"/>
        </w:rPr>
        <w:t xml:space="preserve"> and outcomes measurement for future program monitoring. </w:t>
      </w:r>
    </w:p>
    <w:p w14:paraId="591EA614" w14:textId="0EB78E61" w:rsidR="0042548B" w:rsidRPr="008758B1" w:rsidRDefault="0042548B" w:rsidP="008758B1">
      <w:pPr>
        <w:pStyle w:val="Caption"/>
      </w:pPr>
      <w:bookmarkStart w:id="16" w:name="_Ref145594159"/>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5</w:t>
      </w:r>
      <w:r w:rsidR="00767846" w:rsidRPr="008758B1">
        <w:fldChar w:fldCharType="end"/>
      </w:r>
      <w:bookmarkEnd w:id="16"/>
      <w:r w:rsidRPr="008758B1">
        <w:t>: Outcomes domains and potential outputs and outcomes measures</w:t>
      </w:r>
    </w:p>
    <w:tbl>
      <w:tblPr>
        <w:tblStyle w:val="TableGridLight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29"/>
        <w:gridCol w:w="3736"/>
        <w:gridCol w:w="3351"/>
      </w:tblGrid>
      <w:tr w:rsidR="00130C72" w:rsidRPr="00481C25" w14:paraId="41A0F001" w14:textId="77777777" w:rsidTr="00D22BBD">
        <w:trPr>
          <w:cnfStyle w:val="100000000000" w:firstRow="1" w:lastRow="0" w:firstColumn="0" w:lastColumn="0" w:oddVBand="0" w:evenVBand="0" w:oddHBand="0" w:evenHBand="0" w:firstRowFirstColumn="0" w:firstRowLastColumn="0" w:lastRowFirstColumn="0" w:lastRowLastColumn="0"/>
          <w:tblHeader/>
        </w:trPr>
        <w:tc>
          <w:tcPr>
            <w:tcW w:w="1929" w:type="dxa"/>
            <w:shd w:val="clear" w:color="auto" w:fill="7F7F7F" w:themeFill="text1" w:themeFillTint="80"/>
            <w:vAlign w:val="center"/>
          </w:tcPr>
          <w:p w14:paraId="07D63BB7" w14:textId="5739A414" w:rsidR="008E735C" w:rsidRPr="00481C25" w:rsidRDefault="008E735C" w:rsidP="00C2439D">
            <w:pPr>
              <w:spacing w:before="60" w:after="60"/>
              <w:jc w:val="center"/>
              <w:rPr>
                <w:rFonts w:eastAsiaTheme="majorEastAsia"/>
                <w:b w:val="0"/>
                <w:bCs/>
                <w:color w:val="FFFFFF" w:themeColor="background1"/>
              </w:rPr>
            </w:pPr>
            <w:r w:rsidRPr="00481C25">
              <w:rPr>
                <w:rFonts w:eastAsiaTheme="majorEastAsia"/>
                <w:bCs/>
                <w:color w:val="FFFFFF" w:themeColor="background1"/>
              </w:rPr>
              <w:t>Outcome domain</w:t>
            </w:r>
          </w:p>
        </w:tc>
        <w:tc>
          <w:tcPr>
            <w:tcW w:w="3736" w:type="dxa"/>
            <w:shd w:val="clear" w:color="auto" w:fill="7F7F7F" w:themeFill="text1" w:themeFillTint="80"/>
          </w:tcPr>
          <w:p w14:paraId="0C423203" w14:textId="467445EC" w:rsidR="008E735C" w:rsidRPr="00481C25" w:rsidRDefault="00EC77FF" w:rsidP="00C2439D">
            <w:pPr>
              <w:spacing w:before="60" w:after="60"/>
              <w:jc w:val="center"/>
              <w:rPr>
                <w:rFonts w:eastAsiaTheme="majorEastAsia"/>
                <w:b w:val="0"/>
                <w:bCs/>
                <w:color w:val="FFFFFF" w:themeColor="background1"/>
              </w:rPr>
            </w:pPr>
            <w:r w:rsidRPr="00481C25">
              <w:rPr>
                <w:rFonts w:eastAsiaTheme="majorEastAsia"/>
                <w:bCs/>
                <w:color w:val="FFFFFF" w:themeColor="background1"/>
              </w:rPr>
              <w:t>Outcome</w:t>
            </w:r>
          </w:p>
        </w:tc>
        <w:tc>
          <w:tcPr>
            <w:tcW w:w="3351" w:type="dxa"/>
            <w:shd w:val="clear" w:color="auto" w:fill="7F7F7F" w:themeFill="text1" w:themeFillTint="80"/>
          </w:tcPr>
          <w:p w14:paraId="40BD84EB" w14:textId="4325628A" w:rsidR="008E735C" w:rsidRPr="00481C25" w:rsidRDefault="008E735C" w:rsidP="00C2439D">
            <w:pPr>
              <w:spacing w:before="60" w:after="60"/>
              <w:jc w:val="center"/>
              <w:rPr>
                <w:rFonts w:eastAsiaTheme="majorEastAsia"/>
                <w:color w:val="FFFFFF" w:themeColor="background1"/>
                <w:shd w:val="clear" w:color="auto" w:fill="FFFFFF"/>
              </w:rPr>
            </w:pPr>
            <w:r w:rsidRPr="00481C25">
              <w:rPr>
                <w:rFonts w:eastAsiaTheme="majorEastAsia"/>
                <w:bCs/>
                <w:color w:val="FFFFFF" w:themeColor="background1"/>
              </w:rPr>
              <w:t>Measure</w:t>
            </w:r>
          </w:p>
        </w:tc>
      </w:tr>
      <w:tr w:rsidR="008E735C" w:rsidRPr="00481C25" w14:paraId="16E9797A" w14:textId="77777777" w:rsidTr="008758B1">
        <w:tc>
          <w:tcPr>
            <w:tcW w:w="1929" w:type="dxa"/>
          </w:tcPr>
          <w:p w14:paraId="56243EE3" w14:textId="77777777" w:rsidR="008E735C" w:rsidRPr="00481C25" w:rsidRDefault="008E735C" w:rsidP="009B3058">
            <w:pPr>
              <w:spacing w:before="60" w:after="60" w:line="288" w:lineRule="auto"/>
              <w:rPr>
                <w:rFonts w:eastAsiaTheme="majorEastAsia"/>
                <w:b/>
                <w:bCs/>
                <w:color w:val="404040" w:themeColor="text1" w:themeTint="BF"/>
              </w:rPr>
            </w:pPr>
            <w:r w:rsidRPr="00481C25">
              <w:rPr>
                <w:rFonts w:eastAsiaTheme="majorEastAsia"/>
                <w:b/>
                <w:bCs/>
                <w:color w:val="404040" w:themeColor="text1" w:themeTint="BF"/>
              </w:rPr>
              <w:t>Training outcomes</w:t>
            </w:r>
          </w:p>
        </w:tc>
        <w:tc>
          <w:tcPr>
            <w:tcW w:w="3736" w:type="dxa"/>
          </w:tcPr>
          <w:p w14:paraId="1477E558" w14:textId="51507EFE" w:rsidR="000A7A05" w:rsidRPr="00481C25" w:rsidRDefault="009808DF" w:rsidP="00FB1B80">
            <w:pPr>
              <w:pStyle w:val="Tablelistbullet"/>
            </w:pPr>
            <w:r w:rsidRPr="00481C25">
              <w:t>I</w:t>
            </w:r>
            <w:r w:rsidR="000A7A05" w:rsidRPr="00481C25">
              <w:t>ncreased rural medical training capacity, including regional, rural and remote private hospitals operating as vertically integrated teaching units for medical students.</w:t>
            </w:r>
            <w:r w:rsidR="006B3542" w:rsidRPr="00481C25">
              <w:t xml:space="preserve"> (</w:t>
            </w:r>
            <w:r w:rsidR="006B3542" w:rsidRPr="00481C25">
              <w:rPr>
                <w:b/>
                <w:color w:val="404040" w:themeColor="text1" w:themeTint="BF"/>
              </w:rPr>
              <w:t>PL</w:t>
            </w:r>
            <w:r w:rsidR="006B3542" w:rsidRPr="00481C25">
              <w:t>)</w:t>
            </w:r>
          </w:p>
          <w:p w14:paraId="7EC505C0" w14:textId="189017A1" w:rsidR="006B3542" w:rsidRPr="00481C25" w:rsidRDefault="009808DF" w:rsidP="00FB1B80">
            <w:pPr>
              <w:pStyle w:val="Tablelistbullet"/>
            </w:pPr>
            <w:r w:rsidRPr="00481C25">
              <w:t>S</w:t>
            </w:r>
            <w:r w:rsidR="000A7A05" w:rsidRPr="00481C25">
              <w:t xml:space="preserve">trengthening the junior doctor training pathway in expanded settings, </w:t>
            </w:r>
            <w:proofErr w:type="gramStart"/>
            <w:r w:rsidR="000A7A05" w:rsidRPr="00481C25">
              <w:t>in particular</w:t>
            </w:r>
            <w:proofErr w:type="gramEnd"/>
            <w:r w:rsidR="000A7A05" w:rsidRPr="00481C25">
              <w:t xml:space="preserve"> MMM</w:t>
            </w:r>
            <w:r w:rsidR="00965E70" w:rsidRPr="00481C25">
              <w:t xml:space="preserve"> </w:t>
            </w:r>
            <w:r w:rsidR="000A7A05" w:rsidRPr="00481C25">
              <w:t>2-7.</w:t>
            </w:r>
            <w:r w:rsidR="006B3542" w:rsidRPr="00481C25">
              <w:t xml:space="preserve"> (</w:t>
            </w:r>
            <w:r w:rsidR="006B3542" w:rsidRPr="00481C25">
              <w:rPr>
                <w:b/>
                <w:color w:val="404040" w:themeColor="text1" w:themeTint="BF"/>
              </w:rPr>
              <w:t>PL</w:t>
            </w:r>
            <w:r w:rsidR="006B3542" w:rsidRPr="00481C25">
              <w:t>)</w:t>
            </w:r>
          </w:p>
          <w:p w14:paraId="5C1142F2" w14:textId="28FEB2D4" w:rsidR="00DC1526" w:rsidRPr="00481C25" w:rsidRDefault="009808DF" w:rsidP="00FB1B80">
            <w:pPr>
              <w:pStyle w:val="Tablelistbullet"/>
              <w:rPr>
                <w:rFonts w:cstheme="minorHAnsi"/>
                <w:color w:val="000000"/>
              </w:rPr>
            </w:pPr>
            <w:r w:rsidRPr="00481C25">
              <w:t>E</w:t>
            </w:r>
            <w:r w:rsidR="00DC1526" w:rsidRPr="00481C25">
              <w:t>ngagement, cultural safety and cultural appropriateness training as part of the PHS. (</w:t>
            </w:r>
            <w:r w:rsidR="00DC1526" w:rsidRPr="00481C25">
              <w:rPr>
                <w:b/>
                <w:color w:val="404040" w:themeColor="text1" w:themeTint="BF"/>
              </w:rPr>
              <w:t>HQ</w:t>
            </w:r>
            <w:r w:rsidR="00DC1526" w:rsidRPr="00481C25">
              <w:t>)</w:t>
            </w:r>
          </w:p>
        </w:tc>
        <w:tc>
          <w:tcPr>
            <w:tcW w:w="3351" w:type="dxa"/>
          </w:tcPr>
          <w:p w14:paraId="1889DC46" w14:textId="6DA06215" w:rsidR="008E735C" w:rsidRPr="00D41471" w:rsidRDefault="008E735C" w:rsidP="00D41471">
            <w:pPr>
              <w:rPr>
                <w:rFonts w:eastAsiaTheme="majorEastAsia"/>
              </w:rPr>
            </w:pPr>
            <w:r w:rsidRPr="00D41471">
              <w:rPr>
                <w:rFonts w:eastAsiaTheme="majorEastAsia"/>
              </w:rPr>
              <w:t>Training completion</w:t>
            </w:r>
            <w:r w:rsidR="00CC37FE" w:rsidRPr="00D41471">
              <w:rPr>
                <w:rFonts w:eastAsiaTheme="majorEastAsia"/>
              </w:rPr>
              <w:t xml:space="preserve"> data and rates by PHS grantee and MMM locations</w:t>
            </w:r>
            <w:r w:rsidR="00D20A01" w:rsidRPr="00D41471">
              <w:rPr>
                <w:rFonts w:eastAsiaTheme="majorEastAsia"/>
              </w:rPr>
              <w:t>.</w:t>
            </w:r>
          </w:p>
          <w:p w14:paraId="114C86EC" w14:textId="46A6C91B" w:rsidR="00C03D06" w:rsidRPr="00D41471" w:rsidRDefault="00C03D06" w:rsidP="00D41471">
            <w:pPr>
              <w:rPr>
                <w:rFonts w:eastAsiaTheme="majorEastAsia"/>
              </w:rPr>
            </w:pPr>
            <w:r w:rsidRPr="00D41471">
              <w:rPr>
                <w:rFonts w:eastAsiaTheme="majorEastAsia"/>
              </w:rPr>
              <w:t>Clinical skills development/assessments</w:t>
            </w:r>
            <w:r w:rsidR="00D20A01" w:rsidRPr="00D41471">
              <w:rPr>
                <w:rFonts w:eastAsiaTheme="majorEastAsia"/>
              </w:rPr>
              <w:t>.</w:t>
            </w:r>
          </w:p>
          <w:p w14:paraId="7BD4345B" w14:textId="49968C0A" w:rsidR="0093494E" w:rsidRPr="008758B1" w:rsidRDefault="00C556AF" w:rsidP="008758B1">
            <w:pPr>
              <w:rPr>
                <w:rFonts w:eastAsiaTheme="majorEastAsia"/>
              </w:rPr>
            </w:pPr>
            <w:r w:rsidRPr="00D41471">
              <w:rPr>
                <w:rFonts w:eastAsiaTheme="majorEastAsia"/>
              </w:rPr>
              <w:t>Engagement with Aboriginal Medical Services within expanded training networks</w:t>
            </w:r>
            <w:r w:rsidR="00D20A01" w:rsidRPr="00D41471">
              <w:rPr>
                <w:rFonts w:eastAsiaTheme="majorEastAsia"/>
              </w:rPr>
              <w:t>.</w:t>
            </w:r>
          </w:p>
        </w:tc>
      </w:tr>
      <w:tr w:rsidR="008E735C" w:rsidRPr="00481C25" w14:paraId="04DE1A3C" w14:textId="77777777" w:rsidTr="00D22BBD">
        <w:trPr>
          <w:cantSplit/>
        </w:trPr>
        <w:tc>
          <w:tcPr>
            <w:tcW w:w="1929" w:type="dxa"/>
          </w:tcPr>
          <w:p w14:paraId="36FA02C4" w14:textId="77777777" w:rsidR="008E735C" w:rsidRPr="00481C25" w:rsidRDefault="008E735C" w:rsidP="009B3058">
            <w:pPr>
              <w:spacing w:before="60" w:after="60" w:line="288" w:lineRule="auto"/>
              <w:rPr>
                <w:rFonts w:eastAsiaTheme="majorEastAsia"/>
                <w:b/>
                <w:bCs/>
                <w:color w:val="404040" w:themeColor="text1" w:themeTint="BF"/>
              </w:rPr>
            </w:pPr>
            <w:r w:rsidRPr="00481C25">
              <w:rPr>
                <w:rFonts w:eastAsiaTheme="majorEastAsia"/>
                <w:b/>
                <w:bCs/>
                <w:color w:val="404040" w:themeColor="text1" w:themeTint="BF"/>
              </w:rPr>
              <w:t>Workforce / employment outcomes</w:t>
            </w:r>
          </w:p>
        </w:tc>
        <w:tc>
          <w:tcPr>
            <w:tcW w:w="3736" w:type="dxa"/>
          </w:tcPr>
          <w:p w14:paraId="7091C46B" w14:textId="5B809E21" w:rsidR="00C51EC5" w:rsidRPr="00481C25" w:rsidRDefault="009808DF" w:rsidP="00FB1B80">
            <w:pPr>
              <w:pStyle w:val="Tablelistbullet"/>
            </w:pPr>
            <w:r w:rsidRPr="00481C25">
              <w:t>I</w:t>
            </w:r>
            <w:r w:rsidR="00C51EC5" w:rsidRPr="00481C25">
              <w:t>ncreased recruitment and retention of junior doctors in Private Hospitals. (</w:t>
            </w:r>
            <w:r w:rsidR="00C51EC5" w:rsidRPr="00481C25">
              <w:rPr>
                <w:b/>
              </w:rPr>
              <w:t>PL</w:t>
            </w:r>
            <w:r w:rsidR="00C51EC5" w:rsidRPr="00481C25">
              <w:t>)</w:t>
            </w:r>
          </w:p>
          <w:p w14:paraId="3002C20A" w14:textId="5D7DAEA6" w:rsidR="00AF4CC2" w:rsidRPr="00481C25" w:rsidRDefault="00AF4CC2" w:rsidP="00FB1B80">
            <w:pPr>
              <w:pStyle w:val="Tablelistbullet"/>
            </w:pPr>
            <w:r w:rsidRPr="00481C25">
              <w:t>Increased and sustainable pipeline of junior doctors in private hospitals located in regional, rural</w:t>
            </w:r>
            <w:r w:rsidR="009808DF" w:rsidRPr="00481C25">
              <w:t>,</w:t>
            </w:r>
            <w:r w:rsidRPr="00481C25">
              <w:t xml:space="preserve"> and remote locations.</w:t>
            </w:r>
            <w:r w:rsidR="00F70529" w:rsidRPr="00481C25">
              <w:t xml:space="preserve"> (</w:t>
            </w:r>
            <w:r w:rsidR="00F70529" w:rsidRPr="00481C25">
              <w:rPr>
                <w:b/>
                <w:color w:val="404040" w:themeColor="text1" w:themeTint="BF"/>
              </w:rPr>
              <w:t>PL</w:t>
            </w:r>
            <w:r w:rsidR="00F70529" w:rsidRPr="00481C25">
              <w:t>)</w:t>
            </w:r>
          </w:p>
          <w:p w14:paraId="5E31F9AC" w14:textId="726E2980" w:rsidR="00A42AF5" w:rsidRPr="00481C25" w:rsidRDefault="00527A54" w:rsidP="00FB1B80">
            <w:pPr>
              <w:pStyle w:val="Tablelistbullet"/>
            </w:pPr>
            <w:r w:rsidRPr="00481C25">
              <w:t>Stable service delivery through consistent workforce and capability.</w:t>
            </w:r>
            <w:r w:rsidR="00F70529" w:rsidRPr="00481C25">
              <w:t xml:space="preserve"> (</w:t>
            </w:r>
            <w:r w:rsidR="00F70529" w:rsidRPr="00481C25">
              <w:rPr>
                <w:b/>
                <w:color w:val="404040" w:themeColor="text1" w:themeTint="BF"/>
              </w:rPr>
              <w:t>PL</w:t>
            </w:r>
            <w:r w:rsidR="00F70529" w:rsidRPr="00481C25">
              <w:t>)</w:t>
            </w:r>
          </w:p>
          <w:p w14:paraId="14473E64" w14:textId="46C7A628" w:rsidR="009B1580" w:rsidRPr="00481C25" w:rsidRDefault="009B1580" w:rsidP="00FB1B80">
            <w:pPr>
              <w:pStyle w:val="Tablelistbullet"/>
            </w:pPr>
            <w:r w:rsidRPr="00481C25">
              <w:t>Reduced vacancy rates for rural and remote locations</w:t>
            </w:r>
            <w:r w:rsidR="009808DF" w:rsidRPr="00481C25">
              <w:t>.</w:t>
            </w:r>
            <w:r w:rsidRPr="00481C25">
              <w:t xml:space="preserve"> (</w:t>
            </w:r>
            <w:r w:rsidRPr="00481C25">
              <w:rPr>
                <w:b/>
                <w:color w:val="404040" w:themeColor="text1" w:themeTint="BF"/>
              </w:rPr>
              <w:t>PL)</w:t>
            </w:r>
          </w:p>
          <w:p w14:paraId="29EE27F2" w14:textId="77F3E68A" w:rsidR="009B1580" w:rsidRPr="00481C25" w:rsidDel="00CC5594" w:rsidRDefault="00F70529" w:rsidP="00FB1B80">
            <w:pPr>
              <w:pStyle w:val="Tablelistbullet"/>
              <w:rPr>
                <w:rFonts w:asciiTheme="minorHAnsi" w:hAnsiTheme="minorHAnsi" w:cstheme="minorHAnsi"/>
                <w:color w:val="000000"/>
              </w:rPr>
            </w:pPr>
            <w:r w:rsidRPr="00481C25">
              <w:t>Doctors stay on living and working in rural areas beyond PHS support. (</w:t>
            </w:r>
            <w:r w:rsidRPr="00481C25">
              <w:rPr>
                <w:b/>
                <w:color w:val="404040" w:themeColor="text1" w:themeTint="BF"/>
              </w:rPr>
              <w:t>PL</w:t>
            </w:r>
            <w:r w:rsidRPr="00481C25">
              <w:t>)</w:t>
            </w:r>
          </w:p>
        </w:tc>
        <w:tc>
          <w:tcPr>
            <w:tcW w:w="3351" w:type="dxa"/>
          </w:tcPr>
          <w:p w14:paraId="04349E30" w14:textId="6F6A98D1" w:rsidR="008E735C" w:rsidRPr="00D41471" w:rsidRDefault="00D315BB" w:rsidP="00D41471">
            <w:pPr>
              <w:rPr>
                <w:rFonts w:eastAsiaTheme="majorEastAsia"/>
              </w:rPr>
            </w:pPr>
            <w:r w:rsidRPr="00D41471">
              <w:rPr>
                <w:rFonts w:eastAsiaTheme="majorEastAsia"/>
              </w:rPr>
              <w:t>Trending of local vacancy rates</w:t>
            </w:r>
            <w:r w:rsidR="00A4371F" w:rsidRPr="00D41471">
              <w:rPr>
                <w:rFonts w:eastAsiaTheme="majorEastAsia"/>
              </w:rPr>
              <w:t>.</w:t>
            </w:r>
          </w:p>
          <w:p w14:paraId="7606082E" w14:textId="4D7AF2A7" w:rsidR="008E735C" w:rsidRPr="00D41471" w:rsidRDefault="008E735C" w:rsidP="00D41471">
            <w:pPr>
              <w:rPr>
                <w:rFonts w:eastAsiaTheme="majorEastAsia"/>
              </w:rPr>
            </w:pPr>
            <w:r w:rsidRPr="00D41471">
              <w:rPr>
                <w:rFonts w:eastAsiaTheme="majorEastAsia"/>
              </w:rPr>
              <w:t>Conversion rate of training to employment in discipline</w:t>
            </w:r>
            <w:r w:rsidR="00A4371F" w:rsidRPr="00D41471">
              <w:rPr>
                <w:rFonts w:eastAsiaTheme="majorEastAsia"/>
              </w:rPr>
              <w:t>.</w:t>
            </w:r>
          </w:p>
          <w:p w14:paraId="6074B89B" w14:textId="7EA73FE2" w:rsidR="008E735C" w:rsidRPr="00D41471" w:rsidRDefault="008E735C" w:rsidP="00D41471">
            <w:pPr>
              <w:rPr>
                <w:rFonts w:eastAsiaTheme="majorEastAsia"/>
              </w:rPr>
            </w:pPr>
            <w:r w:rsidRPr="00D41471">
              <w:rPr>
                <w:rFonts w:eastAsiaTheme="majorEastAsia"/>
              </w:rPr>
              <w:t>Increase in pool of available trained staff</w:t>
            </w:r>
            <w:r w:rsidR="00A4371F" w:rsidRPr="00D41471">
              <w:rPr>
                <w:rFonts w:eastAsiaTheme="majorEastAsia"/>
              </w:rPr>
              <w:t>.</w:t>
            </w:r>
          </w:p>
          <w:p w14:paraId="263023FE" w14:textId="08702630" w:rsidR="008E735C" w:rsidRPr="00D41471" w:rsidRDefault="008E735C" w:rsidP="00D41471">
            <w:pPr>
              <w:rPr>
                <w:rFonts w:eastAsiaTheme="majorEastAsia"/>
              </w:rPr>
            </w:pPr>
            <w:r w:rsidRPr="00D41471">
              <w:rPr>
                <w:rFonts w:eastAsiaTheme="majorEastAsia"/>
              </w:rPr>
              <w:t>Increase in employment retention locally</w:t>
            </w:r>
            <w:r w:rsidR="00A4371F" w:rsidRPr="00D41471">
              <w:rPr>
                <w:rFonts w:eastAsiaTheme="majorEastAsia"/>
              </w:rPr>
              <w:t>.</w:t>
            </w:r>
          </w:p>
          <w:p w14:paraId="53522109" w14:textId="6807BC77" w:rsidR="00F70529" w:rsidRPr="00D41471" w:rsidRDefault="00F70529" w:rsidP="00D41471">
            <w:pPr>
              <w:rPr>
                <w:rFonts w:eastAsiaTheme="majorEastAsia"/>
              </w:rPr>
            </w:pPr>
            <w:r w:rsidRPr="00D41471">
              <w:rPr>
                <w:rFonts w:eastAsiaTheme="majorEastAsia"/>
              </w:rPr>
              <w:t>Local doctor retention after graduation to work in site/location</w:t>
            </w:r>
            <w:r w:rsidR="00A4371F" w:rsidRPr="00D41471">
              <w:rPr>
                <w:rFonts w:eastAsiaTheme="majorEastAsia"/>
              </w:rPr>
              <w:t>.</w:t>
            </w:r>
          </w:p>
          <w:p w14:paraId="78DB01B9" w14:textId="0F638848" w:rsidR="00F70529" w:rsidRPr="00481C25" w:rsidRDefault="00F70529" w:rsidP="00D41471">
            <w:pPr>
              <w:rPr>
                <w:rFonts w:eastAsiaTheme="majorEastAsia" w:cstheme="minorBidi"/>
                <w:color w:val="000000" w:themeColor="text1"/>
                <w:shd w:val="clear" w:color="auto" w:fill="FFFFFF"/>
                <w:lang w:eastAsia="en-US"/>
              </w:rPr>
            </w:pPr>
            <w:r w:rsidRPr="00D41471">
              <w:rPr>
                <w:rFonts w:eastAsiaTheme="majorEastAsia"/>
              </w:rPr>
              <w:t>Motivation to remain in discipline and/or location/site</w:t>
            </w:r>
            <w:r w:rsidR="00A4371F" w:rsidRPr="00D41471">
              <w:rPr>
                <w:rFonts w:eastAsiaTheme="majorEastAsia"/>
              </w:rPr>
              <w:t>.</w:t>
            </w:r>
          </w:p>
        </w:tc>
      </w:tr>
      <w:tr w:rsidR="008E735C" w:rsidRPr="00481C25" w14:paraId="0D90E510" w14:textId="77777777" w:rsidTr="00D22BBD">
        <w:trPr>
          <w:cantSplit/>
        </w:trPr>
        <w:tc>
          <w:tcPr>
            <w:tcW w:w="1929" w:type="dxa"/>
          </w:tcPr>
          <w:p w14:paraId="38DB5E68" w14:textId="0DAFB033" w:rsidR="008E735C" w:rsidRPr="00481C25" w:rsidRDefault="002207A1" w:rsidP="009B3058">
            <w:pPr>
              <w:spacing w:before="60" w:after="60" w:line="288" w:lineRule="auto"/>
              <w:rPr>
                <w:rFonts w:eastAsiaTheme="majorEastAsia"/>
                <w:b/>
                <w:bCs/>
                <w:color w:val="404040" w:themeColor="text1" w:themeTint="BF"/>
              </w:rPr>
            </w:pPr>
            <w:r w:rsidRPr="00481C25">
              <w:rPr>
                <w:rFonts w:eastAsiaTheme="majorEastAsia"/>
                <w:b/>
                <w:bCs/>
                <w:color w:val="404040" w:themeColor="text1" w:themeTint="BF"/>
              </w:rPr>
              <w:t>Network</w:t>
            </w:r>
            <w:r w:rsidR="008E735C" w:rsidRPr="00481C25">
              <w:rPr>
                <w:rFonts w:eastAsiaTheme="majorEastAsia"/>
                <w:b/>
                <w:bCs/>
                <w:color w:val="404040" w:themeColor="text1" w:themeTint="BF"/>
              </w:rPr>
              <w:t xml:space="preserve"> and partnership outcomes</w:t>
            </w:r>
          </w:p>
        </w:tc>
        <w:tc>
          <w:tcPr>
            <w:tcW w:w="3736" w:type="dxa"/>
          </w:tcPr>
          <w:p w14:paraId="2243CC1B" w14:textId="0C3C32F2" w:rsidR="008E735C" w:rsidRPr="00481C25" w:rsidRDefault="009808DF" w:rsidP="00FB1B80">
            <w:pPr>
              <w:pStyle w:val="Tablelistbullet"/>
              <w:rPr>
                <w:rFonts w:eastAsiaTheme="majorEastAsia"/>
                <w:shd w:val="clear" w:color="auto" w:fill="FFFFFF"/>
              </w:rPr>
            </w:pPr>
            <w:r w:rsidRPr="00481C25">
              <w:t>E</w:t>
            </w:r>
            <w:r w:rsidR="002207A1" w:rsidRPr="00481C25">
              <w:t>nhanced rural training networks to increase the supply of doctors in training to address current workforce shortages and meet the changing health needs of Australians. (</w:t>
            </w:r>
            <w:r w:rsidR="002207A1" w:rsidRPr="00481C25">
              <w:rPr>
                <w:b/>
                <w:color w:val="404040" w:themeColor="text1" w:themeTint="BF"/>
              </w:rPr>
              <w:t>PL</w:t>
            </w:r>
            <w:r w:rsidR="002207A1" w:rsidRPr="00481C25">
              <w:t>)</w:t>
            </w:r>
          </w:p>
          <w:p w14:paraId="379D6577" w14:textId="3BF50D5E" w:rsidR="00CF521B" w:rsidRPr="00481C25" w:rsidRDefault="00CF521B" w:rsidP="00FB1B80">
            <w:pPr>
              <w:pStyle w:val="Tablelistbullet"/>
              <w:rPr>
                <w:rFonts w:eastAsiaTheme="majorEastAsia"/>
                <w:shd w:val="clear" w:color="auto" w:fill="FFFFFF"/>
              </w:rPr>
            </w:pPr>
            <w:r w:rsidRPr="00481C25">
              <w:t xml:space="preserve">Networks have effective governance and administration and </w:t>
            </w:r>
            <w:r w:rsidR="009B3058" w:rsidRPr="00481C25">
              <w:t>provide a sustainable approach to deliver rural training networks. (</w:t>
            </w:r>
            <w:r w:rsidR="009B3058" w:rsidRPr="00481C25">
              <w:rPr>
                <w:b/>
                <w:color w:val="404040" w:themeColor="text1" w:themeTint="BF"/>
              </w:rPr>
              <w:t>HQ</w:t>
            </w:r>
            <w:r w:rsidR="009B3058" w:rsidRPr="00481C25">
              <w:t>)</w:t>
            </w:r>
          </w:p>
        </w:tc>
        <w:tc>
          <w:tcPr>
            <w:tcW w:w="3351" w:type="dxa"/>
          </w:tcPr>
          <w:p w14:paraId="52C19612" w14:textId="5CDE5F99" w:rsidR="008E735C" w:rsidRPr="00D41471" w:rsidRDefault="008E735C" w:rsidP="00D41471">
            <w:pPr>
              <w:rPr>
                <w:rFonts w:eastAsiaTheme="majorEastAsia"/>
              </w:rPr>
            </w:pPr>
            <w:r w:rsidRPr="00D41471">
              <w:rPr>
                <w:rFonts w:eastAsiaTheme="majorEastAsia"/>
              </w:rPr>
              <w:t>Sustainable and long-term partnership between Department, hospitals and other local services in network</w:t>
            </w:r>
            <w:r w:rsidR="00A4371F" w:rsidRPr="00D41471">
              <w:rPr>
                <w:rFonts w:eastAsiaTheme="majorEastAsia"/>
              </w:rPr>
              <w:t>.</w:t>
            </w:r>
          </w:p>
          <w:p w14:paraId="67A705A8" w14:textId="2AD2ADF4" w:rsidR="008E735C" w:rsidRPr="00481C25" w:rsidRDefault="008E735C" w:rsidP="00D41471">
            <w:pPr>
              <w:rPr>
                <w:rFonts w:eastAsiaTheme="majorEastAsia" w:cstheme="minorBidi"/>
                <w:color w:val="000000" w:themeColor="text1"/>
                <w:shd w:val="clear" w:color="auto" w:fill="FFFFFF"/>
                <w:lang w:eastAsia="en-US"/>
              </w:rPr>
            </w:pPr>
            <w:r w:rsidRPr="00D41471">
              <w:rPr>
                <w:rFonts w:eastAsiaTheme="majorEastAsia"/>
              </w:rPr>
              <w:t>Local referral and support pathways established and maintained</w:t>
            </w:r>
            <w:r w:rsidR="00A4371F" w:rsidRPr="00D41471">
              <w:rPr>
                <w:rFonts w:eastAsiaTheme="majorEastAsia"/>
              </w:rPr>
              <w:t>.</w:t>
            </w:r>
          </w:p>
        </w:tc>
      </w:tr>
    </w:tbl>
    <w:p w14:paraId="798D1A57" w14:textId="660655AF" w:rsidR="006A4AC6" w:rsidRPr="00481C25" w:rsidRDefault="008E735C" w:rsidP="00D22BBD">
      <w:pPr>
        <w:pStyle w:val="Heading3NoNumber"/>
      </w:pPr>
      <w:r w:rsidRPr="00481C25">
        <w:t>Out of scope outcomes in the program logic</w:t>
      </w:r>
    </w:p>
    <w:p w14:paraId="1E25CBBC" w14:textId="7B621DA8" w:rsidR="008E735C" w:rsidRPr="00481C25" w:rsidRDefault="00030A36" w:rsidP="00D22BBD">
      <w:pPr>
        <w:jc w:val="both"/>
      </w:pPr>
      <w:r w:rsidRPr="00481C25">
        <w:t xml:space="preserve">The following outcomes </w:t>
      </w:r>
      <w:r w:rsidR="009B759B" w:rsidRPr="00481C25">
        <w:t>were</w:t>
      </w:r>
      <w:r w:rsidRPr="00481C25">
        <w:t xml:space="preserve"> identified in the program logic but </w:t>
      </w:r>
      <w:r w:rsidR="009B759B" w:rsidRPr="00481C25">
        <w:t>were</w:t>
      </w:r>
      <w:r w:rsidRPr="00481C25">
        <w:t xml:space="preserve"> </w:t>
      </w:r>
      <w:r w:rsidR="002754CF" w:rsidRPr="00481C25">
        <w:t>identified as out of scope for</w:t>
      </w:r>
      <w:r w:rsidRPr="00481C25">
        <w:t xml:space="preserve"> the evaluation</w:t>
      </w:r>
      <w:r w:rsidR="00AD17C7" w:rsidRPr="00481C25">
        <w:t xml:space="preserve"> (Table 7).</w:t>
      </w:r>
    </w:p>
    <w:p w14:paraId="40019F6E" w14:textId="46DD766E" w:rsidR="009B3058" w:rsidRPr="008758B1" w:rsidRDefault="009B3058"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6</w:t>
      </w:r>
      <w:r w:rsidR="00767846" w:rsidRPr="008758B1">
        <w:fldChar w:fldCharType="end"/>
      </w:r>
      <w:r w:rsidRPr="008758B1">
        <w:t>: Out of scope outcomes</w:t>
      </w:r>
    </w:p>
    <w:tbl>
      <w:tblPr>
        <w:tblStyle w:val="TableGridLight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5670"/>
      </w:tblGrid>
      <w:tr w:rsidR="00FF3C1A" w:rsidRPr="00481C25" w14:paraId="4A30440A" w14:textId="77777777" w:rsidTr="00D22BBD">
        <w:trPr>
          <w:cnfStyle w:val="100000000000" w:firstRow="1" w:lastRow="0" w:firstColumn="0" w:lastColumn="0" w:oddVBand="0" w:evenVBand="0" w:oddHBand="0" w:evenHBand="0" w:firstRowFirstColumn="0" w:firstRowLastColumn="0" w:lastRowFirstColumn="0" w:lastRowLastColumn="0"/>
          <w:tblHeader/>
        </w:trPr>
        <w:tc>
          <w:tcPr>
            <w:tcW w:w="3256" w:type="dxa"/>
            <w:shd w:val="clear" w:color="auto" w:fill="7F7F7F" w:themeFill="text1" w:themeFillTint="80"/>
            <w:vAlign w:val="center"/>
          </w:tcPr>
          <w:p w14:paraId="77B0F92E" w14:textId="77777777" w:rsidR="00FF3C1A" w:rsidRPr="00481C25" w:rsidRDefault="00FF3C1A" w:rsidP="00C2439D">
            <w:pPr>
              <w:spacing w:before="60" w:after="60"/>
              <w:jc w:val="center"/>
              <w:rPr>
                <w:rFonts w:eastAsiaTheme="majorEastAsia"/>
                <w:b w:val="0"/>
                <w:bCs/>
                <w:color w:val="FFFFFF" w:themeColor="background1"/>
              </w:rPr>
            </w:pPr>
            <w:r w:rsidRPr="00481C25">
              <w:rPr>
                <w:rFonts w:eastAsiaTheme="majorEastAsia"/>
                <w:bCs/>
                <w:color w:val="FFFFFF" w:themeColor="background1"/>
              </w:rPr>
              <w:t>Outcome domain</w:t>
            </w:r>
          </w:p>
        </w:tc>
        <w:tc>
          <w:tcPr>
            <w:tcW w:w="5670" w:type="dxa"/>
            <w:shd w:val="clear" w:color="auto" w:fill="7F7F7F" w:themeFill="text1" w:themeFillTint="80"/>
          </w:tcPr>
          <w:p w14:paraId="5B544036" w14:textId="2C5AD4B5" w:rsidR="00FF3C1A" w:rsidRPr="00481C25" w:rsidRDefault="007B6A44" w:rsidP="00C2439D">
            <w:pPr>
              <w:spacing w:before="60" w:after="60"/>
              <w:jc w:val="center"/>
              <w:rPr>
                <w:rFonts w:eastAsiaTheme="majorEastAsia"/>
                <w:b w:val="0"/>
                <w:bCs/>
                <w:color w:val="FFFFFF" w:themeColor="background1"/>
              </w:rPr>
            </w:pPr>
            <w:r w:rsidRPr="00481C25">
              <w:rPr>
                <w:rFonts w:eastAsiaTheme="majorEastAsia"/>
                <w:bCs/>
                <w:color w:val="FFFFFF" w:themeColor="background1"/>
              </w:rPr>
              <w:t>Outcomes</w:t>
            </w:r>
          </w:p>
        </w:tc>
      </w:tr>
      <w:tr w:rsidR="00FF3C1A" w:rsidRPr="00481C25" w14:paraId="3C9A12FA" w14:textId="77777777" w:rsidTr="00D22BBD">
        <w:trPr>
          <w:cantSplit/>
        </w:trPr>
        <w:tc>
          <w:tcPr>
            <w:tcW w:w="3256" w:type="dxa"/>
          </w:tcPr>
          <w:p w14:paraId="628365BA" w14:textId="4767912E" w:rsidR="00FF3C1A" w:rsidRPr="00481C25" w:rsidRDefault="00FF3C1A" w:rsidP="00094E6D">
            <w:pPr>
              <w:spacing w:before="60" w:after="60" w:line="288" w:lineRule="auto"/>
              <w:rPr>
                <w:rFonts w:eastAsiaTheme="majorEastAsia"/>
                <w:b/>
                <w:bCs/>
                <w:color w:val="404040" w:themeColor="text1" w:themeTint="BF"/>
              </w:rPr>
            </w:pPr>
            <w:r w:rsidRPr="00481C25">
              <w:rPr>
                <w:rFonts w:eastAsiaTheme="majorEastAsia"/>
                <w:b/>
                <w:bCs/>
                <w:color w:val="404040" w:themeColor="text1" w:themeTint="BF"/>
              </w:rPr>
              <w:t>Community outcomes</w:t>
            </w:r>
          </w:p>
        </w:tc>
        <w:tc>
          <w:tcPr>
            <w:tcW w:w="5670" w:type="dxa"/>
          </w:tcPr>
          <w:p w14:paraId="65E27B1E" w14:textId="22EAE274" w:rsidR="00FF3C1A" w:rsidRPr="00481C25" w:rsidRDefault="0054381E" w:rsidP="00FB1B80">
            <w:pPr>
              <w:pStyle w:val="Tablelistbullet"/>
            </w:pPr>
            <w:r w:rsidRPr="00481C25">
              <w:t>Increased access of primary care services, for First Nations people.</w:t>
            </w:r>
            <w:r w:rsidR="00193A89" w:rsidRPr="00481C25">
              <w:t xml:space="preserve"> (</w:t>
            </w:r>
            <w:r w:rsidR="00193A89" w:rsidRPr="00481C25">
              <w:rPr>
                <w:b/>
                <w:color w:val="404040" w:themeColor="text1" w:themeTint="BF"/>
              </w:rPr>
              <w:t>PL</w:t>
            </w:r>
            <w:r w:rsidR="00193A89" w:rsidRPr="00481C25">
              <w:t>)</w:t>
            </w:r>
            <w:r w:rsidR="00FD2C07" w:rsidRPr="00481C25">
              <w:t xml:space="preserve"> Note: the evaluation </w:t>
            </w:r>
            <w:r w:rsidR="00E80601" w:rsidRPr="00481C25">
              <w:t>did</w:t>
            </w:r>
            <w:r w:rsidR="0062364E" w:rsidRPr="00481C25">
              <w:t>, however,</w:t>
            </w:r>
            <w:r w:rsidR="00FD2C07" w:rsidRPr="00481C25">
              <w:t xml:space="preserve"> seek to collect baseline data regarding First Nations</w:t>
            </w:r>
            <w:r w:rsidR="0062364E" w:rsidRPr="00481C25">
              <w:t xml:space="preserve"> service utilisation and PHS engagement.</w:t>
            </w:r>
          </w:p>
        </w:tc>
      </w:tr>
      <w:tr w:rsidR="00D74119" w:rsidRPr="00481C25" w14:paraId="501DE4BA" w14:textId="77777777" w:rsidTr="00D22BBD">
        <w:trPr>
          <w:cantSplit/>
        </w:trPr>
        <w:tc>
          <w:tcPr>
            <w:tcW w:w="3256" w:type="dxa"/>
          </w:tcPr>
          <w:p w14:paraId="6DBD3930" w14:textId="317E9621" w:rsidR="00D74119" w:rsidRPr="00481C25" w:rsidRDefault="00E6662A" w:rsidP="00094E6D">
            <w:pPr>
              <w:spacing w:before="60" w:after="60" w:line="288" w:lineRule="auto"/>
              <w:rPr>
                <w:rFonts w:eastAsiaTheme="majorEastAsia"/>
                <w:b/>
                <w:bCs/>
                <w:color w:val="404040" w:themeColor="text1" w:themeTint="BF"/>
              </w:rPr>
            </w:pPr>
            <w:r w:rsidRPr="00481C25">
              <w:rPr>
                <w:rFonts w:eastAsiaTheme="majorEastAsia"/>
                <w:b/>
                <w:bCs/>
                <w:color w:val="404040" w:themeColor="text1" w:themeTint="BF"/>
              </w:rPr>
              <w:t xml:space="preserve">Primary care delivery outcomes </w:t>
            </w:r>
          </w:p>
        </w:tc>
        <w:tc>
          <w:tcPr>
            <w:tcW w:w="5670" w:type="dxa"/>
          </w:tcPr>
          <w:p w14:paraId="0F47CA05" w14:textId="4820D821" w:rsidR="00D74119" w:rsidRPr="00481C25" w:rsidRDefault="00193A89" w:rsidP="00FB1B80">
            <w:pPr>
              <w:pStyle w:val="Tablelistbullet"/>
            </w:pPr>
            <w:r w:rsidRPr="00481C25">
              <w:t>Improved quality of care delivery, inclusive of trauma informed, culturally appropriate &amp; safe approaches (where First Nations doctors and communities are funded). (</w:t>
            </w:r>
            <w:r w:rsidRPr="00481C25">
              <w:rPr>
                <w:b/>
                <w:color w:val="404040" w:themeColor="text1" w:themeTint="BF"/>
              </w:rPr>
              <w:t>PL</w:t>
            </w:r>
            <w:r w:rsidRPr="00481C25">
              <w:rPr>
                <w:color w:val="000000" w:themeColor="text1"/>
              </w:rPr>
              <w:t>)</w:t>
            </w:r>
          </w:p>
        </w:tc>
      </w:tr>
      <w:tr w:rsidR="003602C1" w:rsidRPr="00481C25" w14:paraId="2BEDAE64" w14:textId="77777777" w:rsidTr="00D22BBD">
        <w:trPr>
          <w:cantSplit/>
        </w:trPr>
        <w:tc>
          <w:tcPr>
            <w:tcW w:w="3256" w:type="dxa"/>
          </w:tcPr>
          <w:p w14:paraId="022F7DC0" w14:textId="43C49D3E" w:rsidR="003602C1" w:rsidRPr="00481C25" w:rsidRDefault="003602C1" w:rsidP="00094E6D">
            <w:pPr>
              <w:spacing w:before="60" w:after="60"/>
              <w:rPr>
                <w:rFonts w:eastAsiaTheme="majorEastAsia"/>
                <w:b/>
                <w:bCs/>
                <w:color w:val="404040" w:themeColor="text1" w:themeTint="BF"/>
              </w:rPr>
            </w:pPr>
            <w:r w:rsidRPr="00481C25">
              <w:rPr>
                <w:rFonts w:eastAsiaTheme="majorEastAsia"/>
                <w:b/>
                <w:bCs/>
                <w:color w:val="404040" w:themeColor="text1" w:themeTint="BF"/>
              </w:rPr>
              <w:t>Workforce outcome</w:t>
            </w:r>
          </w:p>
        </w:tc>
        <w:tc>
          <w:tcPr>
            <w:tcW w:w="5670" w:type="dxa"/>
          </w:tcPr>
          <w:p w14:paraId="72F7EA8A" w14:textId="607542F1" w:rsidR="003602C1" w:rsidRPr="00481C25" w:rsidRDefault="003602C1" w:rsidP="00FB1B80">
            <w:pPr>
              <w:pStyle w:val="Tablelistbullet"/>
            </w:pPr>
            <w:r w:rsidRPr="00481C25">
              <w:t>Opportunities for career progression of funded employees vertically (more senior roles) or horizontally (other relevant/similar roles). (</w:t>
            </w:r>
            <w:r w:rsidRPr="00481C25">
              <w:rPr>
                <w:b/>
                <w:color w:val="404040" w:themeColor="text1" w:themeTint="BF"/>
              </w:rPr>
              <w:t>PL</w:t>
            </w:r>
            <w:r w:rsidRPr="00481C25">
              <w:rPr>
                <w:color w:val="000000" w:themeColor="text1"/>
              </w:rPr>
              <w:t>)</w:t>
            </w:r>
          </w:p>
        </w:tc>
      </w:tr>
      <w:tr w:rsidR="00DA6F60" w:rsidRPr="00481C25" w14:paraId="0E1DBDCE" w14:textId="77777777" w:rsidTr="00D22BBD">
        <w:trPr>
          <w:cantSplit/>
        </w:trPr>
        <w:tc>
          <w:tcPr>
            <w:tcW w:w="3256" w:type="dxa"/>
          </w:tcPr>
          <w:p w14:paraId="2E3673DC" w14:textId="4E30563A" w:rsidR="00DA6F60" w:rsidRPr="00481C25" w:rsidRDefault="00DA6F60" w:rsidP="00094E6D">
            <w:pPr>
              <w:spacing w:before="60" w:after="60" w:line="288" w:lineRule="auto"/>
              <w:rPr>
                <w:rFonts w:eastAsiaTheme="majorEastAsia"/>
                <w:b/>
                <w:bCs/>
                <w:color w:val="404040" w:themeColor="text1" w:themeTint="BF"/>
              </w:rPr>
            </w:pPr>
            <w:r w:rsidRPr="00481C25">
              <w:rPr>
                <w:rFonts w:eastAsiaTheme="majorEastAsia"/>
                <w:b/>
                <w:bCs/>
                <w:color w:val="404040" w:themeColor="text1" w:themeTint="BF"/>
              </w:rPr>
              <w:t>Overall outcomes</w:t>
            </w:r>
          </w:p>
        </w:tc>
        <w:tc>
          <w:tcPr>
            <w:tcW w:w="5670" w:type="dxa"/>
          </w:tcPr>
          <w:p w14:paraId="4F6D70F8" w14:textId="6744331C" w:rsidR="00193A89" w:rsidRPr="00481C25" w:rsidRDefault="00D150AC" w:rsidP="00FB1B80">
            <w:pPr>
              <w:pStyle w:val="Tablelistbullet"/>
            </w:pPr>
            <w:r w:rsidRPr="00481C25">
              <w:t>Improved health outcomes and longer life expectancy for First Nations people.</w:t>
            </w:r>
            <w:r w:rsidR="00193A89" w:rsidRPr="00481C25">
              <w:t xml:space="preserve"> (</w:t>
            </w:r>
            <w:r w:rsidR="00193A89" w:rsidRPr="00481C25">
              <w:rPr>
                <w:b/>
                <w:color w:val="404040" w:themeColor="text1" w:themeTint="BF"/>
              </w:rPr>
              <w:t>PL</w:t>
            </w:r>
            <w:r w:rsidR="00193A89" w:rsidRPr="00481C25">
              <w:rPr>
                <w:color w:val="000000" w:themeColor="text1"/>
              </w:rPr>
              <w:t>)</w:t>
            </w:r>
          </w:p>
          <w:p w14:paraId="7A0788F3" w14:textId="0AE13F31" w:rsidR="00DA6F60" w:rsidRPr="00481C25" w:rsidRDefault="00D150AC" w:rsidP="00FB1B80">
            <w:pPr>
              <w:pStyle w:val="Tablelistbullet"/>
            </w:pPr>
            <w:r w:rsidRPr="00481C25">
              <w:t>Contribution to reconciliation and Closing the Gap.</w:t>
            </w:r>
            <w:r w:rsidR="00193A89" w:rsidRPr="00481C25">
              <w:t xml:space="preserve"> (</w:t>
            </w:r>
            <w:r w:rsidR="00193A89" w:rsidRPr="00481C25">
              <w:rPr>
                <w:b/>
                <w:color w:val="404040" w:themeColor="text1" w:themeTint="BF"/>
              </w:rPr>
              <w:t>PL</w:t>
            </w:r>
            <w:r w:rsidR="00193A89" w:rsidRPr="00481C25">
              <w:rPr>
                <w:color w:val="000000" w:themeColor="text1"/>
              </w:rPr>
              <w:t>)</w:t>
            </w:r>
          </w:p>
        </w:tc>
      </w:tr>
    </w:tbl>
    <w:p w14:paraId="40DCF1E5" w14:textId="1A02ED75" w:rsidR="009632CB" w:rsidRPr="00481C25" w:rsidRDefault="009632CB" w:rsidP="008758B1">
      <w:pPr>
        <w:pStyle w:val="Heading2NoNumber"/>
      </w:pPr>
      <w:r w:rsidRPr="00481C25">
        <w:t>Evaluation domains</w:t>
      </w:r>
    </w:p>
    <w:p w14:paraId="1978C7A1" w14:textId="38BAEFE6" w:rsidR="009632CB" w:rsidRPr="00481C25" w:rsidRDefault="009632CB" w:rsidP="00D22BBD">
      <w:pPr>
        <w:jc w:val="both"/>
      </w:pPr>
      <w:r w:rsidRPr="00481C25">
        <w:t>The following evaluation domains have been identified for exploration through this consultancy in each hospital</w:t>
      </w:r>
      <w:r w:rsidR="00290625" w:rsidRPr="00481C25">
        <w:t xml:space="preserve"> (</w:t>
      </w:r>
      <w:r w:rsidR="009961BA" w:rsidRPr="00481C25">
        <w:t xml:space="preserve">Table </w:t>
      </w:r>
      <w:r w:rsidR="00AD17C7" w:rsidRPr="00481C25">
        <w:t>8</w:t>
      </w:r>
      <w:r w:rsidR="000B7F75" w:rsidRPr="00481C25">
        <w:t>)</w:t>
      </w:r>
      <w:r w:rsidRPr="00481C25">
        <w:t>. In conjunction, existing barriers, enabling factors and opportunities for improvement will be explored for each domain.</w:t>
      </w:r>
    </w:p>
    <w:p w14:paraId="498F3AC3" w14:textId="74E2305A" w:rsidR="009632CB" w:rsidRPr="008758B1" w:rsidRDefault="009632CB" w:rsidP="008758B1">
      <w:pPr>
        <w:pStyle w:val="Caption"/>
      </w:pPr>
      <w:bookmarkStart w:id="17" w:name="_Ref153555732"/>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7</w:t>
      </w:r>
      <w:r w:rsidR="00767846" w:rsidRPr="008758B1">
        <w:fldChar w:fldCharType="end"/>
      </w:r>
      <w:bookmarkEnd w:id="17"/>
      <w:r w:rsidRPr="008758B1">
        <w:t>: Evaluation domains</w:t>
      </w:r>
      <w:r w:rsidR="00AC2A38" w:rsidRPr="008758B1">
        <w:t xml:space="preserve"> </w:t>
      </w:r>
    </w:p>
    <w:tbl>
      <w:tblPr>
        <w:tblStyle w:val="TableGridLight1"/>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76"/>
        <w:gridCol w:w="2340"/>
      </w:tblGrid>
      <w:tr w:rsidR="009632CB" w:rsidRPr="00481C25" w14:paraId="775709A6" w14:textId="77777777" w:rsidTr="00D22BBD">
        <w:trPr>
          <w:cnfStyle w:val="100000000000" w:firstRow="1" w:lastRow="0" w:firstColumn="0" w:lastColumn="0" w:oddVBand="0" w:evenVBand="0" w:oddHBand="0" w:evenHBand="0" w:firstRowFirstColumn="0" w:firstRowLastColumn="0" w:lastRowFirstColumn="0" w:lastRowLastColumn="0"/>
          <w:tblHeader/>
          <w:jc w:val="center"/>
        </w:trPr>
        <w:tc>
          <w:tcPr>
            <w:tcW w:w="6676" w:type="dxa"/>
            <w:shd w:val="clear" w:color="auto" w:fill="7F7F7F" w:themeFill="text1" w:themeFillTint="80"/>
          </w:tcPr>
          <w:p w14:paraId="16CE2B6D" w14:textId="77777777" w:rsidR="009632CB" w:rsidRPr="00481C25" w:rsidRDefault="009632CB" w:rsidP="00C2439D">
            <w:pPr>
              <w:spacing w:before="60" w:after="60" w:line="288" w:lineRule="auto"/>
              <w:jc w:val="center"/>
              <w:rPr>
                <w:b w:val="0"/>
                <w:bCs/>
                <w:color w:val="FFFFFF" w:themeColor="background1"/>
              </w:rPr>
            </w:pPr>
            <w:r w:rsidRPr="00481C25">
              <w:rPr>
                <w:bCs/>
                <w:color w:val="FFFFFF" w:themeColor="background1"/>
              </w:rPr>
              <w:t>Evaluation Domains</w:t>
            </w:r>
          </w:p>
        </w:tc>
        <w:tc>
          <w:tcPr>
            <w:tcW w:w="2340" w:type="dxa"/>
            <w:shd w:val="clear" w:color="auto" w:fill="7F7F7F" w:themeFill="text1" w:themeFillTint="80"/>
          </w:tcPr>
          <w:p w14:paraId="7E64AD3D" w14:textId="77777777" w:rsidR="009632CB" w:rsidRPr="00481C25" w:rsidRDefault="009632CB" w:rsidP="00C2439D">
            <w:pPr>
              <w:spacing w:before="60" w:after="60" w:line="288" w:lineRule="auto"/>
              <w:jc w:val="center"/>
              <w:rPr>
                <w:b w:val="0"/>
                <w:bCs/>
                <w:color w:val="FFFFFF" w:themeColor="background1"/>
              </w:rPr>
            </w:pPr>
            <w:r w:rsidRPr="00481C25">
              <w:rPr>
                <w:bCs/>
                <w:color w:val="FFFFFF" w:themeColor="background1"/>
              </w:rPr>
              <w:t>Strategic Findings</w:t>
            </w:r>
          </w:p>
        </w:tc>
      </w:tr>
      <w:tr w:rsidR="00875F97" w:rsidRPr="00481C25" w14:paraId="63F6E8C9" w14:textId="77777777" w:rsidTr="00D22BBD">
        <w:trPr>
          <w:trHeight w:val="2270"/>
          <w:jc w:val="center"/>
        </w:trPr>
        <w:tc>
          <w:tcPr>
            <w:tcW w:w="6676" w:type="dxa"/>
          </w:tcPr>
          <w:p w14:paraId="611A1552" w14:textId="77777777" w:rsidR="00875F97" w:rsidRPr="00481C25" w:rsidRDefault="00875F97" w:rsidP="00774E5C">
            <w:pPr>
              <w:spacing w:before="60" w:after="60" w:line="288" w:lineRule="auto"/>
              <w:rPr>
                <w:b/>
                <w:color w:val="404040" w:themeColor="text1" w:themeTint="BF"/>
              </w:rPr>
            </w:pPr>
            <w:r w:rsidRPr="00481C25">
              <w:rPr>
                <w:b/>
                <w:color w:val="404040" w:themeColor="text1" w:themeTint="BF"/>
              </w:rPr>
              <w:t>Appropriateness</w:t>
            </w:r>
          </w:p>
          <w:p w14:paraId="3521E307" w14:textId="72A9E500" w:rsidR="00F141BC" w:rsidRPr="00481C25" w:rsidRDefault="00F141BC" w:rsidP="00A65C01">
            <w:pPr>
              <w:pStyle w:val="ListNumber2"/>
            </w:pPr>
            <w:r w:rsidRPr="00481C25">
              <w:t>Funding model / arrangement</w:t>
            </w:r>
          </w:p>
          <w:p w14:paraId="1E13BA19" w14:textId="4FE5705B" w:rsidR="002B20CA" w:rsidRPr="00481C25" w:rsidRDefault="002B20CA" w:rsidP="00A65C01">
            <w:pPr>
              <w:pStyle w:val="ListNumber2"/>
            </w:pPr>
            <w:r w:rsidRPr="00481C25">
              <w:t>Intern recruitment and retention</w:t>
            </w:r>
          </w:p>
          <w:p w14:paraId="5BA4816E" w14:textId="52BBB578" w:rsidR="00875F97" w:rsidRPr="00481C25" w:rsidRDefault="00440142" w:rsidP="00A65C01">
            <w:pPr>
              <w:pStyle w:val="ListNumber2"/>
            </w:pPr>
            <w:r w:rsidRPr="00481C25">
              <w:t>L</w:t>
            </w:r>
            <w:r w:rsidR="00875F97" w:rsidRPr="00481C25">
              <w:t>ocal need</w:t>
            </w:r>
            <w:r w:rsidRPr="00481C25">
              <w:t>, context, and implementation</w:t>
            </w:r>
          </w:p>
          <w:p w14:paraId="5106453B" w14:textId="1CB9F73B" w:rsidR="00875F97" w:rsidRPr="00481C25" w:rsidRDefault="00162DC9" w:rsidP="00A65C01">
            <w:pPr>
              <w:pStyle w:val="ListNumber2"/>
            </w:pPr>
            <w:r w:rsidRPr="00481C25">
              <w:t>T</w:t>
            </w:r>
            <w:r w:rsidR="00875F97" w:rsidRPr="00481C25">
              <w:t xml:space="preserve">raining subjects </w:t>
            </w:r>
            <w:r w:rsidRPr="00481C25">
              <w:t>(priority groups)</w:t>
            </w:r>
          </w:p>
          <w:p w14:paraId="5DD5FB1A" w14:textId="6455B04A" w:rsidR="00875F97" w:rsidRPr="00481C25" w:rsidRDefault="00875F97" w:rsidP="00A65C01">
            <w:pPr>
              <w:pStyle w:val="ListNumber2"/>
              <w:rPr>
                <w:rFonts w:cs="Segoe UI"/>
                <w:color w:val="000000"/>
              </w:rPr>
            </w:pPr>
            <w:r w:rsidRPr="00481C25">
              <w:t xml:space="preserve">Partnership and networking </w:t>
            </w:r>
            <w:r w:rsidR="00162DC9" w:rsidRPr="00481C25">
              <w:t>approach</w:t>
            </w:r>
          </w:p>
          <w:p w14:paraId="66D089EF" w14:textId="4A839EB7" w:rsidR="00875F97" w:rsidRPr="00481C25" w:rsidRDefault="00875F97" w:rsidP="00A65C01">
            <w:pPr>
              <w:pStyle w:val="ListNumber2"/>
              <w:rPr>
                <w:rFonts w:cs="Segoe UI"/>
                <w:color w:val="000000"/>
              </w:rPr>
            </w:pPr>
            <w:r w:rsidRPr="00481C25">
              <w:t>Governance arrangements</w:t>
            </w:r>
          </w:p>
        </w:tc>
        <w:tc>
          <w:tcPr>
            <w:tcW w:w="2340" w:type="dxa"/>
            <w:vMerge w:val="restart"/>
            <w:vAlign w:val="center"/>
          </w:tcPr>
          <w:p w14:paraId="02483DAB" w14:textId="66E3D8EE" w:rsidR="00875F97" w:rsidRPr="00481C25" w:rsidRDefault="00875F97" w:rsidP="007C293B">
            <w:pPr>
              <w:spacing w:before="60" w:after="60" w:line="288" w:lineRule="auto"/>
              <w:jc w:val="center"/>
            </w:pPr>
            <w:r w:rsidRPr="00481C25">
              <w:t>Barriers</w:t>
            </w:r>
          </w:p>
          <w:p w14:paraId="4BBDDB86" w14:textId="7C478F44" w:rsidR="00875F97" w:rsidRPr="00481C25" w:rsidRDefault="00875F97" w:rsidP="007C293B">
            <w:pPr>
              <w:spacing w:before="60" w:after="60" w:line="288" w:lineRule="auto"/>
              <w:jc w:val="center"/>
            </w:pPr>
            <w:r w:rsidRPr="00481C25">
              <w:t>Enabling factors</w:t>
            </w:r>
          </w:p>
          <w:p w14:paraId="4D9B902D" w14:textId="77777777" w:rsidR="00875F97" w:rsidRPr="00481C25" w:rsidRDefault="00875F97" w:rsidP="00C2439D">
            <w:pPr>
              <w:spacing w:before="60" w:after="60" w:line="288" w:lineRule="auto"/>
              <w:jc w:val="center"/>
            </w:pPr>
            <w:r w:rsidRPr="00481C25">
              <w:t>Opportunities for improvement</w:t>
            </w:r>
          </w:p>
        </w:tc>
      </w:tr>
      <w:tr w:rsidR="009632CB" w:rsidRPr="00481C25" w14:paraId="452CB62B" w14:textId="77777777" w:rsidTr="00D22BBD">
        <w:trPr>
          <w:jc w:val="center"/>
        </w:trPr>
        <w:tc>
          <w:tcPr>
            <w:tcW w:w="6676" w:type="dxa"/>
          </w:tcPr>
          <w:p w14:paraId="124D4A14" w14:textId="1A0902C6" w:rsidR="009632CB" w:rsidRPr="00481C25" w:rsidRDefault="009632CB" w:rsidP="00774E5C">
            <w:pPr>
              <w:spacing w:before="60" w:after="60" w:line="288" w:lineRule="auto"/>
              <w:rPr>
                <w:b/>
                <w:color w:val="404040" w:themeColor="text1" w:themeTint="BF"/>
              </w:rPr>
            </w:pPr>
            <w:r w:rsidRPr="00481C25">
              <w:rPr>
                <w:b/>
                <w:color w:val="404040" w:themeColor="text1" w:themeTint="BF"/>
              </w:rPr>
              <w:t>Effectiveness and</w:t>
            </w:r>
            <w:r w:rsidR="000B7F75" w:rsidRPr="00481C25">
              <w:rPr>
                <w:b/>
                <w:color w:val="404040" w:themeColor="text1" w:themeTint="BF"/>
              </w:rPr>
              <w:t xml:space="preserve"> impact</w:t>
            </w:r>
          </w:p>
          <w:p w14:paraId="3A1F99B0" w14:textId="0BB2B37F" w:rsidR="009632CB" w:rsidRPr="00481C25" w:rsidRDefault="009632CB" w:rsidP="00A65C01">
            <w:pPr>
              <w:pStyle w:val="ListNumber2"/>
              <w:numPr>
                <w:ilvl w:val="0"/>
                <w:numId w:val="51"/>
              </w:numPr>
            </w:pPr>
            <w:r w:rsidRPr="00481C25">
              <w:t xml:space="preserve">Training </w:t>
            </w:r>
            <w:r w:rsidR="009F0317" w:rsidRPr="00481C25">
              <w:t xml:space="preserve">completion </w:t>
            </w:r>
            <w:r w:rsidRPr="00481C25">
              <w:t>outcomes</w:t>
            </w:r>
          </w:p>
          <w:p w14:paraId="6957C628" w14:textId="50B3BFEE" w:rsidR="009632CB" w:rsidRPr="00481C25" w:rsidRDefault="009632CB" w:rsidP="00A65C01">
            <w:pPr>
              <w:pStyle w:val="ListNumber2"/>
            </w:pPr>
            <w:r w:rsidRPr="00481C25">
              <w:t>Community outcomes</w:t>
            </w:r>
            <w:r w:rsidR="00EA2905" w:rsidRPr="00481C25">
              <w:t xml:space="preserve"> </w:t>
            </w:r>
          </w:p>
          <w:p w14:paraId="6759E8D6" w14:textId="77777777" w:rsidR="009632CB" w:rsidRPr="00481C25" w:rsidRDefault="009632CB" w:rsidP="00A65C01">
            <w:pPr>
              <w:pStyle w:val="ListNumber2"/>
            </w:pPr>
            <w:r w:rsidRPr="00481C25">
              <w:t>Workforce / employment / economic outcomes</w:t>
            </w:r>
          </w:p>
        </w:tc>
        <w:tc>
          <w:tcPr>
            <w:tcW w:w="2340" w:type="dxa"/>
            <w:vMerge/>
          </w:tcPr>
          <w:p w14:paraId="7F4640B1" w14:textId="77777777" w:rsidR="009632CB" w:rsidRPr="00481C25" w:rsidRDefault="009632CB" w:rsidP="00C2439D">
            <w:pPr>
              <w:spacing w:before="60" w:after="60" w:line="288" w:lineRule="auto"/>
            </w:pPr>
          </w:p>
        </w:tc>
      </w:tr>
      <w:tr w:rsidR="009632CB" w:rsidRPr="00481C25" w14:paraId="55D33424" w14:textId="77777777" w:rsidTr="00D22BBD">
        <w:trPr>
          <w:jc w:val="center"/>
        </w:trPr>
        <w:tc>
          <w:tcPr>
            <w:tcW w:w="6676" w:type="dxa"/>
          </w:tcPr>
          <w:p w14:paraId="5F5570CD" w14:textId="385C38A8" w:rsidR="009632CB" w:rsidRPr="00481C25" w:rsidRDefault="009632CB" w:rsidP="00774E5C">
            <w:pPr>
              <w:spacing w:before="60" w:after="60" w:line="288" w:lineRule="auto"/>
              <w:rPr>
                <w:b/>
                <w:color w:val="404040" w:themeColor="text1" w:themeTint="BF"/>
              </w:rPr>
            </w:pPr>
            <w:r w:rsidRPr="00481C25">
              <w:rPr>
                <w:b/>
                <w:color w:val="404040" w:themeColor="text1" w:themeTint="BF"/>
              </w:rPr>
              <w:t>Efficiency</w:t>
            </w:r>
            <w:r w:rsidR="00BE7031" w:rsidRPr="00481C25">
              <w:rPr>
                <w:b/>
                <w:color w:val="404040" w:themeColor="text1" w:themeTint="BF"/>
              </w:rPr>
              <w:t xml:space="preserve">, </w:t>
            </w:r>
            <w:r w:rsidR="000B7F75" w:rsidRPr="00481C25">
              <w:rPr>
                <w:b/>
                <w:color w:val="404040" w:themeColor="text1" w:themeTint="BF"/>
              </w:rPr>
              <w:t>sustainability</w:t>
            </w:r>
            <w:r w:rsidR="009808DF" w:rsidRPr="00481C25">
              <w:rPr>
                <w:b/>
                <w:color w:val="404040" w:themeColor="text1" w:themeTint="BF"/>
              </w:rPr>
              <w:t>,</w:t>
            </w:r>
            <w:r w:rsidR="000B7F75" w:rsidRPr="00481C25">
              <w:rPr>
                <w:b/>
                <w:color w:val="404040" w:themeColor="text1" w:themeTint="BF"/>
              </w:rPr>
              <w:t xml:space="preserve"> and future design</w:t>
            </w:r>
          </w:p>
          <w:p w14:paraId="6BD558DD" w14:textId="68E5E505" w:rsidR="009632CB" w:rsidRPr="00481C25" w:rsidRDefault="009632CB" w:rsidP="00A65C01">
            <w:pPr>
              <w:pStyle w:val="ListNumber2"/>
              <w:numPr>
                <w:ilvl w:val="0"/>
                <w:numId w:val="52"/>
              </w:numPr>
            </w:pPr>
            <w:r w:rsidRPr="00481C25">
              <w:t>Partnership</w:t>
            </w:r>
            <w:r w:rsidR="00AF0D5F" w:rsidRPr="00481C25">
              <w:t>/network</w:t>
            </w:r>
            <w:r w:rsidRPr="00481C25">
              <w:t xml:space="preserve"> development</w:t>
            </w:r>
          </w:p>
          <w:p w14:paraId="7752671B" w14:textId="5CF8B326" w:rsidR="00C942B4" w:rsidRPr="00481C25" w:rsidRDefault="009632CB" w:rsidP="00A65C01">
            <w:pPr>
              <w:pStyle w:val="ListNumber2"/>
            </w:pPr>
            <w:r w:rsidRPr="00481C25">
              <w:t xml:space="preserve">Local </w:t>
            </w:r>
            <w:r w:rsidR="00A91202" w:rsidRPr="00481C25">
              <w:t xml:space="preserve">workforce </w:t>
            </w:r>
            <w:r w:rsidRPr="00481C25">
              <w:t>capacity outcomes</w:t>
            </w:r>
          </w:p>
          <w:p w14:paraId="43213EFF" w14:textId="77777777" w:rsidR="00C942B4" w:rsidRPr="00481C25" w:rsidRDefault="00AF0D5F" w:rsidP="00A65C01">
            <w:pPr>
              <w:pStyle w:val="ListNumber2"/>
            </w:pPr>
            <w:r w:rsidRPr="00481C25">
              <w:t>Financial and operational sustainability</w:t>
            </w:r>
          </w:p>
          <w:p w14:paraId="72BF01CE" w14:textId="646CB256" w:rsidR="00290625" w:rsidRPr="00481C25" w:rsidRDefault="00290625" w:rsidP="00A65C01">
            <w:pPr>
              <w:pStyle w:val="ListNumber2"/>
            </w:pPr>
            <w:r w:rsidRPr="00481C25">
              <w:t>Alternative approaches</w:t>
            </w:r>
          </w:p>
        </w:tc>
        <w:tc>
          <w:tcPr>
            <w:tcW w:w="2340" w:type="dxa"/>
            <w:vMerge/>
          </w:tcPr>
          <w:p w14:paraId="24B52EDA" w14:textId="77777777" w:rsidR="009632CB" w:rsidRPr="00481C25" w:rsidRDefault="009632CB" w:rsidP="00C2439D">
            <w:pPr>
              <w:spacing w:before="60" w:after="60" w:line="288" w:lineRule="auto"/>
            </w:pPr>
          </w:p>
        </w:tc>
      </w:tr>
    </w:tbl>
    <w:p w14:paraId="5298FC9D" w14:textId="64DA0829" w:rsidR="00BA100B" w:rsidRPr="00481C25" w:rsidRDefault="00AE0704" w:rsidP="00D22BBD">
      <w:pPr>
        <w:spacing w:after="0"/>
        <w:jc w:val="both"/>
      </w:pPr>
      <w:r w:rsidRPr="00481C25">
        <w:t>To guide the development of the consultation tools and analytical approach</w:t>
      </w:r>
      <w:r w:rsidR="00185CFB" w:rsidRPr="00481C25">
        <w:t>,</w:t>
      </w:r>
      <w:r w:rsidRPr="00481C25">
        <w:t xml:space="preserve"> </w:t>
      </w:r>
      <w:r w:rsidR="00D96EA0" w:rsidRPr="00481C25">
        <w:t>an</w:t>
      </w:r>
      <w:r w:rsidR="005B042F" w:rsidRPr="00481C25">
        <w:t xml:space="preserve"> </w:t>
      </w:r>
      <w:r w:rsidRPr="00481C25">
        <w:t>Evaluation Matrix</w:t>
      </w:r>
      <w:r w:rsidR="00397BE6" w:rsidRPr="00481C25">
        <w:t xml:space="preserve"> </w:t>
      </w:r>
      <w:r w:rsidR="00995331" w:rsidRPr="00481C25">
        <w:t>was</w:t>
      </w:r>
      <w:r w:rsidR="00D96EA0" w:rsidRPr="00481C25">
        <w:t xml:space="preserve"> developed </w:t>
      </w:r>
      <w:r w:rsidR="00397BE6" w:rsidRPr="00481C25">
        <w:t>(</w:t>
      </w:r>
      <w:hyperlink w:anchor="AppendixE" w:history="1">
        <w:r w:rsidR="00995331" w:rsidRPr="007C293B">
          <w:rPr>
            <w:rStyle w:val="Hyperlink"/>
            <w:b/>
            <w:bCs/>
          </w:rPr>
          <w:t xml:space="preserve">Appendix </w:t>
        </w:r>
        <w:r w:rsidR="00C7777E" w:rsidRPr="007C293B">
          <w:rPr>
            <w:rStyle w:val="Hyperlink"/>
            <w:b/>
            <w:bCs/>
          </w:rPr>
          <w:t>E</w:t>
        </w:r>
      </w:hyperlink>
      <w:r w:rsidR="00995331" w:rsidRPr="00481C25">
        <w:t>)</w:t>
      </w:r>
      <w:r w:rsidR="009808DF" w:rsidRPr="00481C25">
        <w:t>.</w:t>
      </w:r>
      <w:r w:rsidR="005B042F" w:rsidRPr="00481C25">
        <w:t xml:space="preserve"> T</w:t>
      </w:r>
      <w:r w:rsidRPr="00481C25">
        <w:t xml:space="preserve">he </w:t>
      </w:r>
      <w:r w:rsidR="00425757" w:rsidRPr="00481C25">
        <w:t>m</w:t>
      </w:r>
      <w:r w:rsidRPr="00481C25">
        <w:t xml:space="preserve">atrix </w:t>
      </w:r>
      <w:r w:rsidR="005B042F" w:rsidRPr="00481C25">
        <w:t xml:space="preserve">aligns with the </w:t>
      </w:r>
      <w:r w:rsidR="004408CF" w:rsidRPr="00481C25">
        <w:t xml:space="preserve">overarching evaluation and domains presented above, </w:t>
      </w:r>
      <w:r w:rsidR="00F31E56" w:rsidRPr="00481C25">
        <w:t xml:space="preserve">but goes further, </w:t>
      </w:r>
      <w:r w:rsidR="004408CF" w:rsidRPr="00481C25">
        <w:t xml:space="preserve">to identify </w:t>
      </w:r>
      <w:r w:rsidRPr="00481C25">
        <w:t xml:space="preserve">associated lines of enquiry </w:t>
      </w:r>
      <w:r w:rsidR="00891F5C" w:rsidRPr="00481C25">
        <w:t xml:space="preserve">(evaluation questions) and points of data collection or data sources, to respond to those lines of enquiry and </w:t>
      </w:r>
      <w:r w:rsidR="00901C4F" w:rsidRPr="00481C25">
        <w:t>in turn, inform</w:t>
      </w:r>
      <w:r w:rsidR="00891F5C" w:rsidRPr="00481C25">
        <w:t xml:space="preserve"> our evaluation recommendations.</w:t>
      </w:r>
      <w:r w:rsidR="00BD325E" w:rsidRPr="00481C25">
        <w:t xml:space="preserve"> </w:t>
      </w:r>
    </w:p>
    <w:p w14:paraId="2490C955" w14:textId="061FEFD9" w:rsidR="00DF026F" w:rsidRPr="00481C25" w:rsidRDefault="00D4393C" w:rsidP="008758B1">
      <w:pPr>
        <w:pStyle w:val="Heading2NoNumber"/>
      </w:pPr>
      <w:r w:rsidRPr="00481C25">
        <w:t>D</w:t>
      </w:r>
      <w:r w:rsidR="00DF026F" w:rsidRPr="00481C25">
        <w:t xml:space="preserve">ata collection </w:t>
      </w:r>
    </w:p>
    <w:p w14:paraId="26926B8E" w14:textId="0A8F6C2C" w:rsidR="00470CFF" w:rsidRPr="00481C25" w:rsidRDefault="00CA164E" w:rsidP="00D22BBD">
      <w:pPr>
        <w:jc w:val="both"/>
        <w:rPr>
          <w:lang w:eastAsia="x-none"/>
        </w:rPr>
      </w:pPr>
      <w:r w:rsidRPr="00481C25">
        <w:t xml:space="preserve">Given hospitals </w:t>
      </w:r>
      <w:r w:rsidR="0092606E" w:rsidRPr="00481C25">
        <w:t xml:space="preserve">involved </w:t>
      </w:r>
      <w:r w:rsidRPr="00481C25">
        <w:t xml:space="preserve">have been contracted since 2020, the timespan </w:t>
      </w:r>
      <w:r w:rsidR="0092606E" w:rsidRPr="00481C25">
        <w:t xml:space="preserve">scope </w:t>
      </w:r>
      <w:r w:rsidRPr="00481C25">
        <w:t>for the evaluation will mirror this for</w:t>
      </w:r>
      <w:r w:rsidRPr="00481C25">
        <w:rPr>
          <w:color w:val="404040" w:themeColor="text1" w:themeTint="BF"/>
        </w:rPr>
        <w:t xml:space="preserve"> </w:t>
      </w:r>
      <w:r w:rsidRPr="00481C25">
        <w:t xml:space="preserve">data collection and analysis purposes (2020-2024). </w:t>
      </w:r>
      <w:r w:rsidR="008451EE" w:rsidRPr="00481C25">
        <w:t>The evaluation sought access to</w:t>
      </w:r>
      <w:r w:rsidR="004671B5" w:rsidRPr="00481C25">
        <w:rPr>
          <w:lang w:eastAsia="x-none"/>
        </w:rPr>
        <w:t xml:space="preserve"> se</w:t>
      </w:r>
      <w:r w:rsidR="009615D1" w:rsidRPr="00481C25">
        <w:rPr>
          <w:lang w:eastAsia="x-none"/>
        </w:rPr>
        <w:t>veral</w:t>
      </w:r>
      <w:r w:rsidR="004671B5" w:rsidRPr="00481C25">
        <w:rPr>
          <w:lang w:eastAsia="x-none"/>
        </w:rPr>
        <w:t xml:space="preserve"> existing</w:t>
      </w:r>
      <w:r w:rsidR="000E0AED" w:rsidRPr="00481C25">
        <w:rPr>
          <w:lang w:eastAsia="x-none"/>
        </w:rPr>
        <w:t xml:space="preserve"> databases </w:t>
      </w:r>
      <w:r w:rsidR="00412576" w:rsidRPr="00481C25">
        <w:rPr>
          <w:lang w:eastAsia="x-none"/>
        </w:rPr>
        <w:t xml:space="preserve">from which key </w:t>
      </w:r>
      <w:r w:rsidR="004F4C00" w:rsidRPr="00481C25">
        <w:rPr>
          <w:lang w:eastAsia="x-none"/>
        </w:rPr>
        <w:t xml:space="preserve">quantitative </w:t>
      </w:r>
      <w:r w:rsidR="00412576" w:rsidRPr="00481C25">
        <w:rPr>
          <w:lang w:eastAsia="x-none"/>
        </w:rPr>
        <w:t xml:space="preserve">data </w:t>
      </w:r>
      <w:r w:rsidR="008451EE" w:rsidRPr="00481C25">
        <w:rPr>
          <w:lang w:eastAsia="x-none"/>
        </w:rPr>
        <w:t>was</w:t>
      </w:r>
      <w:r w:rsidR="00412576" w:rsidRPr="00481C25">
        <w:rPr>
          <w:lang w:eastAsia="x-none"/>
        </w:rPr>
        <w:t xml:space="preserve"> extracted</w:t>
      </w:r>
      <w:r w:rsidR="003E49E0" w:rsidRPr="00481C25">
        <w:rPr>
          <w:lang w:eastAsia="x-none"/>
        </w:rPr>
        <w:t xml:space="preserve"> (Table 9).</w:t>
      </w:r>
    </w:p>
    <w:p w14:paraId="7EF7EDB4" w14:textId="7B296FBB" w:rsidR="00B0735A" w:rsidRPr="008758B1" w:rsidRDefault="00B0735A"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8</w:t>
      </w:r>
      <w:r w:rsidR="00767846" w:rsidRPr="008758B1">
        <w:fldChar w:fldCharType="end"/>
      </w:r>
      <w:r w:rsidRPr="008758B1">
        <w:t>: Existing quantitative data sources</w:t>
      </w:r>
    </w:p>
    <w:tbl>
      <w:tblPr>
        <w:tblStyle w:val="TableGrid10"/>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5"/>
        <w:gridCol w:w="6062"/>
      </w:tblGrid>
      <w:tr w:rsidR="008E65B7" w:rsidRPr="00481C25" w14:paraId="5B0387FC" w14:textId="77777777" w:rsidTr="00D22BBD">
        <w:trPr>
          <w:cantSplit/>
          <w:tblHeader/>
        </w:trPr>
        <w:tc>
          <w:tcPr>
            <w:tcW w:w="3005" w:type="dxa"/>
            <w:shd w:val="clear" w:color="auto" w:fill="7F7F7F" w:themeFill="text1" w:themeFillTint="80"/>
          </w:tcPr>
          <w:p w14:paraId="2B63FBDD" w14:textId="76A5F563" w:rsidR="008E65B7" w:rsidRPr="00481C25" w:rsidRDefault="00ED51B6" w:rsidP="008E65B7">
            <w:pPr>
              <w:spacing w:before="60" w:after="60"/>
              <w:jc w:val="center"/>
              <w:rPr>
                <w:b/>
                <w:color w:val="FFFFFF" w:themeColor="background1"/>
                <w:sz w:val="20"/>
                <w:szCs w:val="20"/>
                <w:lang w:eastAsia="x-none"/>
              </w:rPr>
            </w:pPr>
            <w:r w:rsidRPr="00481C25">
              <w:rPr>
                <w:b/>
                <w:color w:val="FFFFFF" w:themeColor="background1"/>
                <w:sz w:val="20"/>
                <w:szCs w:val="20"/>
                <w:lang w:eastAsia="x-none"/>
              </w:rPr>
              <w:t xml:space="preserve">Type </w:t>
            </w:r>
          </w:p>
        </w:tc>
        <w:tc>
          <w:tcPr>
            <w:tcW w:w="6062" w:type="dxa"/>
            <w:shd w:val="clear" w:color="auto" w:fill="7F7F7F" w:themeFill="text1" w:themeFillTint="80"/>
          </w:tcPr>
          <w:p w14:paraId="35C20F26" w14:textId="7EEF6D67" w:rsidR="008E65B7" w:rsidRPr="00481C25" w:rsidRDefault="00ED51B6" w:rsidP="008E65B7">
            <w:pPr>
              <w:spacing w:before="60" w:after="60"/>
              <w:jc w:val="center"/>
              <w:rPr>
                <w:b/>
                <w:color w:val="FFFFFF" w:themeColor="background1"/>
                <w:sz w:val="20"/>
                <w:szCs w:val="20"/>
                <w:lang w:eastAsia="x-none"/>
              </w:rPr>
            </w:pPr>
            <w:r w:rsidRPr="00481C25">
              <w:rPr>
                <w:b/>
                <w:color w:val="FFFFFF" w:themeColor="background1"/>
                <w:sz w:val="20"/>
                <w:szCs w:val="20"/>
                <w:lang w:eastAsia="x-none"/>
              </w:rPr>
              <w:t>Description</w:t>
            </w:r>
          </w:p>
        </w:tc>
      </w:tr>
      <w:tr w:rsidR="008E65B7" w:rsidRPr="00481C25" w14:paraId="288EF926" w14:textId="77777777" w:rsidTr="00D22BBD">
        <w:trPr>
          <w:cantSplit/>
        </w:trPr>
        <w:tc>
          <w:tcPr>
            <w:tcW w:w="3005" w:type="dxa"/>
          </w:tcPr>
          <w:p w14:paraId="3184BE6B" w14:textId="3C903275" w:rsidR="008E65B7" w:rsidRPr="00713168" w:rsidRDefault="00AC7787" w:rsidP="00C7777E">
            <w:pPr>
              <w:spacing w:before="60" w:after="60" w:line="288" w:lineRule="auto"/>
              <w:jc w:val="both"/>
              <w:rPr>
                <w:color w:val="000000" w:themeColor="text1"/>
                <w:sz w:val="20"/>
                <w:szCs w:val="20"/>
                <w:lang w:eastAsia="x-none"/>
              </w:rPr>
            </w:pPr>
            <w:r w:rsidRPr="00713168">
              <w:rPr>
                <w:color w:val="000000" w:themeColor="text1"/>
                <w:sz w:val="20"/>
                <w:szCs w:val="20"/>
                <w:lang w:eastAsia="x-none"/>
              </w:rPr>
              <w:t xml:space="preserve">Hospital </w:t>
            </w:r>
            <w:r w:rsidR="0085386A" w:rsidRPr="00713168">
              <w:rPr>
                <w:color w:val="000000" w:themeColor="text1"/>
                <w:sz w:val="20"/>
                <w:szCs w:val="20"/>
                <w:lang w:eastAsia="x-none"/>
              </w:rPr>
              <w:t xml:space="preserve">reports and </w:t>
            </w:r>
            <w:r w:rsidRPr="00713168">
              <w:rPr>
                <w:color w:val="000000" w:themeColor="text1"/>
                <w:sz w:val="20"/>
                <w:szCs w:val="20"/>
                <w:lang w:eastAsia="x-none"/>
              </w:rPr>
              <w:t xml:space="preserve">data </w:t>
            </w:r>
          </w:p>
        </w:tc>
        <w:tc>
          <w:tcPr>
            <w:tcW w:w="6062" w:type="dxa"/>
          </w:tcPr>
          <w:p w14:paraId="40F57E23" w14:textId="77777777" w:rsidR="008E65B7" w:rsidRPr="00713168" w:rsidRDefault="00E87F3D" w:rsidP="00713168">
            <w:pPr>
              <w:pStyle w:val="Tablelistbullet"/>
              <w:rPr>
                <w:sz w:val="20"/>
                <w:szCs w:val="20"/>
              </w:rPr>
            </w:pPr>
            <w:r w:rsidRPr="00713168">
              <w:rPr>
                <w:sz w:val="20"/>
                <w:szCs w:val="20"/>
              </w:rPr>
              <w:t>Reports required under the Grant Agreement</w:t>
            </w:r>
          </w:p>
          <w:p w14:paraId="34E8D5CD" w14:textId="3AA58D32" w:rsidR="0062012D" w:rsidRPr="00A65C01" w:rsidRDefault="0062012D" w:rsidP="00A65C01">
            <w:pPr>
              <w:pStyle w:val="Tablelistbullet2"/>
              <w:rPr>
                <w:sz w:val="20"/>
                <w:szCs w:val="20"/>
              </w:rPr>
            </w:pPr>
            <w:r w:rsidRPr="00A65C01">
              <w:rPr>
                <w:sz w:val="20"/>
                <w:szCs w:val="20"/>
              </w:rPr>
              <w:t>Performance Reports</w:t>
            </w:r>
          </w:p>
          <w:p w14:paraId="635EF64F" w14:textId="60ADFC8F" w:rsidR="0062012D" w:rsidRPr="00A65C01" w:rsidRDefault="0062012D" w:rsidP="00A65C01">
            <w:pPr>
              <w:pStyle w:val="Tablelistbullet2"/>
              <w:rPr>
                <w:sz w:val="20"/>
                <w:szCs w:val="20"/>
              </w:rPr>
            </w:pPr>
            <w:r w:rsidRPr="00A65C01">
              <w:rPr>
                <w:sz w:val="20"/>
                <w:szCs w:val="20"/>
              </w:rPr>
              <w:t>Annual Reports</w:t>
            </w:r>
          </w:p>
          <w:p w14:paraId="76506CF3" w14:textId="2687192C" w:rsidR="005600C2" w:rsidRPr="00A65C01" w:rsidRDefault="0062012D" w:rsidP="00A65C01">
            <w:pPr>
              <w:pStyle w:val="Tablelistbullet2"/>
              <w:rPr>
                <w:sz w:val="20"/>
                <w:szCs w:val="20"/>
              </w:rPr>
            </w:pPr>
            <w:r w:rsidRPr="00A65C01">
              <w:rPr>
                <w:sz w:val="20"/>
                <w:szCs w:val="20"/>
              </w:rPr>
              <w:t>Other Reports</w:t>
            </w:r>
          </w:p>
          <w:p w14:paraId="516478C1" w14:textId="1D778076" w:rsidR="005600C2" w:rsidRPr="00A65C01" w:rsidRDefault="00B54F09" w:rsidP="00A65C01">
            <w:pPr>
              <w:pStyle w:val="Tablelistbullet2"/>
              <w:rPr>
                <w:sz w:val="20"/>
                <w:szCs w:val="20"/>
              </w:rPr>
            </w:pPr>
            <w:r w:rsidRPr="00A65C01">
              <w:rPr>
                <w:sz w:val="20"/>
                <w:szCs w:val="20"/>
              </w:rPr>
              <w:t>Medical training and intern surveys completed by Grantees is relation to the PHS cohort</w:t>
            </w:r>
          </w:p>
          <w:p w14:paraId="6594C362" w14:textId="77777777" w:rsidR="00B54F09" w:rsidRPr="00713168" w:rsidRDefault="00B54F09" w:rsidP="00713168">
            <w:pPr>
              <w:pStyle w:val="Tablelistbullet"/>
              <w:rPr>
                <w:sz w:val="20"/>
                <w:szCs w:val="20"/>
              </w:rPr>
            </w:pPr>
            <w:r w:rsidRPr="00713168">
              <w:rPr>
                <w:sz w:val="20"/>
                <w:szCs w:val="20"/>
              </w:rPr>
              <w:t xml:space="preserve">Intern and JMO </w:t>
            </w:r>
            <w:r w:rsidR="00F9754A" w:rsidRPr="00713168">
              <w:rPr>
                <w:sz w:val="20"/>
                <w:szCs w:val="20"/>
              </w:rPr>
              <w:t>workforce recruitment and retention data</w:t>
            </w:r>
          </w:p>
          <w:p w14:paraId="4C89C99D" w14:textId="4863D602" w:rsidR="00F9754A" w:rsidRPr="00713168" w:rsidRDefault="00F9754A" w:rsidP="00713168">
            <w:pPr>
              <w:pStyle w:val="Tablelistbullet"/>
              <w:rPr>
                <w:sz w:val="20"/>
                <w:szCs w:val="20"/>
              </w:rPr>
            </w:pPr>
            <w:r w:rsidRPr="00713168">
              <w:rPr>
                <w:sz w:val="20"/>
                <w:szCs w:val="20"/>
              </w:rPr>
              <w:t>Intern and JMO completion data</w:t>
            </w:r>
          </w:p>
        </w:tc>
      </w:tr>
      <w:tr w:rsidR="008E65B7" w:rsidRPr="00481C25" w14:paraId="1A4921EC" w14:textId="77777777" w:rsidTr="00D22BBD">
        <w:trPr>
          <w:cantSplit/>
        </w:trPr>
        <w:tc>
          <w:tcPr>
            <w:tcW w:w="3005" w:type="dxa"/>
          </w:tcPr>
          <w:p w14:paraId="0FF8F303" w14:textId="693B9D41" w:rsidR="008E65B7" w:rsidRPr="00713168" w:rsidRDefault="00C57F02" w:rsidP="00C7777E">
            <w:pPr>
              <w:spacing w:before="60" w:after="60" w:line="288" w:lineRule="auto"/>
              <w:jc w:val="both"/>
              <w:rPr>
                <w:color w:val="000000" w:themeColor="text1"/>
                <w:sz w:val="20"/>
                <w:szCs w:val="20"/>
                <w:lang w:eastAsia="x-none"/>
              </w:rPr>
            </w:pPr>
            <w:r w:rsidRPr="00713168">
              <w:rPr>
                <w:color w:val="000000" w:themeColor="text1"/>
                <w:sz w:val="20"/>
                <w:szCs w:val="20"/>
                <w:lang w:eastAsia="x-none"/>
              </w:rPr>
              <w:t>Public data sets</w:t>
            </w:r>
          </w:p>
        </w:tc>
        <w:tc>
          <w:tcPr>
            <w:tcW w:w="6062" w:type="dxa"/>
          </w:tcPr>
          <w:p w14:paraId="1448AE3E" w14:textId="77777777" w:rsidR="00507292" w:rsidRPr="00713168" w:rsidRDefault="00507292" w:rsidP="00713168">
            <w:pPr>
              <w:pStyle w:val="Tablelistbullet"/>
              <w:rPr>
                <w:sz w:val="20"/>
                <w:szCs w:val="20"/>
              </w:rPr>
            </w:pPr>
            <w:r w:rsidRPr="00713168">
              <w:rPr>
                <w:sz w:val="20"/>
                <w:szCs w:val="20"/>
              </w:rPr>
              <w:t>Medical Education and Training (MET) Data Collection</w:t>
            </w:r>
          </w:p>
          <w:p w14:paraId="6766608F" w14:textId="48EBAC95" w:rsidR="00507292" w:rsidRPr="00713168" w:rsidRDefault="00507292" w:rsidP="00713168">
            <w:pPr>
              <w:pStyle w:val="Tablelistbullet"/>
              <w:rPr>
                <w:sz w:val="20"/>
                <w:szCs w:val="20"/>
              </w:rPr>
            </w:pPr>
            <w:r w:rsidRPr="00713168">
              <w:rPr>
                <w:sz w:val="20"/>
                <w:szCs w:val="20"/>
              </w:rPr>
              <w:t>Medical Training Survey results</w:t>
            </w:r>
          </w:p>
          <w:p w14:paraId="5C8F6326" w14:textId="5D963B1B" w:rsidR="00507292" w:rsidRPr="00713168" w:rsidRDefault="00507292" w:rsidP="00713168">
            <w:pPr>
              <w:pStyle w:val="Tablelistbullet"/>
              <w:rPr>
                <w:sz w:val="20"/>
                <w:szCs w:val="20"/>
              </w:rPr>
            </w:pPr>
            <w:r w:rsidRPr="00713168">
              <w:rPr>
                <w:sz w:val="20"/>
                <w:szCs w:val="20"/>
              </w:rPr>
              <w:t>Relevant ABS and AIHW data</w:t>
            </w:r>
          </w:p>
        </w:tc>
      </w:tr>
      <w:tr w:rsidR="008E65B7" w:rsidRPr="00481C25" w14:paraId="62EB4CF0" w14:textId="77777777" w:rsidTr="00D22BBD">
        <w:trPr>
          <w:cantSplit/>
        </w:trPr>
        <w:tc>
          <w:tcPr>
            <w:tcW w:w="3005" w:type="dxa"/>
          </w:tcPr>
          <w:p w14:paraId="02A71B40" w14:textId="3BBAD617" w:rsidR="008E65B7" w:rsidRPr="00713168" w:rsidRDefault="00C9315F" w:rsidP="00C7777E">
            <w:pPr>
              <w:spacing w:before="60" w:after="60" w:line="288" w:lineRule="auto"/>
              <w:jc w:val="both"/>
              <w:rPr>
                <w:color w:val="000000" w:themeColor="text1"/>
                <w:sz w:val="20"/>
                <w:szCs w:val="20"/>
                <w:lang w:eastAsia="x-none"/>
              </w:rPr>
            </w:pPr>
            <w:r w:rsidRPr="00713168">
              <w:rPr>
                <w:color w:val="000000" w:themeColor="text1"/>
                <w:sz w:val="20"/>
                <w:szCs w:val="20"/>
                <w:lang w:eastAsia="x-none"/>
              </w:rPr>
              <w:t>Dept. Health data sets</w:t>
            </w:r>
          </w:p>
        </w:tc>
        <w:tc>
          <w:tcPr>
            <w:tcW w:w="6062" w:type="dxa"/>
          </w:tcPr>
          <w:p w14:paraId="386A3D40" w14:textId="4FBCBDED" w:rsidR="008E65B7" w:rsidRPr="00713168" w:rsidRDefault="0085386A" w:rsidP="00713168">
            <w:pPr>
              <w:pStyle w:val="Tablelistbullet"/>
              <w:rPr>
                <w:sz w:val="20"/>
                <w:szCs w:val="20"/>
              </w:rPr>
            </w:pPr>
            <w:r w:rsidRPr="00713168">
              <w:rPr>
                <w:sz w:val="20"/>
                <w:szCs w:val="20"/>
              </w:rPr>
              <w:t>Intern EOI and recruitment data</w:t>
            </w:r>
            <w:r w:rsidR="0062012D" w:rsidRPr="00713168">
              <w:rPr>
                <w:sz w:val="20"/>
                <w:szCs w:val="20"/>
              </w:rPr>
              <w:t>, including applicant register information</w:t>
            </w:r>
          </w:p>
          <w:p w14:paraId="5FCD28C9" w14:textId="161BD05A" w:rsidR="00E87F3D" w:rsidRPr="00713168" w:rsidRDefault="00E87F3D" w:rsidP="00713168">
            <w:pPr>
              <w:pStyle w:val="Tablelistbullet"/>
              <w:rPr>
                <w:sz w:val="20"/>
                <w:szCs w:val="20"/>
              </w:rPr>
            </w:pPr>
            <w:r w:rsidRPr="00713168">
              <w:rPr>
                <w:sz w:val="20"/>
                <w:szCs w:val="20"/>
              </w:rPr>
              <w:t>Funding data</w:t>
            </w:r>
          </w:p>
        </w:tc>
      </w:tr>
    </w:tbl>
    <w:p w14:paraId="7EC7F7B4" w14:textId="5A1D9D16" w:rsidR="009B5370" w:rsidRDefault="00C046D6" w:rsidP="00D22BBD">
      <w:pPr>
        <w:jc w:val="both"/>
        <w:rPr>
          <w:lang w:eastAsia="x-none"/>
        </w:rPr>
      </w:pPr>
      <w:r w:rsidRPr="00481C25">
        <w:rPr>
          <w:lang w:eastAsia="x-none"/>
        </w:rPr>
        <w:t xml:space="preserve">In addition to the existing data collections, the evaluation </w:t>
      </w:r>
      <w:r w:rsidR="009B5370" w:rsidRPr="00481C25">
        <w:rPr>
          <w:lang w:eastAsia="x-none"/>
        </w:rPr>
        <w:t>undertook data collection across multiple sources.</w:t>
      </w:r>
    </w:p>
    <w:p w14:paraId="5198587A" w14:textId="40A69178" w:rsidR="00673006" w:rsidRPr="00481C25" w:rsidRDefault="00673006" w:rsidP="00673006">
      <w:pPr>
        <w:jc w:val="both"/>
        <w:rPr>
          <w:lang w:eastAsia="en-AU"/>
        </w:rPr>
      </w:pPr>
      <w:r>
        <w:t>The PHS had not established mechanisms to collect outcome and impact data (beyond junior doctor registration and completion rates). This has limited the ability of the evaluation to access quantitative data and report on the achievement of the PHS objectives (effectiveness and impact).</w:t>
      </w:r>
      <w:r w:rsidR="00D4527D">
        <w:t xml:space="preserve"> </w:t>
      </w:r>
      <w:r w:rsidR="00D4527D" w:rsidRPr="00AA6952">
        <w:rPr>
          <w:i/>
          <w:iCs/>
        </w:rPr>
        <w:t>Consequently, the evaluation was unable to collect evidence to assess the broader community and sector outcomes relating to increased access of primary care services, for First Nations people, doctors stay on living and working in rural areas beyond PHS support, reduced vacancy rates for rural and remote locations, and improved health outcomes and longer life expectancy for First Nations people.</w:t>
      </w:r>
    </w:p>
    <w:p w14:paraId="2F120E3A" w14:textId="6D4B59FC" w:rsidR="00AB09B2" w:rsidRPr="00481C25" w:rsidRDefault="00AB09B2" w:rsidP="00D22BBD">
      <w:pPr>
        <w:pStyle w:val="Heading3NoNumber"/>
      </w:pPr>
      <w:r w:rsidRPr="00481C25">
        <w:t>Case study visits</w:t>
      </w:r>
    </w:p>
    <w:p w14:paraId="0430720B" w14:textId="1FE9DE9F" w:rsidR="003753CA" w:rsidRPr="00481C25" w:rsidRDefault="00944E86" w:rsidP="00D22BBD">
      <w:pPr>
        <w:jc w:val="both"/>
      </w:pPr>
      <w:r w:rsidRPr="00481C25">
        <w:t>The evaluation include</w:t>
      </w:r>
      <w:r w:rsidR="009B5370" w:rsidRPr="00481C25">
        <w:t>d</w:t>
      </w:r>
      <w:r w:rsidRPr="00481C25">
        <w:t xml:space="preserve"> case study visits to each PHS grantee </w:t>
      </w:r>
      <w:r w:rsidR="005315AF" w:rsidRPr="00481C25">
        <w:t>at their principal operating</w:t>
      </w:r>
      <w:r w:rsidRPr="00481C25">
        <w:t xml:space="preserve"> site to understand the local service delivery environment, collaborations, and partnerships within the expanded training network, as well as outputs, achievements, and opportunities to improve the PHS. </w:t>
      </w:r>
      <w:r w:rsidR="00252DB5" w:rsidRPr="00481C25">
        <w:t>T</w:t>
      </w:r>
      <w:r w:rsidR="00770AD5" w:rsidRPr="00481C25">
        <w:t xml:space="preserve">he evaluators from Health Q Consulting </w:t>
      </w:r>
      <w:r w:rsidR="00252DB5" w:rsidRPr="00481C25">
        <w:t>spent</w:t>
      </w:r>
      <w:r w:rsidR="00770AD5" w:rsidRPr="00481C25">
        <w:t xml:space="preserve"> 1 day in each location meeting with a range of relevant stakeholders </w:t>
      </w:r>
      <w:r w:rsidR="00185CFB" w:rsidRPr="00481C25">
        <w:t>with</w:t>
      </w:r>
      <w:r w:rsidR="00770AD5" w:rsidRPr="00481C25">
        <w:t xml:space="preserve"> respect to </w:t>
      </w:r>
      <w:r w:rsidR="00FB1DEA" w:rsidRPr="00481C25">
        <w:t>the grantee’s</w:t>
      </w:r>
      <w:r w:rsidR="00770AD5" w:rsidRPr="00481C25">
        <w:t xml:space="preserve"> PHS activities.</w:t>
      </w:r>
      <w:r w:rsidR="00384CD8" w:rsidRPr="00481C25">
        <w:t xml:space="preserve"> </w:t>
      </w:r>
      <w:r w:rsidR="00DA609E" w:rsidRPr="00481C25">
        <w:t xml:space="preserve">The dates and attendees are each case study site are presented in </w:t>
      </w:r>
      <w:hyperlink w:anchor="AppendixF" w:history="1">
        <w:r w:rsidR="00DA609E" w:rsidRPr="007C293B">
          <w:rPr>
            <w:rStyle w:val="Hyperlink"/>
            <w:b/>
            <w:bCs/>
          </w:rPr>
          <w:t>Appendix</w:t>
        </w:r>
        <w:r w:rsidR="00991FED" w:rsidRPr="007C293B">
          <w:rPr>
            <w:rStyle w:val="Hyperlink"/>
            <w:b/>
            <w:bCs/>
          </w:rPr>
          <w:t xml:space="preserve"> F</w:t>
        </w:r>
      </w:hyperlink>
      <w:r w:rsidR="00991FED" w:rsidRPr="00481C25">
        <w:t>.</w:t>
      </w:r>
      <w:r w:rsidR="00F55E8A" w:rsidRPr="00481C25">
        <w:t xml:space="preserve"> Through the case studies</w:t>
      </w:r>
      <w:r w:rsidR="00185CFB" w:rsidRPr="00481C25">
        <w:t>,</w:t>
      </w:r>
      <w:r w:rsidR="003753CA" w:rsidRPr="00481C25">
        <w:t xml:space="preserve"> the evaluators me</w:t>
      </w:r>
      <w:r w:rsidR="00185CFB" w:rsidRPr="00481C25">
        <w:t xml:space="preserve">t </w:t>
      </w:r>
      <w:r w:rsidR="003753CA" w:rsidRPr="00481C25">
        <w:t>with:</w:t>
      </w:r>
    </w:p>
    <w:p w14:paraId="125EECA0" w14:textId="305C0884" w:rsidR="00F55E8A" w:rsidRPr="00481C25" w:rsidRDefault="00F55E8A" w:rsidP="00214650">
      <w:pPr>
        <w:pStyle w:val="HQnospeBULLEYSHORTLIST"/>
        <w:tabs>
          <w:tab w:val="clear" w:pos="643"/>
          <w:tab w:val="num" w:pos="360"/>
        </w:tabs>
        <w:ind w:left="360"/>
      </w:pPr>
      <w:r w:rsidRPr="00481C25">
        <w:t xml:space="preserve">Management, PHS administrators and supervisors, completing consultations of </w:t>
      </w:r>
      <w:r w:rsidR="003F0589" w:rsidRPr="00481C25">
        <w:t>72</w:t>
      </w:r>
      <w:r w:rsidRPr="00481C25">
        <w:t xml:space="preserve"> PHS Grantee representatives in total.</w:t>
      </w:r>
    </w:p>
    <w:p w14:paraId="5EA86D45" w14:textId="0026517B" w:rsidR="00F55E8A" w:rsidRPr="00481C25" w:rsidRDefault="00F55E8A" w:rsidP="00214650">
      <w:pPr>
        <w:pStyle w:val="HQnospeBULLEYSHORTLIST"/>
        <w:tabs>
          <w:tab w:val="clear" w:pos="643"/>
          <w:tab w:val="num" w:pos="360"/>
        </w:tabs>
        <w:ind w:left="360"/>
      </w:pPr>
      <w:r w:rsidRPr="00481C25">
        <w:t xml:space="preserve">Interns and junior doctors </w:t>
      </w:r>
      <w:r w:rsidR="00185CFB" w:rsidRPr="00481C25">
        <w:t>who</w:t>
      </w:r>
      <w:r w:rsidRPr="00481C25">
        <w:t xml:space="preserve"> had participated in the PHS program (</w:t>
      </w:r>
      <w:r w:rsidR="003F0589" w:rsidRPr="00481C25">
        <w:t xml:space="preserve">22 </w:t>
      </w:r>
      <w:r w:rsidRPr="00481C25">
        <w:t>in total).</w:t>
      </w:r>
    </w:p>
    <w:p w14:paraId="7E74E447" w14:textId="5D8232E4" w:rsidR="00F55E8A" w:rsidRDefault="00F55E8A" w:rsidP="00214650">
      <w:pPr>
        <w:pStyle w:val="HQnospeBULLEYSHORTLIST"/>
        <w:tabs>
          <w:tab w:val="clear" w:pos="643"/>
          <w:tab w:val="num" w:pos="360"/>
        </w:tabs>
        <w:ind w:left="360"/>
      </w:pPr>
      <w:r w:rsidRPr="00481C25">
        <w:t xml:space="preserve">Management and administrators from the expanded training networks </w:t>
      </w:r>
      <w:r w:rsidR="00031BF4" w:rsidRPr="00481C25">
        <w:t xml:space="preserve">(16 </w:t>
      </w:r>
      <w:r w:rsidRPr="00481C25">
        <w:t>in total)</w:t>
      </w:r>
      <w:r w:rsidR="00031BF4" w:rsidRPr="00481C25">
        <w:t>.</w:t>
      </w:r>
    </w:p>
    <w:p w14:paraId="738095FC" w14:textId="07368629" w:rsidR="0009705B" w:rsidRPr="008758B1" w:rsidRDefault="0009705B" w:rsidP="008758B1">
      <w:r w:rsidRPr="008758B1">
        <w:t xml:space="preserve">The evaluation’s timing limited its ability to meet with interns. The evaluation </w:t>
      </w:r>
      <w:r w:rsidR="00673006" w:rsidRPr="008758B1">
        <w:t xml:space="preserve">was </w:t>
      </w:r>
      <w:r w:rsidRPr="008758B1">
        <w:t xml:space="preserve">commissioned on 20 November 2023 and the draft evaluation report due 29 February 2024. At the time of some case study visits, the evaluation could only meet with incoming interns who were two to three weeks into their training year. </w:t>
      </w:r>
    </w:p>
    <w:p w14:paraId="3AAE7D7B" w14:textId="2293DEAB" w:rsidR="009414A9" w:rsidRPr="00481C25" w:rsidRDefault="00F0759F" w:rsidP="00D22BBD">
      <w:pPr>
        <w:pStyle w:val="Heading3NoNumber"/>
      </w:pPr>
      <w:r w:rsidRPr="00481C25">
        <w:t xml:space="preserve">Stakeholder </w:t>
      </w:r>
      <w:r w:rsidR="00BE3AEE" w:rsidRPr="00481C25">
        <w:t>consultation strategy and</w:t>
      </w:r>
      <w:r w:rsidRPr="00481C25">
        <w:t xml:space="preserve"> tool</w:t>
      </w:r>
    </w:p>
    <w:p w14:paraId="5BE62BE1" w14:textId="49419C9A" w:rsidR="00640C2C" w:rsidRPr="00481C25" w:rsidRDefault="00252DB5" w:rsidP="00D22BBD">
      <w:pPr>
        <w:jc w:val="both"/>
      </w:pPr>
      <w:r w:rsidRPr="00481C25">
        <w:t>Through the</w:t>
      </w:r>
      <w:r w:rsidR="00640C2C" w:rsidRPr="00481C25">
        <w:t xml:space="preserve"> case study visits</w:t>
      </w:r>
      <w:r w:rsidRPr="00481C25">
        <w:t xml:space="preserve"> and direct </w:t>
      </w:r>
      <w:proofErr w:type="gramStart"/>
      <w:r w:rsidRPr="00481C25">
        <w:t>approaches</w:t>
      </w:r>
      <w:proofErr w:type="gramEnd"/>
      <w:r w:rsidRPr="00481C25">
        <w:t xml:space="preserve"> </w:t>
      </w:r>
      <w:r w:rsidR="00430EF8" w:rsidRPr="00481C25">
        <w:t xml:space="preserve">the evaluation </w:t>
      </w:r>
      <w:r w:rsidRPr="00481C25">
        <w:t xml:space="preserve">consulted </w:t>
      </w:r>
      <w:r w:rsidR="002C52B7" w:rsidRPr="00481C25">
        <w:t>with a range of stakeholders, summarised</w:t>
      </w:r>
      <w:r w:rsidR="00813E8F" w:rsidRPr="00481C25">
        <w:t xml:space="preserve"> in Table 10.</w:t>
      </w:r>
    </w:p>
    <w:p w14:paraId="7166801E" w14:textId="77A3E0AF" w:rsidR="001B6017" w:rsidRPr="008758B1" w:rsidRDefault="001B6017"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9</w:t>
      </w:r>
      <w:r w:rsidR="00767846" w:rsidRPr="008758B1">
        <w:fldChar w:fldCharType="end"/>
      </w:r>
      <w:r w:rsidRPr="008758B1">
        <w:t>: Summary of stakeholder consultations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0" w:type="dxa"/>
          <w:bottom w:w="0" w:type="dxa"/>
        </w:tblCellMar>
        <w:tblLook w:val="06A0" w:firstRow="1" w:lastRow="0" w:firstColumn="1" w:lastColumn="0" w:noHBand="1" w:noVBand="1"/>
      </w:tblPr>
      <w:tblGrid>
        <w:gridCol w:w="2830"/>
        <w:gridCol w:w="6186"/>
      </w:tblGrid>
      <w:tr w:rsidR="001B6017" w:rsidRPr="00481C25" w14:paraId="6A8AF3D0" w14:textId="77777777" w:rsidTr="00253E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shd w:val="clear" w:color="auto" w:fill="7F7F7F" w:themeFill="text1" w:themeFillTint="80"/>
          </w:tcPr>
          <w:p w14:paraId="36B331EB" w14:textId="33A07367" w:rsidR="00802CAC" w:rsidRPr="00481C25" w:rsidRDefault="001B6017" w:rsidP="00C7777E">
            <w:pPr>
              <w:spacing w:line="288" w:lineRule="auto"/>
              <w:rPr>
                <w:b w:val="0"/>
                <w:bCs/>
              </w:rPr>
            </w:pPr>
            <w:r w:rsidRPr="00481C25">
              <w:rPr>
                <w:bCs/>
              </w:rPr>
              <w:t>Approach</w:t>
            </w:r>
          </w:p>
        </w:tc>
        <w:tc>
          <w:tcPr>
            <w:tcW w:w="6186" w:type="dxa"/>
            <w:shd w:val="clear" w:color="auto" w:fill="7F7F7F" w:themeFill="text1" w:themeFillTint="80"/>
          </w:tcPr>
          <w:p w14:paraId="138EDB97" w14:textId="6AE23C34" w:rsidR="00802CAC" w:rsidRPr="00481C25" w:rsidRDefault="001B6017" w:rsidP="00C7777E">
            <w:pPr>
              <w:spacing w:line="288" w:lineRule="auto"/>
              <w:cnfStyle w:val="100000000000" w:firstRow="1" w:lastRow="0" w:firstColumn="0" w:lastColumn="0" w:oddVBand="0" w:evenVBand="0" w:oddHBand="0" w:evenHBand="0" w:firstRowFirstColumn="0" w:firstRowLastColumn="0" w:lastRowFirstColumn="0" w:lastRowLastColumn="0"/>
              <w:rPr>
                <w:b w:val="0"/>
                <w:bCs/>
              </w:rPr>
            </w:pPr>
            <w:r w:rsidRPr="00481C25">
              <w:rPr>
                <w:bCs/>
              </w:rPr>
              <w:t>Stakeholders consulted</w:t>
            </w:r>
          </w:p>
        </w:tc>
      </w:tr>
      <w:tr w:rsidR="002C52B7" w:rsidRPr="00481C25" w14:paraId="295973BD" w14:textId="77777777" w:rsidTr="00253EF2">
        <w:tc>
          <w:tcPr>
            <w:cnfStyle w:val="001000000000" w:firstRow="0" w:lastRow="0" w:firstColumn="1" w:lastColumn="0" w:oddVBand="0" w:evenVBand="0" w:oddHBand="0" w:evenHBand="0" w:firstRowFirstColumn="0" w:firstRowLastColumn="0" w:lastRowFirstColumn="0" w:lastRowLastColumn="0"/>
            <w:tcW w:w="2830" w:type="dxa"/>
          </w:tcPr>
          <w:p w14:paraId="36333877" w14:textId="4F0C79B5" w:rsidR="002C52B7" w:rsidRPr="00481C25" w:rsidRDefault="002C52B7" w:rsidP="00C7777E">
            <w:pPr>
              <w:spacing w:line="288" w:lineRule="auto"/>
            </w:pPr>
            <w:r w:rsidRPr="00481C25">
              <w:t>Within case study framework</w:t>
            </w:r>
          </w:p>
        </w:tc>
        <w:tc>
          <w:tcPr>
            <w:tcW w:w="6186" w:type="dxa"/>
          </w:tcPr>
          <w:p w14:paraId="5C263094" w14:textId="1F94606F" w:rsidR="002C52B7" w:rsidRPr="00713168" w:rsidRDefault="00614610" w:rsidP="00713168">
            <w:pPr>
              <w:pStyle w:val="Tablelistbullet"/>
              <w:cnfStyle w:val="000000000000" w:firstRow="0" w:lastRow="0" w:firstColumn="0" w:lastColumn="0" w:oddVBand="0" w:evenVBand="0" w:oddHBand="0" w:evenHBand="0" w:firstRowFirstColumn="0" w:firstRowLastColumn="0" w:lastRowFirstColumn="0" w:lastRowLastColumn="0"/>
            </w:pPr>
            <w:r w:rsidRPr="00481C25">
              <w:t xml:space="preserve">Site </w:t>
            </w:r>
            <w:r w:rsidRPr="00713168">
              <w:t xml:space="preserve">leadership and site-based PHS program managers (initial case study </w:t>
            </w:r>
            <w:r w:rsidR="00185CFB" w:rsidRPr="00713168">
              <w:t>showcase</w:t>
            </w:r>
            <w:r w:rsidRPr="00713168">
              <w:t>)</w:t>
            </w:r>
          </w:p>
          <w:p w14:paraId="13B785ED" w14:textId="6271061C" w:rsidR="00614610" w:rsidRPr="00713168" w:rsidRDefault="00614610" w:rsidP="00713168">
            <w:pPr>
              <w:pStyle w:val="Tablelistbullet"/>
              <w:cnfStyle w:val="000000000000" w:firstRow="0" w:lastRow="0" w:firstColumn="0" w:lastColumn="0" w:oddVBand="0" w:evenVBand="0" w:oddHBand="0" w:evenHBand="0" w:firstRowFirstColumn="0" w:firstRowLastColumn="0" w:lastRowFirstColumn="0" w:lastRowLastColumn="0"/>
            </w:pPr>
            <w:r w:rsidRPr="00713168">
              <w:t>Clinical workforce director (face to face, individual consultation)</w:t>
            </w:r>
          </w:p>
          <w:p w14:paraId="6A77CF85" w14:textId="4FA372B3" w:rsidR="00614610" w:rsidRPr="00713168" w:rsidRDefault="00614610" w:rsidP="00713168">
            <w:pPr>
              <w:pStyle w:val="Tablelistbullet"/>
              <w:cnfStyle w:val="000000000000" w:firstRow="0" w:lastRow="0" w:firstColumn="0" w:lastColumn="0" w:oddVBand="0" w:evenVBand="0" w:oddHBand="0" w:evenHBand="0" w:firstRowFirstColumn="0" w:firstRowLastColumn="0" w:lastRowFirstColumn="0" w:lastRowLastColumn="0"/>
            </w:pPr>
            <w:r w:rsidRPr="00713168">
              <w:t>Education program director (face to face, individual consultation)</w:t>
            </w:r>
          </w:p>
          <w:p w14:paraId="0C26D22D" w14:textId="1E2C77DA" w:rsidR="00614610" w:rsidRPr="00713168" w:rsidRDefault="00614610" w:rsidP="00713168">
            <w:pPr>
              <w:pStyle w:val="Tablelistbullet"/>
              <w:cnfStyle w:val="000000000000" w:firstRow="0" w:lastRow="0" w:firstColumn="0" w:lastColumn="0" w:oddVBand="0" w:evenVBand="0" w:oddHBand="0" w:evenHBand="0" w:firstRowFirstColumn="0" w:firstRowLastColumn="0" w:lastRowFirstColumn="0" w:lastRowLastColumn="0"/>
            </w:pPr>
            <w:r w:rsidRPr="00713168">
              <w:t>Finance business manager (face to face, individual consultation)</w:t>
            </w:r>
          </w:p>
          <w:p w14:paraId="133AF3A7" w14:textId="1F8151D3" w:rsidR="00614610" w:rsidRPr="00713168" w:rsidRDefault="000F1C55" w:rsidP="00713168">
            <w:pPr>
              <w:pStyle w:val="Tablelistbullet"/>
              <w:cnfStyle w:val="000000000000" w:firstRow="0" w:lastRow="0" w:firstColumn="0" w:lastColumn="0" w:oddVBand="0" w:evenVBand="0" w:oddHBand="0" w:evenHBand="0" w:firstRowFirstColumn="0" w:firstRowLastColumn="0" w:lastRowFirstColumn="0" w:lastRowLastColumn="0"/>
            </w:pPr>
            <w:r w:rsidRPr="00713168">
              <w:t>Interns and JMO’s (face to face, group consultation)</w:t>
            </w:r>
          </w:p>
          <w:p w14:paraId="4691BCD4" w14:textId="2B617CBC" w:rsidR="000F1C55" w:rsidRPr="00713168" w:rsidRDefault="000F1C55" w:rsidP="00713168">
            <w:pPr>
              <w:pStyle w:val="Tablelistbullet"/>
              <w:cnfStyle w:val="000000000000" w:firstRow="0" w:lastRow="0" w:firstColumn="0" w:lastColumn="0" w:oddVBand="0" w:evenVBand="0" w:oddHBand="0" w:evenHBand="0" w:firstRowFirstColumn="0" w:firstRowLastColumn="0" w:lastRowFirstColumn="0" w:lastRowLastColumn="0"/>
            </w:pPr>
            <w:r w:rsidRPr="00713168">
              <w:t>Supervisors (face to face, group consultation)</w:t>
            </w:r>
          </w:p>
          <w:p w14:paraId="7A63C1A1" w14:textId="77777777" w:rsidR="000F1C55" w:rsidRPr="00481C25" w:rsidRDefault="000F1C55" w:rsidP="00713168">
            <w:pPr>
              <w:pStyle w:val="Tablelistbullet"/>
              <w:cnfStyle w:val="000000000000" w:firstRow="0" w:lastRow="0" w:firstColumn="0" w:lastColumn="0" w:oddVBand="0" w:evenVBand="0" w:oddHBand="0" w:evenHBand="0" w:firstRowFirstColumn="0" w:firstRowLastColumn="0" w:lastRowFirstColumn="0" w:lastRowLastColumn="0"/>
            </w:pPr>
            <w:r w:rsidRPr="00713168">
              <w:t>Expanded training network partners (telephone or video cons</w:t>
            </w:r>
            <w:r w:rsidRPr="00481C25">
              <w:t>ultation)</w:t>
            </w:r>
          </w:p>
          <w:p w14:paraId="660A0472" w14:textId="528A5041" w:rsidR="001B6017" w:rsidRPr="00481C25" w:rsidRDefault="001B6017" w:rsidP="00C7777E">
            <w:pPr>
              <w:spacing w:line="288" w:lineRule="auto"/>
              <w:cnfStyle w:val="000000000000" w:firstRow="0" w:lastRow="0" w:firstColumn="0" w:lastColumn="0" w:oddVBand="0" w:evenVBand="0" w:oddHBand="0" w:evenHBand="0" w:firstRowFirstColumn="0" w:firstRowLastColumn="0" w:lastRowFirstColumn="0" w:lastRowLastColumn="0"/>
            </w:pPr>
            <w:r w:rsidRPr="00481C25">
              <w:t>Through these consultations</w:t>
            </w:r>
            <w:r w:rsidR="00185CFB" w:rsidRPr="00481C25">
              <w:t>,</w:t>
            </w:r>
            <w:r w:rsidRPr="00481C25">
              <w:t xml:space="preserve"> the evaluators met with</w:t>
            </w:r>
            <w:r w:rsidR="00140ACA" w:rsidRPr="00481C25">
              <w:t>100</w:t>
            </w:r>
            <w:r w:rsidRPr="00481C25">
              <w:t xml:space="preserve"> stakeholders.</w:t>
            </w:r>
          </w:p>
        </w:tc>
      </w:tr>
      <w:tr w:rsidR="002C52B7" w:rsidRPr="00481C25" w14:paraId="2A9EE07B" w14:textId="77777777" w:rsidTr="00253EF2">
        <w:trPr>
          <w:cantSplit/>
        </w:trPr>
        <w:tc>
          <w:tcPr>
            <w:cnfStyle w:val="001000000000" w:firstRow="0" w:lastRow="0" w:firstColumn="1" w:lastColumn="0" w:oddVBand="0" w:evenVBand="0" w:oddHBand="0" w:evenHBand="0" w:firstRowFirstColumn="0" w:firstRowLastColumn="0" w:lastRowFirstColumn="0" w:lastRowLastColumn="0"/>
            <w:tcW w:w="2830" w:type="dxa"/>
          </w:tcPr>
          <w:p w14:paraId="67B9E9D5" w14:textId="5F6F5E11" w:rsidR="002C52B7" w:rsidRPr="00481C25" w:rsidRDefault="00576164" w:rsidP="00C7777E">
            <w:pPr>
              <w:spacing w:line="288" w:lineRule="auto"/>
            </w:pPr>
            <w:r w:rsidRPr="00481C25">
              <w:t>Broad sector</w:t>
            </w:r>
            <w:r w:rsidR="00FA3225" w:rsidRPr="00481C25">
              <w:t>-</w:t>
            </w:r>
            <w:r w:rsidRPr="00481C25">
              <w:t xml:space="preserve">based </w:t>
            </w:r>
            <w:r w:rsidR="00892BFC" w:rsidRPr="00481C25">
              <w:t>consultations</w:t>
            </w:r>
          </w:p>
        </w:tc>
        <w:tc>
          <w:tcPr>
            <w:tcW w:w="6186" w:type="dxa"/>
          </w:tcPr>
          <w:p w14:paraId="45E1CFF1" w14:textId="2AC5AC66" w:rsidR="006E0151" w:rsidRPr="00481C25" w:rsidRDefault="006E0151" w:rsidP="00713168">
            <w:pPr>
              <w:pStyle w:val="Tablelistbullet"/>
              <w:cnfStyle w:val="000000000000" w:firstRow="0" w:lastRow="0" w:firstColumn="0" w:lastColumn="0" w:oddVBand="0" w:evenVBand="0" w:oddHBand="0" w:evenHBand="0" w:firstRowFirstColumn="0" w:firstRowLastColumn="0" w:lastRowFirstColumn="0" w:lastRowLastColumn="0"/>
            </w:pPr>
            <w:r w:rsidRPr="00481C25">
              <w:t>S</w:t>
            </w:r>
            <w:r w:rsidR="00892BFC" w:rsidRPr="00481C25">
              <w:t>trategic stakeholders</w:t>
            </w:r>
            <w:r w:rsidR="003753CA" w:rsidRPr="00481C25">
              <w:t>:</w:t>
            </w:r>
          </w:p>
          <w:p w14:paraId="399EDD29" w14:textId="77777777" w:rsidR="006E0151" w:rsidRPr="00481C25" w:rsidRDefault="00892BFC"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Australian Private Hospitals Association</w:t>
            </w:r>
          </w:p>
          <w:p w14:paraId="23C62C02" w14:textId="77777777" w:rsidR="006E0151" w:rsidRPr="00481C25" w:rsidRDefault="006E0151"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Australian Medical Students' Association</w:t>
            </w:r>
          </w:p>
          <w:p w14:paraId="7E4E2021" w14:textId="77777777" w:rsidR="006E0151" w:rsidRPr="00481C25" w:rsidRDefault="00892BFC"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Higher Education Training Institute</w:t>
            </w:r>
          </w:p>
          <w:p w14:paraId="3D40A0E0" w14:textId="77777777" w:rsidR="00E025C8" w:rsidRPr="00481C25" w:rsidRDefault="00E025C8"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 xml:space="preserve">State and Territory Coordination Units </w:t>
            </w:r>
          </w:p>
          <w:p w14:paraId="0CD112D2" w14:textId="4DCC9A19" w:rsidR="00892BFC" w:rsidRPr="00481C25" w:rsidRDefault="00892BFC"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National Workforce Intelligence Data Working Group</w:t>
            </w:r>
          </w:p>
          <w:p w14:paraId="6307BC2D" w14:textId="77777777" w:rsidR="008E5C4F" w:rsidRPr="00481C25" w:rsidRDefault="008E5C4F"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Australian Indigenous Doctors Association (AIDA)</w:t>
            </w:r>
          </w:p>
          <w:p w14:paraId="3ACAF56C" w14:textId="77777777" w:rsidR="008E5C4F" w:rsidRPr="00481C25" w:rsidRDefault="008E5C4F"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Medical Deans Australia and New Zealand</w:t>
            </w:r>
          </w:p>
          <w:p w14:paraId="692D908B" w14:textId="1735F95E" w:rsidR="00576164" w:rsidRPr="00481C25" w:rsidRDefault="008E5C4F"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National Rural Health Commissioner</w:t>
            </w:r>
          </w:p>
          <w:p w14:paraId="2C19C66C" w14:textId="79DFDDAB" w:rsidR="002C52B7" w:rsidRPr="00481C25" w:rsidRDefault="00892BFC" w:rsidP="00713168">
            <w:pPr>
              <w:pStyle w:val="Tablelistbullet"/>
              <w:cnfStyle w:val="000000000000" w:firstRow="0" w:lastRow="0" w:firstColumn="0" w:lastColumn="0" w:oddVBand="0" w:evenVBand="0" w:oddHBand="0" w:evenHBand="0" w:firstRowFirstColumn="0" w:firstRowLastColumn="0" w:lastRowFirstColumn="0" w:lastRowLastColumn="0"/>
            </w:pPr>
            <w:r w:rsidRPr="00481C25">
              <w:t>Representations from the Department</w:t>
            </w:r>
            <w:r w:rsidR="003753CA" w:rsidRPr="00481C25">
              <w:t>:</w:t>
            </w:r>
          </w:p>
          <w:p w14:paraId="3A50553C" w14:textId="26F95923" w:rsidR="00406A19" w:rsidRPr="00481C25" w:rsidRDefault="00406A19"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Workforce Division</w:t>
            </w:r>
          </w:p>
          <w:p w14:paraId="36E2A17C" w14:textId="2617536B" w:rsidR="00406A19" w:rsidRPr="00481C25" w:rsidRDefault="00406A19"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Health Training Branch</w:t>
            </w:r>
          </w:p>
          <w:p w14:paraId="2F59DEDA" w14:textId="3976B49A" w:rsidR="00406A19" w:rsidRPr="00481C25" w:rsidRDefault="00406A19"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NRGP Implementation Section</w:t>
            </w:r>
          </w:p>
          <w:p w14:paraId="60166021" w14:textId="6C7E71FA" w:rsidR="00406A19" w:rsidRPr="00481C25" w:rsidRDefault="00406A19"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Medical Workforce Policy &amp; Strategy</w:t>
            </w:r>
          </w:p>
          <w:p w14:paraId="5572ABC0" w14:textId="13224D74" w:rsidR="00406A19" w:rsidRPr="00481C25" w:rsidRDefault="00406A19"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Professional Entry Rural Training (University)</w:t>
            </w:r>
          </w:p>
          <w:p w14:paraId="11AACA43" w14:textId="77777777" w:rsidR="006E0151" w:rsidRPr="00481C25" w:rsidRDefault="00406A19" w:rsidP="00713168">
            <w:pPr>
              <w:pStyle w:val="HQsecondlevelbullet"/>
              <w:cnfStyle w:val="000000000000" w:firstRow="0" w:lastRow="0" w:firstColumn="0" w:lastColumn="0" w:oddVBand="0" w:evenVBand="0" w:oddHBand="0" w:evenHBand="0" w:firstRowFirstColumn="0" w:firstRowLastColumn="0" w:lastRowFirstColumn="0" w:lastRowLastColumn="0"/>
            </w:pPr>
            <w:r w:rsidRPr="00481C25">
              <w:t>Medical Specialist Training (STP)</w:t>
            </w:r>
          </w:p>
          <w:p w14:paraId="624C77DA" w14:textId="0CB65716" w:rsidR="003753CA" w:rsidRPr="00481C25" w:rsidRDefault="003753CA" w:rsidP="00C7777E">
            <w:pPr>
              <w:tabs>
                <w:tab w:val="left" w:pos="284"/>
              </w:tabs>
              <w:spacing w:before="240" w:line="288" w:lineRule="auto"/>
              <w:cnfStyle w:val="000000000000" w:firstRow="0" w:lastRow="0" w:firstColumn="0" w:lastColumn="0" w:oddVBand="0" w:evenVBand="0" w:oddHBand="0" w:evenHBand="0" w:firstRowFirstColumn="0" w:firstRowLastColumn="0" w:lastRowFirstColumn="0" w:lastRowLastColumn="0"/>
              <w:rPr>
                <w:rFonts w:eastAsiaTheme="majorEastAsia"/>
                <w:shd w:val="clear" w:color="auto" w:fill="FFFFFF"/>
              </w:rPr>
            </w:pPr>
            <w:r w:rsidRPr="00481C25">
              <w:t>Through these consultations</w:t>
            </w:r>
            <w:r w:rsidR="00185CFB" w:rsidRPr="00481C25">
              <w:t>,</w:t>
            </w:r>
            <w:r w:rsidRPr="00481C25">
              <w:t xml:space="preserve"> the evaluators met with </w:t>
            </w:r>
            <w:r w:rsidR="003D0CFF" w:rsidRPr="00481C25">
              <w:t xml:space="preserve">30 </w:t>
            </w:r>
            <w:r w:rsidRPr="00481C25">
              <w:t xml:space="preserve">stakeholders from </w:t>
            </w:r>
            <w:r w:rsidR="003D0CFF" w:rsidRPr="00481C25">
              <w:t>12</w:t>
            </w:r>
            <w:r w:rsidRPr="00481C25">
              <w:t xml:space="preserve"> organisations.</w:t>
            </w:r>
            <w:r w:rsidR="00C7777E" w:rsidRPr="00481C25">
              <w:t xml:space="preserve"> The stakeholders that participated in the evaluation’s consultations are presented in </w:t>
            </w:r>
            <w:hyperlink w:anchor="AppendixG" w:history="1">
              <w:r w:rsidR="00C7777E" w:rsidRPr="007C293B">
                <w:rPr>
                  <w:rStyle w:val="Hyperlink"/>
                  <w:b/>
                  <w:bCs/>
                </w:rPr>
                <w:t>Appendix G</w:t>
              </w:r>
            </w:hyperlink>
            <w:r w:rsidR="00C7777E" w:rsidRPr="00481C25">
              <w:t xml:space="preserve">. </w:t>
            </w:r>
          </w:p>
        </w:tc>
      </w:tr>
    </w:tbl>
    <w:p w14:paraId="42220D72" w14:textId="77777777" w:rsidR="000274F9" w:rsidRPr="00481C25" w:rsidRDefault="000274F9" w:rsidP="00D22BBD">
      <w:pPr>
        <w:sectPr w:rsidR="000274F9" w:rsidRPr="00481C25" w:rsidSect="00DB4DEB">
          <w:headerReference w:type="even" r:id="rId32"/>
          <w:headerReference w:type="default" r:id="rId33"/>
          <w:headerReference w:type="first" r:id="rId34"/>
          <w:pgSz w:w="11906" w:h="16838" w:code="9"/>
          <w:pgMar w:top="1560" w:right="1440" w:bottom="1276" w:left="1440" w:header="567" w:footer="567" w:gutter="0"/>
          <w:pgNumType w:start="1"/>
          <w:cols w:space="708"/>
          <w:docGrid w:linePitch="360"/>
        </w:sectPr>
      </w:pPr>
    </w:p>
    <w:p w14:paraId="5108D8EA" w14:textId="58906ED3" w:rsidR="00064594" w:rsidRPr="00481C25" w:rsidRDefault="0019136E" w:rsidP="00ED0333">
      <w:pPr>
        <w:pStyle w:val="Heading1NoNumber"/>
        <w:numPr>
          <w:ilvl w:val="0"/>
          <w:numId w:val="41"/>
        </w:numPr>
        <w:ind w:left="357" w:hanging="357"/>
      </w:pPr>
      <w:bookmarkStart w:id="18" w:name="_Toc169878740"/>
      <w:r w:rsidRPr="00481C25">
        <w:t>Implementation, a</w:t>
      </w:r>
      <w:r w:rsidR="00271174" w:rsidRPr="00481C25">
        <w:t xml:space="preserve">chievements </w:t>
      </w:r>
      <w:r w:rsidRPr="00481C25">
        <w:t xml:space="preserve">and impacts </w:t>
      </w:r>
      <w:r w:rsidR="00271174" w:rsidRPr="00481C25">
        <w:t>of the PHS</w:t>
      </w:r>
      <w:bookmarkEnd w:id="18"/>
    </w:p>
    <w:p w14:paraId="311ED9C4" w14:textId="77777777" w:rsidR="00D8751F" w:rsidRPr="00481C25" w:rsidRDefault="009C0379" w:rsidP="00D22BBD">
      <w:pPr>
        <w:jc w:val="both"/>
      </w:pPr>
      <w:r w:rsidRPr="00481C25">
        <w:t xml:space="preserve">This chapter presents </w:t>
      </w:r>
      <w:r w:rsidR="0040302A" w:rsidRPr="00481C25">
        <w:t>the evaluation findings in respect to the implementation, achievements and impacts of the PHS i</w:t>
      </w:r>
      <w:r w:rsidR="002D170D" w:rsidRPr="00481C25">
        <w:t>n the current funding period (January 2020 to December 2023).</w:t>
      </w:r>
      <w:r w:rsidR="00B0283A" w:rsidRPr="00481C25">
        <w:t xml:space="preserve"> </w:t>
      </w:r>
      <w:r w:rsidR="00737282" w:rsidRPr="00481C25">
        <w:t xml:space="preserve"> </w:t>
      </w:r>
    </w:p>
    <w:p w14:paraId="235273AE" w14:textId="2F8C4FC9" w:rsidR="009C0379" w:rsidRPr="00481C25" w:rsidRDefault="00737282" w:rsidP="00D22BBD">
      <w:pPr>
        <w:jc w:val="both"/>
      </w:pPr>
      <w:r w:rsidRPr="00481C25">
        <w:t xml:space="preserve">This chapter’s content is limited to the current program outcomes </w:t>
      </w:r>
      <w:r w:rsidR="007C2286" w:rsidRPr="00481C25">
        <w:t>within its current design parameters</w:t>
      </w:r>
      <w:r w:rsidR="00D8751F" w:rsidRPr="00481C25">
        <w:t>. The consideration of future design considerations and future directions are presented in Chapter 5.</w:t>
      </w:r>
    </w:p>
    <w:p w14:paraId="4E30260A" w14:textId="557FBCD9" w:rsidR="00C501E8" w:rsidRPr="00481C25" w:rsidRDefault="007E217C" w:rsidP="00D22BBD">
      <w:pPr>
        <w:pStyle w:val="Heading2NoNumber"/>
      </w:pPr>
      <w:r w:rsidRPr="00481C25">
        <w:t xml:space="preserve">Program implementation </w:t>
      </w:r>
      <w:r w:rsidR="00B3786A" w:rsidRPr="00481C25">
        <w:t>and</w:t>
      </w:r>
      <w:r w:rsidRPr="00481C25">
        <w:t xml:space="preserve"> appropriateness</w:t>
      </w:r>
    </w:p>
    <w:p w14:paraId="10AAD944" w14:textId="194D1F9F" w:rsidR="00861821" w:rsidRPr="00481C25" w:rsidRDefault="00832DC0" w:rsidP="00D22BBD">
      <w:pPr>
        <w:jc w:val="both"/>
      </w:pPr>
      <w:r w:rsidRPr="00481C25">
        <w:t>As presented earlier in the report, the PHS has its origins in the form</w:t>
      </w:r>
      <w:r w:rsidR="00F7280B" w:rsidRPr="00481C25">
        <w:t xml:space="preserve">er junior doctor training </w:t>
      </w:r>
      <w:r w:rsidR="00B3786A" w:rsidRPr="00481C25">
        <w:t>arrangements</w:t>
      </w:r>
      <w:r w:rsidR="00F7280B" w:rsidRPr="00481C25">
        <w:t xml:space="preserve"> </w:t>
      </w:r>
      <w:r w:rsidR="00B3786A" w:rsidRPr="00481C25">
        <w:t xml:space="preserve">in the </w:t>
      </w:r>
      <w:r w:rsidR="002025DA" w:rsidRPr="00481C25">
        <w:t>mid-1990s</w:t>
      </w:r>
      <w:r w:rsidR="00B3786A" w:rsidRPr="00481C25">
        <w:t xml:space="preserve"> through the Department of Veteran’s Affairs, and more recently</w:t>
      </w:r>
      <w:r w:rsidR="00C95B47" w:rsidRPr="00481C25">
        <w:t xml:space="preserve">, following </w:t>
      </w:r>
      <w:r w:rsidR="002025DA" w:rsidRPr="00481C25">
        <w:t xml:space="preserve">the </w:t>
      </w:r>
      <w:r w:rsidR="00C95B47" w:rsidRPr="00481C25">
        <w:t xml:space="preserve">transfer of the </w:t>
      </w:r>
      <w:r w:rsidR="008E0284" w:rsidRPr="00481C25">
        <w:t>responsibility</w:t>
      </w:r>
      <w:r w:rsidR="00C95B47" w:rsidRPr="00481C25">
        <w:t xml:space="preserve"> and budget to </w:t>
      </w:r>
      <w:r w:rsidR="00B3786A" w:rsidRPr="00481C25">
        <w:t xml:space="preserve">the </w:t>
      </w:r>
      <w:r w:rsidR="008E0284" w:rsidRPr="00481C25">
        <w:t>Commonwealth</w:t>
      </w:r>
      <w:r w:rsidR="00C95B47" w:rsidRPr="00481C25">
        <w:t xml:space="preserve"> Health portfolio in </w:t>
      </w:r>
      <w:r w:rsidR="008E0284" w:rsidRPr="00481C25">
        <w:t xml:space="preserve">2015-16, its </w:t>
      </w:r>
      <w:r w:rsidR="00B3786A" w:rsidRPr="00481C25">
        <w:t>predecessor program</w:t>
      </w:r>
      <w:r w:rsidR="00C95B47" w:rsidRPr="00481C25">
        <w:t>,</w:t>
      </w:r>
      <w:r w:rsidR="008E0284" w:rsidRPr="00481C25">
        <w:t xml:space="preserve"> the </w:t>
      </w:r>
      <w:r w:rsidR="00B53335" w:rsidRPr="00481C25">
        <w:t xml:space="preserve">Commonwealth Medical Internships </w:t>
      </w:r>
      <w:r w:rsidR="008E0284" w:rsidRPr="00481C25">
        <w:t>(CMI) program.</w:t>
      </w:r>
      <w:r w:rsidR="00CF7A4A" w:rsidRPr="00481C25">
        <w:t xml:space="preserve"> The pr</w:t>
      </w:r>
      <w:r w:rsidR="00077622" w:rsidRPr="00481C25">
        <w:t>ogram was renamed and operated as the PHS for the first time in 2019.</w:t>
      </w:r>
      <w:r w:rsidR="00F4340E" w:rsidRPr="00481C25">
        <w:t xml:space="preserve"> However, what has been consistent across the CMI and the PHS has been</w:t>
      </w:r>
      <w:r w:rsidR="008C7F86">
        <w:t>:</w:t>
      </w:r>
      <w:r w:rsidR="00F4340E" w:rsidRPr="00481C25">
        <w:t xml:space="preserve"> </w:t>
      </w:r>
    </w:p>
    <w:p w14:paraId="3FCFA1C3" w14:textId="2B57058A" w:rsidR="00F4340E" w:rsidRPr="00481C25" w:rsidRDefault="00F4340E" w:rsidP="00214650">
      <w:pPr>
        <w:pStyle w:val="HQnospeBULLEYSHORTLIST"/>
        <w:tabs>
          <w:tab w:val="clear" w:pos="643"/>
          <w:tab w:val="num" w:pos="360"/>
        </w:tabs>
        <w:ind w:left="360"/>
      </w:pPr>
      <w:r w:rsidRPr="00481C25">
        <w:t>a focus on</w:t>
      </w:r>
      <w:r w:rsidR="00861821" w:rsidRPr="00481C25">
        <w:t xml:space="preserve"> </w:t>
      </w:r>
      <w:r w:rsidRPr="00481C25">
        <w:t xml:space="preserve">Private Hospitals providing </w:t>
      </w:r>
      <w:r w:rsidR="006601E0" w:rsidRPr="00481C25">
        <w:t>junior doctor training to complement the junior doctor training of the States and Territories</w:t>
      </w:r>
      <w:r w:rsidR="00E65C54" w:rsidRPr="00481C25">
        <w:t>,</w:t>
      </w:r>
    </w:p>
    <w:p w14:paraId="5E9C5AAE" w14:textId="17AD7B7A" w:rsidR="00861821" w:rsidRPr="00481C25" w:rsidRDefault="007109FE" w:rsidP="00214650">
      <w:pPr>
        <w:pStyle w:val="HQnospeBULLEYSHORTLIST"/>
        <w:tabs>
          <w:tab w:val="clear" w:pos="643"/>
          <w:tab w:val="num" w:pos="360"/>
        </w:tabs>
        <w:ind w:left="360"/>
      </w:pPr>
      <w:r w:rsidRPr="00481C25">
        <w:t xml:space="preserve">Junior doctor eligibility being international </w:t>
      </w:r>
      <w:r w:rsidR="00886D24" w:rsidRPr="00481C25">
        <w:t>graduates</w:t>
      </w:r>
      <w:r w:rsidRPr="00481C25">
        <w:t xml:space="preserve"> of either </w:t>
      </w:r>
      <w:r w:rsidR="00886D24" w:rsidRPr="00481C25">
        <w:t>Australian</w:t>
      </w:r>
      <w:r w:rsidRPr="00481C25">
        <w:t xml:space="preserve"> Medical Schools or </w:t>
      </w:r>
      <w:r w:rsidR="00E65C54" w:rsidRPr="00481C25">
        <w:t>IMGs, and</w:t>
      </w:r>
      <w:r w:rsidR="008C7F86">
        <w:t>,</w:t>
      </w:r>
    </w:p>
    <w:p w14:paraId="14042F06" w14:textId="2B974C5B" w:rsidR="00BB49A1" w:rsidRPr="00481C25" w:rsidRDefault="00E65C54" w:rsidP="00214650">
      <w:pPr>
        <w:pStyle w:val="HQnospeBULLEYSHORTLIST"/>
        <w:tabs>
          <w:tab w:val="clear" w:pos="643"/>
          <w:tab w:val="num" w:pos="360"/>
        </w:tabs>
        <w:ind w:left="360"/>
      </w:pPr>
      <w:r w:rsidRPr="00481C25">
        <w:t>L</w:t>
      </w:r>
      <w:r w:rsidR="00886D24" w:rsidRPr="00481C25">
        <w:t>inks to the relevant rural health workforce strategies of the day.</w:t>
      </w:r>
    </w:p>
    <w:p w14:paraId="11D605E1" w14:textId="0B3A6FBB" w:rsidR="008E0284" w:rsidRPr="00481C25" w:rsidRDefault="005C7133" w:rsidP="00D22BBD">
      <w:pPr>
        <w:jc w:val="both"/>
      </w:pPr>
      <w:r w:rsidRPr="00481C25">
        <w:t>In this sense, the implementation of the PHS (and CMI) pre</w:t>
      </w:r>
      <w:r w:rsidR="001C633F" w:rsidRPr="00481C25">
        <w:t>dates the current evaluation and funding period.</w:t>
      </w:r>
    </w:p>
    <w:p w14:paraId="3E282C23" w14:textId="1A8835A1" w:rsidR="00786410" w:rsidRPr="00481C25" w:rsidRDefault="00786410" w:rsidP="00D22BBD">
      <w:pPr>
        <w:pStyle w:val="Heading3NoNumber"/>
        <w:rPr>
          <w:rFonts w:eastAsiaTheme="minorHAnsi" w:cstheme="minorBidi"/>
          <w:color w:val="000000" w:themeColor="text1"/>
        </w:rPr>
      </w:pPr>
      <w:r w:rsidRPr="00481C25">
        <w:t>Funding and costs</w:t>
      </w:r>
    </w:p>
    <w:p w14:paraId="7F69C8D3" w14:textId="10E85C31" w:rsidR="00E21B50" w:rsidRPr="00481C25" w:rsidRDefault="009D33E4" w:rsidP="00D22BBD">
      <w:pPr>
        <w:jc w:val="both"/>
      </w:pPr>
      <w:r w:rsidRPr="00481C25">
        <w:t>P</w:t>
      </w:r>
      <w:r w:rsidR="00CD1068" w:rsidRPr="00481C25">
        <w:t xml:space="preserve">rivate </w:t>
      </w:r>
      <w:r w:rsidR="00904787" w:rsidRPr="00481C25">
        <w:t>healthcare providers and private hospitals' primary sources</w:t>
      </w:r>
      <w:r w:rsidR="00B473B2" w:rsidRPr="00481C25">
        <w:t xml:space="preserve"> of income c</w:t>
      </w:r>
      <w:r w:rsidR="003607D4" w:rsidRPr="00481C25">
        <w:t xml:space="preserve">omprise </w:t>
      </w:r>
      <w:r w:rsidR="00B473B2" w:rsidRPr="00481C25">
        <w:t xml:space="preserve">private health </w:t>
      </w:r>
      <w:r w:rsidR="003607D4" w:rsidRPr="00481C25">
        <w:t>insurance</w:t>
      </w:r>
      <w:r w:rsidR="00B473B2" w:rsidRPr="00481C25">
        <w:t xml:space="preserve"> </w:t>
      </w:r>
      <w:r w:rsidR="003607D4" w:rsidRPr="00481C25">
        <w:t>payments, Medical</w:t>
      </w:r>
      <w:r w:rsidR="00B473B2" w:rsidRPr="00481C25">
        <w:t xml:space="preserve"> Benefits </w:t>
      </w:r>
      <w:r w:rsidR="003607D4" w:rsidRPr="00481C25">
        <w:t>Schedule</w:t>
      </w:r>
      <w:r w:rsidR="00B473B2" w:rsidRPr="00481C25">
        <w:t xml:space="preserve"> </w:t>
      </w:r>
      <w:r w:rsidR="003607D4" w:rsidRPr="00481C25">
        <w:t>billing</w:t>
      </w:r>
      <w:r w:rsidR="00CE6878" w:rsidRPr="00481C25">
        <w:t xml:space="preserve"> (noting </w:t>
      </w:r>
      <w:r w:rsidR="003607D4" w:rsidRPr="00481C25">
        <w:t xml:space="preserve">patient </w:t>
      </w:r>
      <w:r w:rsidR="00CE6878" w:rsidRPr="00481C25">
        <w:t xml:space="preserve">copayments and </w:t>
      </w:r>
      <w:r w:rsidR="003607D4" w:rsidRPr="00481C25">
        <w:t>fees</w:t>
      </w:r>
      <w:r w:rsidR="006E3710" w:rsidRPr="00481C25">
        <w:t xml:space="preserve"> are a less significant proportion of income). </w:t>
      </w:r>
      <w:r w:rsidR="002B20A3" w:rsidRPr="00481C25">
        <w:t>These income sources do not include a supplement or funding component</w:t>
      </w:r>
      <w:r w:rsidR="00E50B55" w:rsidRPr="00481C25">
        <w:t xml:space="preserve"> intended to support teaching or training. Each private hospital’s decision to provide junior doctor training is made based on a commercial assessment of the relative costs and benefits</w:t>
      </w:r>
      <w:r w:rsidR="00E21B50" w:rsidRPr="00481C25">
        <w:t xml:space="preserve"> of providing training.</w:t>
      </w:r>
    </w:p>
    <w:p w14:paraId="2F3F1A1B" w14:textId="125C63EB" w:rsidR="0077075F" w:rsidRPr="00481C25" w:rsidRDefault="00E21B50" w:rsidP="00D22BBD">
      <w:pPr>
        <w:jc w:val="both"/>
      </w:pPr>
      <w:r w:rsidRPr="00481C25">
        <w:t>In recognition of this</w:t>
      </w:r>
      <w:r w:rsidR="008424A9" w:rsidRPr="00481C25">
        <w:t>,</w:t>
      </w:r>
      <w:r w:rsidR="000A0FC7" w:rsidRPr="00481C25">
        <w:t xml:space="preserve"> </w:t>
      </w:r>
      <w:r w:rsidR="004E500C" w:rsidRPr="00481C25">
        <w:t xml:space="preserve">funding was provided through the </w:t>
      </w:r>
      <w:r w:rsidR="000A0FC7" w:rsidRPr="00481C25">
        <w:t xml:space="preserve">PHS </w:t>
      </w:r>
      <w:r w:rsidR="004E500C" w:rsidRPr="00481C25">
        <w:t xml:space="preserve">as a “Commonwealth contribution” to enable private hospitals </w:t>
      </w:r>
      <w:r w:rsidR="00667EC6" w:rsidRPr="00481C25">
        <w:t xml:space="preserve">to deliver training to </w:t>
      </w:r>
      <w:r w:rsidR="001543BE" w:rsidRPr="00481C25">
        <w:t xml:space="preserve">junior doctors. </w:t>
      </w:r>
      <w:r w:rsidR="00B95C47" w:rsidRPr="00481C25">
        <w:t xml:space="preserve">The PHS was not intended to fund </w:t>
      </w:r>
      <w:r w:rsidR="00662FBE" w:rsidRPr="00481C25">
        <w:t>the</w:t>
      </w:r>
      <w:r w:rsidR="00B95C47" w:rsidRPr="00481C25">
        <w:t xml:space="preserve"> full cost of each training participant.</w:t>
      </w:r>
      <w:r w:rsidR="00164EA0">
        <w:t xml:space="preserve"> </w:t>
      </w:r>
      <w:r w:rsidR="00662FBE" w:rsidRPr="00481C25">
        <w:t xml:space="preserve">The </w:t>
      </w:r>
      <w:r w:rsidR="009250DF" w:rsidRPr="00481C25">
        <w:t>2019 Grant opportunity sought competitive bids</w:t>
      </w:r>
      <w:r w:rsidR="00880AD2" w:rsidRPr="00481C25">
        <w:t xml:space="preserve"> establishing a maximum</w:t>
      </w:r>
      <w:r w:rsidR="0077075F" w:rsidRPr="00481C25">
        <w:t xml:space="preserve"> grant for FTE that factored in the rurality of the training location </w:t>
      </w:r>
      <w:r w:rsidR="00174104" w:rsidRPr="00481C25">
        <w:t>(Table 11).</w:t>
      </w:r>
    </w:p>
    <w:p w14:paraId="7151E8A9" w14:textId="7F34E739" w:rsidR="00290C15" w:rsidRPr="008758B1" w:rsidRDefault="00290C15"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10</w:t>
      </w:r>
      <w:r w:rsidR="00767846" w:rsidRPr="008758B1">
        <w:fldChar w:fldCharType="end"/>
      </w:r>
      <w:r w:rsidRPr="008758B1">
        <w:t xml:space="preserve">: </w:t>
      </w:r>
      <w:r w:rsidR="001607ED" w:rsidRPr="008758B1">
        <w:t>Fu</w:t>
      </w:r>
      <w:r w:rsidRPr="008758B1">
        <w:t xml:space="preserve">nding </w:t>
      </w:r>
      <w:r w:rsidR="001607ED" w:rsidRPr="008758B1">
        <w:t>contribution</w:t>
      </w:r>
      <w:r w:rsidR="006409FA" w:rsidRPr="008758B1">
        <w:t xml:space="preserve"> (excl GST)</w:t>
      </w:r>
      <w:r w:rsidRPr="008758B1">
        <w:t xml:space="preserve"> in 2019 Grant </w:t>
      </w:r>
      <w:r w:rsidR="001607ED" w:rsidRPr="008758B1">
        <w:t>Opportunity</w:t>
      </w:r>
      <w:r w:rsidRPr="008758B1">
        <w:t xml:space="preserve"> guidel</w:t>
      </w:r>
      <w:r w:rsidR="000C26FA" w:rsidRPr="008758B1">
        <w:t>ines</w:t>
      </w:r>
    </w:p>
    <w:tbl>
      <w:tblPr>
        <w:tblStyle w:val="TableGridLight1"/>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20" w:firstRow="1" w:lastRow="0" w:firstColumn="0" w:lastColumn="0" w:noHBand="0" w:noVBand="0"/>
      </w:tblPr>
      <w:tblGrid>
        <w:gridCol w:w="1987"/>
        <w:gridCol w:w="1987"/>
        <w:gridCol w:w="1987"/>
        <w:gridCol w:w="1987"/>
      </w:tblGrid>
      <w:tr w:rsidR="008D48F6" w:rsidRPr="00481C25" w14:paraId="2E6D0DF2" w14:textId="77777777" w:rsidTr="00253EF2">
        <w:trPr>
          <w:cnfStyle w:val="100000000000" w:firstRow="1" w:lastRow="0" w:firstColumn="0" w:lastColumn="0" w:oddVBand="0" w:evenVBand="0" w:oddHBand="0" w:evenHBand="0" w:firstRowFirstColumn="0" w:firstRowLastColumn="0" w:lastRowFirstColumn="0" w:lastRowLastColumn="0"/>
          <w:trHeight w:val="93"/>
          <w:jc w:val="center"/>
        </w:trPr>
        <w:tc>
          <w:tcPr>
            <w:tcW w:w="1987" w:type="dxa"/>
            <w:shd w:val="clear" w:color="auto" w:fill="7F7F7F" w:themeFill="text1" w:themeFillTint="80"/>
          </w:tcPr>
          <w:p w14:paraId="5881A4E0" w14:textId="77777777" w:rsidR="008D48F6" w:rsidRPr="00481C25" w:rsidRDefault="008D48F6" w:rsidP="003D1148">
            <w:pPr>
              <w:autoSpaceDE w:val="0"/>
              <w:autoSpaceDN w:val="0"/>
              <w:adjustRightInd w:val="0"/>
              <w:spacing w:before="60" w:after="60" w:line="288" w:lineRule="auto"/>
              <w:rPr>
                <w:rFonts w:cs="Arial"/>
                <w:b w:val="0"/>
                <w:bCs/>
                <w:color w:val="FFFFFF" w:themeColor="background1"/>
              </w:rPr>
            </w:pPr>
            <w:r w:rsidRPr="00481C25">
              <w:rPr>
                <w:rFonts w:cs="Arial"/>
                <w:bCs/>
                <w:color w:val="FFFFFF" w:themeColor="background1"/>
              </w:rPr>
              <w:t xml:space="preserve">MMM Location </w:t>
            </w:r>
          </w:p>
        </w:tc>
        <w:tc>
          <w:tcPr>
            <w:tcW w:w="1987" w:type="dxa"/>
            <w:shd w:val="clear" w:color="auto" w:fill="7F7F7F" w:themeFill="text1" w:themeFillTint="80"/>
          </w:tcPr>
          <w:p w14:paraId="009F061D" w14:textId="73D0322A" w:rsidR="008D48F6" w:rsidRPr="00481C25" w:rsidRDefault="008D48F6" w:rsidP="003D1148">
            <w:pPr>
              <w:autoSpaceDE w:val="0"/>
              <w:autoSpaceDN w:val="0"/>
              <w:adjustRightInd w:val="0"/>
              <w:spacing w:before="60" w:after="60" w:line="288" w:lineRule="auto"/>
              <w:jc w:val="center"/>
              <w:rPr>
                <w:rFonts w:cs="Arial"/>
                <w:b w:val="0"/>
                <w:bCs/>
                <w:color w:val="FFFFFF" w:themeColor="background1"/>
              </w:rPr>
            </w:pPr>
            <w:r w:rsidRPr="00481C25">
              <w:rPr>
                <w:rFonts w:cs="Arial"/>
                <w:bCs/>
                <w:color w:val="FFFFFF" w:themeColor="background1"/>
              </w:rPr>
              <w:t>PGY 1</w:t>
            </w:r>
          </w:p>
        </w:tc>
        <w:tc>
          <w:tcPr>
            <w:tcW w:w="1987" w:type="dxa"/>
            <w:shd w:val="clear" w:color="auto" w:fill="7F7F7F" w:themeFill="text1" w:themeFillTint="80"/>
          </w:tcPr>
          <w:p w14:paraId="6FBA26C0" w14:textId="152161E8" w:rsidR="008D48F6" w:rsidRPr="00481C25" w:rsidRDefault="008D48F6" w:rsidP="003D1148">
            <w:pPr>
              <w:autoSpaceDE w:val="0"/>
              <w:autoSpaceDN w:val="0"/>
              <w:adjustRightInd w:val="0"/>
              <w:spacing w:before="60" w:after="60" w:line="288" w:lineRule="auto"/>
              <w:jc w:val="center"/>
              <w:rPr>
                <w:rFonts w:cs="Arial"/>
                <w:b w:val="0"/>
                <w:bCs/>
                <w:color w:val="FFFFFF" w:themeColor="background1"/>
              </w:rPr>
            </w:pPr>
            <w:r w:rsidRPr="00481C25">
              <w:rPr>
                <w:rFonts w:cs="Arial"/>
                <w:bCs/>
                <w:color w:val="FFFFFF" w:themeColor="background1"/>
              </w:rPr>
              <w:t>PGY 2</w:t>
            </w:r>
          </w:p>
        </w:tc>
        <w:tc>
          <w:tcPr>
            <w:tcW w:w="1987" w:type="dxa"/>
            <w:shd w:val="clear" w:color="auto" w:fill="7F7F7F" w:themeFill="text1" w:themeFillTint="80"/>
          </w:tcPr>
          <w:p w14:paraId="536D9800" w14:textId="3CB5C372" w:rsidR="008D48F6" w:rsidRPr="00481C25" w:rsidRDefault="008D48F6" w:rsidP="003D1148">
            <w:pPr>
              <w:autoSpaceDE w:val="0"/>
              <w:autoSpaceDN w:val="0"/>
              <w:adjustRightInd w:val="0"/>
              <w:spacing w:before="60" w:after="60" w:line="288" w:lineRule="auto"/>
              <w:jc w:val="center"/>
              <w:rPr>
                <w:rFonts w:cs="Arial"/>
                <w:b w:val="0"/>
                <w:bCs/>
                <w:color w:val="FFFFFF" w:themeColor="background1"/>
              </w:rPr>
            </w:pPr>
            <w:r w:rsidRPr="00481C25">
              <w:rPr>
                <w:rFonts w:cs="Arial"/>
                <w:bCs/>
                <w:color w:val="FFFFFF" w:themeColor="background1"/>
              </w:rPr>
              <w:t>PGY 3</w:t>
            </w:r>
          </w:p>
        </w:tc>
      </w:tr>
      <w:tr w:rsidR="008D48F6" w:rsidRPr="00481C25" w14:paraId="73CBC5E9" w14:textId="77777777" w:rsidTr="00253EF2">
        <w:trPr>
          <w:trHeight w:val="94"/>
          <w:jc w:val="center"/>
        </w:trPr>
        <w:tc>
          <w:tcPr>
            <w:tcW w:w="1987" w:type="dxa"/>
          </w:tcPr>
          <w:p w14:paraId="28BCBD81" w14:textId="7B96EDE5" w:rsidR="008D48F6" w:rsidRPr="00481C25" w:rsidRDefault="008D48F6" w:rsidP="003D1148">
            <w:pPr>
              <w:autoSpaceDE w:val="0"/>
              <w:autoSpaceDN w:val="0"/>
              <w:adjustRightInd w:val="0"/>
              <w:spacing w:before="60" w:after="60" w:line="288" w:lineRule="auto"/>
              <w:rPr>
                <w:rFonts w:cs="Arial"/>
                <w:color w:val="000000"/>
              </w:rPr>
            </w:pPr>
            <w:r w:rsidRPr="00481C25">
              <w:rPr>
                <w:rFonts w:cs="Arial"/>
                <w:color w:val="000000"/>
              </w:rPr>
              <w:t>MMM 1</w:t>
            </w:r>
          </w:p>
        </w:tc>
        <w:tc>
          <w:tcPr>
            <w:tcW w:w="1987" w:type="dxa"/>
          </w:tcPr>
          <w:p w14:paraId="6BBEC75E" w14:textId="2417AECD" w:rsidR="008D48F6" w:rsidRPr="00481C25" w:rsidRDefault="008D48F6" w:rsidP="003D1148">
            <w:pPr>
              <w:autoSpaceDE w:val="0"/>
              <w:autoSpaceDN w:val="0"/>
              <w:adjustRightInd w:val="0"/>
              <w:spacing w:before="60" w:after="60" w:line="288" w:lineRule="auto"/>
              <w:jc w:val="center"/>
              <w:rPr>
                <w:rFonts w:cs="Arial"/>
                <w:color w:val="000000"/>
              </w:rPr>
            </w:pPr>
            <w:r w:rsidRPr="00481C25">
              <w:rPr>
                <w:rFonts w:cs="Arial"/>
                <w:color w:val="000000"/>
              </w:rPr>
              <w:t>Up to $130,000</w:t>
            </w:r>
          </w:p>
        </w:tc>
        <w:tc>
          <w:tcPr>
            <w:tcW w:w="1987" w:type="dxa"/>
          </w:tcPr>
          <w:p w14:paraId="10F34242" w14:textId="3B99C5C4" w:rsidR="008D48F6" w:rsidRPr="00481C25" w:rsidRDefault="008D48F6" w:rsidP="003D1148">
            <w:pPr>
              <w:autoSpaceDE w:val="0"/>
              <w:autoSpaceDN w:val="0"/>
              <w:adjustRightInd w:val="0"/>
              <w:spacing w:before="60" w:after="60" w:line="288" w:lineRule="auto"/>
              <w:jc w:val="center"/>
              <w:rPr>
                <w:rFonts w:cs="Arial"/>
                <w:color w:val="000000"/>
              </w:rPr>
            </w:pPr>
            <w:r w:rsidRPr="00481C25">
              <w:rPr>
                <w:rFonts w:cs="Arial"/>
                <w:color w:val="000000"/>
              </w:rPr>
              <w:t>Up to $120,000</w:t>
            </w:r>
          </w:p>
        </w:tc>
        <w:tc>
          <w:tcPr>
            <w:tcW w:w="1987" w:type="dxa"/>
          </w:tcPr>
          <w:p w14:paraId="5F41A109" w14:textId="1544BB22" w:rsidR="008D48F6" w:rsidRPr="00481C25" w:rsidRDefault="008D48F6" w:rsidP="003D1148">
            <w:pPr>
              <w:autoSpaceDE w:val="0"/>
              <w:autoSpaceDN w:val="0"/>
              <w:adjustRightInd w:val="0"/>
              <w:spacing w:before="60" w:after="60" w:line="288" w:lineRule="auto"/>
              <w:jc w:val="center"/>
              <w:rPr>
                <w:rFonts w:cs="Arial"/>
                <w:color w:val="000000"/>
              </w:rPr>
            </w:pPr>
            <w:r w:rsidRPr="00481C25">
              <w:rPr>
                <w:rFonts w:cs="Arial"/>
                <w:color w:val="000000"/>
              </w:rPr>
              <w:t>Up to $110,000</w:t>
            </w:r>
          </w:p>
        </w:tc>
      </w:tr>
      <w:tr w:rsidR="008D48F6" w:rsidRPr="00481C25" w14:paraId="331E36BE" w14:textId="77777777" w:rsidTr="00253EF2">
        <w:trPr>
          <w:trHeight w:val="94"/>
          <w:jc w:val="center"/>
        </w:trPr>
        <w:tc>
          <w:tcPr>
            <w:tcW w:w="1987" w:type="dxa"/>
          </w:tcPr>
          <w:p w14:paraId="6B746E35" w14:textId="5D2D0A6F" w:rsidR="008D48F6" w:rsidRPr="00481C25" w:rsidRDefault="008D48F6" w:rsidP="003D1148">
            <w:pPr>
              <w:autoSpaceDE w:val="0"/>
              <w:autoSpaceDN w:val="0"/>
              <w:adjustRightInd w:val="0"/>
              <w:spacing w:before="60" w:after="60" w:line="288" w:lineRule="auto"/>
              <w:rPr>
                <w:rFonts w:cs="Arial"/>
                <w:color w:val="000000"/>
              </w:rPr>
            </w:pPr>
            <w:r w:rsidRPr="00481C25">
              <w:rPr>
                <w:rFonts w:cs="Arial"/>
                <w:color w:val="000000"/>
              </w:rPr>
              <w:t>MMM 2 – 4</w:t>
            </w:r>
          </w:p>
        </w:tc>
        <w:tc>
          <w:tcPr>
            <w:tcW w:w="1987" w:type="dxa"/>
          </w:tcPr>
          <w:p w14:paraId="6CB4DD1D" w14:textId="08CBD368" w:rsidR="008D48F6" w:rsidRPr="00481C25" w:rsidRDefault="008D48F6" w:rsidP="003D1148">
            <w:pPr>
              <w:autoSpaceDE w:val="0"/>
              <w:autoSpaceDN w:val="0"/>
              <w:adjustRightInd w:val="0"/>
              <w:spacing w:before="60" w:after="60" w:line="288" w:lineRule="auto"/>
              <w:jc w:val="center"/>
              <w:rPr>
                <w:rFonts w:cs="Arial"/>
                <w:color w:val="000000"/>
              </w:rPr>
            </w:pPr>
            <w:r w:rsidRPr="00481C25">
              <w:rPr>
                <w:rFonts w:cs="Arial"/>
                <w:color w:val="000000"/>
              </w:rPr>
              <w:t>Up to $140,000</w:t>
            </w:r>
          </w:p>
        </w:tc>
        <w:tc>
          <w:tcPr>
            <w:tcW w:w="1987" w:type="dxa"/>
          </w:tcPr>
          <w:p w14:paraId="71939718" w14:textId="0E79FE46" w:rsidR="008D48F6" w:rsidRPr="00481C25" w:rsidRDefault="008D48F6" w:rsidP="003D1148">
            <w:pPr>
              <w:autoSpaceDE w:val="0"/>
              <w:autoSpaceDN w:val="0"/>
              <w:adjustRightInd w:val="0"/>
              <w:spacing w:before="60" w:after="60" w:line="288" w:lineRule="auto"/>
              <w:jc w:val="center"/>
              <w:rPr>
                <w:rFonts w:cs="Arial"/>
                <w:color w:val="000000"/>
              </w:rPr>
            </w:pPr>
            <w:r w:rsidRPr="00481C25">
              <w:rPr>
                <w:rFonts w:cs="Arial"/>
                <w:color w:val="000000"/>
              </w:rPr>
              <w:t>Up to $130,000</w:t>
            </w:r>
          </w:p>
        </w:tc>
        <w:tc>
          <w:tcPr>
            <w:tcW w:w="1987" w:type="dxa"/>
          </w:tcPr>
          <w:p w14:paraId="461873C5" w14:textId="791C6D76" w:rsidR="008D48F6" w:rsidRPr="00481C25" w:rsidRDefault="008D48F6" w:rsidP="003D1148">
            <w:pPr>
              <w:autoSpaceDE w:val="0"/>
              <w:autoSpaceDN w:val="0"/>
              <w:adjustRightInd w:val="0"/>
              <w:spacing w:before="60" w:after="60" w:line="288" w:lineRule="auto"/>
              <w:jc w:val="center"/>
              <w:rPr>
                <w:rFonts w:cs="Arial"/>
                <w:color w:val="000000"/>
              </w:rPr>
            </w:pPr>
            <w:r w:rsidRPr="00481C25">
              <w:rPr>
                <w:rFonts w:cs="Arial"/>
                <w:color w:val="000000"/>
              </w:rPr>
              <w:t>Up to $120,000</w:t>
            </w:r>
          </w:p>
        </w:tc>
      </w:tr>
      <w:tr w:rsidR="008D48F6" w:rsidRPr="00481C25" w14:paraId="7E3EDCE3" w14:textId="77777777" w:rsidTr="00253EF2">
        <w:trPr>
          <w:trHeight w:val="94"/>
          <w:jc w:val="center"/>
        </w:trPr>
        <w:tc>
          <w:tcPr>
            <w:tcW w:w="1987" w:type="dxa"/>
          </w:tcPr>
          <w:p w14:paraId="2926D943" w14:textId="70290949" w:rsidR="008D48F6" w:rsidRPr="00481C25" w:rsidRDefault="008D48F6" w:rsidP="003D1148">
            <w:pPr>
              <w:autoSpaceDE w:val="0"/>
              <w:autoSpaceDN w:val="0"/>
              <w:adjustRightInd w:val="0"/>
              <w:spacing w:before="60" w:after="60" w:line="288" w:lineRule="auto"/>
              <w:rPr>
                <w:rFonts w:cs="Arial"/>
                <w:color w:val="000000"/>
              </w:rPr>
            </w:pPr>
            <w:r w:rsidRPr="00481C25">
              <w:rPr>
                <w:rFonts w:cs="Arial"/>
                <w:color w:val="000000"/>
              </w:rPr>
              <w:t>MMM 5 – 7</w:t>
            </w:r>
          </w:p>
        </w:tc>
        <w:tc>
          <w:tcPr>
            <w:tcW w:w="1987" w:type="dxa"/>
          </w:tcPr>
          <w:p w14:paraId="5269A8B2" w14:textId="52A0443F" w:rsidR="008D48F6" w:rsidRPr="00481C25" w:rsidRDefault="008D48F6" w:rsidP="003D1148">
            <w:pPr>
              <w:autoSpaceDE w:val="0"/>
              <w:autoSpaceDN w:val="0"/>
              <w:adjustRightInd w:val="0"/>
              <w:spacing w:before="60" w:after="60" w:line="288" w:lineRule="auto"/>
              <w:jc w:val="center"/>
              <w:rPr>
                <w:rFonts w:cs="Arial"/>
                <w:color w:val="000000"/>
              </w:rPr>
            </w:pPr>
            <w:r w:rsidRPr="00481C25">
              <w:rPr>
                <w:rFonts w:cs="Arial"/>
                <w:color w:val="000000"/>
              </w:rPr>
              <w:t>Up to $150,000</w:t>
            </w:r>
          </w:p>
        </w:tc>
        <w:tc>
          <w:tcPr>
            <w:tcW w:w="1987" w:type="dxa"/>
          </w:tcPr>
          <w:p w14:paraId="3A7987D6" w14:textId="696712CE" w:rsidR="008D48F6" w:rsidRPr="00481C25" w:rsidRDefault="008D48F6" w:rsidP="003D1148">
            <w:pPr>
              <w:autoSpaceDE w:val="0"/>
              <w:autoSpaceDN w:val="0"/>
              <w:adjustRightInd w:val="0"/>
              <w:spacing w:before="60" w:after="60" w:line="288" w:lineRule="auto"/>
              <w:jc w:val="center"/>
              <w:rPr>
                <w:rFonts w:cs="Arial"/>
                <w:color w:val="000000"/>
              </w:rPr>
            </w:pPr>
            <w:r w:rsidRPr="00481C25">
              <w:rPr>
                <w:rFonts w:cs="Arial"/>
                <w:color w:val="000000"/>
              </w:rPr>
              <w:t>Up to $140,000</w:t>
            </w:r>
          </w:p>
        </w:tc>
        <w:tc>
          <w:tcPr>
            <w:tcW w:w="1987" w:type="dxa"/>
          </w:tcPr>
          <w:p w14:paraId="635CE80B" w14:textId="32495495" w:rsidR="008D48F6" w:rsidRPr="00481C25" w:rsidRDefault="008D48F6" w:rsidP="003D1148">
            <w:pPr>
              <w:autoSpaceDE w:val="0"/>
              <w:autoSpaceDN w:val="0"/>
              <w:adjustRightInd w:val="0"/>
              <w:spacing w:before="60" w:after="60" w:line="288" w:lineRule="auto"/>
              <w:jc w:val="center"/>
              <w:rPr>
                <w:rFonts w:cs="Arial"/>
                <w:color w:val="000000"/>
              </w:rPr>
            </w:pPr>
            <w:r w:rsidRPr="00481C25">
              <w:rPr>
                <w:rFonts w:cs="Arial"/>
                <w:color w:val="000000"/>
              </w:rPr>
              <w:t>Up to $130,000</w:t>
            </w:r>
          </w:p>
        </w:tc>
      </w:tr>
    </w:tbl>
    <w:p w14:paraId="660EBD30" w14:textId="70FF78D9" w:rsidR="00335F4B" w:rsidRPr="00481C25" w:rsidRDefault="00335F4B" w:rsidP="00D22BBD">
      <w:pPr>
        <w:spacing w:before="240"/>
        <w:jc w:val="both"/>
      </w:pPr>
      <w:r w:rsidRPr="00481C25">
        <w:t>In terms of appropriateness</w:t>
      </w:r>
      <w:r w:rsidR="000B7AAA" w:rsidRPr="00481C25">
        <w:t>,</w:t>
      </w:r>
      <w:r w:rsidRPr="00481C25">
        <w:t xml:space="preserve"> all grantees observed and acknowledged that the Commonwealth funding </w:t>
      </w:r>
      <w:r w:rsidR="00DB1EAE" w:rsidRPr="00481C25">
        <w:t xml:space="preserve">represents a contribution </w:t>
      </w:r>
      <w:r w:rsidR="00A3358D" w:rsidRPr="00481C25">
        <w:t>only and</w:t>
      </w:r>
      <w:r w:rsidR="00DB1EAE" w:rsidRPr="00481C25">
        <w:t xml:space="preserve"> does not cover all </w:t>
      </w:r>
      <w:r w:rsidR="00EC02AA" w:rsidRPr="00481C25">
        <w:t xml:space="preserve">the </w:t>
      </w:r>
      <w:r w:rsidR="00DB1EAE" w:rsidRPr="00481C25">
        <w:t xml:space="preserve">costs of administering a </w:t>
      </w:r>
      <w:r w:rsidR="009E5DE9" w:rsidRPr="00481C25">
        <w:t>junior doctor training program.</w:t>
      </w:r>
      <w:r w:rsidR="00EC02AA" w:rsidRPr="00481C25">
        <w:t xml:space="preserve"> There was </w:t>
      </w:r>
      <w:proofErr w:type="gramStart"/>
      <w:r w:rsidR="000B7AAA" w:rsidRPr="00481C25">
        <w:t>a general consensus</w:t>
      </w:r>
      <w:proofErr w:type="gramEnd"/>
      <w:r w:rsidR="000B7AAA" w:rsidRPr="00481C25">
        <w:t xml:space="preserve"> that the contribution covered the costs of the junior doctor's salaries (and association on-costs) </w:t>
      </w:r>
      <w:r w:rsidR="00091EA9" w:rsidRPr="00481C25">
        <w:t xml:space="preserve">as </w:t>
      </w:r>
      <w:r w:rsidR="000B7AAA" w:rsidRPr="00481C25">
        <w:t>well</w:t>
      </w:r>
      <w:r w:rsidR="00091EA9" w:rsidRPr="00481C25">
        <w:t xml:space="preserve"> as</w:t>
      </w:r>
      <w:r w:rsidR="000B7AAA" w:rsidRPr="00481C25">
        <w:t xml:space="preserve"> </w:t>
      </w:r>
      <w:proofErr w:type="gramStart"/>
      <w:r w:rsidR="00703BE6" w:rsidRPr="00481C25">
        <w:t>making a contribution</w:t>
      </w:r>
      <w:proofErr w:type="gramEnd"/>
      <w:r w:rsidR="00703BE6" w:rsidRPr="00481C25">
        <w:t xml:space="preserve"> to supervision.  Similarly</w:t>
      </w:r>
      <w:r w:rsidR="000B7AAA" w:rsidRPr="00481C25">
        <w:t xml:space="preserve">, there was </w:t>
      </w:r>
      <w:r w:rsidR="00712158" w:rsidRPr="00481C25">
        <w:t>a consensus</w:t>
      </w:r>
      <w:r w:rsidR="000B7AAA" w:rsidRPr="00481C25">
        <w:t xml:space="preserve"> that the funding did not cover the costs of staff employed to administer the program, travel costs to MM</w:t>
      </w:r>
      <w:r w:rsidR="00492D2E">
        <w:t xml:space="preserve"> </w:t>
      </w:r>
      <w:r w:rsidR="000B7AAA" w:rsidRPr="00481C25">
        <w:t>2+ locations or overhead allocations (for instance,</w:t>
      </w:r>
      <w:r w:rsidR="00BD5087" w:rsidRPr="00481C25">
        <w:t xml:space="preserve"> for space or equipment).</w:t>
      </w:r>
      <w:r w:rsidR="0003039E" w:rsidRPr="00481C25">
        <w:t xml:space="preserve"> Despite </w:t>
      </w:r>
      <w:r w:rsidR="00382AF8" w:rsidRPr="00481C25">
        <w:t>these</w:t>
      </w:r>
      <w:r w:rsidR="0003039E" w:rsidRPr="00481C25">
        <w:t xml:space="preserve"> comments</w:t>
      </w:r>
      <w:r w:rsidR="000B7AAA" w:rsidRPr="00481C25">
        <w:t>,</w:t>
      </w:r>
      <w:r w:rsidR="0003039E" w:rsidRPr="00481C25">
        <w:t xml:space="preserve"> all PHS grantees indicated that the benefits </w:t>
      </w:r>
      <w:r w:rsidR="00382AF8" w:rsidRPr="00481C25">
        <w:t>outweighed</w:t>
      </w:r>
      <w:r w:rsidR="0003039E" w:rsidRPr="00481C25">
        <w:t xml:space="preserve"> the costs and that the ‘</w:t>
      </w:r>
      <w:r w:rsidR="00382AF8" w:rsidRPr="00481C25">
        <w:t>business</w:t>
      </w:r>
      <w:r w:rsidR="0003039E" w:rsidRPr="00481C25">
        <w:t xml:space="preserve"> </w:t>
      </w:r>
      <w:r w:rsidR="00382AF8" w:rsidRPr="00481C25">
        <w:t xml:space="preserve">case’ for continuing was sound. The key benefits delivered from the PHS grantee are </w:t>
      </w:r>
      <w:r w:rsidR="005B5D6D" w:rsidRPr="00481C25">
        <w:t>presented</w:t>
      </w:r>
      <w:r w:rsidR="00382AF8" w:rsidRPr="00481C25">
        <w:t xml:space="preserve"> later in this report.</w:t>
      </w:r>
    </w:p>
    <w:p w14:paraId="480E9BFB" w14:textId="56DFFD40" w:rsidR="001607ED" w:rsidRPr="00481C25" w:rsidRDefault="0053442B" w:rsidP="00D22BBD">
      <w:pPr>
        <w:jc w:val="both"/>
      </w:pPr>
      <w:r w:rsidRPr="00481C25">
        <w:t>The evaluation notes that the accounting for the costs varies by site, and n</w:t>
      </w:r>
      <w:r w:rsidR="00302893" w:rsidRPr="00481C25">
        <w:t xml:space="preserve">one of the sites were able to present a fully costed assessment of their PHS activities (most commonly </w:t>
      </w:r>
      <w:r w:rsidR="00621CBB" w:rsidRPr="00481C25">
        <w:t>overhead, supervision, and travel were not identified, but this did vary).</w:t>
      </w:r>
      <w:r w:rsidR="00101B78">
        <w:t xml:space="preserve"> Furthermore, having reviewed the </w:t>
      </w:r>
      <w:r w:rsidR="00E219EC">
        <w:t xml:space="preserve">data presented at case studies, and in the funding acquittals, costs incurred </w:t>
      </w:r>
      <w:r w:rsidR="0018774F">
        <w:t xml:space="preserve">by PHS Grantees </w:t>
      </w:r>
      <w:r w:rsidR="00E219EC">
        <w:t>are all variable. Fixed costs are negligible.</w:t>
      </w:r>
    </w:p>
    <w:p w14:paraId="6EE748FC" w14:textId="77777777" w:rsidR="00901EE2" w:rsidRDefault="00621CBB" w:rsidP="00E219EC">
      <w:pPr>
        <w:jc w:val="both"/>
      </w:pPr>
      <w:r w:rsidRPr="00481C25">
        <w:t xml:space="preserve">Based on the evidence provided by sites, it is the conclusion of the evaluation that the </w:t>
      </w:r>
      <w:r w:rsidR="0048596A">
        <w:t xml:space="preserve">quantum of </w:t>
      </w:r>
      <w:r w:rsidRPr="00481C25">
        <w:t>PHS funding in appropriate.</w:t>
      </w:r>
    </w:p>
    <w:p w14:paraId="4A23963A" w14:textId="638AD018" w:rsidR="00621CBB" w:rsidRPr="00481C25" w:rsidRDefault="00094785" w:rsidP="00D22BBD">
      <w:pPr>
        <w:jc w:val="both"/>
      </w:pPr>
      <w:r w:rsidRPr="00481C25">
        <w:t>Other observations of the evaluation with respect to costs and funding are:</w:t>
      </w:r>
    </w:p>
    <w:p w14:paraId="70AE56C1" w14:textId="2BA6F574" w:rsidR="0004194D" w:rsidRPr="00481C25" w:rsidRDefault="007E74E2" w:rsidP="00214650">
      <w:pPr>
        <w:pStyle w:val="HQnospeBULLEYSHORTLIST"/>
        <w:tabs>
          <w:tab w:val="clear" w:pos="643"/>
          <w:tab w:val="num" w:pos="360"/>
        </w:tabs>
        <w:ind w:left="360"/>
      </w:pPr>
      <w:r w:rsidRPr="00481C25">
        <w:t>No</w:t>
      </w:r>
      <w:r w:rsidR="00A17B31" w:rsidRPr="00481C25">
        <w:t>t</w:t>
      </w:r>
      <w:r w:rsidRPr="00481C25">
        <w:t xml:space="preserve"> for profit</w:t>
      </w:r>
      <w:r w:rsidR="00A17B31" w:rsidRPr="00481C25">
        <w:t>/Charity</w:t>
      </w:r>
      <w:r w:rsidRPr="00481C25">
        <w:t xml:space="preserve"> grantees</w:t>
      </w:r>
      <w:r w:rsidR="00A17B31" w:rsidRPr="00481C25">
        <w:t xml:space="preserve"> can take advantage of salary packing benefits, as </w:t>
      </w:r>
      <w:r w:rsidR="00BB45AF" w:rsidRPr="00481C25">
        <w:t>well as</w:t>
      </w:r>
      <w:r w:rsidR="00A17B31" w:rsidRPr="00481C25">
        <w:t xml:space="preserve"> </w:t>
      </w:r>
      <w:r w:rsidR="0004194D" w:rsidRPr="00481C25">
        <w:t>other tax relief in certain jurisdictions</w:t>
      </w:r>
      <w:r w:rsidR="003661C5" w:rsidRPr="00481C25">
        <w:t xml:space="preserve"> resulting in</w:t>
      </w:r>
      <w:r w:rsidR="0004194D" w:rsidRPr="00481C25">
        <w:t xml:space="preserve"> lower </w:t>
      </w:r>
      <w:r w:rsidR="00BB45AF" w:rsidRPr="00481C25">
        <w:t>employment related costs</w:t>
      </w:r>
      <w:r w:rsidR="0004194D" w:rsidRPr="00481C25">
        <w:t xml:space="preserve"> for-profit grantees</w:t>
      </w:r>
      <w:r w:rsidR="00E61B79" w:rsidRPr="00481C25">
        <w:t>.</w:t>
      </w:r>
    </w:p>
    <w:p w14:paraId="04867DDB" w14:textId="30B8ED45" w:rsidR="001607ED" w:rsidRPr="00481C25" w:rsidRDefault="0004194D" w:rsidP="00214650">
      <w:pPr>
        <w:pStyle w:val="HQnospeBULLEYSHORTLIST"/>
        <w:tabs>
          <w:tab w:val="clear" w:pos="643"/>
          <w:tab w:val="num" w:pos="360"/>
        </w:tabs>
        <w:ind w:left="360"/>
      </w:pPr>
      <w:r w:rsidRPr="00481C25">
        <w:t xml:space="preserve">The costs of </w:t>
      </w:r>
      <w:r w:rsidR="007D060A" w:rsidRPr="00481C25">
        <w:t>managing and administering a hospital in a rural and remote location is more expensive tha</w:t>
      </w:r>
      <w:r w:rsidR="009D3505" w:rsidRPr="00481C25">
        <w:t>n</w:t>
      </w:r>
      <w:r w:rsidR="007D060A" w:rsidRPr="00481C25">
        <w:t xml:space="preserve"> in a metropolitan setting. This is a factor of </w:t>
      </w:r>
      <w:r w:rsidR="003972ED" w:rsidRPr="00481C25">
        <w:t>the much smaller scale</w:t>
      </w:r>
      <w:r w:rsidR="009B781A" w:rsidRPr="00481C25">
        <w:t xml:space="preserve"> of </w:t>
      </w:r>
      <w:r w:rsidR="003972ED" w:rsidRPr="00481C25">
        <w:t>rural hospitals, logistical challenges of distance, the typically higher burden of illness, workforce challenges, and the relative lack of supporting local healthcare services</w:t>
      </w:r>
      <w:r w:rsidR="009B781A" w:rsidRPr="00481C25">
        <w:t>.</w:t>
      </w:r>
    </w:p>
    <w:p w14:paraId="6B31C9AC" w14:textId="6F1665AA" w:rsidR="00AE7441" w:rsidRPr="00481C25" w:rsidRDefault="00D513B9" w:rsidP="00214650">
      <w:pPr>
        <w:pStyle w:val="HQnospeBULLEYSHORTLIST"/>
        <w:tabs>
          <w:tab w:val="clear" w:pos="643"/>
          <w:tab w:val="num" w:pos="360"/>
        </w:tabs>
        <w:ind w:left="360"/>
      </w:pPr>
      <w:r w:rsidRPr="00481C25">
        <w:t>All PHS grantees that the 202</w:t>
      </w:r>
      <w:r w:rsidR="00E33CC7" w:rsidRPr="00481C25">
        <w:t xml:space="preserve">3 extension and contract variation </w:t>
      </w:r>
      <w:r w:rsidR="00737051" w:rsidRPr="00481C25">
        <w:t>did</w:t>
      </w:r>
      <w:r w:rsidR="00E33CC7" w:rsidRPr="00481C25">
        <w:t xml:space="preserve"> not attract any pricing </w:t>
      </w:r>
      <w:r w:rsidR="00F26934" w:rsidRPr="00481C25">
        <w:t>indexation</w:t>
      </w:r>
      <w:r w:rsidR="00737051" w:rsidRPr="00481C25">
        <w:t xml:space="preserve"> </w:t>
      </w:r>
      <w:r w:rsidR="00E33CC7" w:rsidRPr="00481C25">
        <w:t xml:space="preserve">and considered this unreasonable given the </w:t>
      </w:r>
      <w:r w:rsidR="003F2F59" w:rsidRPr="00481C25">
        <w:t>increases in salaries of interns and other related program costs.</w:t>
      </w:r>
    </w:p>
    <w:p w14:paraId="58FAE0BA" w14:textId="6068D024" w:rsidR="0007504E" w:rsidRPr="00481C25" w:rsidRDefault="0007504E" w:rsidP="00850985">
      <w:r w:rsidRPr="00481C25">
        <w:t xml:space="preserve">The total funding </w:t>
      </w:r>
      <w:r w:rsidR="00442C49" w:rsidRPr="00481C25">
        <w:t>provided to hospitals under the PHS is $</w:t>
      </w:r>
      <w:r w:rsidR="000332FD" w:rsidRPr="00481C25">
        <w:t>100.</w:t>
      </w:r>
      <w:r w:rsidR="0062181E" w:rsidRPr="00481C25">
        <w:t>5</w:t>
      </w:r>
      <w:r w:rsidR="00442C49" w:rsidRPr="00481C25">
        <w:t xml:space="preserve">M, summarised by </w:t>
      </w:r>
      <w:r w:rsidR="000332FD" w:rsidRPr="00481C25">
        <w:t xml:space="preserve">the </w:t>
      </w:r>
      <w:r w:rsidR="00442C49" w:rsidRPr="00481C25">
        <w:t>financial year below.</w:t>
      </w:r>
    </w:p>
    <w:p w14:paraId="32E38153" w14:textId="5EEDFE02" w:rsidR="00442C49" w:rsidRPr="008758B1" w:rsidRDefault="00442C49"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12</w:t>
      </w:r>
      <w:r w:rsidR="00767846" w:rsidRPr="008758B1">
        <w:fldChar w:fldCharType="end"/>
      </w:r>
      <w:r w:rsidRPr="008758B1">
        <w:t>: PHS funding to PHS grantees by financial year</w:t>
      </w:r>
    </w:p>
    <w:tbl>
      <w:tblPr>
        <w:tblStyle w:val="TableGridLight1"/>
        <w:tblW w:w="886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477"/>
        <w:gridCol w:w="1478"/>
        <w:gridCol w:w="1478"/>
        <w:gridCol w:w="1478"/>
        <w:gridCol w:w="1478"/>
        <w:gridCol w:w="1478"/>
      </w:tblGrid>
      <w:tr w:rsidR="003F06C2" w:rsidRPr="00481C25" w14:paraId="40BAB16A" w14:textId="6FDEB90E" w:rsidTr="001B1764">
        <w:trPr>
          <w:cnfStyle w:val="100000000000" w:firstRow="1" w:lastRow="0" w:firstColumn="0" w:lastColumn="0" w:oddVBand="0" w:evenVBand="0" w:oddHBand="0" w:evenHBand="0" w:firstRowFirstColumn="0" w:firstRowLastColumn="0" w:lastRowFirstColumn="0" w:lastRowLastColumn="0"/>
          <w:trHeight w:val="20"/>
          <w:tblHeader/>
        </w:trPr>
        <w:tc>
          <w:tcPr>
            <w:tcW w:w="1477" w:type="dxa"/>
            <w:shd w:val="clear" w:color="auto" w:fill="7F7F7F" w:themeFill="text1" w:themeFillTint="80"/>
            <w:noWrap/>
          </w:tcPr>
          <w:p w14:paraId="3AC0D1B2" w14:textId="66D7E68A" w:rsidR="003F06C2" w:rsidRPr="00481C25" w:rsidRDefault="003F06C2" w:rsidP="00C2439D">
            <w:pPr>
              <w:spacing w:before="60" w:after="60" w:line="288" w:lineRule="auto"/>
              <w:jc w:val="center"/>
              <w:rPr>
                <w:rFonts w:cs="Calibri"/>
                <w:b w:val="0"/>
                <w:bCs/>
                <w:color w:val="FFFFFF" w:themeColor="background1"/>
              </w:rPr>
            </w:pPr>
            <w:r w:rsidRPr="00481C25">
              <w:rPr>
                <w:rFonts w:cs="Calibri"/>
                <w:bCs/>
                <w:color w:val="FFFFFF" w:themeColor="background1"/>
              </w:rPr>
              <w:t>FY2019-20</w:t>
            </w:r>
          </w:p>
        </w:tc>
        <w:tc>
          <w:tcPr>
            <w:tcW w:w="1478" w:type="dxa"/>
            <w:shd w:val="clear" w:color="auto" w:fill="7F7F7F" w:themeFill="text1" w:themeFillTint="80"/>
          </w:tcPr>
          <w:p w14:paraId="185D84EC" w14:textId="7FD7AFA3" w:rsidR="003F06C2" w:rsidRPr="00481C25" w:rsidRDefault="003F06C2" w:rsidP="00C2439D">
            <w:pPr>
              <w:spacing w:before="60" w:after="60"/>
              <w:jc w:val="center"/>
              <w:rPr>
                <w:rFonts w:cs="Calibri"/>
                <w:b w:val="0"/>
                <w:bCs/>
                <w:color w:val="FFFFFF" w:themeColor="background1"/>
              </w:rPr>
            </w:pPr>
            <w:r w:rsidRPr="00481C25">
              <w:rPr>
                <w:rFonts w:cs="Calibri"/>
                <w:bCs/>
                <w:color w:val="FFFFFF" w:themeColor="background1"/>
              </w:rPr>
              <w:t>FY202</w:t>
            </w:r>
            <w:r w:rsidR="00D13752" w:rsidRPr="00481C25">
              <w:rPr>
                <w:rFonts w:cs="Calibri"/>
                <w:bCs/>
                <w:color w:val="FFFFFF" w:themeColor="background1"/>
              </w:rPr>
              <w:t>0-21</w:t>
            </w:r>
          </w:p>
        </w:tc>
        <w:tc>
          <w:tcPr>
            <w:tcW w:w="1478" w:type="dxa"/>
            <w:shd w:val="clear" w:color="auto" w:fill="7F7F7F" w:themeFill="text1" w:themeFillTint="80"/>
          </w:tcPr>
          <w:p w14:paraId="13748AA6" w14:textId="506E6508" w:rsidR="003F06C2" w:rsidRPr="00481C25" w:rsidRDefault="00D13752" w:rsidP="00C2439D">
            <w:pPr>
              <w:spacing w:before="60" w:after="60"/>
              <w:jc w:val="center"/>
              <w:rPr>
                <w:rFonts w:cs="Calibri"/>
                <w:b w:val="0"/>
                <w:bCs/>
                <w:color w:val="FFFFFF" w:themeColor="background1"/>
              </w:rPr>
            </w:pPr>
            <w:r w:rsidRPr="00481C25">
              <w:rPr>
                <w:rFonts w:cs="Calibri"/>
                <w:bCs/>
                <w:color w:val="FFFFFF" w:themeColor="background1"/>
              </w:rPr>
              <w:t>FY2021-22</w:t>
            </w:r>
          </w:p>
        </w:tc>
        <w:tc>
          <w:tcPr>
            <w:tcW w:w="1478" w:type="dxa"/>
            <w:shd w:val="clear" w:color="auto" w:fill="7F7F7F" w:themeFill="text1" w:themeFillTint="80"/>
            <w:noWrap/>
          </w:tcPr>
          <w:p w14:paraId="12397142" w14:textId="10E88558" w:rsidR="003F06C2" w:rsidRPr="00481C25" w:rsidRDefault="00D13752" w:rsidP="00C2439D">
            <w:pPr>
              <w:spacing w:before="60" w:after="60" w:line="288" w:lineRule="auto"/>
              <w:jc w:val="center"/>
              <w:rPr>
                <w:rFonts w:cs="Calibri"/>
                <w:b w:val="0"/>
                <w:bCs/>
                <w:color w:val="FFFFFF" w:themeColor="background1"/>
              </w:rPr>
            </w:pPr>
            <w:r w:rsidRPr="00481C25">
              <w:rPr>
                <w:rFonts w:cs="Calibri"/>
                <w:bCs/>
                <w:color w:val="FFFFFF" w:themeColor="background1"/>
              </w:rPr>
              <w:t>FY2022-23</w:t>
            </w:r>
          </w:p>
        </w:tc>
        <w:tc>
          <w:tcPr>
            <w:tcW w:w="1478" w:type="dxa"/>
            <w:shd w:val="clear" w:color="auto" w:fill="7F7F7F" w:themeFill="text1" w:themeFillTint="80"/>
          </w:tcPr>
          <w:p w14:paraId="2F0EB50B" w14:textId="0E16CD26" w:rsidR="003F06C2" w:rsidRPr="00481C25" w:rsidRDefault="00D13752" w:rsidP="00C2439D">
            <w:pPr>
              <w:spacing w:before="60" w:after="60"/>
              <w:jc w:val="center"/>
              <w:rPr>
                <w:rFonts w:cs="Calibri"/>
                <w:b w:val="0"/>
                <w:bCs/>
                <w:color w:val="FFFFFF" w:themeColor="background1"/>
              </w:rPr>
            </w:pPr>
            <w:r w:rsidRPr="00481C25">
              <w:rPr>
                <w:rFonts w:cs="Calibri"/>
                <w:bCs/>
                <w:color w:val="FFFFFF" w:themeColor="background1"/>
              </w:rPr>
              <w:t>FY2023</w:t>
            </w:r>
            <w:r w:rsidR="0062181E" w:rsidRPr="00481C25">
              <w:rPr>
                <w:rFonts w:cs="Calibri"/>
                <w:bCs/>
                <w:color w:val="FFFFFF" w:themeColor="background1"/>
              </w:rPr>
              <w:t>-</w:t>
            </w:r>
            <w:r w:rsidRPr="00481C25">
              <w:rPr>
                <w:rFonts w:cs="Calibri"/>
                <w:bCs/>
                <w:color w:val="FFFFFF" w:themeColor="background1"/>
              </w:rPr>
              <w:t>24</w:t>
            </w:r>
          </w:p>
        </w:tc>
        <w:tc>
          <w:tcPr>
            <w:tcW w:w="1478" w:type="dxa"/>
            <w:shd w:val="clear" w:color="auto" w:fill="7F7F7F" w:themeFill="text1" w:themeFillTint="80"/>
          </w:tcPr>
          <w:p w14:paraId="4E6E5136" w14:textId="5BE3F74F" w:rsidR="003F06C2" w:rsidRPr="00481C25" w:rsidRDefault="00D13752" w:rsidP="00C2439D">
            <w:pPr>
              <w:spacing w:before="60" w:after="60"/>
              <w:jc w:val="center"/>
              <w:rPr>
                <w:rFonts w:cs="Calibri"/>
                <w:b w:val="0"/>
                <w:bCs/>
                <w:color w:val="FFFFFF" w:themeColor="background1"/>
              </w:rPr>
            </w:pPr>
            <w:r w:rsidRPr="00481C25">
              <w:rPr>
                <w:rFonts w:cs="Calibri"/>
                <w:bCs/>
                <w:color w:val="FFFFFF" w:themeColor="background1"/>
              </w:rPr>
              <w:t>Total</w:t>
            </w:r>
          </w:p>
        </w:tc>
      </w:tr>
      <w:tr w:rsidR="003F06C2" w:rsidRPr="00481C25" w14:paraId="02E17B16" w14:textId="67A99EE2" w:rsidTr="00D22BBD">
        <w:trPr>
          <w:trHeight w:val="20"/>
        </w:trPr>
        <w:tc>
          <w:tcPr>
            <w:tcW w:w="1477" w:type="dxa"/>
          </w:tcPr>
          <w:p w14:paraId="207B44F2" w14:textId="5F11D6B0" w:rsidR="003F06C2" w:rsidRPr="00481C25" w:rsidRDefault="00D13752" w:rsidP="0062181E">
            <w:pPr>
              <w:tabs>
                <w:tab w:val="decimal" w:pos="737"/>
              </w:tabs>
              <w:spacing w:before="60" w:after="60"/>
              <w:jc w:val="center"/>
              <w:rPr>
                <w:rFonts w:cs="Calibri"/>
                <w:color w:val="000000"/>
              </w:rPr>
            </w:pPr>
            <w:r w:rsidRPr="00481C25">
              <w:rPr>
                <w:rFonts w:cs="Calibri"/>
                <w:color w:val="000000"/>
              </w:rPr>
              <w:t>$12.3M</w:t>
            </w:r>
          </w:p>
        </w:tc>
        <w:tc>
          <w:tcPr>
            <w:tcW w:w="1478" w:type="dxa"/>
          </w:tcPr>
          <w:p w14:paraId="4FBA7FFF" w14:textId="57CB7582" w:rsidR="003F06C2" w:rsidRPr="00481C25" w:rsidRDefault="00D13752" w:rsidP="0062181E">
            <w:pPr>
              <w:tabs>
                <w:tab w:val="decimal" w:pos="737"/>
              </w:tabs>
              <w:spacing w:before="60" w:after="60"/>
              <w:jc w:val="center"/>
              <w:rPr>
                <w:rFonts w:cs="Calibri"/>
                <w:color w:val="000000"/>
              </w:rPr>
            </w:pPr>
            <w:r w:rsidRPr="00481C25">
              <w:rPr>
                <w:rFonts w:cs="Calibri"/>
                <w:color w:val="000000"/>
              </w:rPr>
              <w:t>$25.5M</w:t>
            </w:r>
          </w:p>
        </w:tc>
        <w:tc>
          <w:tcPr>
            <w:tcW w:w="1478" w:type="dxa"/>
          </w:tcPr>
          <w:p w14:paraId="6A8BC6A8" w14:textId="525615EF" w:rsidR="003F06C2" w:rsidRPr="00481C25" w:rsidRDefault="00D13752" w:rsidP="0062181E">
            <w:pPr>
              <w:tabs>
                <w:tab w:val="decimal" w:pos="737"/>
              </w:tabs>
              <w:spacing w:before="60" w:after="60"/>
              <w:jc w:val="center"/>
              <w:rPr>
                <w:rFonts w:cs="Calibri"/>
                <w:color w:val="000000"/>
              </w:rPr>
            </w:pPr>
            <w:r w:rsidRPr="00481C25">
              <w:rPr>
                <w:rFonts w:cs="Calibri"/>
                <w:color w:val="000000"/>
              </w:rPr>
              <w:t>$25.8M</w:t>
            </w:r>
          </w:p>
        </w:tc>
        <w:tc>
          <w:tcPr>
            <w:tcW w:w="1478" w:type="dxa"/>
          </w:tcPr>
          <w:p w14:paraId="3410C850" w14:textId="44098F67" w:rsidR="003F06C2" w:rsidRPr="00481C25" w:rsidRDefault="00D13752" w:rsidP="0062181E">
            <w:pPr>
              <w:tabs>
                <w:tab w:val="decimal" w:pos="737"/>
              </w:tabs>
              <w:spacing w:before="60" w:after="60"/>
              <w:jc w:val="center"/>
              <w:rPr>
                <w:rFonts w:cs="Calibri"/>
                <w:color w:val="000000"/>
              </w:rPr>
            </w:pPr>
            <w:r w:rsidRPr="00481C25">
              <w:rPr>
                <w:rFonts w:cs="Calibri"/>
                <w:color w:val="000000"/>
              </w:rPr>
              <w:t>$24.6M</w:t>
            </w:r>
          </w:p>
        </w:tc>
        <w:tc>
          <w:tcPr>
            <w:tcW w:w="1478" w:type="dxa"/>
          </w:tcPr>
          <w:p w14:paraId="58BD55C5" w14:textId="69A2FC43" w:rsidR="003F06C2" w:rsidRPr="00481C25" w:rsidRDefault="0062181E" w:rsidP="0062181E">
            <w:pPr>
              <w:tabs>
                <w:tab w:val="decimal" w:pos="737"/>
              </w:tabs>
              <w:spacing w:before="60" w:after="60"/>
              <w:jc w:val="center"/>
              <w:rPr>
                <w:rFonts w:cs="Calibri"/>
                <w:color w:val="000000"/>
              </w:rPr>
            </w:pPr>
            <w:r w:rsidRPr="00481C25">
              <w:rPr>
                <w:rFonts w:cs="Calibri"/>
                <w:color w:val="000000"/>
              </w:rPr>
              <w:t>$12.3M</w:t>
            </w:r>
          </w:p>
        </w:tc>
        <w:tc>
          <w:tcPr>
            <w:tcW w:w="1478" w:type="dxa"/>
          </w:tcPr>
          <w:p w14:paraId="71412EA6" w14:textId="7E7A8870" w:rsidR="003F06C2" w:rsidRPr="00481C25" w:rsidRDefault="0062181E" w:rsidP="0062181E">
            <w:pPr>
              <w:tabs>
                <w:tab w:val="decimal" w:pos="737"/>
              </w:tabs>
              <w:spacing w:before="60" w:after="60"/>
              <w:jc w:val="center"/>
              <w:rPr>
                <w:rFonts w:cs="Calibri"/>
                <w:color w:val="000000"/>
              </w:rPr>
            </w:pPr>
            <w:r w:rsidRPr="00481C25">
              <w:rPr>
                <w:rFonts w:cs="Calibri"/>
                <w:color w:val="000000"/>
              </w:rPr>
              <w:t>$100.5M</w:t>
            </w:r>
          </w:p>
        </w:tc>
      </w:tr>
    </w:tbl>
    <w:p w14:paraId="7EA03C2B" w14:textId="76F7E95B" w:rsidR="00E232D0" w:rsidRPr="00481C25" w:rsidRDefault="00E232D0" w:rsidP="00850985">
      <w:r w:rsidRPr="00481C25">
        <w:t>Future funding rounds should remain a competitive process with annual budgets reflective of pricing indexation to reflect changes in workforce costs.</w:t>
      </w:r>
    </w:p>
    <w:p w14:paraId="54CE81E1" w14:textId="0EF2407A" w:rsidR="00786410" w:rsidRPr="00481C25" w:rsidRDefault="00786410" w:rsidP="00D22BBD">
      <w:pPr>
        <w:pStyle w:val="Heading3NoNumber"/>
      </w:pPr>
      <w:r w:rsidRPr="00481C25">
        <w:t xml:space="preserve">Intern </w:t>
      </w:r>
      <w:r w:rsidR="00EF3EC5" w:rsidRPr="00481C25">
        <w:t>eligibility, recruitment,</w:t>
      </w:r>
      <w:r w:rsidRPr="00481C25">
        <w:t xml:space="preserve"> and retention</w:t>
      </w:r>
    </w:p>
    <w:p w14:paraId="6CE32A6C" w14:textId="06128ED5" w:rsidR="00901EE2" w:rsidRPr="00481C25" w:rsidRDefault="00D00A51" w:rsidP="001B1764">
      <w:pPr>
        <w:jc w:val="both"/>
      </w:pPr>
      <w:r w:rsidRPr="00481C25">
        <w:t>As presented earlier in this report</w:t>
      </w:r>
      <w:r w:rsidR="00971326" w:rsidRPr="00481C25">
        <w:t xml:space="preserve"> (</w:t>
      </w:r>
      <w:r w:rsidR="00971326" w:rsidRPr="00481C25">
        <w:fldChar w:fldCharType="begin"/>
      </w:r>
      <w:r w:rsidR="00971326" w:rsidRPr="00481C25">
        <w:instrText xml:space="preserve"> REF _Ref159323985 \h </w:instrText>
      </w:r>
      <w:r w:rsidR="00CD43CF" w:rsidRPr="00481C25">
        <w:instrText xml:space="preserve"> \* MERGEFORMAT </w:instrText>
      </w:r>
      <w:r w:rsidR="00971326" w:rsidRPr="00481C25">
        <w:fldChar w:fldCharType="separate"/>
      </w:r>
      <w:r w:rsidR="00CB6ED3" w:rsidRPr="00481C25">
        <w:t xml:space="preserve">Table </w:t>
      </w:r>
      <w:r w:rsidR="00CB6ED3">
        <w:t>2</w:t>
      </w:r>
      <w:r w:rsidR="00971326" w:rsidRPr="00481C25">
        <w:fldChar w:fldCharType="end"/>
      </w:r>
      <w:r w:rsidR="00971326" w:rsidRPr="00481C25">
        <w:t>)</w:t>
      </w:r>
      <w:r w:rsidRPr="00481C25">
        <w:t xml:space="preserve">, the PHS </w:t>
      </w:r>
      <w:r w:rsidR="00971326" w:rsidRPr="00481C25">
        <w:t xml:space="preserve">was implemented to </w:t>
      </w:r>
      <w:r w:rsidRPr="00481C25">
        <w:t xml:space="preserve">support 198 </w:t>
      </w:r>
      <w:r w:rsidR="00971326" w:rsidRPr="00481C25">
        <w:t>junior</w:t>
      </w:r>
      <w:r w:rsidRPr="00481C25">
        <w:t xml:space="preserve"> </w:t>
      </w:r>
      <w:r w:rsidR="00971326" w:rsidRPr="00481C25">
        <w:t>doctor</w:t>
      </w:r>
      <w:r w:rsidRPr="00481C25">
        <w:t xml:space="preserve"> places</w:t>
      </w:r>
      <w:r w:rsidR="00971326" w:rsidRPr="00481C25">
        <w:t xml:space="preserve"> across Australia</w:t>
      </w:r>
      <w:r w:rsidR="004B5289" w:rsidRPr="00481C25">
        <w:t>. The geographic dispersion</w:t>
      </w:r>
      <w:r w:rsidR="00971326" w:rsidRPr="00481C25">
        <w:t xml:space="preserve"> </w:t>
      </w:r>
      <w:r w:rsidR="004B5289" w:rsidRPr="00481C25">
        <w:t xml:space="preserve">of the available and funded places is heavily concentrated in </w:t>
      </w:r>
      <w:r w:rsidR="00DB7DE3" w:rsidRPr="00481C25">
        <w:t>Queensland (62% of PGY1 places; 57% of all places)</w:t>
      </w:r>
      <w:r w:rsidR="00E96C31" w:rsidRPr="00481C25">
        <w:t xml:space="preserve">, Western Australia and New South Wales, as presented in </w:t>
      </w:r>
      <w:r w:rsidR="003946FC" w:rsidRPr="00481C25">
        <w:rPr>
          <w:highlight w:val="yellow"/>
        </w:rPr>
        <w:fldChar w:fldCharType="begin"/>
      </w:r>
      <w:r w:rsidR="003946FC" w:rsidRPr="00481C25">
        <w:instrText xml:space="preserve"> REF _Ref159848489 \h </w:instrText>
      </w:r>
      <w:r w:rsidR="003946FC" w:rsidRPr="00481C25">
        <w:rPr>
          <w:highlight w:val="yellow"/>
        </w:rPr>
      </w:r>
      <w:r w:rsidR="003946FC" w:rsidRPr="00481C25">
        <w:rPr>
          <w:highlight w:val="yellow"/>
        </w:rPr>
        <w:fldChar w:fldCharType="separate"/>
      </w:r>
      <w:r w:rsidR="00CB6ED3" w:rsidRPr="00481C25">
        <w:t xml:space="preserve">Table </w:t>
      </w:r>
      <w:r w:rsidR="00CB6ED3">
        <w:rPr>
          <w:noProof/>
        </w:rPr>
        <w:t>13</w:t>
      </w:r>
      <w:r w:rsidR="003946FC" w:rsidRPr="00481C25">
        <w:rPr>
          <w:highlight w:val="yellow"/>
        </w:rPr>
        <w:fldChar w:fldCharType="end"/>
      </w:r>
      <w:r w:rsidR="003946FC" w:rsidRPr="00481C25">
        <w:t xml:space="preserve"> </w:t>
      </w:r>
      <w:r w:rsidR="00E96C31" w:rsidRPr="00481C25">
        <w:t>below.</w:t>
      </w:r>
    </w:p>
    <w:p w14:paraId="7CEF729D" w14:textId="50C09A1B" w:rsidR="00C7167E" w:rsidRPr="008758B1" w:rsidRDefault="00C7167E" w:rsidP="008758B1">
      <w:pPr>
        <w:pStyle w:val="Caption"/>
      </w:pPr>
      <w:bookmarkStart w:id="19" w:name="_Ref159848489"/>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13</w:t>
      </w:r>
      <w:r w:rsidR="00767846" w:rsidRPr="008758B1">
        <w:fldChar w:fldCharType="end"/>
      </w:r>
      <w:bookmarkEnd w:id="19"/>
      <w:r w:rsidRPr="008758B1">
        <w:t xml:space="preserve">: </w:t>
      </w:r>
      <w:r w:rsidR="00AD758F" w:rsidRPr="008758B1">
        <w:t xml:space="preserve">Established junior </w:t>
      </w:r>
      <w:r w:rsidR="003946FC" w:rsidRPr="008758B1">
        <w:t>doctors'</w:t>
      </w:r>
      <w:r w:rsidR="00AD758F" w:rsidRPr="008758B1">
        <w:t xml:space="preserve"> places in the PHS, by jurisdiction</w:t>
      </w:r>
    </w:p>
    <w:tbl>
      <w:tblPr>
        <w:tblW w:w="89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282"/>
        <w:gridCol w:w="1282"/>
        <w:gridCol w:w="1282"/>
        <w:gridCol w:w="1283"/>
        <w:gridCol w:w="1282"/>
        <w:gridCol w:w="1282"/>
        <w:gridCol w:w="1283"/>
      </w:tblGrid>
      <w:tr w:rsidR="009E18CA" w:rsidRPr="00481C25" w14:paraId="1967A2CE" w14:textId="77777777" w:rsidTr="001B1764">
        <w:trPr>
          <w:trHeight w:val="288"/>
          <w:tblHeader/>
        </w:trPr>
        <w:tc>
          <w:tcPr>
            <w:tcW w:w="1282" w:type="dxa"/>
            <w:shd w:val="clear" w:color="auto" w:fill="7F7F7F" w:themeFill="text1" w:themeFillTint="80"/>
            <w:vAlign w:val="center"/>
            <w:hideMark/>
          </w:tcPr>
          <w:p w14:paraId="6BF00434" w14:textId="0377E83A" w:rsidR="009E18CA" w:rsidRPr="00481C25" w:rsidRDefault="009E18CA" w:rsidP="009E18CA">
            <w:pPr>
              <w:spacing w:before="60" w:after="60"/>
              <w:rPr>
                <w:rFonts w:eastAsia="Times New Roman" w:cs="Calibri"/>
                <w:b/>
                <w:bCs/>
                <w:color w:val="FFFFFF" w:themeColor="background1"/>
              </w:rPr>
            </w:pPr>
            <w:r w:rsidRPr="00481C25">
              <w:rPr>
                <w:rFonts w:eastAsia="Times New Roman" w:cs="Calibri"/>
                <w:b/>
                <w:bCs/>
                <w:color w:val="FFFFFF" w:themeColor="background1"/>
              </w:rPr>
              <w:t>Location</w:t>
            </w:r>
          </w:p>
        </w:tc>
        <w:tc>
          <w:tcPr>
            <w:tcW w:w="1282" w:type="dxa"/>
            <w:shd w:val="clear" w:color="auto" w:fill="7F7F7F" w:themeFill="text1" w:themeFillTint="80"/>
            <w:noWrap/>
            <w:vAlign w:val="center"/>
            <w:hideMark/>
          </w:tcPr>
          <w:p w14:paraId="71DE2697" w14:textId="77777777" w:rsidR="009E18CA" w:rsidRPr="00481C25" w:rsidRDefault="009E18CA" w:rsidP="009E18CA">
            <w:pPr>
              <w:spacing w:before="60" w:after="60"/>
              <w:jc w:val="center"/>
              <w:rPr>
                <w:rFonts w:eastAsia="Times New Roman" w:cs="Calibri"/>
                <w:b/>
                <w:bCs/>
                <w:color w:val="FFFFFF" w:themeColor="background1"/>
              </w:rPr>
            </w:pPr>
            <w:r w:rsidRPr="00481C25">
              <w:rPr>
                <w:rFonts w:eastAsia="Times New Roman" w:cs="Calibri"/>
                <w:b/>
                <w:bCs/>
                <w:color w:val="FFFFFF" w:themeColor="background1"/>
              </w:rPr>
              <w:t>PGY1</w:t>
            </w:r>
          </w:p>
        </w:tc>
        <w:tc>
          <w:tcPr>
            <w:tcW w:w="1282" w:type="dxa"/>
            <w:shd w:val="clear" w:color="auto" w:fill="7F7F7F" w:themeFill="text1" w:themeFillTint="80"/>
            <w:noWrap/>
            <w:vAlign w:val="center"/>
            <w:hideMark/>
          </w:tcPr>
          <w:p w14:paraId="727B57AD" w14:textId="77777777" w:rsidR="009E18CA" w:rsidRPr="00481C25" w:rsidRDefault="009E18CA" w:rsidP="009E18CA">
            <w:pPr>
              <w:spacing w:before="60" w:after="60"/>
              <w:jc w:val="center"/>
              <w:rPr>
                <w:rFonts w:eastAsia="Times New Roman" w:cs="Calibri"/>
                <w:b/>
                <w:bCs/>
                <w:color w:val="FFFFFF" w:themeColor="background1"/>
              </w:rPr>
            </w:pPr>
            <w:r w:rsidRPr="00481C25">
              <w:rPr>
                <w:rFonts w:eastAsia="Times New Roman" w:cs="Calibri"/>
                <w:b/>
                <w:bCs/>
                <w:color w:val="FFFFFF" w:themeColor="background1"/>
              </w:rPr>
              <w:t>PGY2</w:t>
            </w:r>
          </w:p>
        </w:tc>
        <w:tc>
          <w:tcPr>
            <w:tcW w:w="1283" w:type="dxa"/>
            <w:shd w:val="clear" w:color="auto" w:fill="7F7F7F" w:themeFill="text1" w:themeFillTint="80"/>
            <w:noWrap/>
            <w:vAlign w:val="center"/>
            <w:hideMark/>
          </w:tcPr>
          <w:p w14:paraId="00DF8C8D" w14:textId="77777777" w:rsidR="009E18CA" w:rsidRPr="00481C25" w:rsidRDefault="009E18CA" w:rsidP="009E18CA">
            <w:pPr>
              <w:spacing w:before="60" w:after="60"/>
              <w:jc w:val="center"/>
              <w:rPr>
                <w:rFonts w:eastAsia="Times New Roman" w:cs="Calibri"/>
                <w:b/>
                <w:bCs/>
                <w:color w:val="FFFFFF" w:themeColor="background1"/>
              </w:rPr>
            </w:pPr>
            <w:r w:rsidRPr="00481C25">
              <w:rPr>
                <w:rFonts w:eastAsia="Times New Roman" w:cs="Calibri"/>
                <w:b/>
                <w:bCs/>
                <w:color w:val="FFFFFF" w:themeColor="background1"/>
              </w:rPr>
              <w:t>PGY3</w:t>
            </w:r>
          </w:p>
        </w:tc>
        <w:tc>
          <w:tcPr>
            <w:tcW w:w="1282" w:type="dxa"/>
            <w:shd w:val="clear" w:color="auto" w:fill="7F7F7F" w:themeFill="text1" w:themeFillTint="80"/>
            <w:noWrap/>
            <w:vAlign w:val="bottom"/>
            <w:hideMark/>
          </w:tcPr>
          <w:p w14:paraId="1B1FA4B6" w14:textId="77777777" w:rsidR="009E18CA" w:rsidRPr="00481C25" w:rsidRDefault="009E18CA" w:rsidP="009E18CA">
            <w:pPr>
              <w:spacing w:before="60" w:after="60"/>
              <w:jc w:val="center"/>
              <w:rPr>
                <w:rFonts w:eastAsia="Times New Roman" w:cs="Calibri"/>
                <w:b/>
                <w:bCs/>
                <w:color w:val="FFFFFF" w:themeColor="background1"/>
              </w:rPr>
            </w:pPr>
            <w:r w:rsidRPr="00481C25">
              <w:rPr>
                <w:rFonts w:eastAsia="Times New Roman" w:cs="Calibri"/>
                <w:b/>
                <w:bCs/>
                <w:color w:val="FFFFFF" w:themeColor="background1"/>
              </w:rPr>
              <w:t>Total</w:t>
            </w:r>
          </w:p>
        </w:tc>
        <w:tc>
          <w:tcPr>
            <w:tcW w:w="1282" w:type="dxa"/>
            <w:shd w:val="clear" w:color="auto" w:fill="7F7F7F" w:themeFill="text1" w:themeFillTint="80"/>
            <w:noWrap/>
            <w:vAlign w:val="bottom"/>
            <w:hideMark/>
          </w:tcPr>
          <w:p w14:paraId="27FEA965" w14:textId="77777777" w:rsidR="009E18CA" w:rsidRPr="00481C25" w:rsidRDefault="009E18CA" w:rsidP="009E18CA">
            <w:pPr>
              <w:spacing w:before="60" w:after="60"/>
              <w:jc w:val="center"/>
              <w:rPr>
                <w:rFonts w:eastAsia="Times New Roman" w:cs="Calibri"/>
                <w:b/>
                <w:bCs/>
                <w:color w:val="FFFFFF" w:themeColor="background1"/>
              </w:rPr>
            </w:pPr>
            <w:r w:rsidRPr="00481C25">
              <w:rPr>
                <w:rFonts w:eastAsia="Times New Roman" w:cs="Calibri"/>
                <w:b/>
                <w:bCs/>
                <w:color w:val="FFFFFF" w:themeColor="background1"/>
              </w:rPr>
              <w:t>Intern %</w:t>
            </w:r>
          </w:p>
        </w:tc>
        <w:tc>
          <w:tcPr>
            <w:tcW w:w="1283" w:type="dxa"/>
            <w:shd w:val="clear" w:color="auto" w:fill="7F7F7F" w:themeFill="text1" w:themeFillTint="80"/>
            <w:noWrap/>
            <w:vAlign w:val="bottom"/>
            <w:hideMark/>
          </w:tcPr>
          <w:p w14:paraId="6FB54D69" w14:textId="77777777" w:rsidR="009E18CA" w:rsidRPr="00481C25" w:rsidRDefault="009E18CA" w:rsidP="009E18CA">
            <w:pPr>
              <w:spacing w:before="60" w:after="60"/>
              <w:jc w:val="center"/>
              <w:rPr>
                <w:rFonts w:eastAsia="Times New Roman" w:cs="Calibri"/>
                <w:b/>
                <w:bCs/>
                <w:color w:val="FFFFFF" w:themeColor="background1"/>
              </w:rPr>
            </w:pPr>
            <w:r w:rsidRPr="00481C25">
              <w:rPr>
                <w:rFonts w:eastAsia="Times New Roman" w:cs="Calibri"/>
                <w:b/>
                <w:bCs/>
                <w:color w:val="FFFFFF" w:themeColor="background1"/>
              </w:rPr>
              <w:t>Total %</w:t>
            </w:r>
          </w:p>
        </w:tc>
      </w:tr>
      <w:tr w:rsidR="009E18CA" w:rsidRPr="00481C25" w14:paraId="13EF94E6" w14:textId="77777777" w:rsidTr="00D22BBD">
        <w:trPr>
          <w:trHeight w:val="288"/>
        </w:trPr>
        <w:tc>
          <w:tcPr>
            <w:tcW w:w="1282" w:type="dxa"/>
            <w:vAlign w:val="center"/>
            <w:hideMark/>
          </w:tcPr>
          <w:p w14:paraId="37DD790D" w14:textId="77777777" w:rsidR="009E18CA" w:rsidRPr="00481C25" w:rsidRDefault="009E18CA" w:rsidP="00F93698">
            <w:pPr>
              <w:spacing w:before="60" w:after="60" w:line="240" w:lineRule="auto"/>
              <w:rPr>
                <w:rFonts w:eastAsia="Times New Roman" w:cs="Calibri"/>
                <w:color w:val="auto"/>
              </w:rPr>
            </w:pPr>
            <w:r w:rsidRPr="00481C25">
              <w:rPr>
                <w:rFonts w:eastAsia="Times New Roman" w:cs="Calibri"/>
                <w:color w:val="auto"/>
              </w:rPr>
              <w:t>ACT</w:t>
            </w:r>
          </w:p>
        </w:tc>
        <w:tc>
          <w:tcPr>
            <w:tcW w:w="1282" w:type="dxa"/>
            <w:noWrap/>
            <w:vAlign w:val="bottom"/>
            <w:hideMark/>
          </w:tcPr>
          <w:p w14:paraId="4679B4C0" w14:textId="1CD270F4"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noWrap/>
            <w:vAlign w:val="bottom"/>
            <w:hideMark/>
          </w:tcPr>
          <w:p w14:paraId="4617F919" w14:textId="5E410D0A"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3" w:type="dxa"/>
            <w:noWrap/>
            <w:vAlign w:val="bottom"/>
            <w:hideMark/>
          </w:tcPr>
          <w:p w14:paraId="20BC1BA3" w14:textId="34FA1E92"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shd w:val="clear" w:color="auto" w:fill="F2F2F2" w:themeFill="background1" w:themeFillShade="F2"/>
            <w:noWrap/>
            <w:vAlign w:val="bottom"/>
            <w:hideMark/>
          </w:tcPr>
          <w:p w14:paraId="6B7CF0BD" w14:textId="02F63E99"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noWrap/>
            <w:vAlign w:val="bottom"/>
            <w:hideMark/>
          </w:tcPr>
          <w:p w14:paraId="332C692A" w14:textId="0E26A19A"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3" w:type="dxa"/>
            <w:noWrap/>
            <w:vAlign w:val="bottom"/>
            <w:hideMark/>
          </w:tcPr>
          <w:p w14:paraId="49CB3651" w14:textId="2E17AF63"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r>
      <w:tr w:rsidR="009E18CA" w:rsidRPr="00481C25" w14:paraId="4C75A4F2" w14:textId="77777777" w:rsidTr="00D22BBD">
        <w:trPr>
          <w:trHeight w:val="288"/>
        </w:trPr>
        <w:tc>
          <w:tcPr>
            <w:tcW w:w="1282" w:type="dxa"/>
            <w:vAlign w:val="center"/>
            <w:hideMark/>
          </w:tcPr>
          <w:p w14:paraId="692FFC5E" w14:textId="77777777" w:rsidR="009E18CA" w:rsidRPr="00481C25" w:rsidRDefault="009E18CA" w:rsidP="00F93698">
            <w:pPr>
              <w:spacing w:before="60" w:after="60" w:line="240" w:lineRule="auto"/>
              <w:rPr>
                <w:rFonts w:eastAsia="Times New Roman" w:cs="Calibri"/>
                <w:color w:val="auto"/>
              </w:rPr>
            </w:pPr>
            <w:r w:rsidRPr="00481C25">
              <w:rPr>
                <w:rFonts w:eastAsia="Times New Roman" w:cs="Calibri"/>
                <w:color w:val="auto"/>
              </w:rPr>
              <w:t>NSW</w:t>
            </w:r>
          </w:p>
        </w:tc>
        <w:tc>
          <w:tcPr>
            <w:tcW w:w="1282" w:type="dxa"/>
            <w:noWrap/>
            <w:vAlign w:val="bottom"/>
            <w:hideMark/>
          </w:tcPr>
          <w:p w14:paraId="70F1808E"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16</w:t>
            </w:r>
          </w:p>
        </w:tc>
        <w:tc>
          <w:tcPr>
            <w:tcW w:w="1282" w:type="dxa"/>
            <w:noWrap/>
            <w:vAlign w:val="bottom"/>
            <w:hideMark/>
          </w:tcPr>
          <w:p w14:paraId="7BDDC2B1"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4</w:t>
            </w:r>
          </w:p>
        </w:tc>
        <w:tc>
          <w:tcPr>
            <w:tcW w:w="1283" w:type="dxa"/>
            <w:noWrap/>
            <w:vAlign w:val="bottom"/>
            <w:hideMark/>
          </w:tcPr>
          <w:p w14:paraId="0582EAED" w14:textId="623D4CEC"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shd w:val="clear" w:color="auto" w:fill="F2F2F2" w:themeFill="background1" w:themeFillShade="F2"/>
            <w:noWrap/>
            <w:vAlign w:val="bottom"/>
            <w:hideMark/>
          </w:tcPr>
          <w:p w14:paraId="0A7B4BDC"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20</w:t>
            </w:r>
          </w:p>
        </w:tc>
        <w:tc>
          <w:tcPr>
            <w:tcW w:w="1282" w:type="dxa"/>
            <w:noWrap/>
            <w:vAlign w:val="bottom"/>
            <w:hideMark/>
          </w:tcPr>
          <w:p w14:paraId="3719EE85"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14%</w:t>
            </w:r>
          </w:p>
        </w:tc>
        <w:tc>
          <w:tcPr>
            <w:tcW w:w="1283" w:type="dxa"/>
            <w:noWrap/>
            <w:vAlign w:val="bottom"/>
            <w:hideMark/>
          </w:tcPr>
          <w:p w14:paraId="78E0359C"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10%</w:t>
            </w:r>
          </w:p>
        </w:tc>
      </w:tr>
      <w:tr w:rsidR="00E46106" w:rsidRPr="00481C25" w14:paraId="125B6003" w14:textId="77777777" w:rsidTr="00D22BBD">
        <w:trPr>
          <w:trHeight w:val="288"/>
        </w:trPr>
        <w:tc>
          <w:tcPr>
            <w:tcW w:w="1282" w:type="dxa"/>
            <w:vAlign w:val="center"/>
            <w:hideMark/>
          </w:tcPr>
          <w:p w14:paraId="5845BABE" w14:textId="77777777" w:rsidR="00E46106" w:rsidRPr="00481C25" w:rsidRDefault="00E46106" w:rsidP="00F93698">
            <w:pPr>
              <w:spacing w:before="60" w:after="60" w:line="240" w:lineRule="auto"/>
              <w:rPr>
                <w:rFonts w:eastAsia="Times New Roman" w:cs="Calibri"/>
                <w:color w:val="auto"/>
              </w:rPr>
            </w:pPr>
            <w:r w:rsidRPr="00481C25">
              <w:rPr>
                <w:rFonts w:eastAsia="Times New Roman" w:cs="Calibri"/>
                <w:color w:val="auto"/>
              </w:rPr>
              <w:t>NT</w:t>
            </w:r>
          </w:p>
        </w:tc>
        <w:tc>
          <w:tcPr>
            <w:tcW w:w="1282" w:type="dxa"/>
            <w:noWrap/>
            <w:vAlign w:val="bottom"/>
            <w:hideMark/>
          </w:tcPr>
          <w:p w14:paraId="0619FB45" w14:textId="126438C3" w:rsidR="00E46106" w:rsidRPr="00481C25" w:rsidRDefault="00E46106"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noWrap/>
            <w:vAlign w:val="bottom"/>
            <w:hideMark/>
          </w:tcPr>
          <w:p w14:paraId="2DC93D4A" w14:textId="251A0A62" w:rsidR="00E46106" w:rsidRPr="00481C25" w:rsidRDefault="00E46106"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3" w:type="dxa"/>
            <w:noWrap/>
            <w:vAlign w:val="bottom"/>
            <w:hideMark/>
          </w:tcPr>
          <w:p w14:paraId="1C4114B4" w14:textId="023CAA20" w:rsidR="00E46106" w:rsidRPr="00481C25" w:rsidRDefault="00E46106"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shd w:val="clear" w:color="auto" w:fill="F2F2F2" w:themeFill="background1" w:themeFillShade="F2"/>
            <w:noWrap/>
            <w:vAlign w:val="bottom"/>
            <w:hideMark/>
          </w:tcPr>
          <w:p w14:paraId="07C4088C" w14:textId="506F5CDE" w:rsidR="00E46106" w:rsidRPr="00481C25" w:rsidRDefault="00E46106"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noWrap/>
            <w:vAlign w:val="bottom"/>
            <w:hideMark/>
          </w:tcPr>
          <w:p w14:paraId="06889D75" w14:textId="558770E4" w:rsidR="00E46106" w:rsidRPr="00481C25" w:rsidRDefault="00E46106"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3" w:type="dxa"/>
            <w:noWrap/>
            <w:vAlign w:val="bottom"/>
            <w:hideMark/>
          </w:tcPr>
          <w:p w14:paraId="420D46A1" w14:textId="2DAE3534" w:rsidR="00E46106" w:rsidRPr="00481C25" w:rsidRDefault="00E46106" w:rsidP="00F93698">
            <w:pPr>
              <w:spacing w:before="60" w:after="60" w:line="240" w:lineRule="auto"/>
              <w:jc w:val="center"/>
              <w:rPr>
                <w:rFonts w:eastAsia="Times New Roman" w:cs="Calibri"/>
                <w:color w:val="000000"/>
              </w:rPr>
            </w:pPr>
            <w:r w:rsidRPr="00481C25">
              <w:rPr>
                <w:rFonts w:eastAsia="Times New Roman" w:cs="Calibri"/>
                <w:color w:val="000000"/>
              </w:rPr>
              <w:t>-</w:t>
            </w:r>
          </w:p>
        </w:tc>
      </w:tr>
      <w:tr w:rsidR="009E18CA" w:rsidRPr="00481C25" w14:paraId="7A7A9DB1" w14:textId="77777777" w:rsidTr="00D22BBD">
        <w:trPr>
          <w:trHeight w:val="288"/>
        </w:trPr>
        <w:tc>
          <w:tcPr>
            <w:tcW w:w="1282" w:type="dxa"/>
            <w:vAlign w:val="center"/>
            <w:hideMark/>
          </w:tcPr>
          <w:p w14:paraId="567F1E8B" w14:textId="77777777" w:rsidR="009E18CA" w:rsidRPr="00481C25" w:rsidRDefault="009E18CA" w:rsidP="00F93698">
            <w:pPr>
              <w:spacing w:before="60" w:after="60" w:line="240" w:lineRule="auto"/>
              <w:rPr>
                <w:rFonts w:eastAsia="Times New Roman" w:cs="Calibri"/>
                <w:color w:val="auto"/>
              </w:rPr>
            </w:pPr>
            <w:r w:rsidRPr="00481C25">
              <w:rPr>
                <w:rFonts w:eastAsia="Times New Roman" w:cs="Calibri"/>
                <w:color w:val="auto"/>
              </w:rPr>
              <w:t>QLD</w:t>
            </w:r>
          </w:p>
        </w:tc>
        <w:tc>
          <w:tcPr>
            <w:tcW w:w="1282" w:type="dxa"/>
            <w:noWrap/>
            <w:vAlign w:val="bottom"/>
            <w:hideMark/>
          </w:tcPr>
          <w:p w14:paraId="65C390F6"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71</w:t>
            </w:r>
          </w:p>
        </w:tc>
        <w:tc>
          <w:tcPr>
            <w:tcW w:w="1282" w:type="dxa"/>
            <w:noWrap/>
            <w:vAlign w:val="bottom"/>
            <w:hideMark/>
          </w:tcPr>
          <w:p w14:paraId="1A9D1EBC"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30</w:t>
            </w:r>
          </w:p>
        </w:tc>
        <w:tc>
          <w:tcPr>
            <w:tcW w:w="1283" w:type="dxa"/>
            <w:noWrap/>
            <w:vAlign w:val="bottom"/>
            <w:hideMark/>
          </w:tcPr>
          <w:p w14:paraId="18B0E552"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12</w:t>
            </w:r>
          </w:p>
        </w:tc>
        <w:tc>
          <w:tcPr>
            <w:tcW w:w="1282" w:type="dxa"/>
            <w:shd w:val="clear" w:color="auto" w:fill="F2F2F2" w:themeFill="background1" w:themeFillShade="F2"/>
            <w:noWrap/>
            <w:vAlign w:val="bottom"/>
            <w:hideMark/>
          </w:tcPr>
          <w:p w14:paraId="555A3828"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113</w:t>
            </w:r>
          </w:p>
        </w:tc>
        <w:tc>
          <w:tcPr>
            <w:tcW w:w="1282" w:type="dxa"/>
            <w:noWrap/>
            <w:vAlign w:val="bottom"/>
            <w:hideMark/>
          </w:tcPr>
          <w:p w14:paraId="0129274F"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62%</w:t>
            </w:r>
          </w:p>
        </w:tc>
        <w:tc>
          <w:tcPr>
            <w:tcW w:w="1283" w:type="dxa"/>
            <w:noWrap/>
            <w:vAlign w:val="bottom"/>
            <w:hideMark/>
          </w:tcPr>
          <w:p w14:paraId="22D5ADD6"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57%</w:t>
            </w:r>
          </w:p>
        </w:tc>
      </w:tr>
      <w:tr w:rsidR="009E18CA" w:rsidRPr="00481C25" w14:paraId="041A8CFE" w14:textId="77777777" w:rsidTr="00D22BBD">
        <w:trPr>
          <w:trHeight w:val="288"/>
        </w:trPr>
        <w:tc>
          <w:tcPr>
            <w:tcW w:w="1282" w:type="dxa"/>
            <w:vAlign w:val="center"/>
            <w:hideMark/>
          </w:tcPr>
          <w:p w14:paraId="4D00886C" w14:textId="77777777" w:rsidR="009E18CA" w:rsidRPr="00481C25" w:rsidRDefault="009E18CA" w:rsidP="00F93698">
            <w:pPr>
              <w:spacing w:before="60" w:after="60" w:line="240" w:lineRule="auto"/>
              <w:rPr>
                <w:rFonts w:eastAsia="Times New Roman" w:cs="Calibri"/>
                <w:color w:val="auto"/>
              </w:rPr>
            </w:pPr>
            <w:r w:rsidRPr="00481C25">
              <w:rPr>
                <w:rFonts w:eastAsia="Times New Roman" w:cs="Calibri"/>
                <w:color w:val="auto"/>
              </w:rPr>
              <w:t>SA</w:t>
            </w:r>
          </w:p>
        </w:tc>
        <w:tc>
          <w:tcPr>
            <w:tcW w:w="1282" w:type="dxa"/>
            <w:noWrap/>
            <w:vAlign w:val="bottom"/>
            <w:hideMark/>
          </w:tcPr>
          <w:p w14:paraId="287E75DF" w14:textId="3D057CAB"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noWrap/>
            <w:vAlign w:val="bottom"/>
            <w:hideMark/>
          </w:tcPr>
          <w:p w14:paraId="167CAF4D" w14:textId="2918933D"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3" w:type="dxa"/>
            <w:noWrap/>
            <w:vAlign w:val="bottom"/>
            <w:hideMark/>
          </w:tcPr>
          <w:p w14:paraId="485DD4CB" w14:textId="47D90D7B"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shd w:val="clear" w:color="auto" w:fill="F2F2F2" w:themeFill="background1" w:themeFillShade="F2"/>
            <w:noWrap/>
            <w:vAlign w:val="bottom"/>
            <w:hideMark/>
          </w:tcPr>
          <w:p w14:paraId="52B955F3" w14:textId="7294817B"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noWrap/>
            <w:vAlign w:val="bottom"/>
            <w:hideMark/>
          </w:tcPr>
          <w:p w14:paraId="2B231BD4" w14:textId="78E0D3EA"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3" w:type="dxa"/>
            <w:noWrap/>
            <w:vAlign w:val="bottom"/>
            <w:hideMark/>
          </w:tcPr>
          <w:p w14:paraId="7CEF519A" w14:textId="6FEA9AF3"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r>
      <w:tr w:rsidR="009E18CA" w:rsidRPr="00481C25" w14:paraId="34498E4E" w14:textId="77777777" w:rsidTr="00D22BBD">
        <w:trPr>
          <w:trHeight w:val="288"/>
        </w:trPr>
        <w:tc>
          <w:tcPr>
            <w:tcW w:w="1282" w:type="dxa"/>
            <w:vAlign w:val="center"/>
            <w:hideMark/>
          </w:tcPr>
          <w:p w14:paraId="099F8C1F" w14:textId="77777777" w:rsidR="009E18CA" w:rsidRPr="00481C25" w:rsidRDefault="009E18CA" w:rsidP="00F93698">
            <w:pPr>
              <w:spacing w:before="60" w:after="60" w:line="240" w:lineRule="auto"/>
              <w:rPr>
                <w:rFonts w:eastAsia="Times New Roman" w:cs="Calibri"/>
                <w:color w:val="auto"/>
              </w:rPr>
            </w:pPr>
            <w:r w:rsidRPr="00481C25">
              <w:rPr>
                <w:rFonts w:eastAsia="Times New Roman" w:cs="Calibri"/>
                <w:color w:val="auto"/>
              </w:rPr>
              <w:t>TAS</w:t>
            </w:r>
          </w:p>
        </w:tc>
        <w:tc>
          <w:tcPr>
            <w:tcW w:w="1282" w:type="dxa"/>
            <w:noWrap/>
            <w:vAlign w:val="bottom"/>
            <w:hideMark/>
          </w:tcPr>
          <w:p w14:paraId="48CF3C4E" w14:textId="491E5EBD"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noWrap/>
            <w:vAlign w:val="bottom"/>
            <w:hideMark/>
          </w:tcPr>
          <w:p w14:paraId="51495B45" w14:textId="0EB7C932"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3" w:type="dxa"/>
            <w:noWrap/>
            <w:vAlign w:val="bottom"/>
            <w:hideMark/>
          </w:tcPr>
          <w:p w14:paraId="063F453B" w14:textId="28DFBBCF"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shd w:val="clear" w:color="auto" w:fill="F2F2F2" w:themeFill="background1" w:themeFillShade="F2"/>
            <w:noWrap/>
            <w:vAlign w:val="bottom"/>
            <w:hideMark/>
          </w:tcPr>
          <w:p w14:paraId="444F8FC5" w14:textId="425BFAA6"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noWrap/>
            <w:vAlign w:val="bottom"/>
            <w:hideMark/>
          </w:tcPr>
          <w:p w14:paraId="3B4B6045" w14:textId="1712B14D"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3" w:type="dxa"/>
            <w:noWrap/>
            <w:vAlign w:val="bottom"/>
            <w:hideMark/>
          </w:tcPr>
          <w:p w14:paraId="55B8F987" w14:textId="05C44A69"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r>
      <w:tr w:rsidR="009E18CA" w:rsidRPr="00481C25" w14:paraId="479C21A1" w14:textId="77777777" w:rsidTr="00D22BBD">
        <w:trPr>
          <w:trHeight w:val="288"/>
        </w:trPr>
        <w:tc>
          <w:tcPr>
            <w:tcW w:w="1282" w:type="dxa"/>
            <w:vAlign w:val="center"/>
            <w:hideMark/>
          </w:tcPr>
          <w:p w14:paraId="04E50D26" w14:textId="77777777" w:rsidR="009E18CA" w:rsidRPr="00481C25" w:rsidRDefault="009E18CA" w:rsidP="00F93698">
            <w:pPr>
              <w:spacing w:before="60" w:after="60" w:line="240" w:lineRule="auto"/>
              <w:rPr>
                <w:rFonts w:eastAsia="Times New Roman" w:cs="Calibri"/>
                <w:color w:val="auto"/>
              </w:rPr>
            </w:pPr>
            <w:r w:rsidRPr="00481C25">
              <w:rPr>
                <w:rFonts w:eastAsia="Times New Roman" w:cs="Calibri"/>
                <w:color w:val="auto"/>
              </w:rPr>
              <w:t>VIC</w:t>
            </w:r>
          </w:p>
        </w:tc>
        <w:tc>
          <w:tcPr>
            <w:tcW w:w="1282" w:type="dxa"/>
            <w:noWrap/>
            <w:vAlign w:val="bottom"/>
            <w:hideMark/>
          </w:tcPr>
          <w:p w14:paraId="623610DE"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3</w:t>
            </w:r>
          </w:p>
        </w:tc>
        <w:tc>
          <w:tcPr>
            <w:tcW w:w="1282" w:type="dxa"/>
            <w:noWrap/>
            <w:vAlign w:val="bottom"/>
            <w:hideMark/>
          </w:tcPr>
          <w:p w14:paraId="4F31F8FA" w14:textId="50B00FC1"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3" w:type="dxa"/>
            <w:noWrap/>
            <w:vAlign w:val="bottom"/>
            <w:hideMark/>
          </w:tcPr>
          <w:p w14:paraId="4B2970FA" w14:textId="034289D6"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w:t>
            </w:r>
          </w:p>
        </w:tc>
        <w:tc>
          <w:tcPr>
            <w:tcW w:w="1282" w:type="dxa"/>
            <w:shd w:val="clear" w:color="auto" w:fill="F2F2F2" w:themeFill="background1" w:themeFillShade="F2"/>
            <w:noWrap/>
            <w:vAlign w:val="bottom"/>
            <w:hideMark/>
          </w:tcPr>
          <w:p w14:paraId="0FDFFEB7"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3</w:t>
            </w:r>
          </w:p>
        </w:tc>
        <w:tc>
          <w:tcPr>
            <w:tcW w:w="1282" w:type="dxa"/>
            <w:noWrap/>
            <w:vAlign w:val="bottom"/>
            <w:hideMark/>
          </w:tcPr>
          <w:p w14:paraId="1F3B686E"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3%</w:t>
            </w:r>
          </w:p>
        </w:tc>
        <w:tc>
          <w:tcPr>
            <w:tcW w:w="1283" w:type="dxa"/>
            <w:noWrap/>
            <w:vAlign w:val="bottom"/>
            <w:hideMark/>
          </w:tcPr>
          <w:p w14:paraId="45221568"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2%</w:t>
            </w:r>
          </w:p>
        </w:tc>
      </w:tr>
      <w:tr w:rsidR="009E18CA" w:rsidRPr="00481C25" w14:paraId="47DE249A" w14:textId="77777777" w:rsidTr="00D22BBD">
        <w:trPr>
          <w:trHeight w:val="288"/>
        </w:trPr>
        <w:tc>
          <w:tcPr>
            <w:tcW w:w="1282" w:type="dxa"/>
            <w:vAlign w:val="center"/>
            <w:hideMark/>
          </w:tcPr>
          <w:p w14:paraId="4BC2F814" w14:textId="77777777" w:rsidR="009E18CA" w:rsidRPr="00481C25" w:rsidRDefault="009E18CA" w:rsidP="00F93698">
            <w:pPr>
              <w:spacing w:before="60" w:after="60" w:line="240" w:lineRule="auto"/>
              <w:rPr>
                <w:rFonts w:eastAsia="Times New Roman" w:cs="Calibri"/>
                <w:color w:val="auto"/>
              </w:rPr>
            </w:pPr>
            <w:r w:rsidRPr="00481C25">
              <w:rPr>
                <w:rFonts w:eastAsia="Times New Roman" w:cs="Calibri"/>
                <w:color w:val="auto"/>
              </w:rPr>
              <w:t>WA</w:t>
            </w:r>
          </w:p>
        </w:tc>
        <w:tc>
          <w:tcPr>
            <w:tcW w:w="1282" w:type="dxa"/>
            <w:noWrap/>
            <w:vAlign w:val="bottom"/>
            <w:hideMark/>
          </w:tcPr>
          <w:p w14:paraId="11B3E1E6"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25</w:t>
            </w:r>
          </w:p>
        </w:tc>
        <w:tc>
          <w:tcPr>
            <w:tcW w:w="1282" w:type="dxa"/>
            <w:noWrap/>
            <w:vAlign w:val="bottom"/>
            <w:hideMark/>
          </w:tcPr>
          <w:p w14:paraId="3CEDE4BC"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27</w:t>
            </w:r>
          </w:p>
        </w:tc>
        <w:tc>
          <w:tcPr>
            <w:tcW w:w="1283" w:type="dxa"/>
            <w:noWrap/>
            <w:vAlign w:val="bottom"/>
            <w:hideMark/>
          </w:tcPr>
          <w:p w14:paraId="0D6CD246"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10</w:t>
            </w:r>
          </w:p>
        </w:tc>
        <w:tc>
          <w:tcPr>
            <w:tcW w:w="1282" w:type="dxa"/>
            <w:shd w:val="clear" w:color="auto" w:fill="F2F2F2" w:themeFill="background1" w:themeFillShade="F2"/>
            <w:noWrap/>
            <w:vAlign w:val="bottom"/>
            <w:hideMark/>
          </w:tcPr>
          <w:p w14:paraId="22CB6FF8"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62</w:t>
            </w:r>
          </w:p>
        </w:tc>
        <w:tc>
          <w:tcPr>
            <w:tcW w:w="1282" w:type="dxa"/>
            <w:noWrap/>
            <w:vAlign w:val="bottom"/>
            <w:hideMark/>
          </w:tcPr>
          <w:p w14:paraId="71933AD5"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22%</w:t>
            </w:r>
          </w:p>
        </w:tc>
        <w:tc>
          <w:tcPr>
            <w:tcW w:w="1283" w:type="dxa"/>
            <w:noWrap/>
            <w:vAlign w:val="bottom"/>
            <w:hideMark/>
          </w:tcPr>
          <w:p w14:paraId="3844F0FE"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31%</w:t>
            </w:r>
          </w:p>
        </w:tc>
      </w:tr>
      <w:tr w:rsidR="009E18CA" w:rsidRPr="00481C25" w14:paraId="73F0A48F" w14:textId="77777777" w:rsidTr="00D22BBD">
        <w:trPr>
          <w:trHeight w:val="288"/>
        </w:trPr>
        <w:tc>
          <w:tcPr>
            <w:tcW w:w="1282" w:type="dxa"/>
            <w:shd w:val="clear" w:color="auto" w:fill="F2F2F2" w:themeFill="background1" w:themeFillShade="F2"/>
            <w:vAlign w:val="center"/>
            <w:hideMark/>
          </w:tcPr>
          <w:p w14:paraId="302F0A1A" w14:textId="77777777" w:rsidR="009E18CA" w:rsidRPr="00481C25" w:rsidRDefault="009E18CA" w:rsidP="00F93698">
            <w:pPr>
              <w:spacing w:before="60" w:after="60" w:line="240" w:lineRule="auto"/>
              <w:rPr>
                <w:rFonts w:eastAsia="Times New Roman" w:cs="Calibri"/>
                <w:color w:val="auto"/>
              </w:rPr>
            </w:pPr>
            <w:r w:rsidRPr="00481C25">
              <w:rPr>
                <w:rFonts w:eastAsia="Times New Roman" w:cs="Calibri"/>
                <w:color w:val="auto"/>
              </w:rPr>
              <w:t>TOTAL</w:t>
            </w:r>
          </w:p>
        </w:tc>
        <w:tc>
          <w:tcPr>
            <w:tcW w:w="1282" w:type="dxa"/>
            <w:shd w:val="clear" w:color="auto" w:fill="F2F2F2" w:themeFill="background1" w:themeFillShade="F2"/>
            <w:noWrap/>
            <w:vAlign w:val="bottom"/>
            <w:hideMark/>
          </w:tcPr>
          <w:p w14:paraId="17A35F57"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115</w:t>
            </w:r>
          </w:p>
        </w:tc>
        <w:tc>
          <w:tcPr>
            <w:tcW w:w="1282" w:type="dxa"/>
            <w:shd w:val="clear" w:color="auto" w:fill="F2F2F2" w:themeFill="background1" w:themeFillShade="F2"/>
            <w:noWrap/>
            <w:vAlign w:val="bottom"/>
            <w:hideMark/>
          </w:tcPr>
          <w:p w14:paraId="718D428D"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61</w:t>
            </w:r>
          </w:p>
        </w:tc>
        <w:tc>
          <w:tcPr>
            <w:tcW w:w="1283" w:type="dxa"/>
            <w:shd w:val="clear" w:color="auto" w:fill="F2F2F2" w:themeFill="background1" w:themeFillShade="F2"/>
            <w:noWrap/>
            <w:vAlign w:val="bottom"/>
            <w:hideMark/>
          </w:tcPr>
          <w:p w14:paraId="533F1308"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22</w:t>
            </w:r>
          </w:p>
        </w:tc>
        <w:tc>
          <w:tcPr>
            <w:tcW w:w="1282" w:type="dxa"/>
            <w:shd w:val="clear" w:color="auto" w:fill="F2F2F2" w:themeFill="background1" w:themeFillShade="F2"/>
            <w:noWrap/>
            <w:vAlign w:val="bottom"/>
            <w:hideMark/>
          </w:tcPr>
          <w:p w14:paraId="35CA04D4"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198</w:t>
            </w:r>
          </w:p>
        </w:tc>
        <w:tc>
          <w:tcPr>
            <w:tcW w:w="1282" w:type="dxa"/>
            <w:shd w:val="clear" w:color="auto" w:fill="F2F2F2" w:themeFill="background1" w:themeFillShade="F2"/>
            <w:noWrap/>
            <w:vAlign w:val="bottom"/>
            <w:hideMark/>
          </w:tcPr>
          <w:p w14:paraId="22281A93"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100%</w:t>
            </w:r>
          </w:p>
        </w:tc>
        <w:tc>
          <w:tcPr>
            <w:tcW w:w="1283" w:type="dxa"/>
            <w:shd w:val="clear" w:color="auto" w:fill="F2F2F2" w:themeFill="background1" w:themeFillShade="F2"/>
            <w:noWrap/>
            <w:vAlign w:val="bottom"/>
            <w:hideMark/>
          </w:tcPr>
          <w:p w14:paraId="77903FE8" w14:textId="77777777" w:rsidR="009E18CA" w:rsidRPr="00481C25" w:rsidRDefault="009E18CA" w:rsidP="00F93698">
            <w:pPr>
              <w:spacing w:before="60" w:after="60" w:line="240" w:lineRule="auto"/>
              <w:jc w:val="center"/>
              <w:rPr>
                <w:rFonts w:eastAsia="Times New Roman" w:cs="Calibri"/>
                <w:color w:val="000000"/>
              </w:rPr>
            </w:pPr>
            <w:r w:rsidRPr="00481C25">
              <w:rPr>
                <w:rFonts w:eastAsia="Times New Roman" w:cs="Calibri"/>
                <w:color w:val="000000"/>
              </w:rPr>
              <w:t>100%</w:t>
            </w:r>
          </w:p>
        </w:tc>
      </w:tr>
    </w:tbl>
    <w:p w14:paraId="6D51BF96" w14:textId="039DD509" w:rsidR="00E96C31" w:rsidRPr="00481C25" w:rsidRDefault="00C31C95" w:rsidP="00D22BBD">
      <w:pPr>
        <w:spacing w:before="240"/>
        <w:jc w:val="both"/>
      </w:pPr>
      <w:r w:rsidRPr="00481C25">
        <w:t>The geographic dispersion varies significantly from the distribution of the Australian population</w:t>
      </w:r>
      <w:r w:rsidR="00863204" w:rsidRPr="00481C25">
        <w:t xml:space="preserve"> and/or State and Territory junior doctor placements in Australia. The current distribution of PHS places has been significantly influenced by the sector </w:t>
      </w:r>
      <w:r w:rsidR="006A0382" w:rsidRPr="00481C25">
        <w:t xml:space="preserve">training </w:t>
      </w:r>
      <w:r w:rsidR="00863204" w:rsidRPr="00481C25">
        <w:t>capability established through the predecessor DVA and CMI programs</w:t>
      </w:r>
      <w:r w:rsidR="00E23F81" w:rsidRPr="00481C25">
        <w:t>, as well as</w:t>
      </w:r>
      <w:r w:rsidR="00863204" w:rsidRPr="00481C25">
        <w:t xml:space="preserve"> the competitive nature of the funding application processes. </w:t>
      </w:r>
      <w:r w:rsidR="006A0382" w:rsidRPr="00481C25">
        <w:t xml:space="preserve"> While this recently established capability has been supported (and perpetuated) by the PHS f</w:t>
      </w:r>
      <w:r w:rsidR="008E70C9" w:rsidRPr="00481C25">
        <w:t>unding (which is, itself, a broader PHS outcome discussed later in this report), the concentration</w:t>
      </w:r>
      <w:r w:rsidR="00516D80" w:rsidRPr="00481C25">
        <w:t xml:space="preserve"> </w:t>
      </w:r>
      <w:r w:rsidR="00E23F81" w:rsidRPr="00481C25">
        <w:t>in</w:t>
      </w:r>
      <w:r w:rsidR="00516D80" w:rsidRPr="00481C25">
        <w:t xml:space="preserve"> a few locations </w:t>
      </w:r>
      <w:r w:rsidR="00472F98" w:rsidRPr="00481C25">
        <w:t xml:space="preserve">presents a scenario that may indicate a program that would benefit from more strategic </w:t>
      </w:r>
      <w:r w:rsidR="00E46106" w:rsidRPr="00481C25">
        <w:t>direction and design.</w:t>
      </w:r>
      <w:r w:rsidR="005D5FDB" w:rsidRPr="00481C25">
        <w:t xml:space="preserve"> This is discussed further in Chapter 5.</w:t>
      </w:r>
    </w:p>
    <w:p w14:paraId="712924BC" w14:textId="5AB7E03E" w:rsidR="005D5FDB" w:rsidRPr="00481C25" w:rsidRDefault="005C4C31" w:rsidP="00D22BBD">
      <w:pPr>
        <w:pStyle w:val="Heading4"/>
        <w:rPr>
          <w:color w:val="000000" w:themeColor="text1"/>
        </w:rPr>
      </w:pPr>
      <w:r w:rsidRPr="00481C25">
        <w:t>Medical graduate eligibility</w:t>
      </w:r>
    </w:p>
    <w:p w14:paraId="4F2793C1" w14:textId="337FF0AF" w:rsidR="00DA5241" w:rsidRPr="00481C25" w:rsidRDefault="002A2651" w:rsidP="00D22BBD">
      <w:r w:rsidRPr="00481C25">
        <w:t xml:space="preserve">The PHS is available to two defined cohorts of medical </w:t>
      </w:r>
      <w:r w:rsidR="00931D0E" w:rsidRPr="00481C25">
        <w:t>graduates comprising:</w:t>
      </w:r>
    </w:p>
    <w:p w14:paraId="74C94D4A" w14:textId="22F14FD1" w:rsidR="00931D0E" w:rsidRPr="00481C25" w:rsidRDefault="00931D0E" w:rsidP="00214650">
      <w:pPr>
        <w:pStyle w:val="HQnospeBULLEYSHORTLIST"/>
        <w:tabs>
          <w:tab w:val="clear" w:pos="643"/>
          <w:tab w:val="num" w:pos="360"/>
        </w:tabs>
        <w:ind w:left="360"/>
      </w:pPr>
      <w:r w:rsidRPr="00481C25">
        <w:t>International medical students (</w:t>
      </w:r>
      <w:proofErr w:type="gramStart"/>
      <w:r w:rsidRPr="00481C25">
        <w:t>full</w:t>
      </w:r>
      <w:r w:rsidR="001B0FEE">
        <w:t>-</w:t>
      </w:r>
      <w:r w:rsidRPr="00481C25">
        <w:t>fee</w:t>
      </w:r>
      <w:proofErr w:type="gramEnd"/>
      <w:r w:rsidRPr="00481C25">
        <w:t xml:space="preserve"> paying) </w:t>
      </w:r>
      <w:r w:rsidR="00E23F81" w:rsidRPr="00481C25">
        <w:t>who</w:t>
      </w:r>
      <w:r w:rsidRPr="00481C25">
        <w:t xml:space="preserve"> have graduated from an Australian medical school (</w:t>
      </w:r>
      <w:r w:rsidR="00701583" w:rsidRPr="00481C25">
        <w:t>Priority One</w:t>
      </w:r>
      <w:r w:rsidRPr="00481C25">
        <w:t>), and</w:t>
      </w:r>
      <w:r w:rsidR="005B1029" w:rsidRPr="00481C25">
        <w:t>,</w:t>
      </w:r>
    </w:p>
    <w:p w14:paraId="003814E7" w14:textId="12055178" w:rsidR="00931D0E" w:rsidRPr="00481C25" w:rsidRDefault="00931D0E" w:rsidP="00214650">
      <w:pPr>
        <w:pStyle w:val="HQnospeBULLEYSHORTLIST"/>
        <w:tabs>
          <w:tab w:val="clear" w:pos="643"/>
          <w:tab w:val="num" w:pos="360"/>
        </w:tabs>
        <w:ind w:left="360"/>
      </w:pPr>
      <w:r w:rsidRPr="00481C25">
        <w:t>International medical graduates (</w:t>
      </w:r>
      <w:r w:rsidR="00701583" w:rsidRPr="00481C25">
        <w:t>Priority Two</w:t>
      </w:r>
      <w:r w:rsidRPr="00481C25">
        <w:t>).</w:t>
      </w:r>
    </w:p>
    <w:p w14:paraId="50D6DAC3" w14:textId="3814E367" w:rsidR="000B0911" w:rsidRPr="00481C25" w:rsidRDefault="000B0911" w:rsidP="00D22BBD">
      <w:pPr>
        <w:jc w:val="both"/>
      </w:pPr>
      <w:r w:rsidRPr="00481C25">
        <w:t xml:space="preserve">In addition, graduates from the above group </w:t>
      </w:r>
      <w:r w:rsidR="0074050F" w:rsidRPr="00481C25">
        <w:t>are not eligible if they</w:t>
      </w:r>
      <w:r w:rsidRPr="00481C25">
        <w:t xml:space="preserve"> have accepted an internship position from a state or territory government.</w:t>
      </w:r>
    </w:p>
    <w:p w14:paraId="7C7FCE8E" w14:textId="2D846722" w:rsidR="00C63BCE" w:rsidRPr="00481C25" w:rsidRDefault="003F4527" w:rsidP="00D22BBD">
      <w:pPr>
        <w:jc w:val="both"/>
      </w:pPr>
      <w:r w:rsidRPr="00481C25">
        <w:t xml:space="preserve">Consultation with a broad range of stakeholders considered that this </w:t>
      </w:r>
      <w:r w:rsidR="00E010DF" w:rsidRPr="00481C25">
        <w:t xml:space="preserve">was an appropriate cohort for the PHS Program, with those stakeholders </w:t>
      </w:r>
      <w:r w:rsidR="0074050F" w:rsidRPr="00481C25">
        <w:t>identifying</w:t>
      </w:r>
      <w:r w:rsidR="00E010DF" w:rsidRPr="00481C25">
        <w:t xml:space="preserve"> that domestic students were subject to the </w:t>
      </w:r>
      <w:r w:rsidR="009E5B31">
        <w:t>C</w:t>
      </w:r>
      <w:r w:rsidR="00E010DF" w:rsidRPr="00481C25">
        <w:t>ommonwealth guarantee and more appropriately recruited through the State and Territories junior doctor training programs.</w:t>
      </w:r>
      <w:r w:rsidR="009664E9" w:rsidRPr="00481C25">
        <w:t xml:space="preserve"> For </w:t>
      </w:r>
      <w:r w:rsidR="00411877" w:rsidRPr="00481C25">
        <w:t>S</w:t>
      </w:r>
      <w:r w:rsidR="00F262A7" w:rsidRPr="00481C25">
        <w:t xml:space="preserve">tate and Territory representatives, in particular, there was a strong preference for the PHS not to compete for graduates with the State and Territory </w:t>
      </w:r>
      <w:r w:rsidR="00674BFA" w:rsidRPr="00481C25">
        <w:t>programs</w:t>
      </w:r>
      <w:r w:rsidR="00F35D7D" w:rsidRPr="00481C25">
        <w:t xml:space="preserve"> (discussed further in ‘recruitment and placement’ below).</w:t>
      </w:r>
    </w:p>
    <w:p w14:paraId="3873D5DA" w14:textId="45FEFC31" w:rsidR="00C63BCE" w:rsidRPr="00481C25" w:rsidRDefault="00F35D7D" w:rsidP="00D22BBD">
      <w:pPr>
        <w:jc w:val="both"/>
      </w:pPr>
      <w:r w:rsidRPr="00481C25">
        <w:t>The PHS Grantees accept</w:t>
      </w:r>
      <w:r w:rsidR="004013EE" w:rsidRPr="00481C25">
        <w:t xml:space="preserve"> </w:t>
      </w:r>
      <w:r w:rsidR="00C03A51" w:rsidRPr="00481C25">
        <w:t xml:space="preserve">the PHS </w:t>
      </w:r>
      <w:r w:rsidR="004013EE" w:rsidRPr="00481C25">
        <w:t xml:space="preserve">scope as appropriate. </w:t>
      </w:r>
      <w:r w:rsidR="005E0433" w:rsidRPr="00481C25">
        <w:t>In recent years</w:t>
      </w:r>
      <w:r w:rsidR="006732CA" w:rsidRPr="00481C25">
        <w:t xml:space="preserve">, PHS sites have taken a greater proportion of </w:t>
      </w:r>
      <w:r w:rsidR="00701583" w:rsidRPr="00481C25">
        <w:t>Priority Two</w:t>
      </w:r>
      <w:r w:rsidR="005E0433" w:rsidRPr="00481C25">
        <w:t xml:space="preserve"> applicants, and while </w:t>
      </w:r>
      <w:r w:rsidR="008823CD" w:rsidRPr="00481C25">
        <w:t xml:space="preserve">not suggesting </w:t>
      </w:r>
      <w:r w:rsidR="00701583" w:rsidRPr="00481C25">
        <w:t>Priority Two</w:t>
      </w:r>
      <w:r w:rsidR="008823CD" w:rsidRPr="00481C25">
        <w:t xml:space="preserve"> applicants were inappropriate</w:t>
      </w:r>
      <w:r w:rsidR="00FE7DA6" w:rsidRPr="00481C25">
        <w:t xml:space="preserve">, </w:t>
      </w:r>
      <w:r w:rsidR="008823CD" w:rsidRPr="00481C25">
        <w:t xml:space="preserve">Grantees expressed a preference for </w:t>
      </w:r>
      <w:r w:rsidR="00701583" w:rsidRPr="00481C25">
        <w:t>Priority One</w:t>
      </w:r>
      <w:r w:rsidR="008823CD" w:rsidRPr="00481C25">
        <w:t xml:space="preserve"> graduates as </w:t>
      </w:r>
      <w:proofErr w:type="gramStart"/>
      <w:r w:rsidR="008823CD" w:rsidRPr="00481C25">
        <w:t>they</w:t>
      </w:r>
      <w:proofErr w:type="gramEnd"/>
      <w:r w:rsidR="008823CD" w:rsidRPr="00481C25">
        <w:t xml:space="preserve"> generally:</w:t>
      </w:r>
    </w:p>
    <w:p w14:paraId="24DE8177" w14:textId="6BC89E16" w:rsidR="008823CD" w:rsidRPr="00481C25" w:rsidRDefault="00F91979" w:rsidP="00214650">
      <w:pPr>
        <w:pStyle w:val="HQnospeBULLEYSHORTLIST"/>
        <w:tabs>
          <w:tab w:val="clear" w:pos="643"/>
          <w:tab w:val="num" w:pos="360"/>
        </w:tabs>
        <w:ind w:left="360"/>
      </w:pPr>
      <w:r>
        <w:t>h</w:t>
      </w:r>
      <w:r w:rsidR="00797916" w:rsidRPr="00481C25">
        <w:t>ave</w:t>
      </w:r>
      <w:r w:rsidR="008823CD" w:rsidRPr="00481C25">
        <w:t xml:space="preserve"> a better understanding of the Australian health system</w:t>
      </w:r>
      <w:r>
        <w:t>,</w:t>
      </w:r>
    </w:p>
    <w:p w14:paraId="450228F4" w14:textId="620333C7" w:rsidR="00736FCB" w:rsidRPr="00481C25" w:rsidRDefault="00F91979" w:rsidP="00214650">
      <w:pPr>
        <w:pStyle w:val="HQnospeBULLEYSHORTLIST"/>
        <w:tabs>
          <w:tab w:val="clear" w:pos="643"/>
          <w:tab w:val="num" w:pos="360"/>
        </w:tabs>
        <w:ind w:left="360"/>
      </w:pPr>
      <w:r>
        <w:t>h</w:t>
      </w:r>
      <w:r w:rsidR="00736FCB" w:rsidRPr="00481C25">
        <w:t xml:space="preserve">ave </w:t>
      </w:r>
      <w:r w:rsidR="00131EF7" w:rsidRPr="00481C25">
        <w:t xml:space="preserve">training outcomes and quality consistent with Australian medical </w:t>
      </w:r>
      <w:r w:rsidR="00CF28ED" w:rsidRPr="00481C25">
        <w:t xml:space="preserve">school </w:t>
      </w:r>
      <w:r w:rsidR="00131EF7" w:rsidRPr="00481C25">
        <w:t>requirements</w:t>
      </w:r>
      <w:r w:rsidR="00CF28ED" w:rsidRPr="00481C25">
        <w:t>, requiring less intense supervision</w:t>
      </w:r>
      <w:r>
        <w:t>,</w:t>
      </w:r>
    </w:p>
    <w:p w14:paraId="342094E1" w14:textId="35B08E2B" w:rsidR="00CF28ED" w:rsidRPr="00481C25" w:rsidRDefault="00F91979" w:rsidP="00214650">
      <w:pPr>
        <w:pStyle w:val="HQnospeBULLEYSHORTLIST"/>
        <w:tabs>
          <w:tab w:val="clear" w:pos="643"/>
          <w:tab w:val="num" w:pos="360"/>
        </w:tabs>
        <w:ind w:left="360"/>
      </w:pPr>
      <w:r>
        <w:t>h</w:t>
      </w:r>
      <w:r w:rsidR="00CF28ED" w:rsidRPr="00481C25">
        <w:t>ave stronger English language, and</w:t>
      </w:r>
      <w:r w:rsidR="00FE7DA6" w:rsidRPr="00481C25">
        <w:t>,</w:t>
      </w:r>
      <w:r w:rsidR="00CF28ED" w:rsidRPr="00481C25">
        <w:t xml:space="preserve"> consequently</w:t>
      </w:r>
      <w:r w:rsidR="008651B5" w:rsidRPr="00481C25">
        <w:t>,</w:t>
      </w:r>
      <w:r w:rsidR="00CF28ED" w:rsidRPr="00481C25">
        <w:t xml:space="preserve"> communication skills</w:t>
      </w:r>
      <w:r>
        <w:t>, and,</w:t>
      </w:r>
    </w:p>
    <w:p w14:paraId="20987F9A" w14:textId="1AB51801" w:rsidR="00736FCB" w:rsidRPr="00481C25" w:rsidRDefault="00F91979" w:rsidP="00214650">
      <w:pPr>
        <w:pStyle w:val="HQnospeBULLEYSHORTLIST"/>
        <w:tabs>
          <w:tab w:val="clear" w:pos="643"/>
          <w:tab w:val="num" w:pos="360"/>
        </w:tabs>
        <w:ind w:left="360"/>
      </w:pPr>
      <w:r>
        <w:t>h</w:t>
      </w:r>
      <w:r w:rsidR="00797916" w:rsidRPr="00481C25">
        <w:t xml:space="preserve">ave </w:t>
      </w:r>
      <w:r w:rsidR="00FE7DA6" w:rsidRPr="00481C25">
        <w:t xml:space="preserve">a </w:t>
      </w:r>
      <w:r w:rsidR="00797916" w:rsidRPr="00481C25">
        <w:t xml:space="preserve">more established support and friendship network in Australia, </w:t>
      </w:r>
      <w:r w:rsidR="00736FCB" w:rsidRPr="00481C25">
        <w:t>simpl</w:t>
      </w:r>
      <w:r w:rsidR="00CF28ED" w:rsidRPr="00481C25">
        <w:t>ifying</w:t>
      </w:r>
      <w:r w:rsidR="00736FCB" w:rsidRPr="00481C25">
        <w:t xml:space="preserve"> </w:t>
      </w:r>
      <w:r w:rsidR="00B45B01" w:rsidRPr="00481C25">
        <w:t xml:space="preserve">the </w:t>
      </w:r>
      <w:r w:rsidR="00736FCB" w:rsidRPr="00481C25">
        <w:t>management o</w:t>
      </w:r>
      <w:r w:rsidR="00B45B01" w:rsidRPr="00481C25">
        <w:t>f</w:t>
      </w:r>
      <w:r w:rsidR="00736FCB" w:rsidRPr="00481C25">
        <w:t xml:space="preserve"> health and wellbeing matters</w:t>
      </w:r>
      <w:r w:rsidR="00B45B01" w:rsidRPr="00481C25">
        <w:t>.</w:t>
      </w:r>
    </w:p>
    <w:p w14:paraId="6AEF150C" w14:textId="6509F6C0" w:rsidR="00C63BCE" w:rsidRPr="00481C25" w:rsidRDefault="00C63BCE" w:rsidP="001B1764">
      <w:pPr>
        <w:pStyle w:val="Heading4"/>
        <w:keepNext/>
        <w:rPr>
          <w:color w:val="000000" w:themeColor="text1"/>
        </w:rPr>
      </w:pPr>
      <w:r w:rsidRPr="00481C25">
        <w:t>Recruitment and placement</w:t>
      </w:r>
    </w:p>
    <w:p w14:paraId="77ECFED0" w14:textId="11CE9106" w:rsidR="00C63BCE" w:rsidRPr="00481C25" w:rsidRDefault="00FE67F9" w:rsidP="00D22BBD">
      <w:pPr>
        <w:jc w:val="both"/>
      </w:pPr>
      <w:r w:rsidRPr="00481C25">
        <w:t>The Department,</w:t>
      </w:r>
      <w:r w:rsidR="00374A75" w:rsidRPr="00481C25">
        <w:t xml:space="preserve"> Workforce Training Branch, administer</w:t>
      </w:r>
      <w:r w:rsidR="00944802" w:rsidRPr="00481C25">
        <w:t>s</w:t>
      </w:r>
      <w:r w:rsidR="00374A75" w:rsidRPr="00481C25">
        <w:t xml:space="preserve"> the </w:t>
      </w:r>
      <w:r w:rsidR="00EA6619" w:rsidRPr="00481C25">
        <w:t>receipt of junior doctor applications to the PHS on behalf of the program.</w:t>
      </w:r>
      <w:r w:rsidR="00944802" w:rsidRPr="00481C25">
        <w:t xml:space="preserve"> This is </w:t>
      </w:r>
      <w:r w:rsidR="00CB0DB5" w:rsidRPr="00481C25">
        <w:t xml:space="preserve">done </w:t>
      </w:r>
      <w:r w:rsidR="00FE7DA6" w:rsidRPr="00481C25">
        <w:t xml:space="preserve">through the </w:t>
      </w:r>
      <w:r w:rsidR="00CB0DB5" w:rsidRPr="00481C25">
        <w:t xml:space="preserve">annual </w:t>
      </w:r>
      <w:r w:rsidR="00455590" w:rsidRPr="00481C25">
        <w:t>expressions of interest (</w:t>
      </w:r>
      <w:r w:rsidR="00CB0DB5" w:rsidRPr="00481C25">
        <w:t>EOI</w:t>
      </w:r>
      <w:r w:rsidR="00455590" w:rsidRPr="00481C25">
        <w:t>)</w:t>
      </w:r>
      <w:r w:rsidR="00CB0DB5" w:rsidRPr="00481C25">
        <w:t xml:space="preserve"> internship process for junior doctor applicants (for PGY 1 funded places only).</w:t>
      </w:r>
      <w:r w:rsidR="000A37EE" w:rsidRPr="00481C25">
        <w:t xml:space="preserve"> The </w:t>
      </w:r>
      <w:r w:rsidR="00FE7DA6" w:rsidRPr="00481C25">
        <w:t>Grantees</w:t>
      </w:r>
      <w:r w:rsidR="000A37EE" w:rsidRPr="00481C25">
        <w:t xml:space="preserve"> are responsible for their own recruitment activities for PGY 2 and 3 junior doctors. </w:t>
      </w:r>
    </w:p>
    <w:p w14:paraId="5937FA89" w14:textId="64B8A187" w:rsidR="00AB0444" w:rsidRPr="00481C25" w:rsidRDefault="00455590" w:rsidP="00D22BBD">
      <w:pPr>
        <w:jc w:val="both"/>
      </w:pPr>
      <w:r w:rsidRPr="00481C25">
        <w:t>Until recently</w:t>
      </w:r>
      <w:r w:rsidR="00FE7DA6" w:rsidRPr="00481C25">
        <w:t xml:space="preserve">, these processes have delivered </w:t>
      </w:r>
      <w:proofErr w:type="gramStart"/>
      <w:r w:rsidR="00FE7DA6" w:rsidRPr="00481C25">
        <w:t>a sufficient number of</w:t>
      </w:r>
      <w:proofErr w:type="gramEnd"/>
      <w:r w:rsidR="00FE7DA6" w:rsidRPr="00481C25">
        <w:t xml:space="preserve"> EOIs</w:t>
      </w:r>
      <w:r w:rsidRPr="00481C25">
        <w:t xml:space="preserve"> to supply the PHS program near full capacity. However, as discussed in </w:t>
      </w:r>
      <w:r w:rsidR="009A486F" w:rsidRPr="00481C25">
        <w:t xml:space="preserve">Chapter 2 </w:t>
      </w:r>
      <w:r w:rsidR="00546A94" w:rsidRPr="00481C25">
        <w:t xml:space="preserve">there has been a material shift in the relative </w:t>
      </w:r>
      <w:r w:rsidR="001B17E4">
        <w:t>interest from</w:t>
      </w:r>
      <w:r w:rsidR="00546A94" w:rsidRPr="00481C25">
        <w:t xml:space="preserve"> and demand for</w:t>
      </w:r>
      <w:r w:rsidRPr="00481C25">
        <w:t xml:space="preserve"> medical graduates, meaning that the PHS has been undersubscribed.  </w:t>
      </w:r>
      <w:r w:rsidR="00B60359" w:rsidRPr="00481C25">
        <w:t>Consultation with PHS Grantee</w:t>
      </w:r>
      <w:r w:rsidR="00167927" w:rsidRPr="00481C25">
        <w:t>s and PHS interns id</w:t>
      </w:r>
      <w:r w:rsidR="00B60359" w:rsidRPr="00481C25">
        <w:t xml:space="preserve">entified that </w:t>
      </w:r>
      <w:r w:rsidR="00167927" w:rsidRPr="00481C25">
        <w:t>the</w:t>
      </w:r>
      <w:r w:rsidR="008B5274" w:rsidRPr="00481C25">
        <w:t xml:space="preserve"> </w:t>
      </w:r>
      <w:r w:rsidR="008B5274" w:rsidRPr="00481C25">
        <w:rPr>
          <w:b/>
          <w:bCs/>
          <w:color w:val="404040" w:themeColor="text1" w:themeTint="BF"/>
        </w:rPr>
        <w:t>awareness of the PHS is low,</w:t>
      </w:r>
      <w:r w:rsidR="008B5274" w:rsidRPr="00481C25">
        <w:t xml:space="preserve"> and that greater promotion</w:t>
      </w:r>
      <w:r w:rsidRPr="00481C25">
        <w:t xml:space="preserve"> </w:t>
      </w:r>
      <w:r w:rsidR="002B1CEE" w:rsidRPr="00481C25">
        <w:t>may result in increased EOIs. Key comments included:</w:t>
      </w:r>
    </w:p>
    <w:p w14:paraId="41DFF72E" w14:textId="68338CAE" w:rsidR="00150318" w:rsidRPr="00481C25" w:rsidRDefault="008C7030" w:rsidP="00214650">
      <w:pPr>
        <w:pStyle w:val="HQnospeBULLEYSHORTLIST"/>
        <w:tabs>
          <w:tab w:val="clear" w:pos="643"/>
          <w:tab w:val="num" w:pos="360"/>
        </w:tabs>
        <w:ind w:left="360"/>
      </w:pPr>
      <w:r w:rsidRPr="00481C25">
        <w:t xml:space="preserve">While the Department </w:t>
      </w:r>
      <w:r w:rsidR="00ED67E9" w:rsidRPr="00481C25">
        <w:t>hosts a website page and collects and administers the EOI process,</w:t>
      </w:r>
      <w:r w:rsidR="00150318" w:rsidRPr="00481C25">
        <w:t xml:space="preserve"> it does not promote the PHS to potential applicants or through Medical Schools. The Department advises that this is consistent with program design and that no funding is available for promotion.</w:t>
      </w:r>
    </w:p>
    <w:p w14:paraId="0EB7D778" w14:textId="4D5017A5" w:rsidR="00D707DB" w:rsidRPr="00481C25" w:rsidRDefault="00F241A1" w:rsidP="00214650">
      <w:pPr>
        <w:pStyle w:val="HQnospeBULLEYSHORTLIST"/>
        <w:tabs>
          <w:tab w:val="clear" w:pos="643"/>
          <w:tab w:val="num" w:pos="360"/>
        </w:tabs>
        <w:ind w:left="360"/>
      </w:pPr>
      <w:r w:rsidRPr="00481C25">
        <w:t>All interns included in the evaluations consulting advised that they heard of the PHS through their social networks via word of mouth</w:t>
      </w:r>
      <w:r w:rsidR="00D707DB" w:rsidRPr="00481C25">
        <w:t xml:space="preserve">. This is despite the efforts of </w:t>
      </w:r>
      <w:r w:rsidR="0099257A" w:rsidRPr="00481C25">
        <w:t>Australian Medical Students Association (</w:t>
      </w:r>
      <w:r w:rsidR="00D707DB" w:rsidRPr="00481C25">
        <w:t>AMSA</w:t>
      </w:r>
      <w:r w:rsidR="0099257A" w:rsidRPr="00481C25">
        <w:t>)</w:t>
      </w:r>
      <w:r w:rsidR="00D707DB" w:rsidRPr="00481C25">
        <w:t xml:space="preserve"> and PHS grantees (refer next points)</w:t>
      </w:r>
      <w:r w:rsidR="001850CE">
        <w:t>.</w:t>
      </w:r>
    </w:p>
    <w:p w14:paraId="35969978" w14:textId="314FD35C" w:rsidR="00D707DB" w:rsidRPr="00481C25" w:rsidRDefault="00D707DB" w:rsidP="00214650">
      <w:pPr>
        <w:pStyle w:val="HQnospeBULLEYSHORTLIST"/>
        <w:tabs>
          <w:tab w:val="clear" w:pos="643"/>
          <w:tab w:val="num" w:pos="360"/>
        </w:tabs>
        <w:ind w:left="360"/>
      </w:pPr>
      <w:r w:rsidRPr="00481C25">
        <w:t>AMSA advised that they promote the PHS through</w:t>
      </w:r>
      <w:r w:rsidR="00811D2F" w:rsidRPr="00481C25">
        <w:t xml:space="preserve"> (and the JDTP) through their </w:t>
      </w:r>
      <w:proofErr w:type="gramStart"/>
      <w:r w:rsidR="007D73A9">
        <w:t>I</w:t>
      </w:r>
      <w:r w:rsidR="00811D2F" w:rsidRPr="00481C25">
        <w:t>nternational</w:t>
      </w:r>
      <w:proofErr w:type="gramEnd"/>
      <w:r w:rsidR="00811D2F" w:rsidRPr="00481C25">
        <w:t xml:space="preserve"> student network</w:t>
      </w:r>
      <w:r w:rsidR="001850CE">
        <w:t>.</w:t>
      </w:r>
    </w:p>
    <w:p w14:paraId="1F210D32" w14:textId="09F12144" w:rsidR="00D707DB" w:rsidRPr="00481C25" w:rsidRDefault="000B3F31" w:rsidP="00214650">
      <w:pPr>
        <w:pStyle w:val="HQnospeBULLEYSHORTLIST"/>
        <w:tabs>
          <w:tab w:val="clear" w:pos="643"/>
          <w:tab w:val="num" w:pos="360"/>
        </w:tabs>
        <w:ind w:left="360"/>
      </w:pPr>
      <w:r w:rsidRPr="00481C25">
        <w:t>PHS Grantee</w:t>
      </w:r>
      <w:r w:rsidR="00DA4C02" w:rsidRPr="00481C25">
        <w:t>s</w:t>
      </w:r>
      <w:r w:rsidRPr="00481C25">
        <w:t xml:space="preserve"> advised that they promote the PHS places available through their individual program through a range of activities</w:t>
      </w:r>
      <w:r w:rsidR="00ED67E9" w:rsidRPr="00481C25">
        <w:t>,</w:t>
      </w:r>
      <w:r w:rsidRPr="00481C25">
        <w:t xml:space="preserve"> including</w:t>
      </w:r>
      <w:r w:rsidR="00485823" w:rsidRPr="00481C25">
        <w:t xml:space="preserve"> University expos</w:t>
      </w:r>
      <w:r w:rsidRPr="00481C25">
        <w:t>.</w:t>
      </w:r>
    </w:p>
    <w:p w14:paraId="71AA374E" w14:textId="6888EAB9" w:rsidR="00C8013B" w:rsidRPr="00481C25" w:rsidRDefault="000B3F31" w:rsidP="00D22BBD">
      <w:pPr>
        <w:jc w:val="both"/>
      </w:pPr>
      <w:r w:rsidRPr="00481C25">
        <w:t>Should the PHS continue</w:t>
      </w:r>
      <w:r w:rsidR="00ED67E9" w:rsidRPr="00481C25">
        <w:t xml:space="preserve">, there are opportunities for greater </w:t>
      </w:r>
      <w:r w:rsidR="00091EA9" w:rsidRPr="00481C25">
        <w:t xml:space="preserve">targeting, </w:t>
      </w:r>
      <w:r w:rsidR="00ED67E9" w:rsidRPr="00481C25">
        <w:t>planning</w:t>
      </w:r>
      <w:r w:rsidR="0027122A" w:rsidRPr="00481C25">
        <w:t>,</w:t>
      </w:r>
      <w:r w:rsidR="00ED67E9" w:rsidRPr="00481C25">
        <w:t xml:space="preserve"> and coordination with</w:t>
      </w:r>
      <w:r w:rsidR="00C8013B" w:rsidRPr="00481C25">
        <w:t xml:space="preserve"> respect to program promotion</w:t>
      </w:r>
      <w:r w:rsidR="00D11E0A" w:rsidRPr="00481C25">
        <w:t>.</w:t>
      </w:r>
    </w:p>
    <w:p w14:paraId="42F60037" w14:textId="7A3A0068" w:rsidR="00F53F64" w:rsidRPr="00481C25" w:rsidRDefault="00ED67E9" w:rsidP="00D22BBD">
      <w:pPr>
        <w:jc w:val="both"/>
      </w:pPr>
      <w:r w:rsidRPr="00481C25">
        <w:t>With</w:t>
      </w:r>
      <w:r w:rsidR="004E7904" w:rsidRPr="00481C25">
        <w:t xml:space="preserve"> respect to the </w:t>
      </w:r>
      <w:r w:rsidR="00F53F64" w:rsidRPr="00481C25">
        <w:rPr>
          <w:b/>
          <w:bCs/>
          <w:color w:val="404040" w:themeColor="text1" w:themeTint="BF"/>
        </w:rPr>
        <w:t>reputation of the program</w:t>
      </w:r>
      <w:r w:rsidR="00F53F64" w:rsidRPr="00481C25">
        <w:t xml:space="preserve">, </w:t>
      </w:r>
      <w:proofErr w:type="gramStart"/>
      <w:r w:rsidR="00F53F64" w:rsidRPr="00481C25">
        <w:t>the majority of</w:t>
      </w:r>
      <w:proofErr w:type="gramEnd"/>
      <w:r w:rsidR="00F53F64" w:rsidRPr="00481C25">
        <w:t xml:space="preserve"> sector stakeholders and interns identified that the </w:t>
      </w:r>
      <w:r w:rsidR="008837FD" w:rsidRPr="00481C25">
        <w:t>PHS was seen by interns as second-best</w:t>
      </w:r>
      <w:r w:rsidR="00ED32C4" w:rsidRPr="00481C25">
        <w:t xml:space="preserve"> to the State and Territory positions in public hospitals and settings. </w:t>
      </w:r>
      <w:r w:rsidR="00331601" w:rsidRPr="00481C25">
        <w:t>Two key factors were referenced in this regard:</w:t>
      </w:r>
    </w:p>
    <w:p w14:paraId="4BD9A267" w14:textId="01A65954" w:rsidR="00331601" w:rsidRPr="00481C25" w:rsidRDefault="00D73ED9" w:rsidP="00ED0333">
      <w:pPr>
        <w:pStyle w:val="HQnumbered"/>
        <w:numPr>
          <w:ilvl w:val="0"/>
          <w:numId w:val="36"/>
        </w:numPr>
        <w:spacing w:before="120" w:after="120"/>
        <w:ind w:left="357" w:hanging="357"/>
        <w:contextualSpacing w:val="0"/>
      </w:pPr>
      <w:r w:rsidRPr="00481C25">
        <w:t xml:space="preserve">The higher acuity and breadth of experience in the public system was seen </w:t>
      </w:r>
      <w:r w:rsidR="00ED67E9" w:rsidRPr="00481C25">
        <w:t>as</w:t>
      </w:r>
      <w:r w:rsidRPr="00481C25">
        <w:t xml:space="preserve"> providing a more complete experience, and</w:t>
      </w:r>
    </w:p>
    <w:p w14:paraId="4F13A26C" w14:textId="0BFE32DB" w:rsidR="00D73ED9" w:rsidRPr="00481C25" w:rsidRDefault="00D73ED9" w:rsidP="00AB3CB3">
      <w:pPr>
        <w:pStyle w:val="HQnumbered"/>
        <w:spacing w:before="120" w:after="120"/>
        <w:contextualSpacing w:val="0"/>
      </w:pPr>
      <w:r w:rsidRPr="00481C25">
        <w:t>The timing of the PHS EOI (refer below) was significantly after the offers provided by the States and Territories, giving it the appear</w:t>
      </w:r>
      <w:r w:rsidR="002D5E09" w:rsidRPr="00481C25">
        <w:t>ance of a program that accepted medical graduates who were unable to find a place in the public system.</w:t>
      </w:r>
    </w:p>
    <w:p w14:paraId="522E2161" w14:textId="7CA9B1E1" w:rsidR="00787FCD" w:rsidRPr="00481C25" w:rsidRDefault="002D5E09" w:rsidP="00D22BBD">
      <w:pPr>
        <w:jc w:val="both"/>
      </w:pPr>
      <w:r w:rsidRPr="00481C25">
        <w:t>While these comments, particularly in relation to the quality of the experience and training</w:t>
      </w:r>
      <w:r w:rsidR="00801074" w:rsidRPr="00481C25">
        <w:t xml:space="preserve">, may not be reflective of the PHS program’s quality, these issues are clearly impacting </w:t>
      </w:r>
      <w:r w:rsidR="00787FCD" w:rsidRPr="00481C25">
        <w:t>the attractiveness o</w:t>
      </w:r>
      <w:r w:rsidR="00A5371A" w:rsidRPr="00481C25">
        <w:t>f</w:t>
      </w:r>
      <w:r w:rsidR="00787FCD" w:rsidRPr="00481C25">
        <w:t xml:space="preserve"> the program and recruitment of </w:t>
      </w:r>
      <w:r w:rsidR="00A5371A" w:rsidRPr="00481C25">
        <w:t>medical graduate</w:t>
      </w:r>
      <w:r w:rsidR="00787FCD" w:rsidRPr="00481C25">
        <w:t>s.</w:t>
      </w:r>
    </w:p>
    <w:p w14:paraId="252097D7" w14:textId="24758757" w:rsidR="00D11E0A" w:rsidRPr="00481C25" w:rsidRDefault="00FC7B1E" w:rsidP="00D22BBD">
      <w:pPr>
        <w:jc w:val="both"/>
      </w:pPr>
      <w:r w:rsidRPr="00481C25">
        <w:t xml:space="preserve">PHS Grantees identified </w:t>
      </w:r>
      <w:r w:rsidR="001F4DCD" w:rsidRPr="00481C25">
        <w:t xml:space="preserve">additional </w:t>
      </w:r>
      <w:r w:rsidRPr="00481C25">
        <w:t>recruitment chall</w:t>
      </w:r>
      <w:r w:rsidR="001F4DCD" w:rsidRPr="00481C25">
        <w:t xml:space="preserve">enges related to the current EOI processes and timing that are potentially negatively impacting recruitment as well </w:t>
      </w:r>
      <w:r w:rsidR="00A070A6" w:rsidRPr="00481C25">
        <w:t>as</w:t>
      </w:r>
      <w:r w:rsidR="001F4DCD" w:rsidRPr="00481C25">
        <w:t xml:space="preserve"> program efficiency and effectiveness.  These focused on the timing of the EOI process and the </w:t>
      </w:r>
      <w:r w:rsidR="00CF696E" w:rsidRPr="00481C25">
        <w:t>quality of applicants.</w:t>
      </w:r>
    </w:p>
    <w:p w14:paraId="04B99FFB" w14:textId="3547F4CF" w:rsidR="00CF696E" w:rsidRPr="00481C25" w:rsidRDefault="009F2635" w:rsidP="00D22BBD">
      <w:pPr>
        <w:jc w:val="both"/>
      </w:pPr>
      <w:r w:rsidRPr="00481C25">
        <w:t>With</w:t>
      </w:r>
      <w:r w:rsidR="00CF696E" w:rsidRPr="00481C25">
        <w:t xml:space="preserve"> respect to </w:t>
      </w:r>
      <w:r w:rsidR="00801074" w:rsidRPr="00481C25">
        <w:rPr>
          <w:b/>
          <w:bCs/>
          <w:color w:val="404040" w:themeColor="text1" w:themeTint="BF"/>
        </w:rPr>
        <w:t>the timing of the EOI process,</w:t>
      </w:r>
      <w:r w:rsidR="00575341" w:rsidRPr="00481C25">
        <w:rPr>
          <w:color w:val="404040" w:themeColor="text1" w:themeTint="BF"/>
        </w:rPr>
        <w:t xml:space="preserve"> </w:t>
      </w:r>
      <w:proofErr w:type="gramStart"/>
      <w:r w:rsidR="00A070A6" w:rsidRPr="00481C25">
        <w:t>all</w:t>
      </w:r>
      <w:r w:rsidR="00E95CBE" w:rsidRPr="00481C25">
        <w:t xml:space="preserve"> of</w:t>
      </w:r>
      <w:proofErr w:type="gramEnd"/>
      <w:r w:rsidR="00E95CBE" w:rsidRPr="00481C25">
        <w:t xml:space="preserve"> </w:t>
      </w:r>
      <w:r w:rsidR="00A070A6" w:rsidRPr="00481C25">
        <w:t xml:space="preserve">the </w:t>
      </w:r>
      <w:r w:rsidR="00E95CBE" w:rsidRPr="00481C25">
        <w:t>PHS</w:t>
      </w:r>
      <w:r w:rsidR="00A070A6" w:rsidRPr="00481C25">
        <w:t xml:space="preserve"> grantees</w:t>
      </w:r>
      <w:r w:rsidR="00E95CBE" w:rsidRPr="00481C25">
        <w:t xml:space="preserve"> suggested that</w:t>
      </w:r>
      <w:r w:rsidR="00A070A6" w:rsidRPr="00481C25">
        <w:t xml:space="preserve"> bringing forward th</w:t>
      </w:r>
      <w:r w:rsidR="00547E06" w:rsidRPr="00481C25">
        <w:t>e date for opening the EOI process would be beneficial</w:t>
      </w:r>
      <w:r w:rsidR="00E97E0B" w:rsidRPr="00481C25">
        <w:t>. However, there was a significant range of views:</w:t>
      </w:r>
    </w:p>
    <w:p w14:paraId="016BDFB3" w14:textId="16A486E1" w:rsidR="00E97E0B" w:rsidRPr="00481C25" w:rsidRDefault="009871F3" w:rsidP="006B1E4B">
      <w:pPr>
        <w:pStyle w:val="HQ6ptBULLET"/>
      </w:pPr>
      <w:r w:rsidRPr="00481C25">
        <w:t>A s</w:t>
      </w:r>
      <w:r w:rsidR="0058688D" w:rsidRPr="00481C25">
        <w:t>mall number of</w:t>
      </w:r>
      <w:r w:rsidR="008F16F6" w:rsidRPr="00481C25">
        <w:t xml:space="preserve"> PHS Grantee sites suggested a small change,</w:t>
      </w:r>
      <w:r w:rsidR="00D729D7" w:rsidRPr="00481C25">
        <w:t xml:space="preserve"> such as </w:t>
      </w:r>
      <w:r w:rsidR="00801074" w:rsidRPr="00481C25">
        <w:t xml:space="preserve">bringing the EOI process forward </w:t>
      </w:r>
      <w:r w:rsidR="00D26F79">
        <w:t>four</w:t>
      </w:r>
      <w:r w:rsidR="00801074" w:rsidRPr="00481C25">
        <w:t xml:space="preserve"> weeks,</w:t>
      </w:r>
      <w:r w:rsidR="00D729D7" w:rsidRPr="00481C25">
        <w:t xml:space="preserve"> would significantly improve the ability of the program for </w:t>
      </w:r>
      <w:r w:rsidR="00CB0B8A" w:rsidRPr="00481C25">
        <w:t>international medical graduates (</w:t>
      </w:r>
      <w:r w:rsidR="00701583" w:rsidRPr="00481C25">
        <w:t>Priority Two</w:t>
      </w:r>
      <w:r w:rsidR="00CB0B8A" w:rsidRPr="00481C25">
        <w:t xml:space="preserve">) to </w:t>
      </w:r>
      <w:r w:rsidR="00EC04CC" w:rsidRPr="00481C25">
        <w:t>Finalise</w:t>
      </w:r>
      <w:r w:rsidR="00CB0B8A" w:rsidRPr="00481C25">
        <w:t xml:space="preserve"> visa requirements and </w:t>
      </w:r>
      <w:r w:rsidR="001417BB" w:rsidRPr="00481C25">
        <w:t xml:space="preserve">obtain the necessary clearances from </w:t>
      </w:r>
      <w:r w:rsidR="00356CD9" w:rsidRPr="00481C25">
        <w:t>Australian Health Practitioner Regulation Agency (</w:t>
      </w:r>
      <w:proofErr w:type="spellStart"/>
      <w:r w:rsidR="0011266A" w:rsidRPr="00481C25">
        <w:t>Ahpra</w:t>
      </w:r>
      <w:proofErr w:type="spellEnd"/>
      <w:r w:rsidR="00356CD9" w:rsidRPr="00481C25">
        <w:t>)</w:t>
      </w:r>
      <w:r w:rsidR="001417BB" w:rsidRPr="00481C25">
        <w:t xml:space="preserve">. All sites have experienced delays in the </w:t>
      </w:r>
      <w:r w:rsidR="00EC04CC" w:rsidRPr="00481C25">
        <w:t>finalisation</w:t>
      </w:r>
      <w:r w:rsidR="001417BB" w:rsidRPr="00481C25">
        <w:t xml:space="preserve"> of these matters </w:t>
      </w:r>
      <w:r w:rsidR="00EC04CC" w:rsidRPr="00481C25">
        <w:t xml:space="preserve">in 2023 and 2024, resulting in </w:t>
      </w:r>
      <w:r w:rsidR="00BC7F68" w:rsidRPr="00481C25">
        <w:t>delayed</w:t>
      </w:r>
      <w:r w:rsidR="00EC04CC" w:rsidRPr="00481C25">
        <w:t xml:space="preserve"> starts for IMGs into the PHS. This </w:t>
      </w:r>
      <w:r w:rsidR="00D3100D" w:rsidRPr="00481C25">
        <w:t xml:space="preserve">has impacts on rotation planning and hospital capacity and efficiency. While all acknowledged that </w:t>
      </w:r>
      <w:proofErr w:type="spellStart"/>
      <w:r w:rsidR="0011266A" w:rsidRPr="00481C25">
        <w:t>Ahpra</w:t>
      </w:r>
      <w:proofErr w:type="spellEnd"/>
      <w:r w:rsidR="00D3100D" w:rsidRPr="00481C25">
        <w:t xml:space="preserve"> was closed over Christmas</w:t>
      </w:r>
      <w:r w:rsidR="009F2635" w:rsidRPr="00481C25">
        <w:t xml:space="preserve"> and presumably had</w:t>
      </w:r>
      <w:r w:rsidR="00374C0F" w:rsidRPr="00481C25">
        <w:t xml:space="preserve"> a significant increase in IMG applications due to the relative supply of and demand for medical graduates,</w:t>
      </w:r>
      <w:r w:rsidR="00BC7F68" w:rsidRPr="00481C25">
        <w:t xml:space="preserve"> there was consensus that a small change in timing would have significant benefit.</w:t>
      </w:r>
    </w:p>
    <w:p w14:paraId="37594A3F" w14:textId="426FD515" w:rsidR="00BC7F68" w:rsidRPr="00481C25" w:rsidRDefault="00BC7F68" w:rsidP="006B1E4B">
      <w:pPr>
        <w:pStyle w:val="HQ6ptBULLET"/>
      </w:pPr>
      <w:r w:rsidRPr="00481C25">
        <w:t xml:space="preserve">In contrast, </w:t>
      </w:r>
      <w:r w:rsidR="0058688D" w:rsidRPr="00481C25">
        <w:t>there was broader support from PHS</w:t>
      </w:r>
      <w:r w:rsidRPr="00481C25">
        <w:t xml:space="preserve"> grantees </w:t>
      </w:r>
      <w:r w:rsidR="0058688D" w:rsidRPr="00481C25">
        <w:t>t</w:t>
      </w:r>
      <w:r w:rsidRPr="00481C25">
        <w:t>he timing of the recruitment should be brought forward to coincide with State and Territory processes. This would have a significant benefit for the PHS</w:t>
      </w:r>
      <w:r w:rsidR="009B0A1F" w:rsidRPr="00481C25">
        <w:t>, in terms of</w:t>
      </w:r>
      <w:r w:rsidR="00356CD9" w:rsidRPr="00481C25">
        <w:t>:</w:t>
      </w:r>
    </w:p>
    <w:p w14:paraId="67329F2A" w14:textId="363F4BDD" w:rsidR="00356CD9" w:rsidRPr="00481C25" w:rsidRDefault="00AD39E7" w:rsidP="006B1E4B">
      <w:pPr>
        <w:pStyle w:val="HQsecondlevelbullet"/>
      </w:pPr>
      <w:r w:rsidRPr="00481C25">
        <w:t xml:space="preserve">Making a greater pool of </w:t>
      </w:r>
      <w:r w:rsidR="00701583" w:rsidRPr="00481C25">
        <w:t>Priority One</w:t>
      </w:r>
      <w:r w:rsidRPr="00481C25">
        <w:t xml:space="preserve"> and </w:t>
      </w:r>
      <w:r w:rsidR="00001422">
        <w:t>Priority Two</w:t>
      </w:r>
      <w:r w:rsidRPr="00481C25">
        <w:t xml:space="preserve"> candidates available</w:t>
      </w:r>
      <w:r w:rsidR="00001422">
        <w:t>.</w:t>
      </w:r>
      <w:r w:rsidRPr="00481C25">
        <w:t xml:space="preserve"> </w:t>
      </w:r>
    </w:p>
    <w:p w14:paraId="72BE1528" w14:textId="6ED62AC8" w:rsidR="00AD39E7" w:rsidRPr="00481C25" w:rsidRDefault="00AD39E7" w:rsidP="006B1E4B">
      <w:pPr>
        <w:pStyle w:val="HQsecondlevelbullet"/>
      </w:pPr>
      <w:r w:rsidRPr="00481C25">
        <w:t>Removing the stigma of the PHS operating as a program that ‘mops up’ the candidates</w:t>
      </w:r>
      <w:r w:rsidR="007F26BD" w:rsidRPr="00481C25">
        <w:t xml:space="preserve"> not good enough to be recruited by the States and Territories.</w:t>
      </w:r>
    </w:p>
    <w:p w14:paraId="7A3A7986" w14:textId="63284E6E" w:rsidR="007F26BD" w:rsidRPr="00481C25" w:rsidRDefault="007F26BD" w:rsidP="000C7A70">
      <w:pPr>
        <w:jc w:val="both"/>
      </w:pPr>
      <w:r w:rsidRPr="00481C25">
        <w:t xml:space="preserve">The evaluation acknowledges that this change would </w:t>
      </w:r>
      <w:r w:rsidR="005604B7" w:rsidRPr="00481C25">
        <w:t>have significant benefits for the PHS and enable it to be better positioned to recruit quality candidates and improve the program's reputation</w:t>
      </w:r>
      <w:r w:rsidRPr="00481C25">
        <w:t xml:space="preserve">. </w:t>
      </w:r>
      <w:r w:rsidR="00E618FE" w:rsidRPr="00481C25">
        <w:t>Most</w:t>
      </w:r>
      <w:r w:rsidRPr="00481C25">
        <w:t xml:space="preserve"> </w:t>
      </w:r>
      <w:r w:rsidR="0058688D" w:rsidRPr="00481C25">
        <w:t>n</w:t>
      </w:r>
      <w:r w:rsidRPr="00481C25">
        <w:t xml:space="preserve">ational stakeholders consulted </w:t>
      </w:r>
      <w:proofErr w:type="gramStart"/>
      <w:r w:rsidRPr="00481C25">
        <w:t>we</w:t>
      </w:r>
      <w:r w:rsidR="0058688D" w:rsidRPr="00481C25">
        <w:t>re</w:t>
      </w:r>
      <w:r w:rsidRPr="00481C25">
        <w:t xml:space="preserve"> in agreement</w:t>
      </w:r>
      <w:proofErr w:type="gramEnd"/>
      <w:r w:rsidRPr="00481C25">
        <w:t xml:space="preserve"> with this view. However, </w:t>
      </w:r>
      <w:r w:rsidR="00F244C0" w:rsidRPr="00481C25">
        <w:t>States and Territories, while accepting of a small timing change, were not supporti</w:t>
      </w:r>
      <w:r w:rsidR="009658C3" w:rsidRPr="00481C25">
        <w:t>ve</w:t>
      </w:r>
      <w:r w:rsidR="00F244C0" w:rsidRPr="00481C25">
        <w:t xml:space="preserve"> of a change that would see the PHS compete on the same </w:t>
      </w:r>
      <w:r w:rsidR="00E83B9C" w:rsidRPr="00481C25">
        <w:t>timeframes</w:t>
      </w:r>
      <w:r w:rsidR="00F244C0" w:rsidRPr="00481C25">
        <w:t xml:space="preserve"> for medical </w:t>
      </w:r>
      <w:r w:rsidR="00E83B9C" w:rsidRPr="00481C25">
        <w:t>graduates.</w:t>
      </w:r>
    </w:p>
    <w:p w14:paraId="07CD59F1" w14:textId="77777777" w:rsidR="00EA68E0" w:rsidRPr="00481C25" w:rsidRDefault="00EA68E0" w:rsidP="000C7A70">
      <w:pPr>
        <w:ind w:left="77" w:hanging="77"/>
      </w:pPr>
      <w:r w:rsidRPr="00BE7961">
        <w:rPr>
          <w:noProof/>
        </w:rPr>
        <mc:AlternateContent>
          <mc:Choice Requires="wps">
            <w:drawing>
              <wp:inline distT="0" distB="0" distL="0" distR="0" wp14:anchorId="6C001A43" wp14:editId="5AFC6085">
                <wp:extent cx="5655945" cy="692436"/>
                <wp:effectExtent l="0" t="0" r="20955" b="25400"/>
                <wp:docPr id="954077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692436"/>
                        </a:xfrm>
                        <a:prstGeom prst="rect">
                          <a:avLst/>
                        </a:prstGeom>
                        <a:solidFill>
                          <a:srgbClr val="FFFFFF"/>
                        </a:solidFill>
                        <a:ln w="9525">
                          <a:solidFill>
                            <a:schemeClr val="bg1">
                              <a:lumMod val="85000"/>
                            </a:schemeClr>
                          </a:solidFill>
                          <a:miter lim="800000"/>
                          <a:headEnd/>
                          <a:tailEnd/>
                        </a:ln>
                      </wps:spPr>
                      <wps:txbx>
                        <w:txbxContent>
                          <w:p w14:paraId="6B52A0B4" w14:textId="0ED7939A" w:rsidR="00EA68E0" w:rsidRPr="00481C25" w:rsidRDefault="0013102B" w:rsidP="00B72C5E">
                            <w:r>
                              <w:rPr>
                                <w:b/>
                                <w:bCs/>
                                <w:color w:val="404040" w:themeColor="text1" w:themeTint="BF"/>
                              </w:rPr>
                              <w:t>Opportunity for improvement</w:t>
                            </w:r>
                            <w:r w:rsidR="00EA68E0" w:rsidRPr="00481C25">
                              <w:rPr>
                                <w:b/>
                                <w:bCs/>
                                <w:color w:val="404040" w:themeColor="text1" w:themeTint="BF"/>
                              </w:rPr>
                              <w:t>:</w:t>
                            </w:r>
                            <w:r w:rsidR="00EA68E0" w:rsidRPr="00481C25">
                              <w:t xml:space="preserve"> </w:t>
                            </w:r>
                            <w:r w:rsidRPr="0013102B">
                              <w:t xml:space="preserve">There is an opportunity to improve the ability of the program to recruit junior doctors by </w:t>
                            </w:r>
                            <w:r w:rsidR="00B412D6">
                              <w:t>increase</w:t>
                            </w:r>
                            <w:r w:rsidRPr="0013102B">
                              <w:t xml:space="preserve"> the </w:t>
                            </w:r>
                            <w:r w:rsidR="00B412D6">
                              <w:t>promotion</w:t>
                            </w:r>
                            <w:r w:rsidRPr="0013102B">
                              <w:t xml:space="preserve"> of the </w:t>
                            </w:r>
                            <w:r w:rsidR="00B412D6">
                              <w:t xml:space="preserve">program and </w:t>
                            </w:r>
                            <w:r w:rsidRPr="0013102B">
                              <w:t xml:space="preserve">bringing forward the timing of the EOI process. This will better position the program to recruit quality candidates, improve the program's reputation and allow more time for IMG clearances. At a minimum, the PHS EOI applications should open at least four weeks earlier (31 August). This will need to be negotiated with states and territories to ensure no detrimental impact on other junior doctor training programs. </w:t>
                            </w:r>
                          </w:p>
                        </w:txbxContent>
                      </wps:txbx>
                      <wps:bodyPr rot="0" vert="horz" wrap="square" lIns="91440" tIns="45720" rIns="91440" bIns="45720" anchor="t" anchorCtr="0">
                        <a:spAutoFit/>
                      </wps:bodyPr>
                    </wps:wsp>
                  </a:graphicData>
                </a:graphic>
              </wp:inline>
            </w:drawing>
          </mc:Choice>
          <mc:Fallback>
            <w:pict>
              <v:shape w14:anchorId="6C001A43" id="Text Box 2" o:spid="_x0000_s1027" type="#_x0000_t202" style="width:445.35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" strokecolor="#d8d8d8 [2732]">
                <v:textbox style="mso-fit-shape-to-text:t">
                  <w:txbxContent>
                    <w:p w14:paraId="6B52A0B4" w14:textId="0ED7939A" w:rsidR="00EA68E0" w:rsidRPr="00481C25" w:rsidRDefault="0013102B" w:rsidP="00B72C5E">
                      <w:r>
                        <w:rPr>
                          <w:b/>
                          <w:bCs/>
                          <w:color w:val="404040" w:themeColor="text1" w:themeTint="BF"/>
                        </w:rPr>
                        <w:t>Opportunity for improvement</w:t>
                      </w:r>
                      <w:r w:rsidR="00EA68E0" w:rsidRPr="00481C25">
                        <w:rPr>
                          <w:b/>
                          <w:bCs/>
                          <w:color w:val="404040" w:themeColor="text1" w:themeTint="BF"/>
                        </w:rPr>
                        <w:t>:</w:t>
                      </w:r>
                      <w:r w:rsidR="00EA68E0" w:rsidRPr="00481C25">
                        <w:t xml:space="preserve"> </w:t>
                      </w:r>
                      <w:r w:rsidRPr="0013102B">
                        <w:t xml:space="preserve">There is an opportunity to improve the ability of the program to recruit junior doctors by </w:t>
                      </w:r>
                      <w:r w:rsidR="00B412D6">
                        <w:t>increase</w:t>
                      </w:r>
                      <w:r w:rsidRPr="0013102B">
                        <w:t xml:space="preserve"> the </w:t>
                      </w:r>
                      <w:r w:rsidR="00B412D6">
                        <w:t>promotion</w:t>
                      </w:r>
                      <w:r w:rsidRPr="0013102B">
                        <w:t xml:space="preserve"> of the </w:t>
                      </w:r>
                      <w:r w:rsidR="00B412D6">
                        <w:t xml:space="preserve">program and </w:t>
                      </w:r>
                      <w:r w:rsidRPr="0013102B">
                        <w:t xml:space="preserve">bringing forward the timing of the EOI process. This will better position the program to recruit quality candidates, improve the program's reputation and allow more time for IMG clearances. At a minimum, the PHS EOI applications should open at least four weeks earlier (31 August). This will need to be negotiated with states and territories to ensure no detrimental impact on other junior doctor training programs. </w:t>
                      </w:r>
                    </w:p>
                  </w:txbxContent>
                </v:textbox>
                <w10:anchorlock/>
              </v:shape>
            </w:pict>
          </mc:Fallback>
        </mc:AlternateContent>
      </w:r>
    </w:p>
    <w:p w14:paraId="7E62AC75" w14:textId="6D10C09B" w:rsidR="00C63BCE" w:rsidRPr="00481C25" w:rsidRDefault="007A6FF4" w:rsidP="00D22BBD">
      <w:pPr>
        <w:pStyle w:val="Heading4"/>
      </w:pPr>
      <w:r w:rsidRPr="00481C25">
        <w:t>EOI acceptance and vetting</w:t>
      </w:r>
    </w:p>
    <w:p w14:paraId="00C34752" w14:textId="074445EC" w:rsidR="00D53C2D" w:rsidRPr="00481C25" w:rsidRDefault="009D3DB3" w:rsidP="00D22BBD">
      <w:pPr>
        <w:jc w:val="both"/>
      </w:pPr>
      <w:r w:rsidRPr="00481C25">
        <w:t xml:space="preserve">Apart from the timing and </w:t>
      </w:r>
      <w:r w:rsidR="00E71365" w:rsidRPr="00481C25">
        <w:t>recent shortage of eligible graduates (both discussed earlier)</w:t>
      </w:r>
      <w:r w:rsidR="006434AF" w:rsidRPr="00481C25">
        <w:t>,</w:t>
      </w:r>
      <w:r w:rsidR="00D93B77" w:rsidRPr="00481C25">
        <w:t xml:space="preserve"> the</w:t>
      </w:r>
      <w:r w:rsidRPr="00481C25">
        <w:t xml:space="preserve"> PHS Grantees</w:t>
      </w:r>
      <w:r w:rsidR="00D93B77" w:rsidRPr="00481C25">
        <w:t xml:space="preserve"> generally considered that the EOI acceptance, collation and distribution processes of the Department were effective.</w:t>
      </w:r>
      <w:r w:rsidR="00D53C2D" w:rsidRPr="00481C25">
        <w:t xml:space="preserve"> A summary of </w:t>
      </w:r>
      <w:r w:rsidR="006434AF" w:rsidRPr="00481C25">
        <w:t>EOIs</w:t>
      </w:r>
      <w:r w:rsidR="00D53C2D" w:rsidRPr="00481C25">
        <w:t xml:space="preserve"> received from 2020 to 2024 </w:t>
      </w:r>
      <w:r w:rsidR="006434AF" w:rsidRPr="00481C25">
        <w:t>is</w:t>
      </w:r>
      <w:r w:rsidR="00D53C2D" w:rsidRPr="00481C25">
        <w:t xml:space="preserve"> provided below</w:t>
      </w:r>
      <w:r w:rsidR="00AF3CB8" w:rsidRPr="00481C25">
        <w:t xml:space="preserve"> (Figure 6, Table 15).</w:t>
      </w:r>
    </w:p>
    <w:p w14:paraId="15ECC049" w14:textId="3C20A749" w:rsidR="003127A7" w:rsidRPr="008758B1" w:rsidRDefault="003127A7" w:rsidP="008758B1">
      <w:pPr>
        <w:pStyle w:val="Caption"/>
      </w:pPr>
      <w:r w:rsidRPr="008758B1">
        <w:t xml:space="preserve">Figure </w:t>
      </w:r>
      <w:r w:rsidR="00D60881" w:rsidRPr="008758B1">
        <w:fldChar w:fldCharType="begin"/>
      </w:r>
      <w:r w:rsidR="00D60881" w:rsidRPr="008758B1">
        <w:instrText xml:space="preserve"> SEQ Figure \* ARABIC </w:instrText>
      </w:r>
      <w:r w:rsidR="00D60881" w:rsidRPr="008758B1">
        <w:fldChar w:fldCharType="separate"/>
      </w:r>
      <w:r w:rsidR="00CB6ED3" w:rsidRPr="008758B1">
        <w:t>6</w:t>
      </w:r>
      <w:r w:rsidR="00D60881" w:rsidRPr="008758B1">
        <w:fldChar w:fldCharType="end"/>
      </w:r>
      <w:r w:rsidRPr="008758B1">
        <w:t xml:space="preserve">: </w:t>
      </w:r>
      <w:r w:rsidR="00EC1395" w:rsidRPr="008758B1">
        <w:t>PHS EOIs trending 2020 to 2024</w:t>
      </w:r>
    </w:p>
    <w:p w14:paraId="2ECDC404" w14:textId="5FD2BFE8" w:rsidR="00B2516C" w:rsidRPr="00481C25" w:rsidRDefault="00307FC2" w:rsidP="00F00C38">
      <w:pPr>
        <w:jc w:val="center"/>
      </w:pPr>
      <w:r w:rsidRPr="00BE7961">
        <w:rPr>
          <w:noProof/>
        </w:rPr>
        <w:drawing>
          <wp:inline distT="0" distB="0" distL="0" distR="0" wp14:anchorId="18E16F6A" wp14:editId="3AA2790F">
            <wp:extent cx="5093110" cy="2164887"/>
            <wp:effectExtent l="0" t="0" r="0" b="6985"/>
            <wp:docPr id="1983927812" name="Picture 10" descr="Figure 6: PHS EOIs trending 2020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27812" name="Picture 10" descr="Figure 6: PHS EOIs trending 2020 to 20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9832" cy="2180496"/>
                    </a:xfrm>
                    <a:prstGeom prst="rect">
                      <a:avLst/>
                    </a:prstGeom>
                    <a:noFill/>
                  </pic:spPr>
                </pic:pic>
              </a:graphicData>
            </a:graphic>
          </wp:inline>
        </w:drawing>
      </w:r>
    </w:p>
    <w:p w14:paraId="4B9775BB" w14:textId="7AD3E4B3" w:rsidR="00D53C2D" w:rsidRPr="008758B1" w:rsidRDefault="00D53C2D"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14</w:t>
      </w:r>
      <w:r w:rsidR="00767846" w:rsidRPr="008758B1">
        <w:fldChar w:fldCharType="end"/>
      </w:r>
      <w:r w:rsidRPr="008758B1">
        <w:t>: PHS EOIs received by year</w:t>
      </w:r>
    </w:p>
    <w:tbl>
      <w:tblPr>
        <w:tblStyle w:val="TableGrid10"/>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63"/>
        <w:gridCol w:w="1350"/>
        <w:gridCol w:w="1351"/>
        <w:gridCol w:w="1350"/>
        <w:gridCol w:w="1351"/>
        <w:gridCol w:w="1351"/>
      </w:tblGrid>
      <w:tr w:rsidR="00D53C2D" w:rsidRPr="00481C25" w14:paraId="2DCA78E1" w14:textId="77777777" w:rsidTr="001B1764">
        <w:trPr>
          <w:tblHeader/>
        </w:trPr>
        <w:tc>
          <w:tcPr>
            <w:tcW w:w="2263" w:type="dxa"/>
            <w:shd w:val="clear" w:color="auto" w:fill="7F7F7F" w:themeFill="text1" w:themeFillTint="80"/>
          </w:tcPr>
          <w:p w14:paraId="0C8C6473" w14:textId="77777777" w:rsidR="00D53C2D" w:rsidRPr="00481C25" w:rsidRDefault="00D53C2D" w:rsidP="00C2439D">
            <w:pPr>
              <w:spacing w:before="60" w:after="60"/>
              <w:rPr>
                <w:b/>
                <w:bCs/>
                <w:color w:val="FFFFFF" w:themeColor="background1"/>
                <w:sz w:val="20"/>
                <w:szCs w:val="20"/>
              </w:rPr>
            </w:pPr>
          </w:p>
        </w:tc>
        <w:tc>
          <w:tcPr>
            <w:tcW w:w="1350" w:type="dxa"/>
            <w:shd w:val="clear" w:color="auto" w:fill="7F7F7F" w:themeFill="text1" w:themeFillTint="80"/>
          </w:tcPr>
          <w:p w14:paraId="00F63745" w14:textId="77777777" w:rsidR="00D53C2D" w:rsidRPr="00481C25" w:rsidRDefault="00D53C2D" w:rsidP="00C2439D">
            <w:pPr>
              <w:spacing w:before="60" w:after="60"/>
              <w:jc w:val="center"/>
              <w:rPr>
                <w:b/>
                <w:bCs/>
                <w:color w:val="FFFFFF" w:themeColor="background1"/>
                <w:sz w:val="20"/>
                <w:szCs w:val="20"/>
              </w:rPr>
            </w:pPr>
            <w:r w:rsidRPr="00481C25">
              <w:rPr>
                <w:b/>
                <w:bCs/>
                <w:color w:val="FFFFFF" w:themeColor="background1"/>
                <w:sz w:val="20"/>
                <w:szCs w:val="20"/>
              </w:rPr>
              <w:t>2020</w:t>
            </w:r>
          </w:p>
        </w:tc>
        <w:tc>
          <w:tcPr>
            <w:tcW w:w="1351" w:type="dxa"/>
            <w:shd w:val="clear" w:color="auto" w:fill="7F7F7F" w:themeFill="text1" w:themeFillTint="80"/>
          </w:tcPr>
          <w:p w14:paraId="00B2FAFB" w14:textId="77777777" w:rsidR="00D53C2D" w:rsidRPr="00481C25" w:rsidRDefault="00D53C2D" w:rsidP="00C2439D">
            <w:pPr>
              <w:spacing w:before="60" w:after="60"/>
              <w:jc w:val="center"/>
              <w:rPr>
                <w:b/>
                <w:bCs/>
                <w:color w:val="FFFFFF" w:themeColor="background1"/>
                <w:sz w:val="20"/>
                <w:szCs w:val="20"/>
              </w:rPr>
            </w:pPr>
            <w:r w:rsidRPr="00481C25">
              <w:rPr>
                <w:b/>
                <w:bCs/>
                <w:color w:val="FFFFFF" w:themeColor="background1"/>
                <w:sz w:val="20"/>
                <w:szCs w:val="20"/>
              </w:rPr>
              <w:t>2021</w:t>
            </w:r>
          </w:p>
        </w:tc>
        <w:tc>
          <w:tcPr>
            <w:tcW w:w="1350" w:type="dxa"/>
            <w:shd w:val="clear" w:color="auto" w:fill="7F7F7F" w:themeFill="text1" w:themeFillTint="80"/>
          </w:tcPr>
          <w:p w14:paraId="6D532967" w14:textId="77777777" w:rsidR="00D53C2D" w:rsidRPr="00481C25" w:rsidRDefault="00D53C2D" w:rsidP="00C2439D">
            <w:pPr>
              <w:spacing w:before="60" w:after="60"/>
              <w:jc w:val="center"/>
              <w:rPr>
                <w:b/>
                <w:bCs/>
                <w:color w:val="FFFFFF" w:themeColor="background1"/>
                <w:sz w:val="20"/>
                <w:szCs w:val="20"/>
              </w:rPr>
            </w:pPr>
            <w:r w:rsidRPr="00481C25">
              <w:rPr>
                <w:b/>
                <w:bCs/>
                <w:color w:val="FFFFFF" w:themeColor="background1"/>
                <w:sz w:val="20"/>
                <w:szCs w:val="20"/>
              </w:rPr>
              <w:t>2022</w:t>
            </w:r>
          </w:p>
        </w:tc>
        <w:tc>
          <w:tcPr>
            <w:tcW w:w="1351" w:type="dxa"/>
            <w:shd w:val="clear" w:color="auto" w:fill="7F7F7F" w:themeFill="text1" w:themeFillTint="80"/>
          </w:tcPr>
          <w:p w14:paraId="2A683EEE" w14:textId="77777777" w:rsidR="00D53C2D" w:rsidRPr="00481C25" w:rsidRDefault="00D53C2D" w:rsidP="00C2439D">
            <w:pPr>
              <w:spacing w:before="60" w:after="60"/>
              <w:jc w:val="center"/>
              <w:rPr>
                <w:b/>
                <w:bCs/>
                <w:color w:val="FFFFFF" w:themeColor="background1"/>
                <w:sz w:val="20"/>
                <w:szCs w:val="20"/>
              </w:rPr>
            </w:pPr>
            <w:r w:rsidRPr="00481C25">
              <w:rPr>
                <w:b/>
                <w:bCs/>
                <w:color w:val="FFFFFF" w:themeColor="background1"/>
                <w:sz w:val="20"/>
                <w:szCs w:val="20"/>
              </w:rPr>
              <w:t>2023</w:t>
            </w:r>
          </w:p>
        </w:tc>
        <w:tc>
          <w:tcPr>
            <w:tcW w:w="1351" w:type="dxa"/>
            <w:shd w:val="clear" w:color="auto" w:fill="7F7F7F" w:themeFill="text1" w:themeFillTint="80"/>
          </w:tcPr>
          <w:p w14:paraId="7C42E7FB" w14:textId="77777777" w:rsidR="00D53C2D" w:rsidRPr="00481C25" w:rsidRDefault="00D53C2D" w:rsidP="00C2439D">
            <w:pPr>
              <w:spacing w:before="60" w:after="60"/>
              <w:jc w:val="center"/>
              <w:rPr>
                <w:b/>
                <w:bCs/>
                <w:color w:val="FFFFFF" w:themeColor="background1"/>
                <w:sz w:val="20"/>
                <w:szCs w:val="20"/>
              </w:rPr>
            </w:pPr>
            <w:r w:rsidRPr="00481C25">
              <w:rPr>
                <w:b/>
                <w:bCs/>
                <w:color w:val="FFFFFF" w:themeColor="background1"/>
                <w:sz w:val="20"/>
                <w:szCs w:val="20"/>
              </w:rPr>
              <w:t>2024</w:t>
            </w:r>
          </w:p>
        </w:tc>
      </w:tr>
      <w:tr w:rsidR="005E0E7F" w:rsidRPr="00481C25" w14:paraId="76771771" w14:textId="77777777" w:rsidTr="00D22BBD">
        <w:tc>
          <w:tcPr>
            <w:tcW w:w="9016" w:type="dxa"/>
            <w:gridSpan w:val="6"/>
          </w:tcPr>
          <w:p w14:paraId="6D1269F0" w14:textId="2AE325DB" w:rsidR="005E0E7F" w:rsidRPr="00481C25" w:rsidRDefault="005E0E7F" w:rsidP="005E0E7F">
            <w:pPr>
              <w:spacing w:before="60" w:after="60"/>
              <w:rPr>
                <w:b/>
                <w:bCs/>
                <w:sz w:val="20"/>
                <w:szCs w:val="20"/>
              </w:rPr>
            </w:pPr>
            <w:r w:rsidRPr="00481C25">
              <w:rPr>
                <w:b/>
                <w:bCs/>
                <w:color w:val="404040" w:themeColor="text1" w:themeTint="BF"/>
                <w:sz w:val="20"/>
                <w:szCs w:val="20"/>
              </w:rPr>
              <w:t>EOI’s received</w:t>
            </w:r>
          </w:p>
        </w:tc>
      </w:tr>
      <w:tr w:rsidR="00503935" w:rsidRPr="00481C25" w14:paraId="3F8B2EE3" w14:textId="77777777" w:rsidTr="00D22BBD">
        <w:tc>
          <w:tcPr>
            <w:tcW w:w="2263" w:type="dxa"/>
            <w:vAlign w:val="bottom"/>
          </w:tcPr>
          <w:p w14:paraId="611932BF" w14:textId="60100BCF" w:rsidR="00503935" w:rsidRPr="00481C25" w:rsidRDefault="00701583" w:rsidP="005E0E7F">
            <w:pPr>
              <w:spacing w:before="60" w:after="60"/>
              <w:ind w:firstLine="175"/>
              <w:jc w:val="both"/>
              <w:rPr>
                <w:sz w:val="20"/>
                <w:szCs w:val="20"/>
              </w:rPr>
            </w:pPr>
            <w:r w:rsidRPr="00481C25">
              <w:rPr>
                <w:rFonts w:cs="Calibri"/>
                <w:color w:val="000000"/>
                <w:sz w:val="20"/>
                <w:szCs w:val="20"/>
              </w:rPr>
              <w:t>Priority One</w:t>
            </w:r>
          </w:p>
        </w:tc>
        <w:tc>
          <w:tcPr>
            <w:tcW w:w="1350" w:type="dxa"/>
            <w:vAlign w:val="bottom"/>
          </w:tcPr>
          <w:p w14:paraId="1EBCB729" w14:textId="2479E674" w:rsidR="00503935" w:rsidRPr="00481C25" w:rsidRDefault="00503935" w:rsidP="005E0E7F">
            <w:pPr>
              <w:spacing w:before="60" w:after="60"/>
              <w:jc w:val="center"/>
              <w:rPr>
                <w:sz w:val="20"/>
                <w:szCs w:val="20"/>
              </w:rPr>
            </w:pPr>
            <w:r w:rsidRPr="00481C25">
              <w:rPr>
                <w:rFonts w:cs="Calibri"/>
                <w:color w:val="000000"/>
                <w:sz w:val="20"/>
                <w:szCs w:val="20"/>
              </w:rPr>
              <w:t>153</w:t>
            </w:r>
          </w:p>
        </w:tc>
        <w:tc>
          <w:tcPr>
            <w:tcW w:w="1351" w:type="dxa"/>
            <w:vAlign w:val="bottom"/>
          </w:tcPr>
          <w:p w14:paraId="48CB5757" w14:textId="738AB991" w:rsidR="00503935" w:rsidRPr="00481C25" w:rsidRDefault="00503935" w:rsidP="005E0E7F">
            <w:pPr>
              <w:spacing w:before="60" w:after="60"/>
              <w:jc w:val="center"/>
              <w:rPr>
                <w:sz w:val="20"/>
                <w:szCs w:val="20"/>
              </w:rPr>
            </w:pPr>
            <w:r w:rsidRPr="00481C25">
              <w:rPr>
                <w:rFonts w:cs="Calibri"/>
                <w:color w:val="000000"/>
                <w:sz w:val="20"/>
                <w:szCs w:val="20"/>
              </w:rPr>
              <w:t>125</w:t>
            </w:r>
          </w:p>
        </w:tc>
        <w:tc>
          <w:tcPr>
            <w:tcW w:w="1350" w:type="dxa"/>
            <w:vAlign w:val="bottom"/>
          </w:tcPr>
          <w:p w14:paraId="3BE28E54" w14:textId="2BFDF02E" w:rsidR="00503935" w:rsidRPr="00481C25" w:rsidRDefault="00503935" w:rsidP="005E0E7F">
            <w:pPr>
              <w:spacing w:before="60" w:after="60"/>
              <w:jc w:val="center"/>
              <w:rPr>
                <w:sz w:val="20"/>
                <w:szCs w:val="20"/>
              </w:rPr>
            </w:pPr>
            <w:r w:rsidRPr="00481C25">
              <w:rPr>
                <w:rFonts w:cs="Calibri"/>
                <w:color w:val="000000"/>
                <w:sz w:val="20"/>
                <w:szCs w:val="20"/>
              </w:rPr>
              <w:t>86</w:t>
            </w:r>
          </w:p>
        </w:tc>
        <w:tc>
          <w:tcPr>
            <w:tcW w:w="1351" w:type="dxa"/>
            <w:vAlign w:val="bottom"/>
          </w:tcPr>
          <w:p w14:paraId="7D7B11AA" w14:textId="47F3DBF8" w:rsidR="00503935" w:rsidRPr="00481C25" w:rsidRDefault="00503935" w:rsidP="005E0E7F">
            <w:pPr>
              <w:spacing w:before="60" w:after="60"/>
              <w:jc w:val="center"/>
              <w:rPr>
                <w:sz w:val="20"/>
                <w:szCs w:val="20"/>
              </w:rPr>
            </w:pPr>
            <w:r w:rsidRPr="00481C25">
              <w:rPr>
                <w:rFonts w:cs="Calibri"/>
                <w:color w:val="000000"/>
                <w:sz w:val="20"/>
                <w:szCs w:val="20"/>
              </w:rPr>
              <w:t>70</w:t>
            </w:r>
          </w:p>
        </w:tc>
        <w:tc>
          <w:tcPr>
            <w:tcW w:w="1351" w:type="dxa"/>
            <w:vAlign w:val="bottom"/>
          </w:tcPr>
          <w:p w14:paraId="7561AF33" w14:textId="714A88F7" w:rsidR="00503935" w:rsidRPr="00481C25" w:rsidRDefault="00503935" w:rsidP="005E0E7F">
            <w:pPr>
              <w:spacing w:before="60" w:after="60"/>
              <w:jc w:val="center"/>
              <w:rPr>
                <w:sz w:val="20"/>
                <w:szCs w:val="20"/>
              </w:rPr>
            </w:pPr>
            <w:r w:rsidRPr="00481C25">
              <w:rPr>
                <w:rFonts w:cs="Calibri"/>
                <w:color w:val="000000"/>
                <w:sz w:val="20"/>
                <w:szCs w:val="20"/>
              </w:rPr>
              <w:t>17</w:t>
            </w:r>
          </w:p>
        </w:tc>
      </w:tr>
      <w:tr w:rsidR="00503935" w:rsidRPr="00481C25" w14:paraId="0CA1CC9A" w14:textId="77777777" w:rsidTr="00D22BBD">
        <w:tc>
          <w:tcPr>
            <w:tcW w:w="2263" w:type="dxa"/>
            <w:vAlign w:val="bottom"/>
          </w:tcPr>
          <w:p w14:paraId="580BF281" w14:textId="48FD24DB" w:rsidR="00503935" w:rsidRPr="00481C25" w:rsidRDefault="00701583" w:rsidP="005E0E7F">
            <w:pPr>
              <w:spacing w:before="60" w:after="60"/>
              <w:ind w:firstLine="175"/>
              <w:jc w:val="both"/>
              <w:rPr>
                <w:sz w:val="20"/>
                <w:szCs w:val="20"/>
              </w:rPr>
            </w:pPr>
            <w:r w:rsidRPr="00481C25">
              <w:rPr>
                <w:rFonts w:cs="Calibri"/>
                <w:color w:val="000000"/>
                <w:sz w:val="20"/>
                <w:szCs w:val="20"/>
              </w:rPr>
              <w:t>Priority Two</w:t>
            </w:r>
          </w:p>
        </w:tc>
        <w:tc>
          <w:tcPr>
            <w:tcW w:w="1350" w:type="dxa"/>
            <w:vAlign w:val="bottom"/>
          </w:tcPr>
          <w:p w14:paraId="5D631255" w14:textId="58985A24" w:rsidR="00503935" w:rsidRPr="00481C25" w:rsidRDefault="00503935" w:rsidP="005E0E7F">
            <w:pPr>
              <w:spacing w:before="60" w:after="60"/>
              <w:jc w:val="center"/>
              <w:rPr>
                <w:sz w:val="20"/>
                <w:szCs w:val="20"/>
              </w:rPr>
            </w:pPr>
            <w:r w:rsidRPr="00481C25">
              <w:rPr>
                <w:rFonts w:cs="Calibri"/>
                <w:color w:val="000000"/>
                <w:sz w:val="20"/>
                <w:szCs w:val="20"/>
              </w:rPr>
              <w:t>114</w:t>
            </w:r>
          </w:p>
        </w:tc>
        <w:tc>
          <w:tcPr>
            <w:tcW w:w="1351" w:type="dxa"/>
            <w:vAlign w:val="bottom"/>
          </w:tcPr>
          <w:p w14:paraId="3CC32E0E" w14:textId="6FCC5F86" w:rsidR="00503935" w:rsidRPr="00481C25" w:rsidRDefault="005E0E7F" w:rsidP="005E0E7F">
            <w:pPr>
              <w:spacing w:before="60" w:after="60"/>
              <w:jc w:val="center"/>
              <w:rPr>
                <w:sz w:val="20"/>
                <w:szCs w:val="20"/>
              </w:rPr>
            </w:pPr>
            <w:r w:rsidRPr="00481C25">
              <w:rPr>
                <w:rFonts w:cs="Calibri"/>
                <w:color w:val="000000"/>
                <w:sz w:val="20"/>
                <w:szCs w:val="20"/>
              </w:rPr>
              <w:t>-</w:t>
            </w:r>
          </w:p>
        </w:tc>
        <w:tc>
          <w:tcPr>
            <w:tcW w:w="1350" w:type="dxa"/>
            <w:vAlign w:val="bottom"/>
          </w:tcPr>
          <w:p w14:paraId="26CAAD7F" w14:textId="596AF2A2" w:rsidR="00503935" w:rsidRPr="00481C25" w:rsidRDefault="00503935" w:rsidP="005E0E7F">
            <w:pPr>
              <w:spacing w:before="60" w:after="60"/>
              <w:jc w:val="center"/>
              <w:rPr>
                <w:sz w:val="20"/>
                <w:szCs w:val="20"/>
              </w:rPr>
            </w:pPr>
            <w:r w:rsidRPr="00481C25">
              <w:rPr>
                <w:rFonts w:cs="Calibri"/>
                <w:color w:val="000000"/>
                <w:sz w:val="20"/>
                <w:szCs w:val="20"/>
              </w:rPr>
              <w:t>215</w:t>
            </w:r>
          </w:p>
        </w:tc>
        <w:tc>
          <w:tcPr>
            <w:tcW w:w="1351" w:type="dxa"/>
            <w:vAlign w:val="bottom"/>
          </w:tcPr>
          <w:p w14:paraId="486EB5E1" w14:textId="76EB0DE9" w:rsidR="00503935" w:rsidRPr="00481C25" w:rsidRDefault="00503935" w:rsidP="005E0E7F">
            <w:pPr>
              <w:spacing w:before="60" w:after="60"/>
              <w:jc w:val="center"/>
              <w:rPr>
                <w:sz w:val="20"/>
                <w:szCs w:val="20"/>
              </w:rPr>
            </w:pPr>
            <w:r w:rsidRPr="00481C25">
              <w:rPr>
                <w:rFonts w:cs="Calibri"/>
                <w:color w:val="000000"/>
                <w:sz w:val="20"/>
                <w:szCs w:val="20"/>
              </w:rPr>
              <w:t>81</w:t>
            </w:r>
          </w:p>
        </w:tc>
        <w:tc>
          <w:tcPr>
            <w:tcW w:w="1351" w:type="dxa"/>
            <w:vAlign w:val="bottom"/>
          </w:tcPr>
          <w:p w14:paraId="5A446349" w14:textId="3281946A" w:rsidR="00503935" w:rsidRPr="00481C25" w:rsidRDefault="00503935" w:rsidP="005E0E7F">
            <w:pPr>
              <w:spacing w:before="60" w:after="60"/>
              <w:jc w:val="center"/>
              <w:rPr>
                <w:sz w:val="20"/>
                <w:szCs w:val="20"/>
              </w:rPr>
            </w:pPr>
            <w:r w:rsidRPr="00481C25">
              <w:rPr>
                <w:rFonts w:cs="Calibri"/>
                <w:color w:val="000000"/>
                <w:sz w:val="20"/>
                <w:szCs w:val="20"/>
              </w:rPr>
              <w:t>55</w:t>
            </w:r>
          </w:p>
        </w:tc>
      </w:tr>
      <w:tr w:rsidR="00503935" w:rsidRPr="00481C25" w14:paraId="1B2EC845" w14:textId="77777777" w:rsidTr="00D22BBD">
        <w:tc>
          <w:tcPr>
            <w:tcW w:w="2263" w:type="dxa"/>
            <w:vAlign w:val="bottom"/>
          </w:tcPr>
          <w:p w14:paraId="40BF9C85" w14:textId="30276839" w:rsidR="00503935" w:rsidRPr="00481C25" w:rsidRDefault="00503935" w:rsidP="005E0E7F">
            <w:pPr>
              <w:spacing w:before="60" w:after="60"/>
              <w:ind w:firstLine="175"/>
              <w:jc w:val="both"/>
              <w:rPr>
                <w:sz w:val="20"/>
                <w:szCs w:val="20"/>
              </w:rPr>
            </w:pPr>
            <w:r w:rsidRPr="00481C25">
              <w:rPr>
                <w:rFonts w:cs="Calibri"/>
                <w:color w:val="000000"/>
                <w:sz w:val="20"/>
                <w:szCs w:val="20"/>
              </w:rPr>
              <w:t>Not recorded</w:t>
            </w:r>
          </w:p>
        </w:tc>
        <w:tc>
          <w:tcPr>
            <w:tcW w:w="1350" w:type="dxa"/>
            <w:vAlign w:val="bottom"/>
          </w:tcPr>
          <w:p w14:paraId="11E46BC5" w14:textId="45D69F68" w:rsidR="00503935" w:rsidRPr="00481C25" w:rsidRDefault="005E0E7F" w:rsidP="005E0E7F">
            <w:pPr>
              <w:spacing w:before="60" w:after="60"/>
              <w:jc w:val="center"/>
              <w:rPr>
                <w:sz w:val="20"/>
                <w:szCs w:val="20"/>
              </w:rPr>
            </w:pPr>
            <w:r w:rsidRPr="00481C25">
              <w:rPr>
                <w:rFonts w:cs="Calibri"/>
                <w:color w:val="000000"/>
                <w:sz w:val="20"/>
                <w:szCs w:val="20"/>
              </w:rPr>
              <w:t>-</w:t>
            </w:r>
          </w:p>
        </w:tc>
        <w:tc>
          <w:tcPr>
            <w:tcW w:w="1351" w:type="dxa"/>
            <w:vAlign w:val="bottom"/>
          </w:tcPr>
          <w:p w14:paraId="03070E28" w14:textId="05D2545D" w:rsidR="00503935" w:rsidRPr="00481C25" w:rsidRDefault="005E0E7F" w:rsidP="005E0E7F">
            <w:pPr>
              <w:spacing w:before="60" w:after="60"/>
              <w:jc w:val="center"/>
              <w:rPr>
                <w:sz w:val="20"/>
                <w:szCs w:val="20"/>
              </w:rPr>
            </w:pPr>
            <w:r w:rsidRPr="00481C25">
              <w:rPr>
                <w:rFonts w:cs="Calibri"/>
                <w:color w:val="000000"/>
                <w:sz w:val="20"/>
                <w:szCs w:val="20"/>
              </w:rPr>
              <w:t>-</w:t>
            </w:r>
          </w:p>
        </w:tc>
        <w:tc>
          <w:tcPr>
            <w:tcW w:w="1350" w:type="dxa"/>
            <w:vAlign w:val="bottom"/>
          </w:tcPr>
          <w:p w14:paraId="40B6C0BD" w14:textId="184A454D" w:rsidR="00503935" w:rsidRPr="00481C25" w:rsidRDefault="005E0E7F" w:rsidP="005E0E7F">
            <w:pPr>
              <w:spacing w:before="60" w:after="60"/>
              <w:jc w:val="center"/>
              <w:rPr>
                <w:sz w:val="20"/>
                <w:szCs w:val="20"/>
              </w:rPr>
            </w:pPr>
            <w:r w:rsidRPr="00481C25">
              <w:rPr>
                <w:rFonts w:cs="Calibri"/>
                <w:color w:val="000000"/>
                <w:sz w:val="20"/>
                <w:szCs w:val="20"/>
              </w:rPr>
              <w:t>-</w:t>
            </w:r>
          </w:p>
        </w:tc>
        <w:tc>
          <w:tcPr>
            <w:tcW w:w="1351" w:type="dxa"/>
            <w:vAlign w:val="bottom"/>
          </w:tcPr>
          <w:p w14:paraId="3E0CF2F2" w14:textId="0E8BE16A" w:rsidR="00503935" w:rsidRPr="00481C25" w:rsidRDefault="00503935" w:rsidP="005E0E7F">
            <w:pPr>
              <w:spacing w:before="60" w:after="60"/>
              <w:jc w:val="center"/>
              <w:rPr>
                <w:sz w:val="20"/>
                <w:szCs w:val="20"/>
              </w:rPr>
            </w:pPr>
            <w:r w:rsidRPr="00481C25">
              <w:rPr>
                <w:rFonts w:cs="Calibri"/>
                <w:color w:val="000000"/>
                <w:sz w:val="20"/>
                <w:szCs w:val="20"/>
              </w:rPr>
              <w:t>2</w:t>
            </w:r>
          </w:p>
        </w:tc>
        <w:tc>
          <w:tcPr>
            <w:tcW w:w="1351" w:type="dxa"/>
            <w:vAlign w:val="bottom"/>
          </w:tcPr>
          <w:p w14:paraId="11D1080E" w14:textId="50AA6F18" w:rsidR="00503935" w:rsidRPr="00481C25" w:rsidRDefault="005E0E7F" w:rsidP="005E0E7F">
            <w:pPr>
              <w:spacing w:before="60" w:after="60"/>
              <w:jc w:val="center"/>
              <w:rPr>
                <w:sz w:val="20"/>
                <w:szCs w:val="20"/>
              </w:rPr>
            </w:pPr>
            <w:r w:rsidRPr="00481C25">
              <w:rPr>
                <w:rFonts w:cs="Calibri"/>
                <w:color w:val="000000"/>
                <w:sz w:val="20"/>
                <w:szCs w:val="20"/>
              </w:rPr>
              <w:t>-</w:t>
            </w:r>
          </w:p>
        </w:tc>
      </w:tr>
      <w:tr w:rsidR="00503935" w:rsidRPr="00481C25" w14:paraId="5001D976" w14:textId="77777777" w:rsidTr="00D22BBD">
        <w:tc>
          <w:tcPr>
            <w:tcW w:w="2263" w:type="dxa"/>
            <w:shd w:val="clear" w:color="auto" w:fill="F2F2F2" w:themeFill="background1" w:themeFillShade="F2"/>
          </w:tcPr>
          <w:p w14:paraId="34DD66F9" w14:textId="636D9785" w:rsidR="00503935" w:rsidRPr="00481C25" w:rsidRDefault="00503935" w:rsidP="00503935">
            <w:pPr>
              <w:spacing w:before="60" w:after="60"/>
              <w:rPr>
                <w:sz w:val="20"/>
                <w:szCs w:val="20"/>
              </w:rPr>
            </w:pPr>
            <w:r w:rsidRPr="00481C25">
              <w:rPr>
                <w:sz w:val="20"/>
                <w:szCs w:val="20"/>
              </w:rPr>
              <w:t>Total</w:t>
            </w:r>
          </w:p>
        </w:tc>
        <w:tc>
          <w:tcPr>
            <w:tcW w:w="1350" w:type="dxa"/>
            <w:shd w:val="clear" w:color="auto" w:fill="F2F2F2" w:themeFill="background1" w:themeFillShade="F2"/>
            <w:vAlign w:val="bottom"/>
          </w:tcPr>
          <w:p w14:paraId="2CC4281D" w14:textId="38F0F7F3" w:rsidR="00503935" w:rsidRPr="00481C25" w:rsidRDefault="00503935" w:rsidP="005E0E7F">
            <w:pPr>
              <w:spacing w:before="60" w:after="60"/>
              <w:jc w:val="center"/>
              <w:rPr>
                <w:sz w:val="20"/>
                <w:szCs w:val="20"/>
              </w:rPr>
            </w:pPr>
            <w:r w:rsidRPr="00481C25">
              <w:rPr>
                <w:rFonts w:cs="Calibri"/>
                <w:color w:val="000000"/>
                <w:sz w:val="20"/>
                <w:szCs w:val="20"/>
              </w:rPr>
              <w:t>267</w:t>
            </w:r>
          </w:p>
        </w:tc>
        <w:tc>
          <w:tcPr>
            <w:tcW w:w="1351" w:type="dxa"/>
            <w:shd w:val="clear" w:color="auto" w:fill="F2F2F2" w:themeFill="background1" w:themeFillShade="F2"/>
            <w:vAlign w:val="bottom"/>
          </w:tcPr>
          <w:p w14:paraId="7C43A936" w14:textId="0F64F322" w:rsidR="00503935" w:rsidRPr="00481C25" w:rsidRDefault="00503935" w:rsidP="005E0E7F">
            <w:pPr>
              <w:spacing w:before="60" w:after="60"/>
              <w:jc w:val="center"/>
              <w:rPr>
                <w:sz w:val="20"/>
                <w:szCs w:val="20"/>
              </w:rPr>
            </w:pPr>
            <w:r w:rsidRPr="00481C25">
              <w:rPr>
                <w:rFonts w:cs="Calibri"/>
                <w:color w:val="000000"/>
                <w:sz w:val="20"/>
                <w:szCs w:val="20"/>
              </w:rPr>
              <w:t>125</w:t>
            </w:r>
          </w:p>
        </w:tc>
        <w:tc>
          <w:tcPr>
            <w:tcW w:w="1350" w:type="dxa"/>
            <w:shd w:val="clear" w:color="auto" w:fill="F2F2F2" w:themeFill="background1" w:themeFillShade="F2"/>
            <w:vAlign w:val="bottom"/>
          </w:tcPr>
          <w:p w14:paraId="4ABF842A" w14:textId="2ED00844" w:rsidR="00503935" w:rsidRPr="00481C25" w:rsidRDefault="00503935" w:rsidP="005E0E7F">
            <w:pPr>
              <w:spacing w:before="60" w:after="60"/>
              <w:jc w:val="center"/>
              <w:rPr>
                <w:sz w:val="20"/>
                <w:szCs w:val="20"/>
              </w:rPr>
            </w:pPr>
            <w:r w:rsidRPr="00481C25">
              <w:rPr>
                <w:rFonts w:cs="Calibri"/>
                <w:color w:val="000000"/>
                <w:sz w:val="20"/>
                <w:szCs w:val="20"/>
              </w:rPr>
              <w:t>301</w:t>
            </w:r>
          </w:p>
        </w:tc>
        <w:tc>
          <w:tcPr>
            <w:tcW w:w="1351" w:type="dxa"/>
            <w:shd w:val="clear" w:color="auto" w:fill="F2F2F2" w:themeFill="background1" w:themeFillShade="F2"/>
            <w:vAlign w:val="bottom"/>
          </w:tcPr>
          <w:p w14:paraId="303E095D" w14:textId="7DD9D2EB" w:rsidR="00503935" w:rsidRPr="00481C25" w:rsidRDefault="00503935" w:rsidP="005E0E7F">
            <w:pPr>
              <w:spacing w:before="60" w:after="60"/>
              <w:jc w:val="center"/>
              <w:rPr>
                <w:sz w:val="20"/>
                <w:szCs w:val="20"/>
              </w:rPr>
            </w:pPr>
            <w:r w:rsidRPr="00481C25">
              <w:rPr>
                <w:rFonts w:cs="Calibri"/>
                <w:color w:val="000000"/>
                <w:sz w:val="20"/>
                <w:szCs w:val="20"/>
              </w:rPr>
              <w:t>153</w:t>
            </w:r>
          </w:p>
        </w:tc>
        <w:tc>
          <w:tcPr>
            <w:tcW w:w="1351" w:type="dxa"/>
            <w:shd w:val="clear" w:color="auto" w:fill="F2F2F2" w:themeFill="background1" w:themeFillShade="F2"/>
            <w:vAlign w:val="bottom"/>
          </w:tcPr>
          <w:p w14:paraId="56FA00E9" w14:textId="287D86BF" w:rsidR="00503935" w:rsidRPr="00481C25" w:rsidRDefault="00503935" w:rsidP="005E0E7F">
            <w:pPr>
              <w:spacing w:before="60" w:after="60"/>
              <w:jc w:val="center"/>
              <w:rPr>
                <w:sz w:val="20"/>
                <w:szCs w:val="20"/>
              </w:rPr>
            </w:pPr>
            <w:r w:rsidRPr="00481C25">
              <w:rPr>
                <w:rFonts w:cs="Calibri"/>
                <w:color w:val="000000"/>
                <w:sz w:val="20"/>
                <w:szCs w:val="20"/>
              </w:rPr>
              <w:t>72</w:t>
            </w:r>
          </w:p>
        </w:tc>
      </w:tr>
      <w:tr w:rsidR="00E73DD5" w:rsidRPr="00481C25" w14:paraId="460AD0D7" w14:textId="77777777" w:rsidTr="00D22BBD">
        <w:tc>
          <w:tcPr>
            <w:tcW w:w="9016" w:type="dxa"/>
            <w:gridSpan w:val="6"/>
          </w:tcPr>
          <w:p w14:paraId="779263C7" w14:textId="7EC9EC20" w:rsidR="00E73DD5" w:rsidRPr="00481C25" w:rsidRDefault="00E73DD5" w:rsidP="005E0E7F">
            <w:pPr>
              <w:spacing w:before="60" w:after="60"/>
              <w:rPr>
                <w:sz w:val="20"/>
                <w:szCs w:val="20"/>
              </w:rPr>
            </w:pPr>
            <w:r w:rsidRPr="00481C25">
              <w:rPr>
                <w:b/>
                <w:bCs/>
                <w:color w:val="404040" w:themeColor="text1" w:themeTint="BF"/>
                <w:sz w:val="20"/>
                <w:szCs w:val="20"/>
              </w:rPr>
              <w:t>Net EOIs</w:t>
            </w:r>
            <w:r w:rsidR="007E2FBF" w:rsidRPr="00481C25">
              <w:rPr>
                <w:rStyle w:val="FootnoteReference"/>
                <w:szCs w:val="20"/>
              </w:rPr>
              <w:footnoteReference w:id="12"/>
            </w:r>
            <w:r w:rsidRPr="00481C25">
              <w:rPr>
                <w:sz w:val="20"/>
                <w:szCs w:val="20"/>
              </w:rPr>
              <w:t xml:space="preserve"> </w:t>
            </w:r>
          </w:p>
        </w:tc>
      </w:tr>
      <w:tr w:rsidR="005E0E7F" w:rsidRPr="00481C25" w14:paraId="4CD2CEAF" w14:textId="77777777" w:rsidTr="00D22BBD">
        <w:tc>
          <w:tcPr>
            <w:tcW w:w="2263" w:type="dxa"/>
            <w:vAlign w:val="bottom"/>
          </w:tcPr>
          <w:p w14:paraId="4704DD40" w14:textId="6027941E" w:rsidR="005E0E7F" w:rsidRPr="00481C25" w:rsidRDefault="00701583" w:rsidP="005E0E7F">
            <w:pPr>
              <w:spacing w:before="60" w:after="60"/>
              <w:ind w:firstLine="175"/>
              <w:rPr>
                <w:sz w:val="20"/>
                <w:szCs w:val="20"/>
              </w:rPr>
            </w:pPr>
            <w:r w:rsidRPr="00481C25">
              <w:rPr>
                <w:rFonts w:cs="Calibri"/>
                <w:color w:val="000000"/>
                <w:sz w:val="20"/>
                <w:szCs w:val="20"/>
              </w:rPr>
              <w:t>Priority One</w:t>
            </w:r>
          </w:p>
        </w:tc>
        <w:tc>
          <w:tcPr>
            <w:tcW w:w="1350" w:type="dxa"/>
            <w:vAlign w:val="bottom"/>
          </w:tcPr>
          <w:p w14:paraId="20A8BE96" w14:textId="35F2FC25" w:rsidR="005E0E7F" w:rsidRPr="00481C25" w:rsidRDefault="005E0E7F" w:rsidP="005E0E7F">
            <w:pPr>
              <w:spacing w:before="60" w:after="60"/>
              <w:jc w:val="center"/>
              <w:rPr>
                <w:sz w:val="20"/>
                <w:szCs w:val="20"/>
              </w:rPr>
            </w:pPr>
            <w:r w:rsidRPr="00481C25">
              <w:rPr>
                <w:rFonts w:cs="Calibri"/>
                <w:color w:val="000000"/>
                <w:sz w:val="20"/>
                <w:szCs w:val="20"/>
              </w:rPr>
              <w:t>118</w:t>
            </w:r>
          </w:p>
        </w:tc>
        <w:tc>
          <w:tcPr>
            <w:tcW w:w="1351" w:type="dxa"/>
            <w:vAlign w:val="bottom"/>
          </w:tcPr>
          <w:p w14:paraId="04A44E46" w14:textId="45BFEE6F" w:rsidR="005E0E7F" w:rsidRPr="00481C25" w:rsidRDefault="005E0E7F" w:rsidP="005E0E7F">
            <w:pPr>
              <w:spacing w:before="60" w:after="60"/>
              <w:jc w:val="center"/>
              <w:rPr>
                <w:sz w:val="20"/>
                <w:szCs w:val="20"/>
              </w:rPr>
            </w:pPr>
            <w:r w:rsidRPr="00481C25">
              <w:rPr>
                <w:rFonts w:cs="Calibri"/>
                <w:color w:val="000000"/>
                <w:sz w:val="20"/>
                <w:szCs w:val="20"/>
              </w:rPr>
              <w:t>79</w:t>
            </w:r>
          </w:p>
        </w:tc>
        <w:tc>
          <w:tcPr>
            <w:tcW w:w="1350" w:type="dxa"/>
            <w:vAlign w:val="bottom"/>
          </w:tcPr>
          <w:p w14:paraId="2E5B7560" w14:textId="6F2AEDBD" w:rsidR="005E0E7F" w:rsidRPr="00481C25" w:rsidRDefault="005E0E7F" w:rsidP="005E0E7F">
            <w:pPr>
              <w:spacing w:before="60" w:after="60"/>
              <w:jc w:val="center"/>
              <w:rPr>
                <w:sz w:val="20"/>
                <w:szCs w:val="20"/>
              </w:rPr>
            </w:pPr>
            <w:r w:rsidRPr="00481C25">
              <w:rPr>
                <w:rFonts w:cs="Calibri"/>
                <w:color w:val="000000"/>
                <w:sz w:val="20"/>
                <w:szCs w:val="20"/>
              </w:rPr>
              <w:t>55</w:t>
            </w:r>
          </w:p>
        </w:tc>
        <w:tc>
          <w:tcPr>
            <w:tcW w:w="1351" w:type="dxa"/>
            <w:vAlign w:val="bottom"/>
          </w:tcPr>
          <w:p w14:paraId="05B2A238" w14:textId="5CEF6E8F" w:rsidR="005E0E7F" w:rsidRPr="00481C25" w:rsidRDefault="005E0E7F" w:rsidP="005E0E7F">
            <w:pPr>
              <w:spacing w:before="60" w:after="60"/>
              <w:jc w:val="center"/>
              <w:rPr>
                <w:sz w:val="20"/>
                <w:szCs w:val="20"/>
              </w:rPr>
            </w:pPr>
            <w:r w:rsidRPr="00481C25">
              <w:rPr>
                <w:rFonts w:cs="Calibri"/>
                <w:color w:val="000000"/>
                <w:sz w:val="20"/>
                <w:szCs w:val="20"/>
              </w:rPr>
              <w:t>68</w:t>
            </w:r>
          </w:p>
        </w:tc>
        <w:tc>
          <w:tcPr>
            <w:tcW w:w="1351" w:type="dxa"/>
            <w:vAlign w:val="bottom"/>
          </w:tcPr>
          <w:p w14:paraId="3105F69E" w14:textId="68714A60" w:rsidR="005E0E7F" w:rsidRPr="00481C25" w:rsidRDefault="005E0E7F" w:rsidP="005E0E7F">
            <w:pPr>
              <w:spacing w:before="60" w:after="60"/>
              <w:jc w:val="center"/>
              <w:rPr>
                <w:sz w:val="20"/>
                <w:szCs w:val="20"/>
              </w:rPr>
            </w:pPr>
            <w:r w:rsidRPr="00481C25">
              <w:rPr>
                <w:rFonts w:cs="Calibri"/>
                <w:color w:val="000000"/>
                <w:sz w:val="20"/>
                <w:szCs w:val="20"/>
              </w:rPr>
              <w:t>7</w:t>
            </w:r>
          </w:p>
        </w:tc>
      </w:tr>
      <w:tr w:rsidR="005E0E7F" w:rsidRPr="00481C25" w14:paraId="3BDCE346" w14:textId="77777777" w:rsidTr="00D22BBD">
        <w:tc>
          <w:tcPr>
            <w:tcW w:w="2263" w:type="dxa"/>
            <w:vAlign w:val="bottom"/>
          </w:tcPr>
          <w:p w14:paraId="17D3BBF7" w14:textId="4E0ED8E2" w:rsidR="005E0E7F" w:rsidRPr="00481C25" w:rsidRDefault="00701583" w:rsidP="005E0E7F">
            <w:pPr>
              <w:spacing w:before="60" w:after="60"/>
              <w:ind w:firstLine="175"/>
              <w:rPr>
                <w:sz w:val="20"/>
                <w:szCs w:val="20"/>
              </w:rPr>
            </w:pPr>
            <w:r w:rsidRPr="00481C25">
              <w:rPr>
                <w:rFonts w:cs="Calibri"/>
                <w:color w:val="000000"/>
                <w:sz w:val="20"/>
                <w:szCs w:val="20"/>
              </w:rPr>
              <w:t>Priority Two</w:t>
            </w:r>
          </w:p>
        </w:tc>
        <w:tc>
          <w:tcPr>
            <w:tcW w:w="1350" w:type="dxa"/>
            <w:vAlign w:val="bottom"/>
          </w:tcPr>
          <w:p w14:paraId="30DEBEC9" w14:textId="5D3F2A54" w:rsidR="005E0E7F" w:rsidRPr="00481C25" w:rsidRDefault="005E0E7F" w:rsidP="005E0E7F">
            <w:pPr>
              <w:spacing w:before="60" w:after="60"/>
              <w:jc w:val="center"/>
              <w:rPr>
                <w:sz w:val="20"/>
                <w:szCs w:val="20"/>
              </w:rPr>
            </w:pPr>
            <w:r w:rsidRPr="00481C25">
              <w:rPr>
                <w:rFonts w:cs="Calibri"/>
                <w:color w:val="000000"/>
                <w:sz w:val="20"/>
                <w:szCs w:val="20"/>
              </w:rPr>
              <w:t>114</w:t>
            </w:r>
          </w:p>
        </w:tc>
        <w:tc>
          <w:tcPr>
            <w:tcW w:w="1351" w:type="dxa"/>
            <w:vAlign w:val="bottom"/>
          </w:tcPr>
          <w:p w14:paraId="6C49E681" w14:textId="4C24EE63" w:rsidR="005E0E7F" w:rsidRPr="00481C25" w:rsidRDefault="005E0E7F" w:rsidP="005E0E7F">
            <w:pPr>
              <w:spacing w:before="60" w:after="60"/>
              <w:jc w:val="center"/>
              <w:rPr>
                <w:sz w:val="20"/>
                <w:szCs w:val="20"/>
              </w:rPr>
            </w:pPr>
            <w:r w:rsidRPr="00481C25">
              <w:rPr>
                <w:rFonts w:cs="Calibri"/>
                <w:color w:val="000000"/>
                <w:sz w:val="20"/>
                <w:szCs w:val="20"/>
              </w:rPr>
              <w:t>-</w:t>
            </w:r>
          </w:p>
        </w:tc>
        <w:tc>
          <w:tcPr>
            <w:tcW w:w="1350" w:type="dxa"/>
            <w:vAlign w:val="bottom"/>
          </w:tcPr>
          <w:p w14:paraId="6A1CD99F" w14:textId="683BE29C" w:rsidR="005E0E7F" w:rsidRPr="00481C25" w:rsidRDefault="005E0E7F" w:rsidP="005E0E7F">
            <w:pPr>
              <w:spacing w:before="60" w:after="60"/>
              <w:jc w:val="center"/>
              <w:rPr>
                <w:sz w:val="20"/>
                <w:szCs w:val="20"/>
              </w:rPr>
            </w:pPr>
            <w:r w:rsidRPr="00481C25">
              <w:rPr>
                <w:rFonts w:cs="Calibri"/>
                <w:color w:val="000000"/>
                <w:sz w:val="20"/>
                <w:szCs w:val="20"/>
              </w:rPr>
              <w:t>211</w:t>
            </w:r>
          </w:p>
        </w:tc>
        <w:tc>
          <w:tcPr>
            <w:tcW w:w="1351" w:type="dxa"/>
            <w:vAlign w:val="bottom"/>
          </w:tcPr>
          <w:p w14:paraId="6FD5A537" w14:textId="5C715C9A" w:rsidR="005E0E7F" w:rsidRPr="00481C25" w:rsidRDefault="005E0E7F" w:rsidP="005E0E7F">
            <w:pPr>
              <w:spacing w:before="60" w:after="60"/>
              <w:jc w:val="center"/>
              <w:rPr>
                <w:sz w:val="20"/>
                <w:szCs w:val="20"/>
              </w:rPr>
            </w:pPr>
            <w:r w:rsidRPr="00481C25">
              <w:rPr>
                <w:rFonts w:cs="Calibri"/>
                <w:color w:val="000000"/>
                <w:sz w:val="20"/>
                <w:szCs w:val="20"/>
              </w:rPr>
              <w:t>71</w:t>
            </w:r>
          </w:p>
        </w:tc>
        <w:tc>
          <w:tcPr>
            <w:tcW w:w="1351" w:type="dxa"/>
            <w:vAlign w:val="bottom"/>
          </w:tcPr>
          <w:p w14:paraId="723023DE" w14:textId="03FA694C" w:rsidR="005E0E7F" w:rsidRPr="00481C25" w:rsidRDefault="005E0E7F" w:rsidP="005E0E7F">
            <w:pPr>
              <w:spacing w:before="60" w:after="60"/>
              <w:jc w:val="center"/>
              <w:rPr>
                <w:sz w:val="20"/>
                <w:szCs w:val="20"/>
              </w:rPr>
            </w:pPr>
            <w:r w:rsidRPr="00481C25">
              <w:rPr>
                <w:rFonts w:cs="Calibri"/>
                <w:color w:val="000000"/>
                <w:sz w:val="20"/>
                <w:szCs w:val="20"/>
              </w:rPr>
              <w:t>49</w:t>
            </w:r>
          </w:p>
        </w:tc>
      </w:tr>
      <w:tr w:rsidR="005E0E7F" w:rsidRPr="00481C25" w14:paraId="061A0968" w14:textId="77777777" w:rsidTr="00D22BBD">
        <w:tc>
          <w:tcPr>
            <w:tcW w:w="2263" w:type="dxa"/>
            <w:shd w:val="clear" w:color="auto" w:fill="F2F2F2" w:themeFill="background1" w:themeFillShade="F2"/>
          </w:tcPr>
          <w:p w14:paraId="1F54A614" w14:textId="4DE61A24" w:rsidR="005E0E7F" w:rsidRPr="00481C25" w:rsidRDefault="005E0E7F" w:rsidP="005E0E7F">
            <w:pPr>
              <w:spacing w:before="60" w:after="60"/>
              <w:rPr>
                <w:sz w:val="20"/>
                <w:szCs w:val="20"/>
              </w:rPr>
            </w:pPr>
            <w:r w:rsidRPr="00481C25">
              <w:rPr>
                <w:sz w:val="20"/>
                <w:szCs w:val="20"/>
              </w:rPr>
              <w:t>Total</w:t>
            </w:r>
          </w:p>
        </w:tc>
        <w:tc>
          <w:tcPr>
            <w:tcW w:w="1350" w:type="dxa"/>
            <w:shd w:val="clear" w:color="auto" w:fill="F2F2F2" w:themeFill="background1" w:themeFillShade="F2"/>
            <w:vAlign w:val="bottom"/>
          </w:tcPr>
          <w:p w14:paraId="0D7413A0" w14:textId="38A64AEC" w:rsidR="005E0E7F" w:rsidRPr="00481C25" w:rsidRDefault="005E0E7F" w:rsidP="005E0E7F">
            <w:pPr>
              <w:spacing w:before="60" w:after="60"/>
              <w:jc w:val="center"/>
              <w:rPr>
                <w:sz w:val="20"/>
                <w:szCs w:val="20"/>
              </w:rPr>
            </w:pPr>
            <w:r w:rsidRPr="00481C25">
              <w:rPr>
                <w:rFonts w:cs="Calibri"/>
                <w:color w:val="000000"/>
                <w:sz w:val="20"/>
                <w:szCs w:val="20"/>
              </w:rPr>
              <w:t>232</w:t>
            </w:r>
          </w:p>
        </w:tc>
        <w:tc>
          <w:tcPr>
            <w:tcW w:w="1351" w:type="dxa"/>
            <w:shd w:val="clear" w:color="auto" w:fill="F2F2F2" w:themeFill="background1" w:themeFillShade="F2"/>
            <w:vAlign w:val="bottom"/>
          </w:tcPr>
          <w:p w14:paraId="3921AA1B" w14:textId="5E95100E" w:rsidR="005E0E7F" w:rsidRPr="00481C25" w:rsidRDefault="005E0E7F" w:rsidP="005E0E7F">
            <w:pPr>
              <w:spacing w:before="60" w:after="60"/>
              <w:jc w:val="center"/>
              <w:rPr>
                <w:sz w:val="20"/>
                <w:szCs w:val="20"/>
              </w:rPr>
            </w:pPr>
            <w:r w:rsidRPr="00481C25">
              <w:rPr>
                <w:rFonts w:cs="Calibri"/>
                <w:color w:val="000000"/>
                <w:sz w:val="20"/>
                <w:szCs w:val="20"/>
              </w:rPr>
              <w:t>79</w:t>
            </w:r>
          </w:p>
        </w:tc>
        <w:tc>
          <w:tcPr>
            <w:tcW w:w="1350" w:type="dxa"/>
            <w:shd w:val="clear" w:color="auto" w:fill="F2F2F2" w:themeFill="background1" w:themeFillShade="F2"/>
            <w:vAlign w:val="bottom"/>
          </w:tcPr>
          <w:p w14:paraId="5B87A480" w14:textId="1795DE80" w:rsidR="005E0E7F" w:rsidRPr="00481C25" w:rsidRDefault="005E0E7F" w:rsidP="005E0E7F">
            <w:pPr>
              <w:spacing w:before="60" w:after="60"/>
              <w:jc w:val="center"/>
              <w:rPr>
                <w:sz w:val="20"/>
                <w:szCs w:val="20"/>
              </w:rPr>
            </w:pPr>
            <w:r w:rsidRPr="00481C25">
              <w:rPr>
                <w:rFonts w:cs="Calibri"/>
                <w:color w:val="000000"/>
                <w:sz w:val="20"/>
                <w:szCs w:val="20"/>
              </w:rPr>
              <w:t>266</w:t>
            </w:r>
          </w:p>
        </w:tc>
        <w:tc>
          <w:tcPr>
            <w:tcW w:w="1351" w:type="dxa"/>
            <w:shd w:val="clear" w:color="auto" w:fill="F2F2F2" w:themeFill="background1" w:themeFillShade="F2"/>
            <w:vAlign w:val="bottom"/>
          </w:tcPr>
          <w:p w14:paraId="7DBEA268" w14:textId="6B85A02D" w:rsidR="005E0E7F" w:rsidRPr="00481C25" w:rsidRDefault="005E0E7F" w:rsidP="005E0E7F">
            <w:pPr>
              <w:spacing w:before="60" w:after="60"/>
              <w:jc w:val="center"/>
              <w:rPr>
                <w:sz w:val="20"/>
                <w:szCs w:val="20"/>
              </w:rPr>
            </w:pPr>
            <w:r w:rsidRPr="00481C25">
              <w:rPr>
                <w:rFonts w:cs="Calibri"/>
                <w:color w:val="000000"/>
                <w:sz w:val="20"/>
                <w:szCs w:val="20"/>
              </w:rPr>
              <w:t>139</w:t>
            </w:r>
          </w:p>
        </w:tc>
        <w:tc>
          <w:tcPr>
            <w:tcW w:w="1351" w:type="dxa"/>
            <w:shd w:val="clear" w:color="auto" w:fill="F2F2F2" w:themeFill="background1" w:themeFillShade="F2"/>
            <w:vAlign w:val="bottom"/>
          </w:tcPr>
          <w:p w14:paraId="15695CCE" w14:textId="005EC9B9" w:rsidR="005E0E7F" w:rsidRPr="00481C25" w:rsidRDefault="005E0E7F" w:rsidP="005E0E7F">
            <w:pPr>
              <w:spacing w:before="60" w:after="60"/>
              <w:jc w:val="center"/>
              <w:rPr>
                <w:sz w:val="20"/>
                <w:szCs w:val="20"/>
              </w:rPr>
            </w:pPr>
            <w:r w:rsidRPr="00481C25">
              <w:rPr>
                <w:rFonts w:cs="Calibri"/>
                <w:color w:val="000000"/>
                <w:sz w:val="20"/>
                <w:szCs w:val="20"/>
              </w:rPr>
              <w:t>56</w:t>
            </w:r>
          </w:p>
        </w:tc>
      </w:tr>
    </w:tbl>
    <w:p w14:paraId="36225B91" w14:textId="34290CB5" w:rsidR="00D53C2D" w:rsidRPr="00481C25" w:rsidRDefault="00D91F2C" w:rsidP="00D22BBD">
      <w:pPr>
        <w:spacing w:before="240"/>
        <w:jc w:val="both"/>
      </w:pPr>
      <w:r w:rsidRPr="00481C25">
        <w:t xml:space="preserve">All PHS Grantees acknowledged the flexibility of the Department and the program in allowing </w:t>
      </w:r>
      <w:r w:rsidR="00283A6B" w:rsidRPr="00481C25">
        <w:t>for a variation in the mix (PGY1, PGY2 and PGY3) of junior doctors accepted into the program in response to the intern shortages.</w:t>
      </w:r>
    </w:p>
    <w:p w14:paraId="5C9AD649" w14:textId="6686ABC4" w:rsidR="0052168B" w:rsidRDefault="00283A6B" w:rsidP="00D22BBD">
      <w:pPr>
        <w:jc w:val="both"/>
      </w:pPr>
      <w:r w:rsidRPr="00481C25">
        <w:t>Similarly</w:t>
      </w:r>
      <w:r w:rsidR="006434AF" w:rsidRPr="00481C25">
        <w:t>,</w:t>
      </w:r>
      <w:r w:rsidRPr="00481C25">
        <w:t xml:space="preserve"> all PHS Grantees stated that significant effort goes into vetting, interviewing</w:t>
      </w:r>
      <w:r w:rsidR="00E14EA0" w:rsidRPr="00481C25">
        <w:t>,</w:t>
      </w:r>
      <w:r w:rsidRPr="00481C25">
        <w:t xml:space="preserve"> and making offers to the </w:t>
      </w:r>
      <w:r w:rsidR="00CF1781" w:rsidRPr="00481C25">
        <w:t xml:space="preserve">PHS candidates each year. Sites noted that the Department does not currently conduct any validation or vetting of the </w:t>
      </w:r>
      <w:r w:rsidR="006434AF" w:rsidRPr="00481C25">
        <w:t>EOIs</w:t>
      </w:r>
      <w:r w:rsidR="00CF1781" w:rsidRPr="00481C25">
        <w:t xml:space="preserve"> and that </w:t>
      </w:r>
      <w:r w:rsidR="00FD1D56" w:rsidRPr="00481C25">
        <w:t xml:space="preserve">each site completes this independently, at that it is not uncommon to identify ineligible candidates. </w:t>
      </w:r>
      <w:r w:rsidR="00BB219D" w:rsidRPr="00481C25">
        <w:t>Given there is potential for all nine PHS sites to vet each candidate, there would be efficiencies gained a</w:t>
      </w:r>
      <w:r w:rsidR="006434AF" w:rsidRPr="00481C25">
        <w:t>t a</w:t>
      </w:r>
      <w:r w:rsidR="00BB219D" w:rsidRPr="00481C25">
        <w:t xml:space="preserve"> whole </w:t>
      </w:r>
      <w:r w:rsidR="00A43C71" w:rsidRPr="00481C25">
        <w:t>program level if the EOIs were validated and vetted only once by a central team</w:t>
      </w:r>
      <w:r w:rsidR="008A149B" w:rsidRPr="00481C25">
        <w:t xml:space="preserve"> and ineligible candidates removed before distribution to PHS sites.</w:t>
      </w:r>
      <w:r w:rsidR="00EA7B69" w:rsidRPr="00481C25">
        <w:t xml:space="preserve"> </w:t>
      </w:r>
      <w:r w:rsidR="00BB6A14">
        <w:t xml:space="preserve">The evaluation notes that the contractual arrangements are such that the PHS Grantees have accepted responsibility to </w:t>
      </w:r>
      <w:r w:rsidR="00A23711">
        <w:t>ensure applicants are eligible for the program</w:t>
      </w:r>
      <w:r w:rsidR="004873E3">
        <w:t>, and that the Department considers that PHS Grantee have accepted this as a cost of participation</w:t>
      </w:r>
      <w:r w:rsidR="00EA7B69" w:rsidRPr="00481C25">
        <w:t>.</w:t>
      </w:r>
      <w:r w:rsidR="009B2507">
        <w:t xml:space="preserve">  </w:t>
      </w:r>
      <w:r w:rsidR="00DF7992">
        <w:t>Irrespective, some program efficiencies may be gains by pursuing this.</w:t>
      </w:r>
    </w:p>
    <w:p w14:paraId="0FDC1162" w14:textId="78EDAF9C" w:rsidR="00DF7992" w:rsidRDefault="00DF7992" w:rsidP="00D22BBD">
      <w:pPr>
        <w:jc w:val="both"/>
      </w:pPr>
      <w:r w:rsidRPr="00BE7961">
        <w:rPr>
          <w:noProof/>
        </w:rPr>
        <mc:AlternateContent>
          <mc:Choice Requires="wps">
            <w:drawing>
              <wp:inline distT="0" distB="0" distL="0" distR="0" wp14:anchorId="5176F97E" wp14:editId="5C4E407F">
                <wp:extent cx="5655945" cy="692436"/>
                <wp:effectExtent l="0" t="0" r="20955" b="25400"/>
                <wp:docPr id="459187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692436"/>
                        </a:xfrm>
                        <a:prstGeom prst="rect">
                          <a:avLst/>
                        </a:prstGeom>
                        <a:solidFill>
                          <a:srgbClr val="FFFFFF"/>
                        </a:solidFill>
                        <a:ln w="9525">
                          <a:solidFill>
                            <a:schemeClr val="bg1">
                              <a:lumMod val="85000"/>
                            </a:schemeClr>
                          </a:solidFill>
                          <a:miter lim="800000"/>
                          <a:headEnd/>
                          <a:tailEnd/>
                        </a:ln>
                      </wps:spPr>
                      <wps:txbx>
                        <w:txbxContent>
                          <w:p w14:paraId="7B60CE9F" w14:textId="4D1961EF" w:rsidR="00DF7992" w:rsidRPr="00481C25" w:rsidRDefault="00DF7992" w:rsidP="00B72C5E">
                            <w:r>
                              <w:rPr>
                                <w:b/>
                                <w:bCs/>
                                <w:color w:val="404040" w:themeColor="text1" w:themeTint="BF"/>
                              </w:rPr>
                              <w:t>Opportunity for improvement</w:t>
                            </w:r>
                            <w:r w:rsidRPr="00481C25">
                              <w:rPr>
                                <w:b/>
                                <w:bCs/>
                                <w:color w:val="404040" w:themeColor="text1" w:themeTint="BF"/>
                              </w:rPr>
                              <w:t>:</w:t>
                            </w:r>
                            <w:r w:rsidRPr="00481C25">
                              <w:t xml:space="preserve"> </w:t>
                            </w:r>
                            <w:r w:rsidRPr="00DF7992">
                              <w:t>There is an opportunity to reduce duplicative effort of PHS Grantees by sourcing, within the existing funding, a centralised process for validating the eligibility of EOI candidates</w:t>
                            </w:r>
                          </w:p>
                        </w:txbxContent>
                      </wps:txbx>
                      <wps:bodyPr rot="0" vert="horz" wrap="square" lIns="91440" tIns="45720" rIns="91440" bIns="45720" anchor="t" anchorCtr="0">
                        <a:spAutoFit/>
                      </wps:bodyPr>
                    </wps:wsp>
                  </a:graphicData>
                </a:graphic>
              </wp:inline>
            </w:drawing>
          </mc:Choice>
          <mc:Fallback>
            <w:pict>
              <v:shape w14:anchorId="5176F97E" id="_x0000_s1028" type="#_x0000_t202" style="width:445.35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" strokecolor="#d8d8d8 [2732]">
                <v:textbox style="mso-fit-shape-to-text:t">
                  <w:txbxContent>
                    <w:p w14:paraId="7B60CE9F" w14:textId="4D1961EF" w:rsidR="00DF7992" w:rsidRPr="00481C25" w:rsidRDefault="00DF7992" w:rsidP="00B72C5E">
                      <w:r>
                        <w:rPr>
                          <w:b/>
                          <w:bCs/>
                          <w:color w:val="404040" w:themeColor="text1" w:themeTint="BF"/>
                        </w:rPr>
                        <w:t>Opportunity for improvement</w:t>
                      </w:r>
                      <w:r w:rsidRPr="00481C25">
                        <w:rPr>
                          <w:b/>
                          <w:bCs/>
                          <w:color w:val="404040" w:themeColor="text1" w:themeTint="BF"/>
                        </w:rPr>
                        <w:t>:</w:t>
                      </w:r>
                      <w:r w:rsidRPr="00481C25">
                        <w:t xml:space="preserve"> </w:t>
                      </w:r>
                      <w:r w:rsidRPr="00DF7992">
                        <w:t>There is an opportunity to reduce duplicative effort of PHS Grantees by sourcing, within the existing funding, a centralised process for validating the eligibility of EOI candidates</w:t>
                      </w:r>
                    </w:p>
                  </w:txbxContent>
                </v:textbox>
                <w10:anchorlock/>
              </v:shape>
            </w:pict>
          </mc:Fallback>
        </mc:AlternateContent>
      </w:r>
    </w:p>
    <w:p w14:paraId="4AE6C372" w14:textId="3E30722E" w:rsidR="00C63BCE" w:rsidRPr="00481C25" w:rsidRDefault="00B37BF1" w:rsidP="00D22BBD">
      <w:pPr>
        <w:pStyle w:val="Heading4"/>
        <w:rPr>
          <w:color w:val="000000" w:themeColor="text1"/>
        </w:rPr>
      </w:pPr>
      <w:r w:rsidRPr="00481C25">
        <w:t>Completion and r</w:t>
      </w:r>
      <w:r w:rsidR="00C63BCE" w:rsidRPr="00481C25">
        <w:t>etention</w:t>
      </w:r>
    </w:p>
    <w:p w14:paraId="05C4161B" w14:textId="0CF4022A" w:rsidR="007A6FF4" w:rsidRPr="00481C25" w:rsidRDefault="00DC19F8" w:rsidP="00D22BBD">
      <w:pPr>
        <w:jc w:val="both"/>
      </w:pPr>
      <w:r w:rsidRPr="00481C25">
        <w:t xml:space="preserve">The table below presents an analysis of PHS commencement and completion in the period 2020 to 2023 (noting </w:t>
      </w:r>
      <w:r w:rsidR="00F92628" w:rsidRPr="00481C25">
        <w:t>2024 shows commencements only). Analysis of these data indicates that:</w:t>
      </w:r>
    </w:p>
    <w:p w14:paraId="7C2C7206" w14:textId="0E0F094D" w:rsidR="00F92628" w:rsidRPr="00481C25" w:rsidRDefault="005D5838" w:rsidP="00214650">
      <w:pPr>
        <w:pStyle w:val="HQnospeBULLEYSHORTLIST"/>
        <w:tabs>
          <w:tab w:val="clear" w:pos="643"/>
          <w:tab w:val="num" w:pos="360"/>
        </w:tabs>
        <w:ind w:left="360"/>
      </w:pPr>
      <w:r>
        <w:t>c</w:t>
      </w:r>
      <w:r w:rsidR="00F92628" w:rsidRPr="00481C25">
        <w:t>ompletion rates have remained relatively consistent across these timeframes</w:t>
      </w:r>
      <w:r>
        <w:t>, and,</w:t>
      </w:r>
    </w:p>
    <w:p w14:paraId="13A621D0" w14:textId="3E6FF226" w:rsidR="00C63BCE" w:rsidRPr="00481C25" w:rsidRDefault="005D5838" w:rsidP="00214650">
      <w:pPr>
        <w:pStyle w:val="HQnospeBULLEYSHORTLIST"/>
        <w:tabs>
          <w:tab w:val="clear" w:pos="643"/>
          <w:tab w:val="num" w:pos="360"/>
        </w:tabs>
        <w:ind w:left="360"/>
      </w:pPr>
      <w:r>
        <w:t>t</w:t>
      </w:r>
      <w:r w:rsidR="004B0C82" w:rsidRPr="00481C25">
        <w:t xml:space="preserve">he participation of </w:t>
      </w:r>
      <w:r w:rsidR="00701583" w:rsidRPr="00481C25">
        <w:t>Priority Two</w:t>
      </w:r>
      <w:r w:rsidR="004B0C82" w:rsidRPr="00481C25">
        <w:t xml:space="preserve"> junior doctors has increased being directly linked to the reduction in </w:t>
      </w:r>
      <w:r w:rsidR="00701583" w:rsidRPr="00481C25">
        <w:t>Priority One</w:t>
      </w:r>
      <w:r w:rsidR="004B0C82" w:rsidRPr="00481C25">
        <w:t xml:space="preserve"> EOIs.</w:t>
      </w:r>
    </w:p>
    <w:p w14:paraId="2BB841AB" w14:textId="2F36C0C2" w:rsidR="00F411CA" w:rsidRPr="008758B1" w:rsidRDefault="00F411CA" w:rsidP="008758B1">
      <w:pPr>
        <w:pStyle w:val="Caption"/>
      </w:pPr>
      <w:bookmarkStart w:id="20" w:name="_Ref160046118"/>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15</w:t>
      </w:r>
      <w:r w:rsidR="00767846" w:rsidRPr="008758B1">
        <w:fldChar w:fldCharType="end"/>
      </w:r>
      <w:bookmarkEnd w:id="20"/>
      <w:r w:rsidRPr="008758B1">
        <w:t>: PHS commencements and completions</w:t>
      </w:r>
    </w:p>
    <w:tbl>
      <w:tblPr>
        <w:tblStyle w:val="TableGrid10"/>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38"/>
        <w:gridCol w:w="1332"/>
        <w:gridCol w:w="1332"/>
        <w:gridCol w:w="1331"/>
        <w:gridCol w:w="1332"/>
        <w:gridCol w:w="1332"/>
      </w:tblGrid>
      <w:tr w:rsidR="00AE1156" w:rsidRPr="00481C25" w14:paraId="136655E4" w14:textId="67E4AECC" w:rsidTr="009B31EC">
        <w:trPr>
          <w:trHeight w:val="454"/>
          <w:tblHeader/>
        </w:trPr>
        <w:tc>
          <w:tcPr>
            <w:tcW w:w="2238" w:type="dxa"/>
            <w:shd w:val="clear" w:color="auto" w:fill="7F7F7F" w:themeFill="text1" w:themeFillTint="80"/>
          </w:tcPr>
          <w:p w14:paraId="62D5E473" w14:textId="77777777" w:rsidR="00AE1156" w:rsidRPr="00481C25" w:rsidRDefault="00AE1156" w:rsidP="00711823">
            <w:pPr>
              <w:spacing w:before="60" w:after="60"/>
              <w:rPr>
                <w:b/>
                <w:bCs/>
                <w:color w:val="FFFFFF" w:themeColor="background1"/>
                <w:sz w:val="20"/>
                <w:szCs w:val="20"/>
              </w:rPr>
            </w:pPr>
          </w:p>
        </w:tc>
        <w:tc>
          <w:tcPr>
            <w:tcW w:w="1332" w:type="dxa"/>
            <w:shd w:val="clear" w:color="auto" w:fill="7F7F7F" w:themeFill="text1" w:themeFillTint="80"/>
            <w:vAlign w:val="center"/>
          </w:tcPr>
          <w:p w14:paraId="42A9EEF0" w14:textId="65C777D3" w:rsidR="00AE1156" w:rsidRPr="00481C25" w:rsidRDefault="00AE1156" w:rsidP="008760CC">
            <w:pPr>
              <w:spacing w:before="60" w:after="60"/>
              <w:jc w:val="center"/>
              <w:rPr>
                <w:b/>
                <w:bCs/>
                <w:color w:val="FFFFFF" w:themeColor="background1"/>
                <w:sz w:val="20"/>
                <w:szCs w:val="20"/>
              </w:rPr>
            </w:pPr>
            <w:r w:rsidRPr="00481C25">
              <w:rPr>
                <w:b/>
                <w:bCs/>
                <w:color w:val="FFFFFF" w:themeColor="background1"/>
                <w:sz w:val="20"/>
                <w:szCs w:val="20"/>
              </w:rPr>
              <w:t>2020</w:t>
            </w:r>
          </w:p>
        </w:tc>
        <w:tc>
          <w:tcPr>
            <w:tcW w:w="1332" w:type="dxa"/>
            <w:shd w:val="clear" w:color="auto" w:fill="7F7F7F" w:themeFill="text1" w:themeFillTint="80"/>
            <w:vAlign w:val="center"/>
          </w:tcPr>
          <w:p w14:paraId="0C403AE4" w14:textId="5A80323C" w:rsidR="00AE1156" w:rsidRPr="00481C25" w:rsidRDefault="00AE1156" w:rsidP="008760CC">
            <w:pPr>
              <w:spacing w:before="60" w:after="60"/>
              <w:jc w:val="center"/>
              <w:rPr>
                <w:b/>
                <w:bCs/>
                <w:color w:val="FFFFFF" w:themeColor="background1"/>
                <w:sz w:val="20"/>
                <w:szCs w:val="20"/>
              </w:rPr>
            </w:pPr>
            <w:r w:rsidRPr="00481C25">
              <w:rPr>
                <w:b/>
                <w:bCs/>
                <w:color w:val="FFFFFF" w:themeColor="background1"/>
                <w:sz w:val="20"/>
                <w:szCs w:val="20"/>
              </w:rPr>
              <w:t>2021</w:t>
            </w:r>
          </w:p>
        </w:tc>
        <w:tc>
          <w:tcPr>
            <w:tcW w:w="1331" w:type="dxa"/>
            <w:shd w:val="clear" w:color="auto" w:fill="7F7F7F" w:themeFill="text1" w:themeFillTint="80"/>
            <w:vAlign w:val="center"/>
          </w:tcPr>
          <w:p w14:paraId="171FFE2B" w14:textId="3ADA3E38" w:rsidR="00AE1156" w:rsidRPr="00481C25" w:rsidRDefault="00AE1156" w:rsidP="008760CC">
            <w:pPr>
              <w:spacing w:before="60" w:after="60"/>
              <w:jc w:val="center"/>
              <w:rPr>
                <w:b/>
                <w:bCs/>
                <w:color w:val="FFFFFF" w:themeColor="background1"/>
                <w:sz w:val="20"/>
                <w:szCs w:val="20"/>
              </w:rPr>
            </w:pPr>
            <w:r w:rsidRPr="00481C25">
              <w:rPr>
                <w:b/>
                <w:bCs/>
                <w:color w:val="FFFFFF" w:themeColor="background1"/>
                <w:sz w:val="20"/>
                <w:szCs w:val="20"/>
              </w:rPr>
              <w:t>2022</w:t>
            </w:r>
          </w:p>
        </w:tc>
        <w:tc>
          <w:tcPr>
            <w:tcW w:w="1332" w:type="dxa"/>
            <w:shd w:val="clear" w:color="auto" w:fill="7F7F7F" w:themeFill="text1" w:themeFillTint="80"/>
            <w:vAlign w:val="center"/>
          </w:tcPr>
          <w:p w14:paraId="41667A15" w14:textId="3F69B85A" w:rsidR="00AE1156" w:rsidRPr="00481C25" w:rsidRDefault="00AE1156" w:rsidP="008760CC">
            <w:pPr>
              <w:spacing w:before="60" w:after="60"/>
              <w:jc w:val="center"/>
              <w:rPr>
                <w:b/>
                <w:bCs/>
                <w:color w:val="FFFFFF" w:themeColor="background1"/>
                <w:sz w:val="20"/>
                <w:szCs w:val="20"/>
              </w:rPr>
            </w:pPr>
            <w:r w:rsidRPr="00481C25">
              <w:rPr>
                <w:b/>
                <w:bCs/>
                <w:color w:val="FFFFFF" w:themeColor="background1"/>
                <w:sz w:val="20"/>
                <w:szCs w:val="20"/>
              </w:rPr>
              <w:t>2023</w:t>
            </w:r>
          </w:p>
        </w:tc>
        <w:tc>
          <w:tcPr>
            <w:tcW w:w="1332" w:type="dxa"/>
            <w:shd w:val="clear" w:color="auto" w:fill="7F7F7F" w:themeFill="text1" w:themeFillTint="80"/>
            <w:vAlign w:val="center"/>
          </w:tcPr>
          <w:p w14:paraId="4B12C3D1" w14:textId="0FB0DBE3" w:rsidR="00AE1156" w:rsidRPr="00481C25" w:rsidRDefault="00AE1156" w:rsidP="008760CC">
            <w:pPr>
              <w:spacing w:before="60" w:after="60"/>
              <w:jc w:val="center"/>
              <w:rPr>
                <w:b/>
                <w:bCs/>
                <w:color w:val="FFFFFF" w:themeColor="background1"/>
                <w:sz w:val="20"/>
                <w:szCs w:val="20"/>
              </w:rPr>
            </w:pPr>
            <w:r w:rsidRPr="00481C25">
              <w:rPr>
                <w:b/>
                <w:bCs/>
                <w:color w:val="FFFFFF" w:themeColor="background1"/>
                <w:sz w:val="20"/>
                <w:szCs w:val="20"/>
              </w:rPr>
              <w:t>2024</w:t>
            </w:r>
          </w:p>
        </w:tc>
      </w:tr>
      <w:tr w:rsidR="00F00C38" w:rsidRPr="00481C25" w14:paraId="0422C615" w14:textId="0E16D900" w:rsidTr="00D22BBD">
        <w:tc>
          <w:tcPr>
            <w:tcW w:w="2238" w:type="dxa"/>
          </w:tcPr>
          <w:p w14:paraId="57F9D2A2" w14:textId="6E5DC486" w:rsidR="00923733" w:rsidRPr="00481C25" w:rsidRDefault="00923733" w:rsidP="00923733">
            <w:pPr>
              <w:spacing w:before="60" w:after="60"/>
              <w:rPr>
                <w:color w:val="000000" w:themeColor="text1"/>
                <w:sz w:val="20"/>
                <w:szCs w:val="20"/>
              </w:rPr>
            </w:pPr>
            <w:r w:rsidRPr="00481C25">
              <w:rPr>
                <w:color w:val="000000" w:themeColor="text1"/>
                <w:sz w:val="20"/>
                <w:szCs w:val="20"/>
              </w:rPr>
              <w:t>Contracted</w:t>
            </w:r>
          </w:p>
        </w:tc>
        <w:tc>
          <w:tcPr>
            <w:tcW w:w="1332" w:type="dxa"/>
          </w:tcPr>
          <w:p w14:paraId="261283A5" w14:textId="09B142C0" w:rsidR="00923733" w:rsidRPr="00481C25" w:rsidRDefault="00923733" w:rsidP="00F00C38">
            <w:pPr>
              <w:spacing w:before="60" w:after="60"/>
              <w:jc w:val="center"/>
              <w:rPr>
                <w:color w:val="000000" w:themeColor="text1"/>
                <w:sz w:val="20"/>
                <w:szCs w:val="20"/>
              </w:rPr>
            </w:pPr>
            <w:r w:rsidRPr="00481C25">
              <w:rPr>
                <w:color w:val="000000" w:themeColor="text1"/>
                <w:sz w:val="20"/>
                <w:szCs w:val="20"/>
              </w:rPr>
              <w:t>198</w:t>
            </w:r>
          </w:p>
        </w:tc>
        <w:tc>
          <w:tcPr>
            <w:tcW w:w="1332" w:type="dxa"/>
          </w:tcPr>
          <w:p w14:paraId="2F510EE9" w14:textId="705A71E0" w:rsidR="00923733" w:rsidRPr="00481C25" w:rsidRDefault="00923733" w:rsidP="00F00C38">
            <w:pPr>
              <w:spacing w:before="60" w:after="60"/>
              <w:jc w:val="center"/>
              <w:rPr>
                <w:color w:val="000000" w:themeColor="text1"/>
                <w:sz w:val="20"/>
                <w:szCs w:val="20"/>
              </w:rPr>
            </w:pPr>
            <w:r w:rsidRPr="00481C25">
              <w:rPr>
                <w:color w:val="000000" w:themeColor="text1"/>
                <w:sz w:val="20"/>
                <w:szCs w:val="20"/>
              </w:rPr>
              <w:t>198</w:t>
            </w:r>
          </w:p>
        </w:tc>
        <w:tc>
          <w:tcPr>
            <w:tcW w:w="1331" w:type="dxa"/>
          </w:tcPr>
          <w:p w14:paraId="53B5BC70" w14:textId="58CF8C12" w:rsidR="00923733" w:rsidRPr="00481C25" w:rsidRDefault="00923733" w:rsidP="00F00C38">
            <w:pPr>
              <w:spacing w:before="60" w:after="60"/>
              <w:jc w:val="center"/>
              <w:rPr>
                <w:color w:val="000000" w:themeColor="text1"/>
                <w:sz w:val="20"/>
                <w:szCs w:val="20"/>
              </w:rPr>
            </w:pPr>
            <w:r w:rsidRPr="00481C25">
              <w:rPr>
                <w:color w:val="000000" w:themeColor="text1"/>
                <w:sz w:val="20"/>
                <w:szCs w:val="20"/>
              </w:rPr>
              <w:t>198</w:t>
            </w:r>
          </w:p>
        </w:tc>
        <w:tc>
          <w:tcPr>
            <w:tcW w:w="1332" w:type="dxa"/>
          </w:tcPr>
          <w:p w14:paraId="7E0AEC93" w14:textId="2D3D6562" w:rsidR="00923733" w:rsidRPr="00481C25" w:rsidRDefault="00923733" w:rsidP="00F00C38">
            <w:pPr>
              <w:spacing w:before="60" w:after="60"/>
              <w:jc w:val="center"/>
              <w:rPr>
                <w:color w:val="000000" w:themeColor="text1"/>
                <w:sz w:val="20"/>
                <w:szCs w:val="20"/>
              </w:rPr>
            </w:pPr>
            <w:r w:rsidRPr="00481C25">
              <w:rPr>
                <w:color w:val="000000" w:themeColor="text1"/>
                <w:sz w:val="20"/>
                <w:szCs w:val="20"/>
              </w:rPr>
              <w:t>198</w:t>
            </w:r>
          </w:p>
        </w:tc>
        <w:tc>
          <w:tcPr>
            <w:tcW w:w="1332" w:type="dxa"/>
          </w:tcPr>
          <w:p w14:paraId="1D8F8DDF" w14:textId="27672816" w:rsidR="00923733" w:rsidRPr="00481C25" w:rsidRDefault="00923733" w:rsidP="00F00C38">
            <w:pPr>
              <w:spacing w:before="60" w:after="60"/>
              <w:jc w:val="center"/>
              <w:rPr>
                <w:color w:val="000000" w:themeColor="text1"/>
                <w:sz w:val="20"/>
                <w:szCs w:val="20"/>
              </w:rPr>
            </w:pPr>
            <w:r w:rsidRPr="00481C25">
              <w:rPr>
                <w:color w:val="000000" w:themeColor="text1"/>
                <w:sz w:val="20"/>
                <w:szCs w:val="20"/>
              </w:rPr>
              <w:t>198</w:t>
            </w:r>
          </w:p>
        </w:tc>
      </w:tr>
      <w:tr w:rsidR="00F00C38" w:rsidRPr="00CA2480" w14:paraId="7AD50615" w14:textId="77777777" w:rsidTr="00B72C5E">
        <w:trPr>
          <w:trHeight w:val="57"/>
        </w:trPr>
        <w:tc>
          <w:tcPr>
            <w:tcW w:w="2238" w:type="dxa"/>
          </w:tcPr>
          <w:p w14:paraId="4A61012F" w14:textId="77777777" w:rsidR="00923733" w:rsidRPr="00B72C5E" w:rsidRDefault="00923733" w:rsidP="00923733">
            <w:pPr>
              <w:spacing w:before="60" w:after="60"/>
              <w:rPr>
                <w:color w:val="000000" w:themeColor="text1"/>
                <w:sz w:val="16"/>
                <w:szCs w:val="16"/>
              </w:rPr>
            </w:pPr>
          </w:p>
        </w:tc>
        <w:tc>
          <w:tcPr>
            <w:tcW w:w="1332" w:type="dxa"/>
          </w:tcPr>
          <w:p w14:paraId="06773418" w14:textId="77777777" w:rsidR="00923733" w:rsidRPr="00B72C5E" w:rsidRDefault="00923733" w:rsidP="00F00C38">
            <w:pPr>
              <w:spacing w:before="60" w:after="60"/>
              <w:jc w:val="center"/>
              <w:rPr>
                <w:color w:val="000000" w:themeColor="text1"/>
                <w:sz w:val="16"/>
                <w:szCs w:val="16"/>
              </w:rPr>
            </w:pPr>
          </w:p>
        </w:tc>
        <w:tc>
          <w:tcPr>
            <w:tcW w:w="1332" w:type="dxa"/>
          </w:tcPr>
          <w:p w14:paraId="26162794" w14:textId="77777777" w:rsidR="00923733" w:rsidRPr="00B72C5E" w:rsidRDefault="00923733" w:rsidP="00F00C38">
            <w:pPr>
              <w:spacing w:before="60" w:after="60"/>
              <w:jc w:val="center"/>
              <w:rPr>
                <w:color w:val="000000" w:themeColor="text1"/>
                <w:sz w:val="16"/>
                <w:szCs w:val="16"/>
              </w:rPr>
            </w:pPr>
          </w:p>
        </w:tc>
        <w:tc>
          <w:tcPr>
            <w:tcW w:w="1331" w:type="dxa"/>
          </w:tcPr>
          <w:p w14:paraId="3AF92EB6" w14:textId="77777777" w:rsidR="00923733" w:rsidRPr="00B72C5E" w:rsidRDefault="00923733" w:rsidP="00F00C38">
            <w:pPr>
              <w:spacing w:before="60" w:after="60"/>
              <w:jc w:val="center"/>
              <w:rPr>
                <w:color w:val="000000" w:themeColor="text1"/>
                <w:sz w:val="16"/>
                <w:szCs w:val="16"/>
              </w:rPr>
            </w:pPr>
          </w:p>
        </w:tc>
        <w:tc>
          <w:tcPr>
            <w:tcW w:w="1332" w:type="dxa"/>
          </w:tcPr>
          <w:p w14:paraId="0481BCB6" w14:textId="77777777" w:rsidR="00923733" w:rsidRPr="00B72C5E" w:rsidRDefault="00923733" w:rsidP="00F00C38">
            <w:pPr>
              <w:spacing w:before="60" w:after="60"/>
              <w:jc w:val="center"/>
              <w:rPr>
                <w:color w:val="000000" w:themeColor="text1"/>
                <w:sz w:val="16"/>
                <w:szCs w:val="16"/>
              </w:rPr>
            </w:pPr>
          </w:p>
        </w:tc>
        <w:tc>
          <w:tcPr>
            <w:tcW w:w="1332" w:type="dxa"/>
          </w:tcPr>
          <w:p w14:paraId="00313543" w14:textId="77777777" w:rsidR="00923733" w:rsidRPr="00B72C5E" w:rsidRDefault="00923733" w:rsidP="00F00C38">
            <w:pPr>
              <w:spacing w:before="60" w:after="60"/>
              <w:jc w:val="center"/>
              <w:rPr>
                <w:color w:val="000000" w:themeColor="text1"/>
                <w:sz w:val="16"/>
                <w:szCs w:val="16"/>
              </w:rPr>
            </w:pPr>
          </w:p>
        </w:tc>
      </w:tr>
      <w:tr w:rsidR="009F063C" w:rsidRPr="00481C25" w14:paraId="41A3213E" w14:textId="2E9EC495" w:rsidTr="00B72C5E">
        <w:tc>
          <w:tcPr>
            <w:tcW w:w="2238" w:type="dxa"/>
          </w:tcPr>
          <w:p w14:paraId="4515BEB6" w14:textId="4BFB090A" w:rsidR="009F063C" w:rsidRPr="00481C25" w:rsidRDefault="009F063C" w:rsidP="009F063C">
            <w:pPr>
              <w:spacing w:before="60" w:after="60"/>
              <w:rPr>
                <w:color w:val="000000" w:themeColor="text1"/>
                <w:sz w:val="20"/>
                <w:szCs w:val="20"/>
              </w:rPr>
            </w:pPr>
            <w:r w:rsidRPr="00481C25">
              <w:rPr>
                <w:color w:val="000000" w:themeColor="text1"/>
                <w:sz w:val="20"/>
                <w:szCs w:val="20"/>
              </w:rPr>
              <w:t>Commenced</w:t>
            </w:r>
          </w:p>
        </w:tc>
        <w:tc>
          <w:tcPr>
            <w:tcW w:w="1332" w:type="dxa"/>
            <w:vAlign w:val="center"/>
          </w:tcPr>
          <w:p w14:paraId="6E4236F6" w14:textId="1231C27E"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189</w:t>
            </w:r>
          </w:p>
        </w:tc>
        <w:tc>
          <w:tcPr>
            <w:tcW w:w="1332" w:type="dxa"/>
            <w:vAlign w:val="center"/>
          </w:tcPr>
          <w:p w14:paraId="7D437C51" w14:textId="19FF1DF0"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192</w:t>
            </w:r>
          </w:p>
        </w:tc>
        <w:tc>
          <w:tcPr>
            <w:tcW w:w="1331" w:type="dxa"/>
            <w:vAlign w:val="center"/>
          </w:tcPr>
          <w:p w14:paraId="2105207F" w14:textId="6B2C4292"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187.5</w:t>
            </w:r>
          </w:p>
        </w:tc>
        <w:tc>
          <w:tcPr>
            <w:tcW w:w="1332" w:type="dxa"/>
            <w:vAlign w:val="center"/>
          </w:tcPr>
          <w:p w14:paraId="5CBC5F5C" w14:textId="1C02D8B2"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171.2</w:t>
            </w:r>
          </w:p>
        </w:tc>
        <w:tc>
          <w:tcPr>
            <w:tcW w:w="1332" w:type="dxa"/>
          </w:tcPr>
          <w:p w14:paraId="1BE862DF" w14:textId="343FEFAB"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1</w:t>
            </w:r>
            <w:r w:rsidRPr="009A6587">
              <w:rPr>
                <w:sz w:val="20"/>
                <w:szCs w:val="20"/>
              </w:rPr>
              <w:t>40</w:t>
            </w:r>
          </w:p>
        </w:tc>
      </w:tr>
      <w:tr w:rsidR="009F063C" w:rsidRPr="00481C25" w14:paraId="3238EA71" w14:textId="753CA7E0">
        <w:tc>
          <w:tcPr>
            <w:tcW w:w="2238" w:type="dxa"/>
          </w:tcPr>
          <w:p w14:paraId="2A3F12AE" w14:textId="71D4A7CD" w:rsidR="009F063C" w:rsidRPr="00481C25" w:rsidRDefault="009F063C" w:rsidP="009F063C">
            <w:pPr>
              <w:spacing w:before="60" w:after="60"/>
              <w:rPr>
                <w:color w:val="000000" w:themeColor="text1"/>
                <w:sz w:val="20"/>
                <w:szCs w:val="20"/>
              </w:rPr>
            </w:pPr>
            <w:r w:rsidRPr="00481C25">
              <w:rPr>
                <w:color w:val="000000" w:themeColor="text1"/>
                <w:sz w:val="20"/>
                <w:szCs w:val="20"/>
              </w:rPr>
              <w:t>Completed</w:t>
            </w:r>
          </w:p>
        </w:tc>
        <w:tc>
          <w:tcPr>
            <w:tcW w:w="1332" w:type="dxa"/>
            <w:vAlign w:val="center"/>
          </w:tcPr>
          <w:p w14:paraId="50BC57CE" w14:textId="13DA4625"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177</w:t>
            </w:r>
          </w:p>
        </w:tc>
        <w:tc>
          <w:tcPr>
            <w:tcW w:w="1332" w:type="dxa"/>
            <w:vAlign w:val="center"/>
          </w:tcPr>
          <w:p w14:paraId="64815552" w14:textId="37C1B6CF"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175</w:t>
            </w:r>
          </w:p>
        </w:tc>
        <w:tc>
          <w:tcPr>
            <w:tcW w:w="1331" w:type="dxa"/>
            <w:vAlign w:val="center"/>
          </w:tcPr>
          <w:p w14:paraId="50B322AC" w14:textId="1D8EF3F9"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171</w:t>
            </w:r>
          </w:p>
        </w:tc>
        <w:tc>
          <w:tcPr>
            <w:tcW w:w="1332" w:type="dxa"/>
            <w:vAlign w:val="center"/>
          </w:tcPr>
          <w:p w14:paraId="0346124E" w14:textId="103269F5"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149</w:t>
            </w:r>
          </w:p>
        </w:tc>
        <w:tc>
          <w:tcPr>
            <w:tcW w:w="1332" w:type="dxa"/>
            <w:vAlign w:val="center"/>
          </w:tcPr>
          <w:p w14:paraId="33012A98" w14:textId="79178EF4"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N</w:t>
            </w:r>
            <w:r w:rsidRPr="009A6587">
              <w:rPr>
                <w:sz w:val="20"/>
                <w:szCs w:val="20"/>
              </w:rPr>
              <w:t>A</w:t>
            </w:r>
          </w:p>
        </w:tc>
      </w:tr>
      <w:tr w:rsidR="009F063C" w:rsidRPr="00481C25" w14:paraId="38FB9EB7" w14:textId="77777777" w:rsidTr="00B72C5E">
        <w:tc>
          <w:tcPr>
            <w:tcW w:w="2238" w:type="dxa"/>
            <w:shd w:val="clear" w:color="auto" w:fill="F2F2F2" w:themeFill="background1" w:themeFillShade="F2"/>
          </w:tcPr>
          <w:p w14:paraId="6EDB9963" w14:textId="1594261C" w:rsidR="009F063C" w:rsidRPr="00481C25" w:rsidRDefault="009F063C" w:rsidP="009F063C">
            <w:pPr>
              <w:spacing w:before="60" w:after="60"/>
              <w:rPr>
                <w:color w:val="000000" w:themeColor="text1"/>
                <w:sz w:val="20"/>
                <w:szCs w:val="20"/>
              </w:rPr>
            </w:pPr>
            <w:r w:rsidRPr="00481C25">
              <w:rPr>
                <w:color w:val="000000" w:themeColor="text1"/>
                <w:sz w:val="20"/>
                <w:szCs w:val="20"/>
              </w:rPr>
              <w:t>Completion rates</w:t>
            </w:r>
          </w:p>
        </w:tc>
        <w:tc>
          <w:tcPr>
            <w:tcW w:w="1332" w:type="dxa"/>
            <w:shd w:val="clear" w:color="auto" w:fill="F2F2F2" w:themeFill="background1" w:themeFillShade="F2"/>
            <w:vAlign w:val="center"/>
          </w:tcPr>
          <w:p w14:paraId="799861A6" w14:textId="17D41443"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94%</w:t>
            </w:r>
          </w:p>
        </w:tc>
        <w:tc>
          <w:tcPr>
            <w:tcW w:w="1332" w:type="dxa"/>
            <w:shd w:val="clear" w:color="auto" w:fill="F2F2F2" w:themeFill="background1" w:themeFillShade="F2"/>
            <w:vAlign w:val="center"/>
          </w:tcPr>
          <w:p w14:paraId="65E712B7" w14:textId="3E1A1E4A"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91%</w:t>
            </w:r>
          </w:p>
        </w:tc>
        <w:tc>
          <w:tcPr>
            <w:tcW w:w="1331" w:type="dxa"/>
            <w:shd w:val="clear" w:color="auto" w:fill="F2F2F2" w:themeFill="background1" w:themeFillShade="F2"/>
            <w:vAlign w:val="center"/>
          </w:tcPr>
          <w:p w14:paraId="6CC5E898" w14:textId="0B08CF75"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91%</w:t>
            </w:r>
          </w:p>
        </w:tc>
        <w:tc>
          <w:tcPr>
            <w:tcW w:w="1332" w:type="dxa"/>
            <w:shd w:val="clear" w:color="auto" w:fill="F2F2F2" w:themeFill="background1" w:themeFillShade="F2"/>
            <w:vAlign w:val="center"/>
          </w:tcPr>
          <w:p w14:paraId="7F79018E" w14:textId="6C0B756C"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87%</w:t>
            </w:r>
          </w:p>
        </w:tc>
        <w:tc>
          <w:tcPr>
            <w:tcW w:w="1332" w:type="dxa"/>
            <w:shd w:val="clear" w:color="auto" w:fill="F2F2F2" w:themeFill="background1" w:themeFillShade="F2"/>
            <w:vAlign w:val="center"/>
          </w:tcPr>
          <w:p w14:paraId="603DABFB" w14:textId="0EA499BD" w:rsidR="009F063C" w:rsidRPr="009A6587" w:rsidRDefault="009F063C" w:rsidP="009F063C">
            <w:pPr>
              <w:spacing w:before="60" w:after="60"/>
              <w:jc w:val="center"/>
              <w:rPr>
                <w:color w:val="000000" w:themeColor="text1"/>
                <w:sz w:val="20"/>
                <w:szCs w:val="20"/>
              </w:rPr>
            </w:pPr>
            <w:r w:rsidRPr="009A6587">
              <w:rPr>
                <w:color w:val="000000" w:themeColor="text1"/>
                <w:sz w:val="20"/>
                <w:szCs w:val="20"/>
              </w:rPr>
              <w:t>N</w:t>
            </w:r>
            <w:r w:rsidRPr="009A6587">
              <w:rPr>
                <w:sz w:val="20"/>
                <w:szCs w:val="20"/>
              </w:rPr>
              <w:t>A</w:t>
            </w:r>
          </w:p>
        </w:tc>
      </w:tr>
      <w:tr w:rsidR="00416F7B" w:rsidRPr="00481C25" w14:paraId="0EC4AEAA" w14:textId="0A229093" w:rsidTr="00D22BBD">
        <w:tc>
          <w:tcPr>
            <w:tcW w:w="8897" w:type="dxa"/>
            <w:gridSpan w:val="6"/>
          </w:tcPr>
          <w:p w14:paraId="6B111B96" w14:textId="690E2ED0" w:rsidR="00416F7B" w:rsidRPr="009A6587" w:rsidRDefault="00416F7B" w:rsidP="00711823">
            <w:pPr>
              <w:spacing w:before="60" w:after="60"/>
              <w:rPr>
                <w:sz w:val="20"/>
                <w:szCs w:val="20"/>
              </w:rPr>
            </w:pPr>
            <w:r w:rsidRPr="009A6587">
              <w:rPr>
                <w:sz w:val="20"/>
                <w:szCs w:val="20"/>
              </w:rPr>
              <w:t>Analysis by year</w:t>
            </w:r>
            <w:r w:rsidR="00EB4155" w:rsidRPr="009A6587">
              <w:rPr>
                <w:sz w:val="20"/>
                <w:szCs w:val="20"/>
              </w:rPr>
              <w:t xml:space="preserve"> (commenced)</w:t>
            </w:r>
            <w:r w:rsidR="00394224" w:rsidRPr="009A6587">
              <w:rPr>
                <w:sz w:val="20"/>
                <w:szCs w:val="20"/>
              </w:rPr>
              <w:t>:</w:t>
            </w:r>
          </w:p>
        </w:tc>
      </w:tr>
      <w:tr w:rsidR="008147BD" w:rsidRPr="00481C25" w14:paraId="54C1630B" w14:textId="77777777" w:rsidTr="00B72C5E">
        <w:tc>
          <w:tcPr>
            <w:tcW w:w="2238" w:type="dxa"/>
          </w:tcPr>
          <w:p w14:paraId="19398182" w14:textId="5B60704C" w:rsidR="008147BD" w:rsidRPr="00481C25" w:rsidRDefault="008147BD" w:rsidP="008147BD">
            <w:pPr>
              <w:spacing w:before="60" w:after="60"/>
              <w:ind w:firstLine="170"/>
              <w:rPr>
                <w:sz w:val="20"/>
                <w:szCs w:val="20"/>
              </w:rPr>
            </w:pPr>
            <w:r w:rsidRPr="00481C25">
              <w:rPr>
                <w:sz w:val="20"/>
                <w:szCs w:val="20"/>
              </w:rPr>
              <w:t>PGY1</w:t>
            </w:r>
          </w:p>
        </w:tc>
        <w:tc>
          <w:tcPr>
            <w:tcW w:w="1332" w:type="dxa"/>
            <w:vAlign w:val="center"/>
          </w:tcPr>
          <w:p w14:paraId="4E2A14FE" w14:textId="53648B5D"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117</w:t>
            </w:r>
          </w:p>
        </w:tc>
        <w:tc>
          <w:tcPr>
            <w:tcW w:w="1332" w:type="dxa"/>
            <w:vAlign w:val="center"/>
          </w:tcPr>
          <w:p w14:paraId="3F743A07" w14:textId="534354B0"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116</w:t>
            </w:r>
          </w:p>
        </w:tc>
        <w:tc>
          <w:tcPr>
            <w:tcW w:w="1331" w:type="dxa"/>
            <w:vAlign w:val="center"/>
          </w:tcPr>
          <w:p w14:paraId="68E2EBA4" w14:textId="5914BEF9"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112</w:t>
            </w:r>
          </w:p>
        </w:tc>
        <w:tc>
          <w:tcPr>
            <w:tcW w:w="1332" w:type="dxa"/>
            <w:vAlign w:val="center"/>
          </w:tcPr>
          <w:p w14:paraId="6476EF42" w14:textId="0BEF4AE6"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77.2</w:t>
            </w:r>
          </w:p>
        </w:tc>
        <w:tc>
          <w:tcPr>
            <w:tcW w:w="1332" w:type="dxa"/>
            <w:vAlign w:val="center"/>
          </w:tcPr>
          <w:p w14:paraId="41C59A68" w14:textId="7619175E"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18</w:t>
            </w:r>
          </w:p>
        </w:tc>
      </w:tr>
      <w:tr w:rsidR="008147BD" w:rsidRPr="00481C25" w14:paraId="673DAD0B" w14:textId="77777777" w:rsidTr="00B72C5E">
        <w:tc>
          <w:tcPr>
            <w:tcW w:w="2238" w:type="dxa"/>
          </w:tcPr>
          <w:p w14:paraId="6C3B0BA8" w14:textId="64E07701" w:rsidR="008147BD" w:rsidRPr="00481C25" w:rsidRDefault="008147BD" w:rsidP="008147BD">
            <w:pPr>
              <w:spacing w:before="60" w:after="60"/>
              <w:ind w:firstLine="170"/>
              <w:rPr>
                <w:sz w:val="20"/>
                <w:szCs w:val="20"/>
              </w:rPr>
            </w:pPr>
            <w:r w:rsidRPr="00481C25">
              <w:rPr>
                <w:sz w:val="20"/>
                <w:szCs w:val="20"/>
              </w:rPr>
              <w:t>PGY2</w:t>
            </w:r>
          </w:p>
        </w:tc>
        <w:tc>
          <w:tcPr>
            <w:tcW w:w="1332" w:type="dxa"/>
            <w:vAlign w:val="center"/>
          </w:tcPr>
          <w:p w14:paraId="303B2B56" w14:textId="3BA26BBB"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51</w:t>
            </w:r>
          </w:p>
        </w:tc>
        <w:tc>
          <w:tcPr>
            <w:tcW w:w="1332" w:type="dxa"/>
            <w:vAlign w:val="center"/>
          </w:tcPr>
          <w:p w14:paraId="68FA4D18" w14:textId="610BC511"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50</w:t>
            </w:r>
          </w:p>
        </w:tc>
        <w:tc>
          <w:tcPr>
            <w:tcW w:w="1331" w:type="dxa"/>
            <w:vAlign w:val="center"/>
          </w:tcPr>
          <w:p w14:paraId="656C7D2A" w14:textId="1B93F8BE"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56.5</w:t>
            </w:r>
          </w:p>
        </w:tc>
        <w:tc>
          <w:tcPr>
            <w:tcW w:w="1332" w:type="dxa"/>
            <w:vAlign w:val="center"/>
          </w:tcPr>
          <w:p w14:paraId="0E0AA03C" w14:textId="16BA4327"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71</w:t>
            </w:r>
          </w:p>
        </w:tc>
        <w:tc>
          <w:tcPr>
            <w:tcW w:w="1332" w:type="dxa"/>
            <w:vAlign w:val="center"/>
          </w:tcPr>
          <w:p w14:paraId="48B1C775" w14:textId="02AEF681"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85</w:t>
            </w:r>
          </w:p>
        </w:tc>
      </w:tr>
      <w:tr w:rsidR="008147BD" w:rsidRPr="00481C25" w14:paraId="040C4E1F" w14:textId="77777777" w:rsidTr="00B72C5E">
        <w:tc>
          <w:tcPr>
            <w:tcW w:w="2238" w:type="dxa"/>
          </w:tcPr>
          <w:p w14:paraId="5E70DFE5" w14:textId="61976601" w:rsidR="008147BD" w:rsidRPr="00481C25" w:rsidRDefault="008147BD" w:rsidP="008147BD">
            <w:pPr>
              <w:spacing w:before="60" w:after="60"/>
              <w:ind w:firstLine="170"/>
              <w:rPr>
                <w:sz w:val="20"/>
                <w:szCs w:val="20"/>
              </w:rPr>
            </w:pPr>
            <w:r w:rsidRPr="00481C25">
              <w:rPr>
                <w:sz w:val="20"/>
                <w:szCs w:val="20"/>
              </w:rPr>
              <w:t>PGY3</w:t>
            </w:r>
          </w:p>
        </w:tc>
        <w:tc>
          <w:tcPr>
            <w:tcW w:w="1332" w:type="dxa"/>
            <w:vAlign w:val="center"/>
          </w:tcPr>
          <w:p w14:paraId="2B4A4D80" w14:textId="0D336358"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21</w:t>
            </w:r>
          </w:p>
        </w:tc>
        <w:tc>
          <w:tcPr>
            <w:tcW w:w="1332" w:type="dxa"/>
            <w:vAlign w:val="center"/>
          </w:tcPr>
          <w:p w14:paraId="5C8C0443" w14:textId="0776EE75"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26</w:t>
            </w:r>
          </w:p>
        </w:tc>
        <w:tc>
          <w:tcPr>
            <w:tcW w:w="1331" w:type="dxa"/>
            <w:vAlign w:val="center"/>
          </w:tcPr>
          <w:p w14:paraId="028C533D" w14:textId="78A6AD8C"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19</w:t>
            </w:r>
          </w:p>
        </w:tc>
        <w:tc>
          <w:tcPr>
            <w:tcW w:w="1332" w:type="dxa"/>
            <w:vAlign w:val="center"/>
          </w:tcPr>
          <w:p w14:paraId="5C61F6EB" w14:textId="2D5CC781"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26</w:t>
            </w:r>
          </w:p>
        </w:tc>
        <w:tc>
          <w:tcPr>
            <w:tcW w:w="1332" w:type="dxa"/>
            <w:vAlign w:val="center"/>
          </w:tcPr>
          <w:p w14:paraId="354A7236" w14:textId="5B5E652C"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20</w:t>
            </w:r>
          </w:p>
        </w:tc>
      </w:tr>
      <w:tr w:rsidR="008147BD" w:rsidRPr="00481C25" w14:paraId="0508E0D6" w14:textId="77777777" w:rsidTr="00B72C5E">
        <w:tc>
          <w:tcPr>
            <w:tcW w:w="2238" w:type="dxa"/>
            <w:shd w:val="clear" w:color="auto" w:fill="F2F2F2" w:themeFill="background1" w:themeFillShade="F2"/>
          </w:tcPr>
          <w:p w14:paraId="3345041E" w14:textId="6CC0CDA0" w:rsidR="008147BD" w:rsidRPr="00481C25" w:rsidRDefault="008147BD" w:rsidP="008147BD">
            <w:pPr>
              <w:spacing w:before="60" w:after="60"/>
              <w:rPr>
                <w:sz w:val="20"/>
                <w:szCs w:val="20"/>
              </w:rPr>
            </w:pPr>
            <w:r w:rsidRPr="00481C25">
              <w:rPr>
                <w:sz w:val="20"/>
                <w:szCs w:val="20"/>
              </w:rPr>
              <w:t>Total</w:t>
            </w:r>
          </w:p>
        </w:tc>
        <w:tc>
          <w:tcPr>
            <w:tcW w:w="1332" w:type="dxa"/>
            <w:shd w:val="clear" w:color="auto" w:fill="F2F2F2" w:themeFill="background1" w:themeFillShade="F2"/>
            <w:vAlign w:val="center"/>
          </w:tcPr>
          <w:p w14:paraId="79BBCC6F" w14:textId="4F5C237F"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189</w:t>
            </w:r>
          </w:p>
        </w:tc>
        <w:tc>
          <w:tcPr>
            <w:tcW w:w="1332" w:type="dxa"/>
            <w:shd w:val="clear" w:color="auto" w:fill="F2F2F2" w:themeFill="background1" w:themeFillShade="F2"/>
            <w:vAlign w:val="center"/>
          </w:tcPr>
          <w:p w14:paraId="349EC0DA" w14:textId="1CCAA92A"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192</w:t>
            </w:r>
          </w:p>
        </w:tc>
        <w:tc>
          <w:tcPr>
            <w:tcW w:w="1331" w:type="dxa"/>
            <w:shd w:val="clear" w:color="auto" w:fill="F2F2F2" w:themeFill="background1" w:themeFillShade="F2"/>
            <w:vAlign w:val="center"/>
          </w:tcPr>
          <w:p w14:paraId="49592EDB" w14:textId="25C8648F"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187.5</w:t>
            </w:r>
          </w:p>
        </w:tc>
        <w:tc>
          <w:tcPr>
            <w:tcW w:w="1332" w:type="dxa"/>
            <w:shd w:val="clear" w:color="auto" w:fill="F2F2F2" w:themeFill="background1" w:themeFillShade="F2"/>
            <w:vAlign w:val="center"/>
          </w:tcPr>
          <w:p w14:paraId="7D676238" w14:textId="13C6938D"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174.2</w:t>
            </w:r>
          </w:p>
        </w:tc>
        <w:tc>
          <w:tcPr>
            <w:tcW w:w="1332" w:type="dxa"/>
            <w:shd w:val="clear" w:color="auto" w:fill="F2F2F2" w:themeFill="background1" w:themeFillShade="F2"/>
            <w:vAlign w:val="center"/>
          </w:tcPr>
          <w:p w14:paraId="022FF64F" w14:textId="44173448" w:rsidR="008147BD" w:rsidRPr="009A6587" w:rsidRDefault="008147BD" w:rsidP="008147BD">
            <w:pPr>
              <w:spacing w:before="60" w:after="60"/>
              <w:jc w:val="center"/>
              <w:rPr>
                <w:color w:val="000000" w:themeColor="text1"/>
                <w:sz w:val="20"/>
                <w:szCs w:val="20"/>
              </w:rPr>
            </w:pPr>
            <w:r w:rsidRPr="009A6587">
              <w:rPr>
                <w:color w:val="000000" w:themeColor="text1"/>
                <w:sz w:val="20"/>
                <w:szCs w:val="20"/>
              </w:rPr>
              <w:t>123</w:t>
            </w:r>
          </w:p>
        </w:tc>
      </w:tr>
      <w:tr w:rsidR="00416F7B" w:rsidRPr="00481C25" w14:paraId="1EBD7271" w14:textId="77777777" w:rsidTr="00D22BBD">
        <w:tc>
          <w:tcPr>
            <w:tcW w:w="8897" w:type="dxa"/>
            <w:gridSpan w:val="6"/>
          </w:tcPr>
          <w:p w14:paraId="5D86FDA4" w14:textId="629B4A7C" w:rsidR="00416F7B" w:rsidRPr="009A6587" w:rsidRDefault="00416F7B" w:rsidP="00711823">
            <w:pPr>
              <w:spacing w:before="60" w:after="60"/>
              <w:rPr>
                <w:sz w:val="20"/>
                <w:szCs w:val="20"/>
              </w:rPr>
            </w:pPr>
            <w:r w:rsidRPr="009A6587">
              <w:rPr>
                <w:sz w:val="20"/>
                <w:szCs w:val="20"/>
              </w:rPr>
              <w:t xml:space="preserve">Analysis by </w:t>
            </w:r>
            <w:r w:rsidR="00EB4155" w:rsidRPr="009A6587">
              <w:rPr>
                <w:sz w:val="20"/>
                <w:szCs w:val="20"/>
              </w:rPr>
              <w:t>priority (commenced)</w:t>
            </w:r>
            <w:r w:rsidR="00394224" w:rsidRPr="009A6587">
              <w:rPr>
                <w:sz w:val="20"/>
                <w:szCs w:val="20"/>
              </w:rPr>
              <w:t>:</w:t>
            </w:r>
          </w:p>
        </w:tc>
      </w:tr>
      <w:tr w:rsidR="00CA2480" w:rsidRPr="00481C25" w14:paraId="51D37EE8" w14:textId="77777777" w:rsidTr="00D22BBD">
        <w:tc>
          <w:tcPr>
            <w:tcW w:w="2238" w:type="dxa"/>
          </w:tcPr>
          <w:p w14:paraId="6FDDC294" w14:textId="727D2CD2" w:rsidR="00CA2480" w:rsidRPr="00481C25" w:rsidRDefault="00CA2480" w:rsidP="00CA2480">
            <w:pPr>
              <w:spacing w:before="60" w:after="60"/>
              <w:ind w:firstLine="170"/>
              <w:rPr>
                <w:sz w:val="20"/>
                <w:szCs w:val="20"/>
              </w:rPr>
            </w:pPr>
            <w:r w:rsidRPr="00481C25">
              <w:rPr>
                <w:sz w:val="20"/>
                <w:szCs w:val="20"/>
              </w:rPr>
              <w:t>Priority One</w:t>
            </w:r>
          </w:p>
        </w:tc>
        <w:tc>
          <w:tcPr>
            <w:tcW w:w="1332" w:type="dxa"/>
          </w:tcPr>
          <w:p w14:paraId="297E9E87" w14:textId="493D8081" w:rsidR="00CA2480" w:rsidRPr="009A6587" w:rsidRDefault="00CA2480" w:rsidP="00CA2480">
            <w:pPr>
              <w:spacing w:before="60" w:after="60"/>
              <w:jc w:val="center"/>
              <w:rPr>
                <w:color w:val="000000" w:themeColor="text1"/>
                <w:sz w:val="20"/>
                <w:szCs w:val="20"/>
              </w:rPr>
            </w:pPr>
            <w:r w:rsidRPr="009A6587">
              <w:rPr>
                <w:sz w:val="20"/>
                <w:szCs w:val="20"/>
              </w:rPr>
              <w:t>110</w:t>
            </w:r>
          </w:p>
        </w:tc>
        <w:tc>
          <w:tcPr>
            <w:tcW w:w="1332" w:type="dxa"/>
          </w:tcPr>
          <w:p w14:paraId="79947722" w14:textId="5777A03D" w:rsidR="00CA2480" w:rsidRPr="009A6587" w:rsidRDefault="00CA2480" w:rsidP="00CA2480">
            <w:pPr>
              <w:spacing w:before="60" w:after="60"/>
              <w:jc w:val="center"/>
              <w:rPr>
                <w:color w:val="000000" w:themeColor="text1"/>
                <w:sz w:val="20"/>
                <w:szCs w:val="20"/>
              </w:rPr>
            </w:pPr>
            <w:r w:rsidRPr="009A6587">
              <w:rPr>
                <w:sz w:val="20"/>
                <w:szCs w:val="20"/>
              </w:rPr>
              <w:t>102</w:t>
            </w:r>
          </w:p>
        </w:tc>
        <w:tc>
          <w:tcPr>
            <w:tcW w:w="1331" w:type="dxa"/>
          </w:tcPr>
          <w:p w14:paraId="4FAB483D" w14:textId="234B3A06" w:rsidR="00CA2480" w:rsidRPr="009A6587" w:rsidRDefault="00CA2480" w:rsidP="00CA2480">
            <w:pPr>
              <w:spacing w:before="60" w:after="60"/>
              <w:jc w:val="center"/>
              <w:rPr>
                <w:color w:val="000000" w:themeColor="text1"/>
                <w:sz w:val="20"/>
                <w:szCs w:val="20"/>
              </w:rPr>
            </w:pPr>
            <w:r w:rsidRPr="009A6587">
              <w:rPr>
                <w:sz w:val="20"/>
                <w:szCs w:val="20"/>
              </w:rPr>
              <w:t>78</w:t>
            </w:r>
          </w:p>
        </w:tc>
        <w:tc>
          <w:tcPr>
            <w:tcW w:w="1332" w:type="dxa"/>
          </w:tcPr>
          <w:p w14:paraId="78FF33C8" w14:textId="17FDC74F" w:rsidR="00CA2480" w:rsidRPr="009A6587" w:rsidRDefault="00CA2480" w:rsidP="00CA2480">
            <w:pPr>
              <w:spacing w:before="60" w:after="60"/>
              <w:jc w:val="center"/>
              <w:rPr>
                <w:color w:val="000000" w:themeColor="text1"/>
                <w:sz w:val="20"/>
                <w:szCs w:val="20"/>
              </w:rPr>
            </w:pPr>
            <w:r w:rsidRPr="009A6587">
              <w:rPr>
                <w:sz w:val="20"/>
                <w:szCs w:val="20"/>
              </w:rPr>
              <w:t>37.2</w:t>
            </w:r>
          </w:p>
        </w:tc>
        <w:tc>
          <w:tcPr>
            <w:tcW w:w="1332" w:type="dxa"/>
          </w:tcPr>
          <w:p w14:paraId="717287E0" w14:textId="7DD3CDFA" w:rsidR="00CA2480" w:rsidRPr="009A6587" w:rsidRDefault="00CA2480" w:rsidP="00CA2480">
            <w:pPr>
              <w:spacing w:before="60" w:after="60"/>
              <w:jc w:val="center"/>
              <w:rPr>
                <w:color w:val="000000" w:themeColor="text1"/>
                <w:sz w:val="20"/>
                <w:szCs w:val="20"/>
              </w:rPr>
            </w:pPr>
            <w:r w:rsidRPr="009A6587">
              <w:rPr>
                <w:sz w:val="20"/>
                <w:szCs w:val="20"/>
              </w:rPr>
              <w:t>4</w:t>
            </w:r>
          </w:p>
        </w:tc>
      </w:tr>
      <w:tr w:rsidR="00CA2480" w:rsidRPr="00481C25" w14:paraId="69E75AFE" w14:textId="77777777" w:rsidTr="00D22BBD">
        <w:tc>
          <w:tcPr>
            <w:tcW w:w="2238" w:type="dxa"/>
          </w:tcPr>
          <w:p w14:paraId="30FF7DF6" w14:textId="13EC2C16" w:rsidR="00CA2480" w:rsidRPr="00481C25" w:rsidRDefault="00CA2480" w:rsidP="00CA2480">
            <w:pPr>
              <w:spacing w:before="60" w:after="60"/>
              <w:ind w:firstLine="170"/>
              <w:rPr>
                <w:sz w:val="20"/>
                <w:szCs w:val="20"/>
              </w:rPr>
            </w:pPr>
            <w:r w:rsidRPr="00481C25">
              <w:rPr>
                <w:sz w:val="20"/>
                <w:szCs w:val="20"/>
              </w:rPr>
              <w:t>Priority Two</w:t>
            </w:r>
          </w:p>
        </w:tc>
        <w:tc>
          <w:tcPr>
            <w:tcW w:w="1332" w:type="dxa"/>
          </w:tcPr>
          <w:p w14:paraId="54901AA9" w14:textId="4191FD6F" w:rsidR="00CA2480" w:rsidRPr="009A6587" w:rsidRDefault="00CA2480" w:rsidP="00CA2480">
            <w:pPr>
              <w:spacing w:before="60" w:after="60"/>
              <w:jc w:val="center"/>
              <w:rPr>
                <w:color w:val="000000" w:themeColor="text1"/>
                <w:sz w:val="20"/>
                <w:szCs w:val="20"/>
              </w:rPr>
            </w:pPr>
            <w:r w:rsidRPr="009A6587">
              <w:rPr>
                <w:sz w:val="20"/>
                <w:szCs w:val="20"/>
              </w:rPr>
              <w:t>7</w:t>
            </w:r>
          </w:p>
        </w:tc>
        <w:tc>
          <w:tcPr>
            <w:tcW w:w="1332" w:type="dxa"/>
          </w:tcPr>
          <w:p w14:paraId="375BAC7F" w14:textId="18B470DB" w:rsidR="00CA2480" w:rsidRPr="009A6587" w:rsidRDefault="00CA2480" w:rsidP="00CA2480">
            <w:pPr>
              <w:spacing w:before="60" w:after="60"/>
              <w:jc w:val="center"/>
              <w:rPr>
                <w:color w:val="000000" w:themeColor="text1"/>
                <w:sz w:val="20"/>
                <w:szCs w:val="20"/>
              </w:rPr>
            </w:pPr>
            <w:r w:rsidRPr="009A6587">
              <w:rPr>
                <w:sz w:val="20"/>
                <w:szCs w:val="20"/>
              </w:rPr>
              <w:t>14</w:t>
            </w:r>
          </w:p>
        </w:tc>
        <w:tc>
          <w:tcPr>
            <w:tcW w:w="1331" w:type="dxa"/>
          </w:tcPr>
          <w:p w14:paraId="52F55B94" w14:textId="5D5A39C1" w:rsidR="00CA2480" w:rsidRPr="009A6587" w:rsidRDefault="00CA2480" w:rsidP="00CA2480">
            <w:pPr>
              <w:spacing w:before="60" w:after="60"/>
              <w:jc w:val="center"/>
              <w:rPr>
                <w:color w:val="000000" w:themeColor="text1"/>
                <w:sz w:val="20"/>
                <w:szCs w:val="20"/>
              </w:rPr>
            </w:pPr>
            <w:r w:rsidRPr="009A6587">
              <w:rPr>
                <w:sz w:val="20"/>
                <w:szCs w:val="20"/>
              </w:rPr>
              <w:t>34</w:t>
            </w:r>
          </w:p>
        </w:tc>
        <w:tc>
          <w:tcPr>
            <w:tcW w:w="1332" w:type="dxa"/>
          </w:tcPr>
          <w:p w14:paraId="29C715A2" w14:textId="696683CB" w:rsidR="00CA2480" w:rsidRPr="009A6587" w:rsidRDefault="00CA2480" w:rsidP="00CA2480">
            <w:pPr>
              <w:spacing w:before="60" w:after="60"/>
              <w:jc w:val="center"/>
              <w:rPr>
                <w:color w:val="000000" w:themeColor="text1"/>
                <w:sz w:val="20"/>
                <w:szCs w:val="20"/>
              </w:rPr>
            </w:pPr>
            <w:r w:rsidRPr="009A6587">
              <w:rPr>
                <w:sz w:val="20"/>
                <w:szCs w:val="20"/>
              </w:rPr>
              <w:t>40</w:t>
            </w:r>
          </w:p>
        </w:tc>
        <w:tc>
          <w:tcPr>
            <w:tcW w:w="1332" w:type="dxa"/>
          </w:tcPr>
          <w:p w14:paraId="5595ABA9" w14:textId="1CDAE50E" w:rsidR="00CA2480" w:rsidRPr="009A6587" w:rsidRDefault="00CA2480" w:rsidP="00CA2480">
            <w:pPr>
              <w:spacing w:before="60" w:after="60"/>
              <w:jc w:val="center"/>
              <w:rPr>
                <w:color w:val="000000" w:themeColor="text1"/>
                <w:sz w:val="20"/>
                <w:szCs w:val="20"/>
              </w:rPr>
            </w:pPr>
            <w:r w:rsidRPr="009A6587">
              <w:rPr>
                <w:sz w:val="20"/>
                <w:szCs w:val="20"/>
              </w:rPr>
              <w:t>14</w:t>
            </w:r>
          </w:p>
        </w:tc>
      </w:tr>
      <w:tr w:rsidR="00CA2480" w:rsidRPr="00481C25" w14:paraId="5AE66948" w14:textId="77777777" w:rsidTr="00D22BBD">
        <w:tc>
          <w:tcPr>
            <w:tcW w:w="2238" w:type="dxa"/>
            <w:shd w:val="clear" w:color="auto" w:fill="F2F2F2" w:themeFill="background1" w:themeFillShade="F2"/>
          </w:tcPr>
          <w:p w14:paraId="6DA8AD19" w14:textId="346FB79D" w:rsidR="00CA2480" w:rsidRPr="00481C25" w:rsidRDefault="00CA2480" w:rsidP="00CA2480">
            <w:pPr>
              <w:spacing w:before="60" w:after="60"/>
              <w:rPr>
                <w:sz w:val="20"/>
                <w:szCs w:val="20"/>
              </w:rPr>
            </w:pPr>
            <w:r w:rsidRPr="00481C25">
              <w:rPr>
                <w:sz w:val="20"/>
                <w:szCs w:val="20"/>
              </w:rPr>
              <w:t>Total</w:t>
            </w:r>
          </w:p>
        </w:tc>
        <w:tc>
          <w:tcPr>
            <w:tcW w:w="1332" w:type="dxa"/>
            <w:shd w:val="clear" w:color="auto" w:fill="F2F2F2" w:themeFill="background1" w:themeFillShade="F2"/>
          </w:tcPr>
          <w:p w14:paraId="7B057EF5" w14:textId="1492098E" w:rsidR="00CA2480" w:rsidRPr="009A6587" w:rsidRDefault="00CA2480" w:rsidP="00CA2480">
            <w:pPr>
              <w:spacing w:before="60" w:after="60"/>
              <w:jc w:val="center"/>
              <w:rPr>
                <w:color w:val="000000" w:themeColor="text1"/>
                <w:sz w:val="20"/>
                <w:szCs w:val="20"/>
              </w:rPr>
            </w:pPr>
            <w:r w:rsidRPr="009A6587">
              <w:rPr>
                <w:sz w:val="20"/>
                <w:szCs w:val="20"/>
              </w:rPr>
              <w:t>117</w:t>
            </w:r>
          </w:p>
        </w:tc>
        <w:tc>
          <w:tcPr>
            <w:tcW w:w="1332" w:type="dxa"/>
            <w:shd w:val="clear" w:color="auto" w:fill="F2F2F2" w:themeFill="background1" w:themeFillShade="F2"/>
          </w:tcPr>
          <w:p w14:paraId="1CE465FB" w14:textId="41853A4B" w:rsidR="00CA2480" w:rsidRPr="009A6587" w:rsidRDefault="00CA2480" w:rsidP="00CA2480">
            <w:pPr>
              <w:spacing w:before="60" w:after="60"/>
              <w:jc w:val="center"/>
              <w:rPr>
                <w:color w:val="000000" w:themeColor="text1"/>
                <w:sz w:val="20"/>
                <w:szCs w:val="20"/>
              </w:rPr>
            </w:pPr>
            <w:r w:rsidRPr="009A6587">
              <w:rPr>
                <w:sz w:val="20"/>
                <w:szCs w:val="20"/>
              </w:rPr>
              <w:t>116</w:t>
            </w:r>
          </w:p>
        </w:tc>
        <w:tc>
          <w:tcPr>
            <w:tcW w:w="1331" w:type="dxa"/>
            <w:shd w:val="clear" w:color="auto" w:fill="F2F2F2" w:themeFill="background1" w:themeFillShade="F2"/>
          </w:tcPr>
          <w:p w14:paraId="01291419" w14:textId="2F1A2172" w:rsidR="00CA2480" w:rsidRPr="009A6587" w:rsidRDefault="00CA2480" w:rsidP="00CA2480">
            <w:pPr>
              <w:spacing w:before="60" w:after="60"/>
              <w:jc w:val="center"/>
              <w:rPr>
                <w:color w:val="000000" w:themeColor="text1"/>
                <w:sz w:val="20"/>
                <w:szCs w:val="20"/>
              </w:rPr>
            </w:pPr>
            <w:r w:rsidRPr="009A6587">
              <w:rPr>
                <w:sz w:val="20"/>
                <w:szCs w:val="20"/>
              </w:rPr>
              <w:t>112</w:t>
            </w:r>
          </w:p>
        </w:tc>
        <w:tc>
          <w:tcPr>
            <w:tcW w:w="1332" w:type="dxa"/>
            <w:shd w:val="clear" w:color="auto" w:fill="F2F2F2" w:themeFill="background1" w:themeFillShade="F2"/>
          </w:tcPr>
          <w:p w14:paraId="1FF4A241" w14:textId="1881CFDC" w:rsidR="00CA2480" w:rsidRPr="009A6587" w:rsidRDefault="00CA2480" w:rsidP="00CA2480">
            <w:pPr>
              <w:spacing w:before="60" w:after="60"/>
              <w:jc w:val="center"/>
              <w:rPr>
                <w:color w:val="000000" w:themeColor="text1"/>
                <w:sz w:val="20"/>
                <w:szCs w:val="20"/>
              </w:rPr>
            </w:pPr>
            <w:r w:rsidRPr="009A6587">
              <w:rPr>
                <w:sz w:val="20"/>
                <w:szCs w:val="20"/>
              </w:rPr>
              <w:t>77.2</w:t>
            </w:r>
          </w:p>
        </w:tc>
        <w:tc>
          <w:tcPr>
            <w:tcW w:w="1332" w:type="dxa"/>
            <w:shd w:val="clear" w:color="auto" w:fill="F2F2F2" w:themeFill="background1" w:themeFillShade="F2"/>
          </w:tcPr>
          <w:p w14:paraId="070160AC" w14:textId="470FDC4D" w:rsidR="00CA2480" w:rsidRPr="009A6587" w:rsidRDefault="00CA2480" w:rsidP="00CA2480">
            <w:pPr>
              <w:spacing w:before="60" w:after="60"/>
              <w:jc w:val="center"/>
              <w:rPr>
                <w:color w:val="000000" w:themeColor="text1"/>
                <w:sz w:val="20"/>
                <w:szCs w:val="20"/>
              </w:rPr>
            </w:pPr>
            <w:r w:rsidRPr="009A6587">
              <w:rPr>
                <w:sz w:val="20"/>
                <w:szCs w:val="20"/>
              </w:rPr>
              <w:t>18</w:t>
            </w:r>
          </w:p>
        </w:tc>
      </w:tr>
      <w:tr w:rsidR="00017874" w:rsidRPr="00481C25" w14:paraId="5CAD92E4" w14:textId="77777777" w:rsidTr="00D22BBD">
        <w:tc>
          <w:tcPr>
            <w:tcW w:w="8897" w:type="dxa"/>
            <w:gridSpan w:val="6"/>
            <w:vAlign w:val="center"/>
          </w:tcPr>
          <w:p w14:paraId="314FC7B7" w14:textId="0FBA02E1" w:rsidR="00017874" w:rsidRPr="00481C25" w:rsidRDefault="00017874" w:rsidP="00017874">
            <w:pPr>
              <w:spacing w:before="60" w:after="60"/>
              <w:rPr>
                <w:color w:val="000000" w:themeColor="text1"/>
              </w:rPr>
            </w:pPr>
            <w:r w:rsidRPr="00481C25">
              <w:rPr>
                <w:rFonts w:cs="Calibri"/>
                <w:color w:val="000000" w:themeColor="text1"/>
                <w:sz w:val="20"/>
                <w:szCs w:val="20"/>
              </w:rPr>
              <w:t>Number continuing from previous years</w:t>
            </w:r>
          </w:p>
        </w:tc>
      </w:tr>
      <w:tr w:rsidR="001E0C1A" w:rsidRPr="00481C25" w14:paraId="0C43FCCD" w14:textId="77777777" w:rsidTr="00D22BBD">
        <w:tc>
          <w:tcPr>
            <w:tcW w:w="2238" w:type="dxa"/>
          </w:tcPr>
          <w:p w14:paraId="30E414EC" w14:textId="7244D671" w:rsidR="001E0C1A" w:rsidRPr="001D44CD" w:rsidRDefault="001E0C1A" w:rsidP="001E0C1A">
            <w:pPr>
              <w:spacing w:before="60" w:after="60"/>
              <w:ind w:firstLine="164"/>
              <w:rPr>
                <w:sz w:val="20"/>
                <w:szCs w:val="20"/>
              </w:rPr>
            </w:pPr>
            <w:r w:rsidRPr="00481C25">
              <w:rPr>
                <w:sz w:val="20"/>
                <w:szCs w:val="20"/>
              </w:rPr>
              <w:t>PGY1</w:t>
            </w:r>
          </w:p>
        </w:tc>
        <w:tc>
          <w:tcPr>
            <w:tcW w:w="1332" w:type="dxa"/>
          </w:tcPr>
          <w:p w14:paraId="39035D61" w14:textId="201D5F8C" w:rsidR="001E0C1A" w:rsidRPr="009A6587" w:rsidRDefault="001E0C1A" w:rsidP="001E0C1A">
            <w:pPr>
              <w:spacing w:before="60" w:after="60"/>
              <w:jc w:val="center"/>
              <w:rPr>
                <w:sz w:val="20"/>
                <w:szCs w:val="20"/>
              </w:rPr>
            </w:pPr>
            <w:r w:rsidRPr="009A6587">
              <w:rPr>
                <w:sz w:val="20"/>
                <w:szCs w:val="20"/>
              </w:rPr>
              <w:t>-</w:t>
            </w:r>
          </w:p>
        </w:tc>
        <w:tc>
          <w:tcPr>
            <w:tcW w:w="1332" w:type="dxa"/>
          </w:tcPr>
          <w:p w14:paraId="51221C31" w14:textId="2274B734" w:rsidR="001E0C1A" w:rsidRPr="009A6587" w:rsidRDefault="001E0C1A" w:rsidP="001E0C1A">
            <w:pPr>
              <w:spacing w:before="60" w:after="60"/>
              <w:jc w:val="center"/>
              <w:rPr>
                <w:sz w:val="20"/>
                <w:szCs w:val="20"/>
              </w:rPr>
            </w:pPr>
            <w:r w:rsidRPr="009A6587">
              <w:rPr>
                <w:sz w:val="20"/>
                <w:szCs w:val="20"/>
              </w:rPr>
              <w:t>-</w:t>
            </w:r>
          </w:p>
        </w:tc>
        <w:tc>
          <w:tcPr>
            <w:tcW w:w="1331" w:type="dxa"/>
          </w:tcPr>
          <w:p w14:paraId="24A0685B" w14:textId="46834459" w:rsidR="001E0C1A" w:rsidRPr="009A6587" w:rsidRDefault="00CA2480" w:rsidP="001E0C1A">
            <w:pPr>
              <w:spacing w:before="60" w:after="60"/>
              <w:jc w:val="center"/>
              <w:rPr>
                <w:sz w:val="20"/>
                <w:szCs w:val="20"/>
              </w:rPr>
            </w:pPr>
            <w:r w:rsidRPr="009A6587">
              <w:rPr>
                <w:sz w:val="20"/>
                <w:szCs w:val="20"/>
              </w:rPr>
              <w:t>5</w:t>
            </w:r>
          </w:p>
        </w:tc>
        <w:tc>
          <w:tcPr>
            <w:tcW w:w="1332" w:type="dxa"/>
          </w:tcPr>
          <w:p w14:paraId="38D03BC2" w14:textId="23804A51" w:rsidR="001E0C1A" w:rsidRPr="009A6587" w:rsidRDefault="001E0C1A" w:rsidP="001E0C1A">
            <w:pPr>
              <w:spacing w:before="60" w:after="60"/>
              <w:jc w:val="center"/>
              <w:rPr>
                <w:sz w:val="20"/>
                <w:szCs w:val="20"/>
              </w:rPr>
            </w:pPr>
            <w:r w:rsidRPr="009A6587">
              <w:rPr>
                <w:sz w:val="20"/>
                <w:szCs w:val="20"/>
              </w:rPr>
              <w:t>9</w:t>
            </w:r>
          </w:p>
        </w:tc>
        <w:tc>
          <w:tcPr>
            <w:tcW w:w="1332" w:type="dxa"/>
          </w:tcPr>
          <w:p w14:paraId="27914D02" w14:textId="0BAFC02C" w:rsidR="001E0C1A" w:rsidRPr="009A6587" w:rsidRDefault="001E0C1A" w:rsidP="001E0C1A">
            <w:pPr>
              <w:spacing w:before="60" w:after="60"/>
              <w:jc w:val="center"/>
              <w:rPr>
                <w:sz w:val="20"/>
                <w:szCs w:val="20"/>
              </w:rPr>
            </w:pPr>
            <w:r w:rsidRPr="009A6587">
              <w:rPr>
                <w:sz w:val="20"/>
                <w:szCs w:val="20"/>
              </w:rPr>
              <w:t>4</w:t>
            </w:r>
          </w:p>
        </w:tc>
      </w:tr>
      <w:tr w:rsidR="001E0C1A" w:rsidRPr="00481C25" w14:paraId="721D9DAE" w14:textId="77777777" w:rsidTr="00D22BBD">
        <w:tc>
          <w:tcPr>
            <w:tcW w:w="2238" w:type="dxa"/>
          </w:tcPr>
          <w:p w14:paraId="6D73E20C" w14:textId="199472B5" w:rsidR="001E0C1A" w:rsidRPr="001D44CD" w:rsidRDefault="001E0C1A" w:rsidP="001E0C1A">
            <w:pPr>
              <w:spacing w:before="60" w:after="60"/>
              <w:ind w:firstLine="164"/>
              <w:rPr>
                <w:sz w:val="20"/>
                <w:szCs w:val="20"/>
              </w:rPr>
            </w:pPr>
            <w:r w:rsidRPr="00481C25">
              <w:rPr>
                <w:sz w:val="20"/>
                <w:szCs w:val="20"/>
              </w:rPr>
              <w:t>PGY2</w:t>
            </w:r>
          </w:p>
        </w:tc>
        <w:tc>
          <w:tcPr>
            <w:tcW w:w="1332" w:type="dxa"/>
          </w:tcPr>
          <w:p w14:paraId="11B3CCF0" w14:textId="706C1B0B" w:rsidR="001E0C1A" w:rsidRPr="009A6587" w:rsidRDefault="001E0C1A" w:rsidP="001E0C1A">
            <w:pPr>
              <w:spacing w:before="60" w:after="60"/>
              <w:jc w:val="center"/>
              <w:rPr>
                <w:sz w:val="20"/>
                <w:szCs w:val="20"/>
              </w:rPr>
            </w:pPr>
            <w:r w:rsidRPr="009A6587">
              <w:rPr>
                <w:sz w:val="20"/>
                <w:szCs w:val="20"/>
              </w:rPr>
              <w:t>17</w:t>
            </w:r>
          </w:p>
        </w:tc>
        <w:tc>
          <w:tcPr>
            <w:tcW w:w="1332" w:type="dxa"/>
          </w:tcPr>
          <w:p w14:paraId="39C9E04A" w14:textId="7E5664A3" w:rsidR="001E0C1A" w:rsidRPr="009A6587" w:rsidRDefault="001E0C1A" w:rsidP="001E0C1A">
            <w:pPr>
              <w:spacing w:before="60" w:after="60"/>
              <w:jc w:val="center"/>
              <w:rPr>
                <w:sz w:val="20"/>
                <w:szCs w:val="20"/>
              </w:rPr>
            </w:pPr>
            <w:r w:rsidRPr="009A6587">
              <w:rPr>
                <w:sz w:val="20"/>
                <w:szCs w:val="20"/>
              </w:rPr>
              <w:t>22</w:t>
            </w:r>
          </w:p>
        </w:tc>
        <w:tc>
          <w:tcPr>
            <w:tcW w:w="1331" w:type="dxa"/>
          </w:tcPr>
          <w:p w14:paraId="10AE4D34" w14:textId="535FB3EE" w:rsidR="001E0C1A" w:rsidRPr="009A6587" w:rsidRDefault="001E0C1A" w:rsidP="001E0C1A">
            <w:pPr>
              <w:spacing w:before="60" w:after="60"/>
              <w:jc w:val="center"/>
              <w:rPr>
                <w:sz w:val="20"/>
                <w:szCs w:val="20"/>
              </w:rPr>
            </w:pPr>
            <w:r w:rsidRPr="009A6587">
              <w:rPr>
                <w:sz w:val="20"/>
                <w:szCs w:val="20"/>
              </w:rPr>
              <w:t>24</w:t>
            </w:r>
          </w:p>
        </w:tc>
        <w:tc>
          <w:tcPr>
            <w:tcW w:w="1332" w:type="dxa"/>
          </w:tcPr>
          <w:p w14:paraId="09D480F6" w14:textId="19868EE6" w:rsidR="001E0C1A" w:rsidRPr="009A6587" w:rsidRDefault="001E0C1A" w:rsidP="001E0C1A">
            <w:pPr>
              <w:spacing w:before="60" w:after="60"/>
              <w:jc w:val="center"/>
              <w:rPr>
                <w:sz w:val="20"/>
                <w:szCs w:val="20"/>
              </w:rPr>
            </w:pPr>
            <w:r w:rsidRPr="009A6587">
              <w:rPr>
                <w:sz w:val="20"/>
                <w:szCs w:val="20"/>
              </w:rPr>
              <w:t>30</w:t>
            </w:r>
          </w:p>
        </w:tc>
        <w:tc>
          <w:tcPr>
            <w:tcW w:w="1332" w:type="dxa"/>
          </w:tcPr>
          <w:p w14:paraId="38641244" w14:textId="34E1E406" w:rsidR="001E0C1A" w:rsidRPr="009A6587" w:rsidRDefault="00CA2480" w:rsidP="001E0C1A">
            <w:pPr>
              <w:spacing w:before="60" w:after="60"/>
              <w:jc w:val="center"/>
              <w:rPr>
                <w:sz w:val="20"/>
                <w:szCs w:val="20"/>
              </w:rPr>
            </w:pPr>
            <w:r w:rsidRPr="009A6587">
              <w:rPr>
                <w:sz w:val="20"/>
                <w:szCs w:val="20"/>
              </w:rPr>
              <w:t>16</w:t>
            </w:r>
          </w:p>
        </w:tc>
      </w:tr>
      <w:tr w:rsidR="001E0C1A" w:rsidRPr="00481C25" w14:paraId="2334B78B" w14:textId="77777777" w:rsidTr="00D22BBD">
        <w:tc>
          <w:tcPr>
            <w:tcW w:w="2238" w:type="dxa"/>
          </w:tcPr>
          <w:p w14:paraId="1BA99EE1" w14:textId="21FABF8B" w:rsidR="001E0C1A" w:rsidRPr="001D44CD" w:rsidRDefault="001E0C1A" w:rsidP="001E0C1A">
            <w:pPr>
              <w:spacing w:before="60" w:after="60"/>
              <w:ind w:firstLine="164"/>
              <w:rPr>
                <w:rFonts w:cs="Calibri"/>
                <w:color w:val="4472C4"/>
                <w:sz w:val="20"/>
                <w:szCs w:val="20"/>
              </w:rPr>
            </w:pPr>
            <w:r w:rsidRPr="00481C25">
              <w:rPr>
                <w:sz w:val="20"/>
                <w:szCs w:val="20"/>
              </w:rPr>
              <w:t>PGY3</w:t>
            </w:r>
          </w:p>
        </w:tc>
        <w:tc>
          <w:tcPr>
            <w:tcW w:w="1332" w:type="dxa"/>
          </w:tcPr>
          <w:p w14:paraId="5540CF1D" w14:textId="51F6A015" w:rsidR="001E0C1A" w:rsidRPr="009A6587" w:rsidRDefault="001E0C1A" w:rsidP="001E0C1A">
            <w:pPr>
              <w:spacing w:before="60" w:after="60"/>
              <w:jc w:val="center"/>
              <w:rPr>
                <w:sz w:val="20"/>
                <w:szCs w:val="20"/>
              </w:rPr>
            </w:pPr>
            <w:r w:rsidRPr="009A6587">
              <w:rPr>
                <w:sz w:val="20"/>
                <w:szCs w:val="20"/>
              </w:rPr>
              <w:t>11</w:t>
            </w:r>
          </w:p>
        </w:tc>
        <w:tc>
          <w:tcPr>
            <w:tcW w:w="1332" w:type="dxa"/>
          </w:tcPr>
          <w:p w14:paraId="32568046" w14:textId="7D6825D5" w:rsidR="001E0C1A" w:rsidRPr="009A6587" w:rsidRDefault="001E0C1A" w:rsidP="001E0C1A">
            <w:pPr>
              <w:spacing w:before="60" w:after="60"/>
              <w:jc w:val="center"/>
              <w:rPr>
                <w:sz w:val="20"/>
                <w:szCs w:val="20"/>
              </w:rPr>
            </w:pPr>
            <w:r w:rsidRPr="009A6587">
              <w:rPr>
                <w:sz w:val="20"/>
                <w:szCs w:val="20"/>
              </w:rPr>
              <w:t>18</w:t>
            </w:r>
          </w:p>
        </w:tc>
        <w:tc>
          <w:tcPr>
            <w:tcW w:w="1331" w:type="dxa"/>
          </w:tcPr>
          <w:p w14:paraId="3B83D71F" w14:textId="1F806546" w:rsidR="001E0C1A" w:rsidRPr="009A6587" w:rsidRDefault="001E0C1A" w:rsidP="001E0C1A">
            <w:pPr>
              <w:spacing w:before="60" w:after="60"/>
              <w:jc w:val="center"/>
              <w:rPr>
                <w:sz w:val="20"/>
                <w:szCs w:val="20"/>
              </w:rPr>
            </w:pPr>
            <w:r w:rsidRPr="009A6587">
              <w:rPr>
                <w:sz w:val="20"/>
                <w:szCs w:val="20"/>
              </w:rPr>
              <w:t>9</w:t>
            </w:r>
          </w:p>
        </w:tc>
        <w:tc>
          <w:tcPr>
            <w:tcW w:w="1332" w:type="dxa"/>
          </w:tcPr>
          <w:p w14:paraId="4BE083FF" w14:textId="1BBA02E0" w:rsidR="001E0C1A" w:rsidRPr="009A6587" w:rsidRDefault="001E0C1A" w:rsidP="001E0C1A">
            <w:pPr>
              <w:spacing w:before="60" w:after="60"/>
              <w:jc w:val="center"/>
              <w:rPr>
                <w:sz w:val="20"/>
                <w:szCs w:val="20"/>
              </w:rPr>
            </w:pPr>
            <w:r w:rsidRPr="009A6587">
              <w:rPr>
                <w:sz w:val="20"/>
                <w:szCs w:val="20"/>
              </w:rPr>
              <w:t>16</w:t>
            </w:r>
          </w:p>
        </w:tc>
        <w:tc>
          <w:tcPr>
            <w:tcW w:w="1332" w:type="dxa"/>
          </w:tcPr>
          <w:p w14:paraId="7F34AF44" w14:textId="58F57DEA" w:rsidR="001E0C1A" w:rsidRPr="009A6587" w:rsidRDefault="00CA2480" w:rsidP="001E0C1A">
            <w:pPr>
              <w:spacing w:before="60" w:after="60"/>
              <w:jc w:val="center"/>
              <w:rPr>
                <w:sz w:val="20"/>
                <w:szCs w:val="20"/>
              </w:rPr>
            </w:pPr>
            <w:r w:rsidRPr="009A6587">
              <w:rPr>
                <w:sz w:val="20"/>
                <w:szCs w:val="20"/>
              </w:rPr>
              <w:t>11</w:t>
            </w:r>
          </w:p>
        </w:tc>
      </w:tr>
      <w:tr w:rsidR="001E0C1A" w:rsidRPr="00481C25" w14:paraId="6AF655C0" w14:textId="77777777" w:rsidTr="00D22BBD">
        <w:tc>
          <w:tcPr>
            <w:tcW w:w="2238" w:type="dxa"/>
            <w:shd w:val="clear" w:color="auto" w:fill="F2F2F2" w:themeFill="background1" w:themeFillShade="F2"/>
          </w:tcPr>
          <w:p w14:paraId="470EDD1B" w14:textId="7EDA39EC" w:rsidR="001E0C1A" w:rsidRPr="001D44CD" w:rsidRDefault="001E0C1A" w:rsidP="001E0C1A">
            <w:pPr>
              <w:spacing w:before="60" w:after="60"/>
              <w:rPr>
                <w:sz w:val="20"/>
                <w:szCs w:val="20"/>
              </w:rPr>
            </w:pPr>
            <w:r w:rsidRPr="00481C25">
              <w:rPr>
                <w:sz w:val="20"/>
                <w:szCs w:val="20"/>
              </w:rPr>
              <w:t>Total</w:t>
            </w:r>
          </w:p>
        </w:tc>
        <w:tc>
          <w:tcPr>
            <w:tcW w:w="1332" w:type="dxa"/>
            <w:shd w:val="clear" w:color="auto" w:fill="F2F2F2" w:themeFill="background1" w:themeFillShade="F2"/>
          </w:tcPr>
          <w:p w14:paraId="204524FC" w14:textId="73AD33EB" w:rsidR="001E0C1A" w:rsidRPr="009A6587" w:rsidRDefault="001E0C1A" w:rsidP="001E0C1A">
            <w:pPr>
              <w:spacing w:before="60" w:after="60"/>
              <w:jc w:val="center"/>
              <w:rPr>
                <w:sz w:val="20"/>
                <w:szCs w:val="20"/>
              </w:rPr>
            </w:pPr>
            <w:r w:rsidRPr="009A6587">
              <w:rPr>
                <w:sz w:val="20"/>
                <w:szCs w:val="20"/>
              </w:rPr>
              <w:t>28</w:t>
            </w:r>
          </w:p>
        </w:tc>
        <w:tc>
          <w:tcPr>
            <w:tcW w:w="1332" w:type="dxa"/>
            <w:shd w:val="clear" w:color="auto" w:fill="F2F2F2" w:themeFill="background1" w:themeFillShade="F2"/>
          </w:tcPr>
          <w:p w14:paraId="17A898AA" w14:textId="56ADBE59" w:rsidR="001E0C1A" w:rsidRPr="009A6587" w:rsidRDefault="001E0C1A" w:rsidP="001E0C1A">
            <w:pPr>
              <w:spacing w:before="60" w:after="60"/>
              <w:jc w:val="center"/>
              <w:rPr>
                <w:sz w:val="20"/>
                <w:szCs w:val="20"/>
              </w:rPr>
            </w:pPr>
            <w:r w:rsidRPr="009A6587">
              <w:rPr>
                <w:sz w:val="20"/>
                <w:szCs w:val="20"/>
              </w:rPr>
              <w:t>40</w:t>
            </w:r>
          </w:p>
        </w:tc>
        <w:tc>
          <w:tcPr>
            <w:tcW w:w="1331" w:type="dxa"/>
            <w:shd w:val="clear" w:color="auto" w:fill="F2F2F2" w:themeFill="background1" w:themeFillShade="F2"/>
          </w:tcPr>
          <w:p w14:paraId="39F55F51" w14:textId="626C3F76" w:rsidR="001E0C1A" w:rsidRPr="009A6587" w:rsidRDefault="001E0C1A" w:rsidP="001E0C1A">
            <w:pPr>
              <w:spacing w:before="60" w:after="60"/>
              <w:jc w:val="center"/>
              <w:rPr>
                <w:sz w:val="20"/>
                <w:szCs w:val="20"/>
              </w:rPr>
            </w:pPr>
            <w:r w:rsidRPr="009A6587">
              <w:rPr>
                <w:sz w:val="20"/>
                <w:szCs w:val="20"/>
              </w:rPr>
              <w:t>33</w:t>
            </w:r>
          </w:p>
        </w:tc>
        <w:tc>
          <w:tcPr>
            <w:tcW w:w="1332" w:type="dxa"/>
            <w:shd w:val="clear" w:color="auto" w:fill="F2F2F2" w:themeFill="background1" w:themeFillShade="F2"/>
          </w:tcPr>
          <w:p w14:paraId="15566AB0" w14:textId="6DCB779E" w:rsidR="001E0C1A" w:rsidRPr="009A6587" w:rsidRDefault="001E0C1A" w:rsidP="001E0C1A">
            <w:pPr>
              <w:spacing w:before="60" w:after="60"/>
              <w:jc w:val="center"/>
              <w:rPr>
                <w:sz w:val="20"/>
                <w:szCs w:val="20"/>
              </w:rPr>
            </w:pPr>
            <w:r w:rsidRPr="009A6587">
              <w:rPr>
                <w:sz w:val="20"/>
                <w:szCs w:val="20"/>
              </w:rPr>
              <w:t>55</w:t>
            </w:r>
          </w:p>
        </w:tc>
        <w:tc>
          <w:tcPr>
            <w:tcW w:w="1332" w:type="dxa"/>
            <w:shd w:val="clear" w:color="auto" w:fill="F2F2F2" w:themeFill="background1" w:themeFillShade="F2"/>
          </w:tcPr>
          <w:p w14:paraId="2F47A79F" w14:textId="5CEC5BA3" w:rsidR="001E0C1A" w:rsidRPr="009A6587" w:rsidRDefault="00CA2480" w:rsidP="001E0C1A">
            <w:pPr>
              <w:spacing w:before="60" w:after="60"/>
              <w:jc w:val="center"/>
              <w:rPr>
                <w:sz w:val="20"/>
                <w:szCs w:val="20"/>
              </w:rPr>
            </w:pPr>
            <w:r w:rsidRPr="009A6587">
              <w:rPr>
                <w:sz w:val="20"/>
                <w:szCs w:val="20"/>
              </w:rPr>
              <w:t>31</w:t>
            </w:r>
          </w:p>
        </w:tc>
      </w:tr>
    </w:tbl>
    <w:p w14:paraId="78A3B33D" w14:textId="49B29778" w:rsidR="001E1FA6" w:rsidRPr="00481C25" w:rsidRDefault="009668F7" w:rsidP="00D22BBD">
      <w:pPr>
        <w:spacing w:before="240"/>
        <w:jc w:val="both"/>
      </w:pPr>
      <w:r w:rsidRPr="00481C25">
        <w:t>As identified above, the PHS program has demonstrated its ability to retain</w:t>
      </w:r>
      <w:r w:rsidR="00F2639B" w:rsidRPr="00481C25">
        <w:t xml:space="preserve"> PGY2 and PGY3 junior doctors (noting that only </w:t>
      </w:r>
      <w:r w:rsidR="00980005" w:rsidRPr="00481C25">
        <w:t>that only four of the nine sites are fu</w:t>
      </w:r>
      <w:r w:rsidR="001E1FA6" w:rsidRPr="00481C25">
        <w:t>nded for this cohort).</w:t>
      </w:r>
      <w:r w:rsidR="009C6706" w:rsidRPr="00481C25">
        <w:t xml:space="preserve"> Data for retention beyond PGY3 was not supplied to the evaluation.</w:t>
      </w:r>
    </w:p>
    <w:p w14:paraId="0B7C0145" w14:textId="6DAFA10B" w:rsidR="00C63BCE" w:rsidRPr="00481C25" w:rsidRDefault="00C63BCE" w:rsidP="00D22BBD">
      <w:pPr>
        <w:pStyle w:val="Heading4"/>
        <w:rPr>
          <w:color w:val="000000" w:themeColor="text1"/>
        </w:rPr>
      </w:pPr>
      <w:r w:rsidRPr="00481C25">
        <w:t>Placement experience</w:t>
      </w:r>
    </w:p>
    <w:p w14:paraId="022806F0" w14:textId="438B7CF8" w:rsidR="00713269" w:rsidRPr="00481C25" w:rsidRDefault="00057125" w:rsidP="00D22BBD">
      <w:pPr>
        <w:jc w:val="both"/>
      </w:pPr>
      <w:r w:rsidRPr="00481C25">
        <w:t xml:space="preserve">The evaluation </w:t>
      </w:r>
      <w:r w:rsidR="00335AD3" w:rsidRPr="00481C25">
        <w:t>sought to explore the placement experience of PHS junior doctors through t</w:t>
      </w:r>
      <w:r w:rsidR="002B60E8" w:rsidRPr="00481C25">
        <w:t xml:space="preserve">he feedback surveys administered by </w:t>
      </w:r>
      <w:r w:rsidR="00B53473" w:rsidRPr="00481C25">
        <w:t>the PHS Grantee</w:t>
      </w:r>
      <w:r w:rsidR="002B60E8" w:rsidRPr="00481C25">
        <w:t xml:space="preserve"> and through interviews with </w:t>
      </w:r>
      <w:r w:rsidR="00194690" w:rsidRPr="00481C25">
        <w:t xml:space="preserve">junior doctors as part of the case study visits. </w:t>
      </w:r>
    </w:p>
    <w:p w14:paraId="25ADEFA8" w14:textId="77777777" w:rsidR="00713269" w:rsidRPr="00481C25" w:rsidRDefault="00713269" w:rsidP="00D22BBD">
      <w:pPr>
        <w:jc w:val="both"/>
      </w:pPr>
      <w:r w:rsidRPr="00481C25">
        <w:t>In respect to understanding placement experience the e</w:t>
      </w:r>
      <w:r w:rsidR="00194690" w:rsidRPr="00481C25">
        <w:t xml:space="preserve">valuation notes </w:t>
      </w:r>
      <w:r w:rsidRPr="00481C25">
        <w:t>some limitations as follows:</w:t>
      </w:r>
    </w:p>
    <w:p w14:paraId="5D91345D" w14:textId="311C50C6" w:rsidR="00EB5C34" w:rsidRPr="00481C25" w:rsidRDefault="00512D43" w:rsidP="00ED0333">
      <w:pPr>
        <w:pStyle w:val="HQnumbered"/>
        <w:numPr>
          <w:ilvl w:val="0"/>
          <w:numId w:val="37"/>
        </w:numPr>
        <w:spacing w:before="120" w:after="120"/>
        <w:ind w:left="357" w:hanging="357"/>
        <w:contextualSpacing w:val="0"/>
      </w:pPr>
      <w:r w:rsidRPr="00481C25">
        <w:t>T</w:t>
      </w:r>
      <w:r w:rsidR="00713269" w:rsidRPr="00481C25">
        <w:t>he Annual Medical Training Survey</w:t>
      </w:r>
      <w:r w:rsidR="00CC5DE0" w:rsidRPr="00481C25">
        <w:t xml:space="preserve">, funded and managed by the Medical Board of Australia and </w:t>
      </w:r>
      <w:proofErr w:type="spellStart"/>
      <w:r w:rsidR="0011266A" w:rsidRPr="00481C25">
        <w:t>Ahpra</w:t>
      </w:r>
      <w:proofErr w:type="spellEnd"/>
      <w:r w:rsidR="00CC5DE0" w:rsidRPr="00481C25">
        <w:t>,</w:t>
      </w:r>
      <w:r w:rsidR="00713269" w:rsidRPr="00481C25">
        <w:t xml:space="preserve"> does not report data in a way that allows for analysis of the PHS cohort.  </w:t>
      </w:r>
      <w:r w:rsidR="00BA2050" w:rsidRPr="00481C25">
        <w:t xml:space="preserve">Discussion with the </w:t>
      </w:r>
      <w:r w:rsidR="00CC5DE0" w:rsidRPr="00481C25">
        <w:t>Department's</w:t>
      </w:r>
      <w:r w:rsidR="00BA2050" w:rsidRPr="00481C25">
        <w:t xml:space="preserve"> central data team identified that data from this survey has not previously been made available to the </w:t>
      </w:r>
      <w:r w:rsidR="001F6849">
        <w:t>D</w:t>
      </w:r>
      <w:r w:rsidR="00BA2050" w:rsidRPr="00481C25">
        <w:t xml:space="preserve">epartment. </w:t>
      </w:r>
      <w:r w:rsidR="00CC5DE0" w:rsidRPr="00481C25">
        <w:t>The inclusion of PHS indicators and the release of this data would allow a more effective analysis of the PHS experience as well as allow</w:t>
      </w:r>
      <w:r w:rsidR="00DB0375" w:rsidRPr="00481C25">
        <w:t xml:space="preserve"> for </w:t>
      </w:r>
      <w:r w:rsidRPr="00481C25">
        <w:t>comparative analysis both within and external to the program.</w:t>
      </w:r>
      <w:r w:rsidR="001F6849">
        <w:t xml:space="preserve"> The evaluation, however, was able to isolate some PHS hospitals and </w:t>
      </w:r>
      <w:proofErr w:type="gramStart"/>
      <w:r w:rsidR="001F6849">
        <w:t>compare</w:t>
      </w:r>
      <w:proofErr w:type="gramEnd"/>
      <w:r w:rsidR="001F6849">
        <w:t xml:space="preserve"> to the national results, with the analysis in </w:t>
      </w:r>
      <w:hyperlink w:anchor="AppendixH" w:history="1">
        <w:r w:rsidR="001F6849" w:rsidRPr="007C293B">
          <w:rPr>
            <w:rStyle w:val="Hyperlink"/>
            <w:b/>
            <w:bCs/>
          </w:rPr>
          <w:t>Appendix</w:t>
        </w:r>
        <w:r w:rsidR="00DC7118" w:rsidRPr="007C293B">
          <w:rPr>
            <w:rStyle w:val="Hyperlink"/>
            <w:b/>
            <w:bCs/>
          </w:rPr>
          <w:t xml:space="preserve"> H</w:t>
        </w:r>
      </w:hyperlink>
      <w:r w:rsidR="001F6849">
        <w:t>.</w:t>
      </w:r>
    </w:p>
    <w:p w14:paraId="4BAEC7E2" w14:textId="299DA026" w:rsidR="00512D43" w:rsidRPr="00481C25" w:rsidRDefault="00512D43" w:rsidP="001F6849">
      <w:pPr>
        <w:pStyle w:val="HQnumbered"/>
        <w:spacing w:before="120" w:after="120"/>
        <w:contextualSpacing w:val="0"/>
      </w:pPr>
      <w:r w:rsidRPr="00481C25">
        <w:t xml:space="preserve">The timing of the </w:t>
      </w:r>
      <w:r w:rsidR="00363A69" w:rsidRPr="00481C25">
        <w:t xml:space="preserve">evaluation was limited to the months of December 2023 to February 2024. With the Christmas </w:t>
      </w:r>
      <w:r w:rsidR="00E14D87" w:rsidRPr="00481C25">
        <w:t xml:space="preserve">and New Year period impacting </w:t>
      </w:r>
      <w:r w:rsidR="00CC5DE0" w:rsidRPr="00481C25">
        <w:t>planning for case study visits, these visits generally coincided with the end of the 2023 intern year and commencement of the 2025 training year</w:t>
      </w:r>
      <w:r w:rsidR="00E14D87" w:rsidRPr="00481C25">
        <w:t xml:space="preserve"> and limited the number of interns able to be interviewed by the evaluation.</w:t>
      </w:r>
    </w:p>
    <w:p w14:paraId="467682D6" w14:textId="440C9F4D" w:rsidR="00E14D87" w:rsidRPr="00481C25" w:rsidRDefault="00933194" w:rsidP="001F6849">
      <w:pPr>
        <w:pStyle w:val="HQnumbered"/>
        <w:spacing w:before="120" w:after="120"/>
        <w:contextualSpacing w:val="0"/>
      </w:pPr>
      <w:r w:rsidRPr="00481C25">
        <w:t>While PHS Grantees generally developed and completed their own survey of PHS junior doctors</w:t>
      </w:r>
      <w:r w:rsidR="006E42FC" w:rsidRPr="00481C25">
        <w:t>, the evaluation notes that:</w:t>
      </w:r>
    </w:p>
    <w:p w14:paraId="73AC401A" w14:textId="1D0A82BC" w:rsidR="006E42FC" w:rsidRPr="00713168" w:rsidRDefault="006E42FC" w:rsidP="00713168">
      <w:pPr>
        <w:pStyle w:val="ListNumber3"/>
      </w:pPr>
      <w:r w:rsidRPr="00481C25">
        <w:t xml:space="preserve">Each site </w:t>
      </w:r>
      <w:r w:rsidR="0076497F" w:rsidRPr="00481C25">
        <w:t>dev</w:t>
      </w:r>
      <w:r w:rsidR="0076497F" w:rsidRPr="00713168">
        <w:t>eloped</w:t>
      </w:r>
      <w:r w:rsidRPr="00713168">
        <w:t xml:space="preserve"> </w:t>
      </w:r>
      <w:r w:rsidR="00CC5DE0" w:rsidRPr="00713168">
        <w:t>its</w:t>
      </w:r>
      <w:r w:rsidRPr="00713168">
        <w:t xml:space="preserve"> own survey tools, limiting the</w:t>
      </w:r>
      <w:r w:rsidR="0076497F" w:rsidRPr="00713168">
        <w:t xml:space="preserve"> evaluation’s attempts to undertake </w:t>
      </w:r>
      <w:r w:rsidR="00CC5DE0" w:rsidRPr="00713168">
        <w:t xml:space="preserve">a </w:t>
      </w:r>
      <w:r w:rsidR="0076497F" w:rsidRPr="00713168">
        <w:t>comparative analysis</w:t>
      </w:r>
      <w:r w:rsidR="002A1ED6" w:rsidRPr="00713168">
        <w:t>.</w:t>
      </w:r>
    </w:p>
    <w:p w14:paraId="46D1D08F" w14:textId="6B91041F" w:rsidR="0076497F" w:rsidRPr="00481C25" w:rsidRDefault="0076497F" w:rsidP="00713168">
      <w:pPr>
        <w:pStyle w:val="ListNumber3"/>
      </w:pPr>
      <w:proofErr w:type="gramStart"/>
      <w:r w:rsidRPr="00713168">
        <w:t>A number of</w:t>
      </w:r>
      <w:proofErr w:type="gramEnd"/>
      <w:r w:rsidRPr="00713168">
        <w:t xml:space="preserve"> sites d</w:t>
      </w:r>
      <w:r w:rsidR="00FE7926" w:rsidRPr="00713168">
        <w:t>i</w:t>
      </w:r>
      <w:r w:rsidR="00FE7926" w:rsidRPr="00481C25">
        <w:t>d</w:t>
      </w:r>
      <w:r w:rsidR="00E2636D" w:rsidRPr="00481C25">
        <w:t xml:space="preserve"> not prepare an analysis of the survey results for internal reporting purposes. As such, </w:t>
      </w:r>
      <w:r w:rsidR="00FE7926" w:rsidRPr="00481C25">
        <w:t xml:space="preserve">rather than being provided with an analysis of results, the evaluation requested copies of </w:t>
      </w:r>
      <w:r w:rsidR="00CB5DBB" w:rsidRPr="00481C25">
        <w:t>individual</w:t>
      </w:r>
      <w:r w:rsidR="00FE7926" w:rsidRPr="00481C25">
        <w:t xml:space="preserve"> survey responses.</w:t>
      </w:r>
    </w:p>
    <w:p w14:paraId="5BB1F8A0" w14:textId="46CC80F4" w:rsidR="00512D43" w:rsidRPr="00481C25" w:rsidRDefault="007C293B" w:rsidP="007C293B">
      <w:pPr>
        <w:pStyle w:val="Boxtextrecommendation"/>
      </w:pPr>
      <w:r w:rsidRPr="007C293B">
        <w:rPr>
          <w:rStyle w:val="Strong"/>
        </w:rPr>
        <w:t>Opportunity for improvement</w:t>
      </w:r>
      <w:r w:rsidRPr="007C293B">
        <w:t>: There is an opportunity to better understand the junior doctor training experience of the PHS cohort through the development and adoption throughout the program of a standardised survey to better understand and benchmark the junior doctor experience.</w:t>
      </w:r>
    </w:p>
    <w:p w14:paraId="769C619B" w14:textId="6107CCA2" w:rsidR="00512D43" w:rsidRPr="00481C25" w:rsidRDefault="007F1186" w:rsidP="00D22BBD">
      <w:pPr>
        <w:jc w:val="both"/>
      </w:pPr>
      <w:r w:rsidRPr="00481C25">
        <w:t>Despite these challenges</w:t>
      </w:r>
      <w:r w:rsidR="00CB5DBB" w:rsidRPr="00481C25">
        <w:t>,</w:t>
      </w:r>
      <w:r w:rsidR="00F110A0" w:rsidRPr="00481C25">
        <w:t xml:space="preserve"> the evaluation reviewed available survey data and completed interviews with PHS junior doctors. Consistent findings in relation to the junior doctor experience were that:</w:t>
      </w:r>
    </w:p>
    <w:p w14:paraId="051EF2A0" w14:textId="22E082AF" w:rsidR="00E33E54" w:rsidRPr="00481C25" w:rsidRDefault="00E33E54" w:rsidP="00A554AB">
      <w:pPr>
        <w:pStyle w:val="HQ6ptBULLET"/>
      </w:pPr>
      <w:r w:rsidRPr="00481C25">
        <w:t xml:space="preserve">Access to the PHS program was challenging. All </w:t>
      </w:r>
      <w:r w:rsidR="00C808DB" w:rsidRPr="00481C25">
        <w:t>those consulted stated that that they found out about the program by word of mouth or by chance. In addition, they noted that the EOI process was so long after the jurisdictional recruitment process that they had concerns and fears about</w:t>
      </w:r>
      <w:r w:rsidR="00AA232B">
        <w:t xml:space="preserve"> how</w:t>
      </w:r>
      <w:r w:rsidR="00C808DB" w:rsidRPr="00481C25">
        <w:t xml:space="preserve"> they would progress their careers. Significant relief and gratitude </w:t>
      </w:r>
      <w:proofErr w:type="gramStart"/>
      <w:r w:rsidR="00C808DB" w:rsidRPr="00481C25">
        <w:t>was</w:t>
      </w:r>
      <w:proofErr w:type="gramEnd"/>
      <w:r w:rsidR="00C808DB" w:rsidRPr="00481C25">
        <w:t xml:space="preserve"> expressed that a PHS position became available to them.</w:t>
      </w:r>
    </w:p>
    <w:p w14:paraId="70AEB304" w14:textId="19EDB64E" w:rsidR="00E33E54" w:rsidRPr="00481C25" w:rsidRDefault="00DC42EB" w:rsidP="00A554AB">
      <w:pPr>
        <w:pStyle w:val="HQ6ptBULLET"/>
      </w:pPr>
      <w:r w:rsidRPr="00481C25">
        <w:t>Junior doctors consulted considered that the training experience had met their expectations</w:t>
      </w:r>
      <w:r w:rsidR="0066462B" w:rsidRPr="00481C25">
        <w:t>,</w:t>
      </w:r>
      <w:r w:rsidRPr="00481C25">
        <w:t xml:space="preserve"> and they were positive and</w:t>
      </w:r>
      <w:r w:rsidR="00E33E54" w:rsidRPr="00481C25">
        <w:t xml:space="preserve"> confident that the training experience will result in positive training and employability outcomes for </w:t>
      </w:r>
      <w:r w:rsidRPr="00481C25">
        <w:t>them and their peers.</w:t>
      </w:r>
    </w:p>
    <w:p w14:paraId="1706FF0F" w14:textId="51689CC1" w:rsidR="001226C1" w:rsidRPr="00481C25" w:rsidRDefault="00D336E1" w:rsidP="00A554AB">
      <w:pPr>
        <w:pStyle w:val="HQ6ptBULLET"/>
      </w:pPr>
      <w:r w:rsidRPr="00481C25">
        <w:t xml:space="preserve">As noted earlier in the report. The junior doctors considered that </w:t>
      </w:r>
      <w:r w:rsidR="00E33E54" w:rsidRPr="00481C25">
        <w:t>the rotations to MM</w:t>
      </w:r>
      <w:r w:rsidR="007C1C2D">
        <w:t xml:space="preserve"> </w:t>
      </w:r>
      <w:r w:rsidR="00E33E54" w:rsidRPr="00481C25">
        <w:t>2-7 locations</w:t>
      </w:r>
      <w:r w:rsidRPr="00481C25">
        <w:t xml:space="preserve"> were valuable, provided </w:t>
      </w:r>
      <w:r w:rsidR="008F4426" w:rsidRPr="00481C25">
        <w:t xml:space="preserve">opportunities for greater responsibility and clinical decision making. For many it demonstrated that they would consider </w:t>
      </w:r>
      <w:r w:rsidR="00E33E54" w:rsidRPr="00481C25">
        <w:t xml:space="preserve">working in a regional location once </w:t>
      </w:r>
      <w:r w:rsidR="008F4426" w:rsidRPr="00481C25">
        <w:t>their</w:t>
      </w:r>
      <w:r w:rsidR="00E33E54" w:rsidRPr="00481C25">
        <w:t xml:space="preserve"> training</w:t>
      </w:r>
      <w:r w:rsidR="008F4426" w:rsidRPr="00481C25">
        <w:t xml:space="preserve"> was</w:t>
      </w:r>
      <w:r w:rsidR="00E33E54" w:rsidRPr="00481C25">
        <w:t xml:space="preserve"> complet</w:t>
      </w:r>
      <w:r w:rsidR="008F4426" w:rsidRPr="00481C25">
        <w:t>e.</w:t>
      </w:r>
    </w:p>
    <w:p w14:paraId="7E18D32E" w14:textId="5999141B" w:rsidR="000B6F86" w:rsidRPr="00481C25" w:rsidRDefault="000B6F86" w:rsidP="00A554AB">
      <w:pPr>
        <w:pStyle w:val="HQ6ptBULLET"/>
      </w:pPr>
      <w:r w:rsidRPr="00481C25">
        <w:t xml:space="preserve">Compared to their peers and contacts working in the public system the junior doctors considered that they had better </w:t>
      </w:r>
      <w:proofErr w:type="gramStart"/>
      <w:r w:rsidRPr="00481C25">
        <w:t>working</w:t>
      </w:r>
      <w:proofErr w:type="gramEnd"/>
      <w:r w:rsidRPr="00481C25">
        <w:t xml:space="preserve"> conditions (work-life balance</w:t>
      </w:r>
      <w:proofErr w:type="gramStart"/>
      <w:r w:rsidRPr="00481C25">
        <w:t xml:space="preserve">), </w:t>
      </w:r>
      <w:r w:rsidR="008769E6" w:rsidRPr="00481C25">
        <w:t>and</w:t>
      </w:r>
      <w:proofErr w:type="gramEnd"/>
      <w:r w:rsidR="008769E6" w:rsidRPr="00481C25">
        <w:t xml:space="preserve"> </w:t>
      </w:r>
      <w:r w:rsidRPr="00481C25">
        <w:t xml:space="preserve">valued the direct access to </w:t>
      </w:r>
      <w:r w:rsidR="00E65584" w:rsidRPr="00481C25">
        <w:t>the senior supervising consultants</w:t>
      </w:r>
      <w:r w:rsidR="000F1CE5" w:rsidRPr="00481C25">
        <w:t xml:space="preserve"> and VMOs</w:t>
      </w:r>
      <w:r w:rsidR="008769E6" w:rsidRPr="00481C25">
        <w:t xml:space="preserve">.  </w:t>
      </w:r>
    </w:p>
    <w:p w14:paraId="3DAAE53A" w14:textId="53413B41" w:rsidR="000B6F86" w:rsidRPr="00481C25" w:rsidRDefault="000B6F86" w:rsidP="00A554AB">
      <w:pPr>
        <w:pStyle w:val="HQ6ptBULLET"/>
      </w:pPr>
      <w:r w:rsidRPr="00481C25">
        <w:t>In</w:t>
      </w:r>
      <w:r w:rsidR="008769E6" w:rsidRPr="00481C25">
        <w:t xml:space="preserve"> terms of </w:t>
      </w:r>
      <w:r w:rsidR="00884034" w:rsidRPr="00481C25">
        <w:t>opportunities</w:t>
      </w:r>
      <w:r w:rsidR="008769E6" w:rsidRPr="00481C25">
        <w:t xml:space="preserve"> for improvement, some junior doctors indicated challenges in obtaining </w:t>
      </w:r>
      <w:r w:rsidR="00884034" w:rsidRPr="00481C25">
        <w:t xml:space="preserve">procedural experience </w:t>
      </w:r>
      <w:r w:rsidR="000F1CE5" w:rsidRPr="00481C25">
        <w:t>(e.g. suturing)</w:t>
      </w:r>
      <w:r w:rsidR="006D0639" w:rsidRPr="00481C25">
        <w:t xml:space="preserve">.  </w:t>
      </w:r>
    </w:p>
    <w:p w14:paraId="45580187" w14:textId="79A6868C" w:rsidR="006D0639" w:rsidRPr="00481C25" w:rsidRDefault="006D0639" w:rsidP="00A554AB">
      <w:pPr>
        <w:pStyle w:val="HQ6ptBULLET"/>
      </w:pPr>
      <w:r w:rsidRPr="00481C25">
        <w:t xml:space="preserve">IMGs for whom English was a second language reported that it took </w:t>
      </w:r>
      <w:r w:rsidR="002129CE" w:rsidRPr="00481C25">
        <w:t>some time</w:t>
      </w:r>
      <w:r w:rsidRPr="00481C25">
        <w:t xml:space="preserve"> for these to develop their confidence to present their clinical opinions to VMOs.</w:t>
      </w:r>
    </w:p>
    <w:p w14:paraId="11F30C6F" w14:textId="3C61113F" w:rsidR="00A55EC7" w:rsidRPr="00481C25" w:rsidRDefault="001A1437" w:rsidP="00D22BBD">
      <w:pPr>
        <w:jc w:val="both"/>
      </w:pPr>
      <w:r w:rsidRPr="00481C25">
        <w:t>AMSA noted that</w:t>
      </w:r>
      <w:r w:rsidR="00F648D5" w:rsidRPr="00481C25">
        <w:t xml:space="preserve">, unlike domestic graduates, </w:t>
      </w:r>
      <w:r w:rsidR="00183F8D" w:rsidRPr="00481C25">
        <w:t>international graduates (either Priority One or Two) were mostly likely required to move to a new location to participate in the PHS Program (as</w:t>
      </w:r>
      <w:r w:rsidR="005D38B1" w:rsidRPr="00481C25">
        <w:t xml:space="preserve"> </w:t>
      </w:r>
      <w:proofErr w:type="gramStart"/>
      <w:r w:rsidR="005D38B1" w:rsidRPr="00481C25">
        <w:t>the majority of</w:t>
      </w:r>
      <w:proofErr w:type="gramEnd"/>
      <w:r w:rsidR="005D38B1" w:rsidRPr="00481C25">
        <w:t xml:space="preserve"> the places were in Queensland or Western Australia</w:t>
      </w:r>
      <w:r w:rsidR="00F06B2D" w:rsidRPr="00481C25">
        <w:t xml:space="preserve">). This removed them from their newly established social networks and placed </w:t>
      </w:r>
      <w:r w:rsidR="00AD0F7A" w:rsidRPr="00481C25">
        <w:t>a</w:t>
      </w:r>
      <w:r w:rsidR="00F06B2D" w:rsidRPr="00481C25">
        <w:t xml:space="preserve"> greater risk from social isolation and wellbeing issues. </w:t>
      </w:r>
      <w:r w:rsidR="00E72E58" w:rsidRPr="00481C25">
        <w:t xml:space="preserve">PHS junior doctors consulted by the evaluation considered that their wellbeing was </w:t>
      </w:r>
      <w:r w:rsidR="00AD0F7A" w:rsidRPr="00481C25">
        <w:t>being adequately allowed for and managed by PHS Grantees.</w:t>
      </w:r>
    </w:p>
    <w:p w14:paraId="1B25E092" w14:textId="55466D47" w:rsidR="00EF3EC5" w:rsidRPr="00481C25" w:rsidRDefault="00EF3EC5" w:rsidP="00D22BBD">
      <w:pPr>
        <w:pStyle w:val="Heading3NoNumber"/>
        <w:jc w:val="both"/>
      </w:pPr>
      <w:r w:rsidRPr="00481C25">
        <w:t>Partnership and networking approach</w:t>
      </w:r>
    </w:p>
    <w:p w14:paraId="081B1150" w14:textId="62D3E695" w:rsidR="00786410" w:rsidRPr="00481C25" w:rsidRDefault="00553A0C" w:rsidP="00D22BBD">
      <w:pPr>
        <w:spacing w:before="60" w:after="60"/>
        <w:jc w:val="both"/>
      </w:pPr>
      <w:r w:rsidRPr="00481C25">
        <w:t xml:space="preserve">All PHS Grantees have been successful in developing partnership and networking </w:t>
      </w:r>
      <w:r w:rsidR="00CB5DBB" w:rsidRPr="00481C25">
        <w:t>arrangements</w:t>
      </w:r>
      <w:r w:rsidRPr="00481C25">
        <w:t xml:space="preserve"> to enable</w:t>
      </w:r>
      <w:r w:rsidR="00742054" w:rsidRPr="00481C25">
        <w:t>:</w:t>
      </w:r>
    </w:p>
    <w:p w14:paraId="510D21C4" w14:textId="5D64C541" w:rsidR="00742054" w:rsidRPr="00481C25" w:rsidRDefault="00F530F5" w:rsidP="00214650">
      <w:pPr>
        <w:pStyle w:val="HQnospeBULLEYSHORTLIST"/>
        <w:tabs>
          <w:tab w:val="clear" w:pos="643"/>
          <w:tab w:val="num" w:pos="360"/>
        </w:tabs>
        <w:ind w:left="360"/>
      </w:pPr>
      <w:r>
        <w:t>a</w:t>
      </w:r>
      <w:r w:rsidR="00742054" w:rsidRPr="00481C25">
        <w:t>dequate rotation, supervision</w:t>
      </w:r>
      <w:r w:rsidR="00CB5DBB" w:rsidRPr="00481C25">
        <w:t>,</w:t>
      </w:r>
      <w:r w:rsidR="00742054" w:rsidRPr="00481C25">
        <w:t xml:space="preserve"> and experience to ensure </w:t>
      </w:r>
      <w:r w:rsidR="00252679" w:rsidRPr="00481C25">
        <w:t>appropriate</w:t>
      </w:r>
      <w:r w:rsidR="00742054" w:rsidRPr="00481C25">
        <w:t xml:space="preserve"> </w:t>
      </w:r>
      <w:r w:rsidR="00D80613" w:rsidRPr="00481C25">
        <w:t xml:space="preserve">clinical experience in accordance with the program and relevant accreditation </w:t>
      </w:r>
      <w:r w:rsidR="00252679" w:rsidRPr="00481C25">
        <w:t>requirements</w:t>
      </w:r>
      <w:r w:rsidR="00D80613" w:rsidRPr="00481C25">
        <w:t xml:space="preserve">, </w:t>
      </w:r>
      <w:r>
        <w:t>and,</w:t>
      </w:r>
    </w:p>
    <w:p w14:paraId="3D03F8E8" w14:textId="45C16193" w:rsidR="00D80613" w:rsidRPr="00481C25" w:rsidRDefault="00F530F5" w:rsidP="00214650">
      <w:pPr>
        <w:pStyle w:val="HQnospeBULLEYSHORTLIST"/>
        <w:tabs>
          <w:tab w:val="clear" w:pos="643"/>
          <w:tab w:val="num" w:pos="360"/>
        </w:tabs>
        <w:ind w:left="360"/>
      </w:pPr>
      <w:r>
        <w:t>t</w:t>
      </w:r>
      <w:r w:rsidR="00D80613" w:rsidRPr="00481C25">
        <w:t>o meet the MM</w:t>
      </w:r>
      <w:r w:rsidR="007D622B" w:rsidRPr="00481C25">
        <w:t xml:space="preserve"> </w:t>
      </w:r>
      <w:r w:rsidR="00D80613" w:rsidRPr="00481C25">
        <w:t>2</w:t>
      </w:r>
      <w:r w:rsidR="00CB5A1A">
        <w:t xml:space="preserve"> </w:t>
      </w:r>
      <w:r w:rsidR="00D80613" w:rsidRPr="00481C25">
        <w:t>- MM</w:t>
      </w:r>
      <w:r w:rsidR="007D622B" w:rsidRPr="00481C25">
        <w:t xml:space="preserve"> </w:t>
      </w:r>
      <w:r w:rsidR="00AF6C30" w:rsidRPr="00481C25">
        <w:t>7 requirements of the PHS program.</w:t>
      </w:r>
    </w:p>
    <w:p w14:paraId="5FC452F8" w14:textId="0A76C2D4" w:rsidR="00AF6C30" w:rsidRPr="00481C25" w:rsidRDefault="00AF6C30" w:rsidP="00451D50">
      <w:r w:rsidRPr="00481C25">
        <w:t>While the specific</w:t>
      </w:r>
      <w:r w:rsidR="00874D22" w:rsidRPr="00481C25">
        <w:t>s</w:t>
      </w:r>
      <w:r w:rsidRPr="00481C25">
        <w:t xml:space="preserve"> of each Grantee</w:t>
      </w:r>
      <w:r w:rsidR="00CB5DBB" w:rsidRPr="00481C25">
        <w:t>’</w:t>
      </w:r>
      <w:r w:rsidRPr="00481C25">
        <w:t xml:space="preserve">s </w:t>
      </w:r>
      <w:r w:rsidR="00874D22" w:rsidRPr="00481C25">
        <w:t xml:space="preserve">networking and partnership </w:t>
      </w:r>
      <w:r w:rsidR="00252679" w:rsidRPr="00481C25">
        <w:t>arrangements</w:t>
      </w:r>
      <w:r w:rsidR="00874D22" w:rsidRPr="00481C25">
        <w:t xml:space="preserve"> are </w:t>
      </w:r>
      <w:r w:rsidR="00252679" w:rsidRPr="00481C25">
        <w:t>unique</w:t>
      </w:r>
      <w:r w:rsidR="00874D22" w:rsidRPr="00481C25">
        <w:t xml:space="preserve"> (refer </w:t>
      </w:r>
      <w:r w:rsidR="00FD1C6F" w:rsidRPr="00481C25">
        <w:t>to</w:t>
      </w:r>
      <w:r w:rsidR="00874D22" w:rsidRPr="00481C25">
        <w:t xml:space="preserve"> Chapter </w:t>
      </w:r>
      <w:r w:rsidR="004225FD" w:rsidRPr="00481C25">
        <w:t>6</w:t>
      </w:r>
      <w:r w:rsidR="00874D22" w:rsidRPr="00481C25">
        <w:t xml:space="preserve"> for</w:t>
      </w:r>
      <w:r w:rsidR="00FD1C6F" w:rsidRPr="00481C25">
        <w:t xml:space="preserve"> more </w:t>
      </w:r>
      <w:r w:rsidR="00252679" w:rsidRPr="00481C25">
        <w:t>information</w:t>
      </w:r>
      <w:r w:rsidR="00CB5DBB" w:rsidRPr="00481C25">
        <w:t xml:space="preserve"> on</w:t>
      </w:r>
      <w:r w:rsidR="00FD1C6F" w:rsidRPr="00481C25">
        <w:t xml:space="preserve"> each Grantee’s approach)</w:t>
      </w:r>
      <w:r w:rsidR="00CB5DBB" w:rsidRPr="00481C25">
        <w:t>,</w:t>
      </w:r>
      <w:r w:rsidR="00FD1C6F" w:rsidRPr="00481C25">
        <w:t xml:space="preserve"> </w:t>
      </w:r>
      <w:r w:rsidR="00874D22" w:rsidRPr="00481C25">
        <w:t>there are effectively two b</w:t>
      </w:r>
      <w:r w:rsidR="002B019C" w:rsidRPr="00481C25">
        <w:t xml:space="preserve">road </w:t>
      </w:r>
      <w:r w:rsidR="00CB5DBB" w:rsidRPr="00481C25">
        <w:t>models</w:t>
      </w:r>
      <w:r w:rsidR="00874D22" w:rsidRPr="00481C25">
        <w:t xml:space="preserve"> being adopted</w:t>
      </w:r>
      <w:r w:rsidR="004225FD" w:rsidRPr="00481C25">
        <w:t>:</w:t>
      </w:r>
    </w:p>
    <w:p w14:paraId="01B38DE8" w14:textId="2F36B649" w:rsidR="004225FD" w:rsidRPr="00481C25" w:rsidRDefault="00275453" w:rsidP="00ED0333">
      <w:pPr>
        <w:pStyle w:val="HQnumbered"/>
        <w:numPr>
          <w:ilvl w:val="0"/>
          <w:numId w:val="38"/>
        </w:numPr>
        <w:spacing w:before="120" w:after="120"/>
        <w:ind w:left="357" w:hanging="357"/>
        <w:contextualSpacing w:val="0"/>
      </w:pPr>
      <w:r>
        <w:t>a</w:t>
      </w:r>
      <w:r w:rsidR="004225FD" w:rsidRPr="00481C25">
        <w:t xml:space="preserve"> </w:t>
      </w:r>
      <w:r w:rsidR="00CB5DBB" w:rsidRPr="00481C25">
        <w:t>metropolitan-based</w:t>
      </w:r>
      <w:r w:rsidR="004225FD" w:rsidRPr="00481C25">
        <w:t xml:space="preserve"> (MM</w:t>
      </w:r>
      <w:r w:rsidR="007D622B" w:rsidRPr="00481C25">
        <w:t xml:space="preserve"> </w:t>
      </w:r>
      <w:r w:rsidR="004225FD" w:rsidRPr="00481C25">
        <w:t xml:space="preserve">1) </w:t>
      </w:r>
      <w:r w:rsidR="00252679" w:rsidRPr="00481C25">
        <w:t>private</w:t>
      </w:r>
      <w:r w:rsidR="00E73784" w:rsidRPr="00481C25">
        <w:t xml:space="preserve"> </w:t>
      </w:r>
      <w:r w:rsidR="004225FD" w:rsidRPr="00481C25">
        <w:t>hospit</w:t>
      </w:r>
      <w:r w:rsidR="00E73784" w:rsidRPr="00481C25">
        <w:t>al</w:t>
      </w:r>
      <w:r w:rsidR="004225FD" w:rsidRPr="00481C25">
        <w:t xml:space="preserve"> that has developed relationship</w:t>
      </w:r>
      <w:r w:rsidR="009134CE" w:rsidRPr="00481C25">
        <w:t>s</w:t>
      </w:r>
      <w:r w:rsidR="00E73784" w:rsidRPr="00481C25">
        <w:t xml:space="preserve"> with </w:t>
      </w:r>
      <w:r w:rsidR="00252679" w:rsidRPr="00481C25">
        <w:t xml:space="preserve">one or more </w:t>
      </w:r>
      <w:r w:rsidR="00E73784" w:rsidRPr="00481C25">
        <w:t>MM</w:t>
      </w:r>
      <w:r w:rsidR="007D622B" w:rsidRPr="00481C25">
        <w:t xml:space="preserve"> </w:t>
      </w:r>
      <w:r w:rsidR="00E73784" w:rsidRPr="00481C25">
        <w:t xml:space="preserve">2+ </w:t>
      </w:r>
      <w:r w:rsidR="00252679" w:rsidRPr="00481C25">
        <w:t xml:space="preserve">hospitals </w:t>
      </w:r>
      <w:r w:rsidR="0035489E" w:rsidRPr="00481C25">
        <w:t>(</w:t>
      </w:r>
      <w:r w:rsidR="00FA1B3E" w:rsidRPr="00481C25">
        <w:t>five</w:t>
      </w:r>
      <w:r w:rsidR="0035489E" w:rsidRPr="00481C25">
        <w:t xml:space="preserve"> of the PHS grantees have networks </w:t>
      </w:r>
      <w:r w:rsidR="00CB5DBB" w:rsidRPr="00481C25">
        <w:t>of</w:t>
      </w:r>
      <w:r w:rsidR="0035489E" w:rsidRPr="00481C25">
        <w:t xml:space="preserve"> this nature)</w:t>
      </w:r>
      <w:r>
        <w:t>,</w:t>
      </w:r>
    </w:p>
    <w:p w14:paraId="6ADBB572" w14:textId="016223DB" w:rsidR="0035489E" w:rsidRPr="00481C25" w:rsidRDefault="00275453" w:rsidP="00451D50">
      <w:pPr>
        <w:pStyle w:val="HQnumbered"/>
      </w:pPr>
      <w:r>
        <w:t>a</w:t>
      </w:r>
      <w:r w:rsidR="0035489E" w:rsidRPr="00481C25">
        <w:t xml:space="preserve"> </w:t>
      </w:r>
      <w:r w:rsidR="00CB5DBB" w:rsidRPr="00481C25">
        <w:t>regional-based</w:t>
      </w:r>
      <w:r w:rsidR="009134CE" w:rsidRPr="00481C25">
        <w:t xml:space="preserve"> (MM</w:t>
      </w:r>
      <w:r w:rsidR="007D622B" w:rsidRPr="00481C25">
        <w:t xml:space="preserve"> </w:t>
      </w:r>
      <w:r w:rsidR="009134CE" w:rsidRPr="00481C25">
        <w:t>2+) private hospital that has developed relationships with one or more</w:t>
      </w:r>
      <w:r w:rsidR="000249B7" w:rsidRPr="00481C25">
        <w:t xml:space="preserve"> to ensure appropriate clinical rotations</w:t>
      </w:r>
      <w:r w:rsidR="00AB1B6B" w:rsidRPr="00481C25">
        <w:t xml:space="preserve"> (typically to access emergency department</w:t>
      </w:r>
      <w:r w:rsidR="009C549C" w:rsidRPr="00481C25">
        <w:t xml:space="preserve"> experience)</w:t>
      </w:r>
      <w:r w:rsidR="000249B7" w:rsidRPr="00481C25">
        <w:t xml:space="preserve"> </w:t>
      </w:r>
      <w:r w:rsidR="00CE6796" w:rsidRPr="00481C25">
        <w:t>to meet accreditations standards</w:t>
      </w:r>
      <w:r w:rsidR="00AB1B6B" w:rsidRPr="00481C25">
        <w:t xml:space="preserve"> (</w:t>
      </w:r>
      <w:r w:rsidR="00FA1B3E" w:rsidRPr="00481C25">
        <w:t xml:space="preserve">four </w:t>
      </w:r>
      <w:r w:rsidR="00AB1B6B" w:rsidRPr="00481C25">
        <w:t>of the PHS grantees have networks of this nature)</w:t>
      </w:r>
      <w:r w:rsidR="00153087" w:rsidRPr="00481C25">
        <w:t>.</w:t>
      </w:r>
    </w:p>
    <w:p w14:paraId="1A3B732C" w14:textId="5D819F32" w:rsidR="00AB1B6B" w:rsidRPr="00481C25" w:rsidRDefault="00647B07" w:rsidP="00451D50">
      <w:r w:rsidRPr="00481C25">
        <w:t xml:space="preserve">Consultation with </w:t>
      </w:r>
      <w:r w:rsidR="005772B2" w:rsidRPr="00481C25">
        <w:t>Grantee</w:t>
      </w:r>
      <w:r w:rsidR="00F23C9C" w:rsidRPr="00481C25">
        <w:t>s</w:t>
      </w:r>
      <w:r w:rsidR="005772B2" w:rsidRPr="00481C25">
        <w:t xml:space="preserve"> and </w:t>
      </w:r>
      <w:r w:rsidR="000463C8" w:rsidRPr="00481C25">
        <w:t>network partners (the expanded training sites)</w:t>
      </w:r>
      <w:r w:rsidR="00F23C9C" w:rsidRPr="00481C25">
        <w:t xml:space="preserve"> </w:t>
      </w:r>
      <w:r w:rsidRPr="00481C25">
        <w:t>identified that:</w:t>
      </w:r>
    </w:p>
    <w:p w14:paraId="73460D25" w14:textId="15ED0F89" w:rsidR="00647B07" w:rsidRPr="00481C25" w:rsidRDefault="00275453" w:rsidP="00214650">
      <w:pPr>
        <w:pStyle w:val="HQnospeBULLEYSHORTLIST"/>
        <w:tabs>
          <w:tab w:val="clear" w:pos="643"/>
          <w:tab w:val="num" w:pos="360"/>
        </w:tabs>
        <w:ind w:left="360"/>
      </w:pPr>
      <w:r>
        <w:t>t</w:t>
      </w:r>
      <w:r w:rsidR="00647B07" w:rsidRPr="00481C25">
        <w:t>he partnership and networking arrangements we appropriate to meet the needs of the program</w:t>
      </w:r>
      <w:r w:rsidR="00BA2E45" w:rsidRPr="00481C25">
        <w:t>,</w:t>
      </w:r>
    </w:p>
    <w:p w14:paraId="65D6748E" w14:textId="305FA34C" w:rsidR="00DF701B" w:rsidRPr="00481C25" w:rsidRDefault="00275453" w:rsidP="00214650">
      <w:pPr>
        <w:pStyle w:val="HQnospeBULLEYSHORTLIST"/>
        <w:tabs>
          <w:tab w:val="clear" w:pos="643"/>
          <w:tab w:val="num" w:pos="360"/>
        </w:tabs>
        <w:ind w:left="360"/>
      </w:pPr>
      <w:r>
        <w:t>t</w:t>
      </w:r>
      <w:r w:rsidR="00DF701B" w:rsidRPr="00481C25">
        <w:t xml:space="preserve">here was a perceived need for </w:t>
      </w:r>
      <w:r w:rsidR="00BA2E45" w:rsidRPr="00481C25">
        <w:t>partnership</w:t>
      </w:r>
      <w:r w:rsidR="00DF701B" w:rsidRPr="00481C25">
        <w:t xml:space="preserve"> in terms of areas of common interest and complementary capacity</w:t>
      </w:r>
      <w:r>
        <w:t>,</w:t>
      </w:r>
    </w:p>
    <w:p w14:paraId="6F426737" w14:textId="3DE0360B" w:rsidR="00DF701B" w:rsidRPr="00481C25" w:rsidRDefault="00275453" w:rsidP="00214650">
      <w:pPr>
        <w:pStyle w:val="HQnospeBULLEYSHORTLIST"/>
        <w:tabs>
          <w:tab w:val="clear" w:pos="643"/>
          <w:tab w:val="num" w:pos="360"/>
        </w:tabs>
        <w:ind w:left="360"/>
      </w:pPr>
      <w:r>
        <w:t>t</w:t>
      </w:r>
      <w:r w:rsidR="00DF701B" w:rsidRPr="00481C25">
        <w:t>here was a clear goal for the partnership</w:t>
      </w:r>
      <w:r w:rsidR="00BA2E45" w:rsidRPr="00481C25">
        <w:t>,</w:t>
      </w:r>
    </w:p>
    <w:p w14:paraId="517E1538" w14:textId="2EA12229" w:rsidR="00DF701B" w:rsidRPr="00481C25" w:rsidRDefault="00275453" w:rsidP="00214650">
      <w:pPr>
        <w:pStyle w:val="HQnospeBULLEYSHORTLIST"/>
        <w:tabs>
          <w:tab w:val="clear" w:pos="643"/>
          <w:tab w:val="num" w:pos="360"/>
        </w:tabs>
        <w:ind w:left="360"/>
      </w:pPr>
      <w:r>
        <w:t>t</w:t>
      </w:r>
      <w:r w:rsidR="00DF701B" w:rsidRPr="00481C25">
        <w:t>here was a shared understanding of, and commitment to, this goal among all potential partners</w:t>
      </w:r>
      <w:r w:rsidR="00BA2E45" w:rsidRPr="00481C25">
        <w:t>,</w:t>
      </w:r>
      <w:r w:rsidR="00153087" w:rsidRPr="00481C25">
        <w:t xml:space="preserve"> and</w:t>
      </w:r>
      <w:r>
        <w:t>,</w:t>
      </w:r>
    </w:p>
    <w:p w14:paraId="73F35723" w14:textId="2F0A4A36" w:rsidR="00647B07" w:rsidRPr="00481C25" w:rsidRDefault="00275453" w:rsidP="00214650">
      <w:pPr>
        <w:pStyle w:val="HQnospeBULLEYSHORTLIST"/>
        <w:tabs>
          <w:tab w:val="clear" w:pos="643"/>
          <w:tab w:val="num" w:pos="360"/>
        </w:tabs>
        <w:ind w:left="360"/>
      </w:pPr>
      <w:r>
        <w:t>t</w:t>
      </w:r>
      <w:r w:rsidR="00DF701B" w:rsidRPr="00481C25">
        <w:t>he perceived benefits of the partnership outweigh</w:t>
      </w:r>
      <w:r w:rsidR="0080115B" w:rsidRPr="00481C25">
        <w:t>ed</w:t>
      </w:r>
      <w:r w:rsidR="00DF701B" w:rsidRPr="00481C25">
        <w:t xml:space="preserve"> the perceived costs. </w:t>
      </w:r>
    </w:p>
    <w:p w14:paraId="7ED35A67" w14:textId="0EAE95AB" w:rsidR="0002021B" w:rsidRPr="00481C25" w:rsidRDefault="00D42FC1" w:rsidP="00DE750B">
      <w:pPr>
        <w:jc w:val="both"/>
      </w:pPr>
      <w:r w:rsidRPr="00481C25">
        <w:t>In summary</w:t>
      </w:r>
      <w:r w:rsidR="00CB5DBB" w:rsidRPr="00481C25">
        <w:t>,</w:t>
      </w:r>
      <w:r w:rsidRPr="00481C25">
        <w:t xml:space="preserve"> </w:t>
      </w:r>
      <w:r w:rsidR="0029538B" w:rsidRPr="00481C25">
        <w:t>relationships</w:t>
      </w:r>
      <w:r w:rsidRPr="00481C25">
        <w:t xml:space="preserve"> in place were valued, considered appropriate, and resulted in mutual benefit. </w:t>
      </w:r>
      <w:r w:rsidR="0029538B" w:rsidRPr="00481C25">
        <w:t>The expanded training sites were generally hospitals in rural (and remote locations). Th</w:t>
      </w:r>
      <w:r w:rsidR="00580EE1" w:rsidRPr="00481C25">
        <w:t xml:space="preserve">e key </w:t>
      </w:r>
      <w:r w:rsidR="00470D72" w:rsidRPr="00481C25">
        <w:t>benefit derived was clinical capacity, which has flow-on impacts on the site's capacity</w:t>
      </w:r>
      <w:r w:rsidR="00580EE1" w:rsidRPr="00481C25">
        <w:t xml:space="preserve"> to provide appropriate services for its local community.</w:t>
      </w:r>
      <w:r w:rsidR="00C40044" w:rsidRPr="00481C25">
        <w:t xml:space="preserve"> These remote expanded network sites have become reliant of the clinical capacity provided by the program.</w:t>
      </w:r>
      <w:r w:rsidR="00580EE1" w:rsidRPr="00481C25">
        <w:t xml:space="preserve"> </w:t>
      </w:r>
    </w:p>
    <w:p w14:paraId="679233ED" w14:textId="0107D366" w:rsidR="0029538B" w:rsidRPr="00481C25" w:rsidRDefault="00096FCD" w:rsidP="00DE750B">
      <w:pPr>
        <w:jc w:val="both"/>
      </w:pPr>
      <w:r w:rsidRPr="00481C25">
        <w:t xml:space="preserve">The </w:t>
      </w:r>
      <w:r w:rsidR="0038345F" w:rsidRPr="00481C25">
        <w:t>evaluation observes that</w:t>
      </w:r>
      <w:r w:rsidRPr="00481C25">
        <w:t xml:space="preserve"> </w:t>
      </w:r>
      <w:r w:rsidR="00470D72" w:rsidRPr="00481C25">
        <w:t xml:space="preserve">the </w:t>
      </w:r>
      <w:r w:rsidRPr="00481C25">
        <w:t>sustainability of the partnership was underpinned by the mutual</w:t>
      </w:r>
      <w:r w:rsidR="000D7C78" w:rsidRPr="00481C25">
        <w:t xml:space="preserve"> benefits being derived from the respective partners and the coordinated and </w:t>
      </w:r>
      <w:r w:rsidR="00525A3B" w:rsidRPr="00481C25">
        <w:t>well-planned</w:t>
      </w:r>
      <w:r w:rsidR="000D7C78" w:rsidRPr="00481C25">
        <w:t xml:space="preserve"> approaches adopted by the PHS Grantee. </w:t>
      </w:r>
      <w:r w:rsidR="00525A3B" w:rsidRPr="00481C25">
        <w:t xml:space="preserve">In general, each partner was responsible for its own costs, and </w:t>
      </w:r>
      <w:proofErr w:type="gramStart"/>
      <w:r w:rsidR="00525A3B" w:rsidRPr="00481C25">
        <w:t>where</w:t>
      </w:r>
      <w:proofErr w:type="gramEnd"/>
      <w:r w:rsidR="00525A3B" w:rsidRPr="00481C25">
        <w:t xml:space="preserve"> cited as a challenge</w:t>
      </w:r>
      <w:r w:rsidR="001A646F" w:rsidRPr="00481C25">
        <w:t xml:space="preserve">, it was not seen as having a material impact on the </w:t>
      </w:r>
      <w:r w:rsidR="009A276F" w:rsidRPr="00481C25">
        <w:t>partnership's</w:t>
      </w:r>
      <w:r w:rsidR="001A646F" w:rsidRPr="00481C25">
        <w:t xml:space="preserve"> sustainability.</w:t>
      </w:r>
    </w:p>
    <w:p w14:paraId="6E2E7411" w14:textId="02B47F0F" w:rsidR="00085CF4" w:rsidRPr="00481C25" w:rsidRDefault="003A5DC9" w:rsidP="00DE750B">
      <w:pPr>
        <w:jc w:val="both"/>
        <w:rPr>
          <w:rFonts w:eastAsia="Times New Roman" w:cs="Arial"/>
        </w:rPr>
      </w:pPr>
      <w:r w:rsidRPr="00481C25">
        <w:t>T</w:t>
      </w:r>
      <w:r w:rsidR="00A9092B" w:rsidRPr="00481C25">
        <w:t>o</w:t>
      </w:r>
      <w:r w:rsidRPr="00481C25">
        <w:t xml:space="preserve"> provide </w:t>
      </w:r>
      <w:r w:rsidR="00A9092B" w:rsidRPr="00481C25">
        <w:t xml:space="preserve">a standardised method of collecting data and assessing the partnerships and sustainability, the evaluation adapted the Program Sustainability Assessment Tool (PSAT), developed by Washington University with the ARVL Centre, and asked </w:t>
      </w:r>
      <w:r w:rsidR="00AF297E" w:rsidRPr="00481C25">
        <w:t>PHS expanded training sites to complete as an online survey. The survey instrument included</w:t>
      </w:r>
      <w:r w:rsidR="00A9092B" w:rsidRPr="00481C25">
        <w:t xml:space="preserve"> </w:t>
      </w:r>
      <w:r w:rsidR="008336C3" w:rsidRPr="00481C25">
        <w:t xml:space="preserve">eight domains, each with </w:t>
      </w:r>
      <w:r w:rsidR="00B203BA">
        <w:t>five</w:t>
      </w:r>
      <w:r w:rsidR="008336C3" w:rsidRPr="00481C25">
        <w:t xml:space="preserve"> questions</w:t>
      </w:r>
      <w:r w:rsidR="0029724B" w:rsidRPr="00481C25">
        <w:t xml:space="preserve">, with </w:t>
      </w:r>
      <w:r w:rsidR="00D16D4F" w:rsidRPr="00481C25">
        <w:t>Likert</w:t>
      </w:r>
      <w:r w:rsidR="00085CF4" w:rsidRPr="00481C25">
        <w:t xml:space="preserve"> scale </w:t>
      </w:r>
      <w:r w:rsidR="0029724B" w:rsidRPr="00481C25">
        <w:t xml:space="preserve">scoring of each question ranging from </w:t>
      </w:r>
      <w:r w:rsidR="00B203BA">
        <w:t>one</w:t>
      </w:r>
      <w:r w:rsidR="0029724B" w:rsidRPr="00481C25">
        <w:t xml:space="preserve"> (</w:t>
      </w:r>
      <w:r w:rsidR="00B203BA">
        <w:rPr>
          <w:rFonts w:eastAsia="Times New Roman" w:cs="Arial"/>
        </w:rPr>
        <w:t>t</w:t>
      </w:r>
      <w:r w:rsidR="00085CF4" w:rsidRPr="00481C25">
        <w:rPr>
          <w:rFonts w:eastAsia="Times New Roman" w:cs="Arial"/>
        </w:rPr>
        <w:t xml:space="preserve">o little or no extent) to </w:t>
      </w:r>
      <w:r w:rsidR="00B203BA">
        <w:rPr>
          <w:rFonts w:eastAsia="Times New Roman" w:cs="Arial"/>
        </w:rPr>
        <w:t>seven</w:t>
      </w:r>
      <w:r w:rsidR="00085CF4" w:rsidRPr="00481C25">
        <w:rPr>
          <w:rFonts w:eastAsia="Times New Roman" w:cs="Arial"/>
        </w:rPr>
        <w:t xml:space="preserve"> (too a large extent), resulting in a maximum score for each domain of 35 (</w:t>
      </w:r>
      <w:r w:rsidR="00B203BA">
        <w:rPr>
          <w:rFonts w:eastAsia="Times New Roman" w:cs="Arial"/>
        </w:rPr>
        <w:t>n</w:t>
      </w:r>
      <w:r w:rsidR="00085CF4" w:rsidRPr="00481C25">
        <w:rPr>
          <w:rFonts w:eastAsia="Times New Roman" w:cs="Arial"/>
        </w:rPr>
        <w:t>ot applicable response were scored as zero).</w:t>
      </w:r>
    </w:p>
    <w:p w14:paraId="4D2F3D6C" w14:textId="492A674A" w:rsidR="00733D96" w:rsidRPr="00481C25" w:rsidRDefault="00085CF4" w:rsidP="00451D50">
      <w:r w:rsidRPr="00481C25">
        <w:t xml:space="preserve">As summary of the survey results are presented in the </w:t>
      </w:r>
      <w:r w:rsidR="00004527" w:rsidRPr="00481C25">
        <w:fldChar w:fldCharType="begin"/>
      </w:r>
      <w:r w:rsidR="00004527" w:rsidRPr="00481C25">
        <w:instrText xml:space="preserve"> REF _Ref160049219 \h </w:instrText>
      </w:r>
      <w:r w:rsidR="000370C0" w:rsidRPr="00481C25">
        <w:instrText xml:space="preserve"> \* MERGEFORMAT </w:instrText>
      </w:r>
      <w:r w:rsidR="00004527" w:rsidRPr="00481C25">
        <w:fldChar w:fldCharType="separate"/>
      </w:r>
      <w:r w:rsidR="00CB6ED3" w:rsidRPr="00481C25">
        <w:t xml:space="preserve">Figure </w:t>
      </w:r>
      <w:r w:rsidR="00CB6ED3">
        <w:t>7</w:t>
      </w:r>
      <w:r w:rsidR="00004527" w:rsidRPr="00481C25">
        <w:fldChar w:fldCharType="end"/>
      </w:r>
      <w:r w:rsidR="00004527" w:rsidRPr="00481C25">
        <w:t xml:space="preserve"> </w:t>
      </w:r>
      <w:r w:rsidRPr="00481C25">
        <w:t>below demonstrating that:</w:t>
      </w:r>
    </w:p>
    <w:p w14:paraId="3636B80A" w14:textId="64E431BF" w:rsidR="007908C0" w:rsidRPr="00481C25" w:rsidRDefault="0015239B" w:rsidP="00214650">
      <w:pPr>
        <w:pStyle w:val="HQnospeBULLEYSHORTLIST"/>
        <w:tabs>
          <w:tab w:val="clear" w:pos="643"/>
          <w:tab w:val="num" w:pos="360"/>
        </w:tabs>
        <w:ind w:left="360"/>
      </w:pPr>
      <w:r w:rsidRPr="00481C25">
        <w:t>partnerships</w:t>
      </w:r>
      <w:r w:rsidR="005E6984" w:rsidRPr="00481C25">
        <w:t xml:space="preserve"> and </w:t>
      </w:r>
      <w:r w:rsidRPr="00481C25">
        <w:t xml:space="preserve">sustainability were </w:t>
      </w:r>
      <w:r w:rsidR="006722AB" w:rsidRPr="00481C25">
        <w:t>strongest</w:t>
      </w:r>
      <w:r w:rsidRPr="00481C25">
        <w:t xml:space="preserve"> in measures relating to internal site and community support (</w:t>
      </w:r>
      <w:r w:rsidR="006722AB" w:rsidRPr="00481C25">
        <w:t>Environmental</w:t>
      </w:r>
      <w:r w:rsidRPr="00481C25">
        <w:t xml:space="preserve"> support) and </w:t>
      </w:r>
      <w:r w:rsidR="006722AB" w:rsidRPr="00481C25">
        <w:t>their being common goals and mutual need for the partnership (Partnerships)</w:t>
      </w:r>
      <w:r w:rsidR="00BE49E9">
        <w:t>, and,</w:t>
      </w:r>
    </w:p>
    <w:p w14:paraId="28A8B67D" w14:textId="655141E2" w:rsidR="006722AB" w:rsidRPr="00481C25" w:rsidRDefault="00BE49E9" w:rsidP="00214650">
      <w:pPr>
        <w:pStyle w:val="HQnospeBULLEYSHORTLIST"/>
        <w:tabs>
          <w:tab w:val="clear" w:pos="643"/>
          <w:tab w:val="num" w:pos="360"/>
        </w:tabs>
        <w:ind w:left="360"/>
      </w:pPr>
      <w:r>
        <w:t>s</w:t>
      </w:r>
      <w:r w:rsidR="006B70A4" w:rsidRPr="00481C25">
        <w:t>cores were weakest in Funding Stability and Strategic Planning.</w:t>
      </w:r>
    </w:p>
    <w:p w14:paraId="794E3B70" w14:textId="7E05C875" w:rsidR="006722AB" w:rsidRPr="00481C25" w:rsidRDefault="006B70A4" w:rsidP="007E6834">
      <w:r w:rsidRPr="00481C25">
        <w:t xml:space="preserve">Aggregate scores for each question are presented in </w:t>
      </w:r>
      <w:hyperlink w:anchor="AppendixI" w:history="1">
        <w:r w:rsidRPr="007C293B">
          <w:rPr>
            <w:rStyle w:val="Hyperlink"/>
            <w:b/>
            <w:bCs/>
          </w:rPr>
          <w:t xml:space="preserve">Appendix </w:t>
        </w:r>
        <w:r w:rsidR="00DC7118" w:rsidRPr="007C293B">
          <w:rPr>
            <w:rStyle w:val="Hyperlink"/>
            <w:b/>
            <w:bCs/>
          </w:rPr>
          <w:t>I</w:t>
        </w:r>
      </w:hyperlink>
      <w:r w:rsidRPr="00481C25">
        <w:t>.</w:t>
      </w:r>
    </w:p>
    <w:p w14:paraId="2FB25224" w14:textId="18B82B09" w:rsidR="002F5EE5" w:rsidRPr="008758B1" w:rsidRDefault="002F5EE5" w:rsidP="008758B1">
      <w:pPr>
        <w:pStyle w:val="Caption"/>
      </w:pPr>
      <w:bookmarkStart w:id="21" w:name="_Ref160049219"/>
      <w:r w:rsidRPr="008758B1">
        <w:t xml:space="preserve">Figure </w:t>
      </w:r>
      <w:r w:rsidR="00D60881" w:rsidRPr="008758B1">
        <w:fldChar w:fldCharType="begin"/>
      </w:r>
      <w:r w:rsidR="00D60881" w:rsidRPr="008758B1">
        <w:instrText xml:space="preserve"> SEQ Figure \* ARABIC </w:instrText>
      </w:r>
      <w:r w:rsidR="00D60881" w:rsidRPr="008758B1">
        <w:fldChar w:fldCharType="separate"/>
      </w:r>
      <w:r w:rsidR="00CB6ED3" w:rsidRPr="008758B1">
        <w:t>7</w:t>
      </w:r>
      <w:r w:rsidR="00D60881" w:rsidRPr="008758B1">
        <w:fldChar w:fldCharType="end"/>
      </w:r>
      <w:bookmarkEnd w:id="21"/>
      <w:r w:rsidRPr="008758B1">
        <w:t>: Aggregated scores for each domain, PSH expanded training site</w:t>
      </w:r>
      <w:r w:rsidR="005E6984" w:rsidRPr="008758B1">
        <w:t xml:space="preserve"> partnership and sustainability survey (n=7)</w:t>
      </w:r>
    </w:p>
    <w:p w14:paraId="74186877" w14:textId="3941408F" w:rsidR="00085CF4" w:rsidRPr="00D41471" w:rsidRDefault="007908C0" w:rsidP="00D41471">
      <w:r w:rsidRPr="00BE7961">
        <w:rPr>
          <w:noProof/>
        </w:rPr>
        <w:drawing>
          <wp:inline distT="0" distB="0" distL="0" distR="0" wp14:anchorId="7C8010FA" wp14:editId="4920486C">
            <wp:extent cx="5629699" cy="4162425"/>
            <wp:effectExtent l="0" t="0" r="9525" b="0"/>
            <wp:docPr id="506056471" name="Picture 1" descr="Figure 7: Aggregated scores for each domain, PSH expanded training site partnership and sustainability survey (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56471" name="Picture 1" descr="Figure 7: Aggregated scores for each domain, PSH expanded training site partnership and sustainability survey (n=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2658" cy="4164613"/>
                    </a:xfrm>
                    <a:prstGeom prst="rect">
                      <a:avLst/>
                    </a:prstGeom>
                    <a:noFill/>
                  </pic:spPr>
                </pic:pic>
              </a:graphicData>
            </a:graphic>
          </wp:inline>
        </w:drawing>
      </w:r>
    </w:p>
    <w:p w14:paraId="575BAF80" w14:textId="42704CAD" w:rsidR="00BD55E0" w:rsidRPr="00481C25" w:rsidRDefault="00BC4082" w:rsidP="00F51E09">
      <w:pPr>
        <w:jc w:val="both"/>
      </w:pPr>
      <w:r w:rsidRPr="00481C25">
        <w:t>The evaluation considers that these findings are supported by the consultations.  To some extent the partnerships</w:t>
      </w:r>
      <w:r w:rsidR="00B13A09" w:rsidRPr="00481C25">
        <w:t xml:space="preserve"> with the expanded training networks were relatively narrow, with a more common arrangement being that a “partner” hospital located in a MMM</w:t>
      </w:r>
      <w:r w:rsidR="00BE49E9">
        <w:t xml:space="preserve"> </w:t>
      </w:r>
      <w:r w:rsidR="00B13A09" w:rsidRPr="00481C25">
        <w:t>2-7 location supported those rotations (to comply with the program requirements).  This was akin to a ‘supply” relationship, rather than a partnership. However, partners in these arrangements considered the relationship as appropriate and well governed.</w:t>
      </w:r>
    </w:p>
    <w:p w14:paraId="6C0EA8F4" w14:textId="6CF4D84E" w:rsidR="00786410" w:rsidRPr="00481C25" w:rsidRDefault="00786410" w:rsidP="00D22BBD">
      <w:pPr>
        <w:pStyle w:val="Heading3NoNumber"/>
      </w:pPr>
      <w:r w:rsidRPr="00481C25">
        <w:t>Local need, context, and implementation</w:t>
      </w:r>
    </w:p>
    <w:p w14:paraId="4E5AF093" w14:textId="045E2683" w:rsidR="00786410" w:rsidRPr="00481C25" w:rsidRDefault="00B65A0D" w:rsidP="00D22BBD">
      <w:pPr>
        <w:jc w:val="both"/>
      </w:pPr>
      <w:r w:rsidRPr="00481C25">
        <w:t>The private hospital sector represents a significant proportion of the Australian health system</w:t>
      </w:r>
      <w:r w:rsidR="009A276F" w:rsidRPr="00481C25">
        <w:t>,</w:t>
      </w:r>
      <w:r w:rsidR="00AD4763" w:rsidRPr="00481C25">
        <w:t xml:space="preserve"> and the role of private hospitals in providing capacity and experience in the training of junior doctors</w:t>
      </w:r>
      <w:r w:rsidR="00161C30" w:rsidRPr="00481C25">
        <w:t xml:space="preserve"> was acknowledged and consider</w:t>
      </w:r>
      <w:r w:rsidR="00851252" w:rsidRPr="00481C25">
        <w:t>ed</w:t>
      </w:r>
      <w:r w:rsidR="00161C30" w:rsidRPr="00481C25">
        <w:t xml:space="preserve"> of value by almost all stakeholders consulted.</w:t>
      </w:r>
    </w:p>
    <w:p w14:paraId="578B8FA5" w14:textId="63D48828" w:rsidR="00DE6BAD" w:rsidRPr="00481C25" w:rsidRDefault="00851252" w:rsidP="00D22BBD">
      <w:pPr>
        <w:jc w:val="both"/>
        <w:rPr>
          <w:rFonts w:cs="Segoe UI"/>
          <w:color w:val="000000"/>
        </w:rPr>
      </w:pPr>
      <w:r w:rsidRPr="00481C25">
        <w:rPr>
          <w:rFonts w:cs="Segoe UI"/>
          <w:color w:val="000000"/>
        </w:rPr>
        <w:t xml:space="preserve">At a local level, where </w:t>
      </w:r>
      <w:r w:rsidR="00DE6BAD" w:rsidRPr="00481C25">
        <w:rPr>
          <w:rFonts w:cs="Segoe UI"/>
          <w:color w:val="000000"/>
        </w:rPr>
        <w:t>PHS had developed rotations to MM</w:t>
      </w:r>
      <w:r w:rsidR="00257F85">
        <w:rPr>
          <w:rFonts w:cs="Segoe UI"/>
          <w:color w:val="000000"/>
        </w:rPr>
        <w:t xml:space="preserve"> </w:t>
      </w:r>
      <w:r w:rsidR="00DE6BAD" w:rsidRPr="00481C25">
        <w:rPr>
          <w:rFonts w:cs="Segoe UI"/>
          <w:color w:val="000000"/>
        </w:rPr>
        <w:t>2+ locations, these junior doctors were seen as critical to health service capacity</w:t>
      </w:r>
      <w:r w:rsidR="009A276F" w:rsidRPr="00481C25">
        <w:rPr>
          <w:rFonts w:cs="Segoe UI"/>
          <w:color w:val="000000"/>
        </w:rPr>
        <w:t xml:space="preserve"> and,</w:t>
      </w:r>
      <w:r w:rsidR="00DE6BAD" w:rsidRPr="00481C25">
        <w:rPr>
          <w:rFonts w:cs="Segoe UI"/>
          <w:color w:val="000000"/>
        </w:rPr>
        <w:t xml:space="preserve"> by default, to the local community. These sites spoke of the recent challenges experienced with the small number of PHS applicants and the vacancies in the PHS program places. These vacancies </w:t>
      </w:r>
      <w:r w:rsidR="009A276F" w:rsidRPr="00481C25">
        <w:rPr>
          <w:rFonts w:cs="Segoe UI"/>
          <w:color w:val="000000"/>
        </w:rPr>
        <w:t>have placed increased pressure on the site and a need to recruit to fill these gaps (for example,</w:t>
      </w:r>
      <w:r w:rsidR="00DF0C95" w:rsidRPr="00481C25">
        <w:rPr>
          <w:rFonts w:cs="Segoe UI"/>
          <w:color w:val="000000"/>
        </w:rPr>
        <w:t xml:space="preserve"> with locums).</w:t>
      </w:r>
    </w:p>
    <w:p w14:paraId="37750007" w14:textId="2EE60D4D" w:rsidR="00786410" w:rsidRPr="00481C25" w:rsidRDefault="00786410" w:rsidP="00D22BBD">
      <w:pPr>
        <w:pStyle w:val="Heading3NoNumber"/>
      </w:pPr>
      <w:r w:rsidRPr="00481C25">
        <w:t>Governance arrangements</w:t>
      </w:r>
    </w:p>
    <w:p w14:paraId="353E57C5" w14:textId="6C410BF6" w:rsidR="00771DF5" w:rsidRPr="00481C25" w:rsidRDefault="00DE1C07" w:rsidP="00D22BBD">
      <w:r w:rsidRPr="00481C25">
        <w:t xml:space="preserve">PHS grantees and expanded training sites considered the program to </w:t>
      </w:r>
      <w:r w:rsidR="000559A3" w:rsidRPr="00481C25">
        <w:t>be appropriately</w:t>
      </w:r>
      <w:r w:rsidRPr="00481C25">
        <w:t xml:space="preserve"> governed and administered.</w:t>
      </w:r>
    </w:p>
    <w:p w14:paraId="3E9AF26F" w14:textId="236BFBD3" w:rsidR="00DE1C07" w:rsidRPr="00481C25" w:rsidRDefault="00DE1C07" w:rsidP="00D22BBD">
      <w:r w:rsidRPr="00481C25">
        <w:t>All PHS Grantee</w:t>
      </w:r>
      <w:r w:rsidR="00245051" w:rsidRPr="00481C25">
        <w:t>s</w:t>
      </w:r>
      <w:r w:rsidRPr="00481C25">
        <w:t xml:space="preserve"> have developed:</w:t>
      </w:r>
    </w:p>
    <w:p w14:paraId="79B09749" w14:textId="2347832F" w:rsidR="00DE1C07" w:rsidRPr="00481C25" w:rsidRDefault="00AF5208" w:rsidP="00214650">
      <w:pPr>
        <w:pStyle w:val="HQnospeBULLEYSHORTLIST"/>
        <w:tabs>
          <w:tab w:val="clear" w:pos="643"/>
          <w:tab w:val="num" w:pos="360"/>
        </w:tabs>
        <w:ind w:left="360"/>
      </w:pPr>
      <w:r>
        <w:t>n</w:t>
      </w:r>
      <w:r w:rsidR="00DE1C07" w:rsidRPr="00481C25">
        <w:t>etwork and partnership forums and communication channels for the program to be appropriately managed and administered</w:t>
      </w:r>
      <w:r>
        <w:t>,</w:t>
      </w:r>
    </w:p>
    <w:p w14:paraId="6BF36A4A" w14:textId="088925BA" w:rsidR="00345D24" w:rsidRPr="00481C25" w:rsidRDefault="00AF5208" w:rsidP="00214650">
      <w:pPr>
        <w:pStyle w:val="HQnospeBULLEYSHORTLIST"/>
        <w:tabs>
          <w:tab w:val="clear" w:pos="643"/>
          <w:tab w:val="num" w:pos="360"/>
        </w:tabs>
        <w:ind w:left="360"/>
      </w:pPr>
      <w:r>
        <w:t>c</w:t>
      </w:r>
      <w:r w:rsidR="00DE1C07" w:rsidRPr="00481C25">
        <w:t>linical and intern supervision model</w:t>
      </w:r>
      <w:r w:rsidR="00345D24" w:rsidRPr="00481C25">
        <w:t>s</w:t>
      </w:r>
      <w:r w:rsidR="00DE1C07" w:rsidRPr="00481C25">
        <w:t>,</w:t>
      </w:r>
      <w:r w:rsidR="00345D24" w:rsidRPr="00481C25">
        <w:t xml:space="preserve"> inclusive of</w:t>
      </w:r>
      <w:r w:rsidR="00DE1C07" w:rsidRPr="00481C25">
        <w:t xml:space="preserve"> assessment </w:t>
      </w:r>
      <w:r w:rsidR="00345D24" w:rsidRPr="00481C25">
        <w:t>committees, to meet the relevant Medical Training accreditation standards</w:t>
      </w:r>
      <w:r>
        <w:t>, and,</w:t>
      </w:r>
    </w:p>
    <w:p w14:paraId="401F130C" w14:textId="025120FF" w:rsidR="00DE1C07" w:rsidRPr="00481C25" w:rsidRDefault="00AF5208" w:rsidP="00214650">
      <w:pPr>
        <w:pStyle w:val="HQnospeBULLEYSHORTLIST"/>
        <w:tabs>
          <w:tab w:val="clear" w:pos="643"/>
          <w:tab w:val="num" w:pos="360"/>
        </w:tabs>
        <w:ind w:left="360"/>
      </w:pPr>
      <w:r>
        <w:t>j</w:t>
      </w:r>
      <w:r w:rsidR="00053334" w:rsidRPr="00481C25">
        <w:t>unior doctor wellbeing supports (formal and informal)</w:t>
      </w:r>
      <w:r w:rsidR="000559A3" w:rsidRPr="00481C25">
        <w:t>.</w:t>
      </w:r>
    </w:p>
    <w:p w14:paraId="540A49F1" w14:textId="2D54F73B" w:rsidR="00015B4B" w:rsidRPr="00481C25" w:rsidRDefault="00AE7410" w:rsidP="00D22BBD">
      <w:pPr>
        <w:jc w:val="both"/>
      </w:pPr>
      <w:r w:rsidRPr="00481C25">
        <w:t>While not commenting on the PHS Program governance directly, c</w:t>
      </w:r>
      <w:r w:rsidR="00245051" w:rsidRPr="00481C25">
        <w:t xml:space="preserve">onsultation with </w:t>
      </w:r>
      <w:r w:rsidR="009A276F" w:rsidRPr="00481C25">
        <w:t xml:space="preserve">the </w:t>
      </w:r>
      <w:r w:rsidR="00245051" w:rsidRPr="00481C25">
        <w:t xml:space="preserve">State and Territory </w:t>
      </w:r>
      <w:r w:rsidRPr="00481C25">
        <w:t>did identify an opportunity for increased data sharing from the PHS</w:t>
      </w:r>
      <w:r w:rsidR="00015B4B" w:rsidRPr="00481C25">
        <w:t xml:space="preserve"> to broaden their understanding of the </w:t>
      </w:r>
      <w:r w:rsidR="005B2CB0" w:rsidRPr="00481C25">
        <w:t>program’s</w:t>
      </w:r>
      <w:r w:rsidR="00015B4B" w:rsidRPr="00481C25">
        <w:t xml:space="preserve"> success. That said, this probably leads to</w:t>
      </w:r>
      <w:r w:rsidR="009A276F" w:rsidRPr="00481C25">
        <w:t xml:space="preserve"> the</w:t>
      </w:r>
      <w:r w:rsidR="00015B4B" w:rsidRPr="00481C25">
        <w:t xml:space="preserve"> </w:t>
      </w:r>
      <w:r w:rsidR="00046431" w:rsidRPr="00481C25">
        <w:t xml:space="preserve">most </w:t>
      </w:r>
      <w:r w:rsidR="00673C3F" w:rsidRPr="00481C25">
        <w:t>significant</w:t>
      </w:r>
      <w:r w:rsidR="00046431" w:rsidRPr="00481C25">
        <w:t xml:space="preserve"> issue</w:t>
      </w:r>
      <w:r w:rsidR="009A276F" w:rsidRPr="00481C25">
        <w:t xml:space="preserve">, which is that </w:t>
      </w:r>
      <w:r w:rsidR="00046431" w:rsidRPr="00481C25">
        <w:t>the PHS does not have any</w:t>
      </w:r>
      <w:r w:rsidR="009A276F" w:rsidRPr="00481C25">
        <w:t xml:space="preserve"> standardized data collection systems to</w:t>
      </w:r>
      <w:r w:rsidR="00046431" w:rsidRPr="00481C25">
        <w:t xml:space="preserve"> measure success. The </w:t>
      </w:r>
      <w:r w:rsidR="00375D79" w:rsidRPr="00481C25">
        <w:t>development</w:t>
      </w:r>
      <w:r w:rsidR="00046431" w:rsidRPr="00481C25">
        <w:t xml:space="preserve"> of a revised </w:t>
      </w:r>
      <w:r w:rsidR="00673C3F" w:rsidRPr="00481C25">
        <w:t xml:space="preserve">program </w:t>
      </w:r>
      <w:r w:rsidR="00046431" w:rsidRPr="00481C25">
        <w:t>logic, p</w:t>
      </w:r>
      <w:r w:rsidR="00673C3F" w:rsidRPr="00481C25">
        <w:t>erformance</w:t>
      </w:r>
      <w:r w:rsidR="00046431" w:rsidRPr="00481C25">
        <w:t xml:space="preserve"> measure</w:t>
      </w:r>
      <w:r w:rsidR="009A276F" w:rsidRPr="00481C25">
        <w:t>ment</w:t>
      </w:r>
      <w:r w:rsidR="00046431" w:rsidRPr="00481C25">
        <w:t xml:space="preserve"> </w:t>
      </w:r>
      <w:r w:rsidR="00673C3F" w:rsidRPr="00481C25">
        <w:t>framework</w:t>
      </w:r>
      <w:r w:rsidR="00046431" w:rsidRPr="00481C25">
        <w:t xml:space="preserve"> and standardi</w:t>
      </w:r>
      <w:r w:rsidR="009A276F" w:rsidRPr="00481C25">
        <w:t>s</w:t>
      </w:r>
      <w:r w:rsidR="00046431" w:rsidRPr="00481C25">
        <w:t xml:space="preserve">ed reporting suite </w:t>
      </w:r>
      <w:r w:rsidR="00673C3F" w:rsidRPr="00481C25">
        <w:t>would be a significant benefit</w:t>
      </w:r>
      <w:r w:rsidR="00375D79" w:rsidRPr="00481C25">
        <w:t xml:space="preserve"> </w:t>
      </w:r>
      <w:r w:rsidR="009A276F" w:rsidRPr="00481C25">
        <w:t xml:space="preserve">and </w:t>
      </w:r>
      <w:r w:rsidR="00375D79" w:rsidRPr="00481C25">
        <w:t>would enable the Department to better understand the impact of the program. In addition</w:t>
      </w:r>
      <w:r w:rsidR="000E3821">
        <w:t>,</w:t>
      </w:r>
      <w:r w:rsidR="00375D79" w:rsidRPr="00481C25">
        <w:t xml:space="preserve"> it would facilitate improved reporting and information sharing with the relevant stakeholders such as </w:t>
      </w:r>
      <w:r w:rsidR="00F71A7A" w:rsidRPr="00481C25">
        <w:t>t</w:t>
      </w:r>
      <w:r w:rsidR="00375D79" w:rsidRPr="00481C25">
        <w:t>he State and Territories, as well a</w:t>
      </w:r>
      <w:r w:rsidR="009A276F" w:rsidRPr="00481C25">
        <w:t>s</w:t>
      </w:r>
      <w:r w:rsidR="00375D79" w:rsidRPr="00481C25">
        <w:t xml:space="preserve"> the National Rural Health Commissioner.</w:t>
      </w:r>
    </w:p>
    <w:p w14:paraId="44C803A1" w14:textId="116B7C06" w:rsidR="00693293" w:rsidRPr="007C293B" w:rsidRDefault="007C293B" w:rsidP="007C293B">
      <w:pPr>
        <w:pStyle w:val="Boxtextrecommendation"/>
      </w:pPr>
      <w:r w:rsidRPr="007C293B">
        <w:rPr>
          <w:rStyle w:val="Strong"/>
        </w:rPr>
        <w:t>Recommendation</w:t>
      </w:r>
      <w:r w:rsidRPr="007C293B">
        <w:t>: It is recommended that, should the program continue, a revised program logic be developed for the PHS program. In addition, the PHS, or similar programs should develop a performance measurement framework linked to the program’s intended outcomes and impacts and publish performance data. This will improve the awareness and understanding of the program’s contribution to junior doctor training as well as rural and remote medical workforce capacity.</w:t>
      </w:r>
    </w:p>
    <w:p w14:paraId="3E7302F1" w14:textId="38694EEA" w:rsidR="00573F65" w:rsidRPr="00481C25" w:rsidRDefault="00573F65" w:rsidP="00D22BBD">
      <w:pPr>
        <w:jc w:val="both"/>
      </w:pPr>
      <w:r w:rsidRPr="00481C25">
        <w:t xml:space="preserve">It is noteworthy that some PHS sites have adopted administrative models that allow </w:t>
      </w:r>
      <w:r w:rsidR="006667D8" w:rsidRPr="00481C25">
        <w:t xml:space="preserve">junior doctors from varying funding </w:t>
      </w:r>
      <w:r w:rsidR="0066638F" w:rsidRPr="00481C25">
        <w:t>sources</w:t>
      </w:r>
      <w:r w:rsidR="006667D8" w:rsidRPr="00481C25">
        <w:t xml:space="preserve"> to combine and be </w:t>
      </w:r>
      <w:r w:rsidR="0066638F" w:rsidRPr="00481C25">
        <w:t>rostered, trained</w:t>
      </w:r>
      <w:r w:rsidR="00EA6517" w:rsidRPr="00481C25">
        <w:t>,</w:t>
      </w:r>
      <w:r w:rsidR="0066638F" w:rsidRPr="00481C25">
        <w:t xml:space="preserve"> and supervised as a single cohort. These include:</w:t>
      </w:r>
    </w:p>
    <w:p w14:paraId="26384E5A" w14:textId="74746FD7" w:rsidR="00E45F4A" w:rsidRPr="00481C25" w:rsidRDefault="0066638F" w:rsidP="00214650">
      <w:pPr>
        <w:pStyle w:val="HQnospeBULLEYSHORTLIST"/>
        <w:tabs>
          <w:tab w:val="clear" w:pos="643"/>
          <w:tab w:val="num" w:pos="360"/>
        </w:tabs>
        <w:ind w:left="360"/>
      </w:pPr>
      <w:r w:rsidRPr="00481C25">
        <w:t>Joondalup</w:t>
      </w:r>
      <w:r w:rsidR="00E45F4A" w:rsidRPr="00481C25">
        <w:t xml:space="preserve">. The colocation of the public and private hospital is a key feature allowing for the public and PHS junior doctors cohorts to be managed </w:t>
      </w:r>
      <w:proofErr w:type="gramStart"/>
      <w:r w:rsidR="00E45F4A" w:rsidRPr="00481C25">
        <w:t>together..</w:t>
      </w:r>
      <w:proofErr w:type="gramEnd"/>
    </w:p>
    <w:p w14:paraId="79CCADA3" w14:textId="429BF6F4" w:rsidR="0066638F" w:rsidRPr="00481C25" w:rsidRDefault="00E45F4A" w:rsidP="00D22BBD">
      <w:pPr>
        <w:pStyle w:val="ListBullet2"/>
        <w:tabs>
          <w:tab w:val="clear" w:pos="643"/>
          <w:tab w:val="num" w:pos="360"/>
        </w:tabs>
        <w:ind w:left="357" w:hanging="357"/>
        <w:contextualSpacing/>
      </w:pPr>
      <w:r w:rsidRPr="00481C25">
        <w:t xml:space="preserve">St John of God, </w:t>
      </w:r>
      <w:r w:rsidR="0066638F" w:rsidRPr="00481C25">
        <w:t>Ballarat</w:t>
      </w:r>
      <w:r w:rsidRPr="00481C25">
        <w:t xml:space="preserve">. The PHS interns were </w:t>
      </w:r>
      <w:r w:rsidR="007E0E8C">
        <w:t>combined with</w:t>
      </w:r>
      <w:r w:rsidRPr="00481C25">
        <w:t xml:space="preserve"> the existing Grampians Rural Intern training program </w:t>
      </w:r>
      <w:r w:rsidR="007E0E8C">
        <w:t xml:space="preserve">to </w:t>
      </w:r>
      <w:r w:rsidRPr="00481C25">
        <w:t xml:space="preserve">form a </w:t>
      </w:r>
      <w:r w:rsidR="007E0E8C">
        <w:t xml:space="preserve">larger </w:t>
      </w:r>
      <w:proofErr w:type="gramStart"/>
      <w:r w:rsidR="007E0E8C">
        <w:t>cohort.</w:t>
      </w:r>
      <w:r w:rsidRPr="00481C25">
        <w:t>.</w:t>
      </w:r>
      <w:proofErr w:type="gramEnd"/>
      <w:r w:rsidRPr="00481C25">
        <w:t xml:space="preserve"> </w:t>
      </w:r>
    </w:p>
    <w:p w14:paraId="1BD2D492" w14:textId="3580B973" w:rsidR="0066638F" w:rsidRPr="00481C25" w:rsidRDefault="00C0071E" w:rsidP="00E45F4A">
      <w:pPr>
        <w:jc w:val="both"/>
      </w:pPr>
      <w:r w:rsidRPr="00481C25">
        <w:t xml:space="preserve">In these examples the junior doctors from </w:t>
      </w:r>
      <w:r w:rsidR="00B31501" w:rsidRPr="00481C25">
        <w:t xml:space="preserve">the jurisdictional and Commonwealth funded programs are </w:t>
      </w:r>
      <w:r w:rsidR="00E629B0" w:rsidRPr="00481C25">
        <w:t xml:space="preserve">in receipt of an identical training experience. Further, the resultant larger training cohort assist in mitigating some to social isolation and wellbeing risks raised by AMSA </w:t>
      </w:r>
      <w:r w:rsidR="00286035" w:rsidRPr="00481C25">
        <w:t>(reported earlier in this report</w:t>
      </w:r>
      <w:r w:rsidR="00EA6517" w:rsidRPr="00481C25">
        <w:t>).</w:t>
      </w:r>
    </w:p>
    <w:p w14:paraId="303F8B88" w14:textId="77777777" w:rsidR="00901EE2" w:rsidRPr="001B1764" w:rsidRDefault="00901EE2" w:rsidP="001B1764">
      <w:r w:rsidRPr="001B1764">
        <w:br w:type="page"/>
      </w:r>
    </w:p>
    <w:p w14:paraId="4F0B4B88" w14:textId="51E74499" w:rsidR="00771DF5" w:rsidRPr="00481C25" w:rsidRDefault="00771DF5" w:rsidP="00771DF5">
      <w:pPr>
        <w:pStyle w:val="Heading2NoNumber"/>
      </w:pPr>
      <w:r w:rsidRPr="00481C25">
        <w:t>Effectiveness and impact</w:t>
      </w:r>
    </w:p>
    <w:p w14:paraId="4218C3B5" w14:textId="77777777" w:rsidR="00B72F5C" w:rsidRPr="00481C25" w:rsidRDefault="003E2728" w:rsidP="003E2728">
      <w:pPr>
        <w:pStyle w:val="Heading3NoNumber"/>
        <w:rPr>
          <w:rFonts w:eastAsiaTheme="minorHAnsi" w:cstheme="minorBidi"/>
          <w:b w:val="0"/>
          <w:bCs w:val="0"/>
          <w:color w:val="000000" w:themeColor="text1"/>
          <w:sz w:val="20"/>
          <w:szCs w:val="20"/>
        </w:rPr>
      </w:pPr>
      <w:r w:rsidRPr="00481C25">
        <w:rPr>
          <w:rFonts w:eastAsiaTheme="minorHAnsi" w:cstheme="minorBidi"/>
          <w:b w:val="0"/>
          <w:bCs w:val="0"/>
          <w:color w:val="000000" w:themeColor="text1"/>
          <w:sz w:val="20"/>
          <w:szCs w:val="20"/>
        </w:rPr>
        <w:t>This section of the report presents the evaluation findings in re</w:t>
      </w:r>
      <w:r w:rsidR="00B72F5C" w:rsidRPr="00481C25">
        <w:rPr>
          <w:rFonts w:eastAsiaTheme="minorHAnsi" w:cstheme="minorBidi"/>
          <w:b w:val="0"/>
          <w:bCs w:val="0"/>
          <w:color w:val="000000" w:themeColor="text1"/>
          <w:sz w:val="20"/>
          <w:szCs w:val="20"/>
        </w:rPr>
        <w:t>spect of the program’s effectiveness and impact.</w:t>
      </w:r>
    </w:p>
    <w:p w14:paraId="7F5D87CE" w14:textId="2ACE04D9" w:rsidR="00771DF5" w:rsidRPr="00481C25" w:rsidRDefault="00771DF5" w:rsidP="00771DF5">
      <w:pPr>
        <w:pStyle w:val="Heading3NoNumber"/>
      </w:pPr>
      <w:r w:rsidRPr="00481C25">
        <w:t>Training completion outcomes</w:t>
      </w:r>
    </w:p>
    <w:p w14:paraId="1CB0118C" w14:textId="09E661DE" w:rsidR="00E21B50" w:rsidRPr="00481C25" w:rsidRDefault="00B72F5C" w:rsidP="00826977">
      <w:pPr>
        <w:jc w:val="both"/>
      </w:pPr>
      <w:r w:rsidRPr="00481C25">
        <w:t xml:space="preserve">As reported earlier the from 2020 to 2023 the PHS Program has supported </w:t>
      </w:r>
      <w:r w:rsidR="00330F26" w:rsidRPr="00330F26">
        <w:t xml:space="preserve">865.7 </w:t>
      </w:r>
      <w:r w:rsidRPr="00481C25">
        <w:t>junior doctors</w:t>
      </w:r>
      <w:r w:rsidR="00965158" w:rsidRPr="00481C25">
        <w:t>, with commencement and</w:t>
      </w:r>
      <w:r w:rsidR="00826977" w:rsidRPr="00481C25">
        <w:t xml:space="preserve"> an 89%</w:t>
      </w:r>
      <w:r w:rsidR="00965158" w:rsidRPr="00481C25">
        <w:t xml:space="preserve"> completion rates</w:t>
      </w:r>
      <w:r w:rsidR="00826977" w:rsidRPr="00481C25">
        <w:t>.</w:t>
      </w:r>
    </w:p>
    <w:p w14:paraId="3F8CB9D1" w14:textId="63A97B43" w:rsidR="002A782E" w:rsidRPr="00481C25" w:rsidRDefault="00811847" w:rsidP="00826977">
      <w:pPr>
        <w:jc w:val="both"/>
      </w:pPr>
      <w:r w:rsidRPr="00481C25">
        <w:t xml:space="preserve">Progression of junior doctors in completion of their post-graduate requirements </w:t>
      </w:r>
      <w:r w:rsidR="00965158" w:rsidRPr="00481C25">
        <w:t xml:space="preserve">is the primary output of the </w:t>
      </w:r>
      <w:r w:rsidR="0059137F" w:rsidRPr="00481C25">
        <w:t>program.</w:t>
      </w:r>
      <w:r w:rsidR="00F319F6" w:rsidRPr="00481C25">
        <w:t xml:space="preserve"> In addition, the training rotations underpinning these activities provided these junior doctors to experience at least one rotation in a rural and/or remote setting. </w:t>
      </w:r>
    </w:p>
    <w:p w14:paraId="2C3B8678" w14:textId="25D637B9" w:rsidR="003C45A4" w:rsidRPr="00481C25" w:rsidRDefault="002A782E" w:rsidP="004814E0">
      <w:pPr>
        <w:jc w:val="both"/>
      </w:pPr>
      <w:r w:rsidRPr="00481C25">
        <w:t xml:space="preserve">The evaluation’s consultations with junior doctors identified that the rural and/or remote experience was </w:t>
      </w:r>
      <w:r w:rsidR="003C45A4" w:rsidRPr="00481C25">
        <w:t>of significant value as it facilitated:</w:t>
      </w:r>
    </w:p>
    <w:p w14:paraId="468A98C1" w14:textId="794D5D4A" w:rsidR="003C45A4" w:rsidRPr="00481C25" w:rsidRDefault="002F1A9E" w:rsidP="00D22BBD">
      <w:pPr>
        <w:pStyle w:val="ListBullet2"/>
        <w:tabs>
          <w:tab w:val="clear" w:pos="643"/>
          <w:tab w:val="num" w:pos="360"/>
        </w:tabs>
        <w:ind w:left="357" w:hanging="357"/>
        <w:contextualSpacing/>
      </w:pPr>
      <w:r>
        <w:t>a</w:t>
      </w:r>
      <w:r w:rsidR="003C45A4" w:rsidRPr="00481C25">
        <w:t xml:space="preserve"> greater appreciation and understanding of First Nation’s health challenges and associated impacts of medical treatment</w:t>
      </w:r>
      <w:r w:rsidR="00EA6517" w:rsidRPr="00481C25">
        <w:t>,</w:t>
      </w:r>
    </w:p>
    <w:p w14:paraId="3D4B71A3" w14:textId="4E8F1D70" w:rsidR="003C45A4" w:rsidRPr="00481C25" w:rsidRDefault="002F1A9E" w:rsidP="00D22BBD">
      <w:pPr>
        <w:pStyle w:val="ListBullet2"/>
        <w:tabs>
          <w:tab w:val="clear" w:pos="643"/>
          <w:tab w:val="num" w:pos="360"/>
        </w:tabs>
        <w:ind w:left="357" w:hanging="357"/>
        <w:contextualSpacing/>
      </w:pPr>
      <w:r>
        <w:t>a</w:t>
      </w:r>
      <w:r w:rsidR="00A8400E" w:rsidRPr="00481C25">
        <w:t xml:space="preserve"> greater scope of clinical </w:t>
      </w:r>
      <w:r w:rsidR="00811847" w:rsidRPr="00481C25">
        <w:t>decision-making</w:t>
      </w:r>
      <w:r w:rsidR="00A8400E" w:rsidRPr="00481C25">
        <w:t xml:space="preserve"> </w:t>
      </w:r>
      <w:r w:rsidR="00E75C15" w:rsidRPr="00481C25">
        <w:t xml:space="preserve">(for instance, overnight is a busy rural emergency department), </w:t>
      </w:r>
      <w:r w:rsidR="00A8400E" w:rsidRPr="00481C25">
        <w:t>and</w:t>
      </w:r>
      <w:r>
        <w:t>,</w:t>
      </w:r>
      <w:r w:rsidR="00A8400E" w:rsidRPr="00481C25">
        <w:t xml:space="preserve"> </w:t>
      </w:r>
    </w:p>
    <w:p w14:paraId="181AF156" w14:textId="5BA73695" w:rsidR="00A8400E" w:rsidRPr="00481C25" w:rsidRDefault="002F1A9E" w:rsidP="00D22BBD">
      <w:pPr>
        <w:pStyle w:val="ListBullet2"/>
        <w:tabs>
          <w:tab w:val="clear" w:pos="643"/>
          <w:tab w:val="num" w:pos="360"/>
        </w:tabs>
        <w:ind w:left="357" w:hanging="357"/>
        <w:contextualSpacing/>
      </w:pPr>
      <w:r>
        <w:t>a</w:t>
      </w:r>
      <w:r w:rsidR="00A8400E" w:rsidRPr="00481C25">
        <w:t xml:space="preserve"> greater </w:t>
      </w:r>
      <w:r w:rsidR="00E75C15" w:rsidRPr="00481C25">
        <w:t xml:space="preserve">opportunity for </w:t>
      </w:r>
      <w:r w:rsidR="00811847" w:rsidRPr="00481C25">
        <w:t>hands-on</w:t>
      </w:r>
      <w:r w:rsidR="00E75C15" w:rsidRPr="00481C25">
        <w:t xml:space="preserve"> procedural work.</w:t>
      </w:r>
    </w:p>
    <w:p w14:paraId="60E0C4EB" w14:textId="1C886D09" w:rsidR="005E6FAC" w:rsidRPr="00481C25" w:rsidRDefault="002E2AD9" w:rsidP="004814E0">
      <w:pPr>
        <w:jc w:val="both"/>
      </w:pPr>
      <w:r w:rsidRPr="00481C25">
        <w:t>The junior doctors consulted considered that the PHS provided them with appropriate and effective training</w:t>
      </w:r>
      <w:r w:rsidR="005E6FAC" w:rsidRPr="00481C25">
        <w:t xml:space="preserve"> and were confident that the training experience delivered positive training and employability outcomes for them.</w:t>
      </w:r>
      <w:r w:rsidR="00BD0BD2" w:rsidRPr="00481C25">
        <w:t xml:space="preserve"> All interns expressed gratitude for the opportunity to participate in the PHS</w:t>
      </w:r>
      <w:r w:rsidR="00482B4B" w:rsidRPr="00481C25">
        <w:t xml:space="preserve"> and referenced the relief at obtaining a place in the PHS (noting that this is explicitly linked to the PHS recruitment timeframes, as candidates have</w:t>
      </w:r>
      <w:r w:rsidR="00BD0BD2" w:rsidRPr="00481C25">
        <w:t xml:space="preserve"> missed out on places in the State and Territory recruitment processes).</w:t>
      </w:r>
    </w:p>
    <w:p w14:paraId="58C33786" w14:textId="77777777" w:rsidR="00E21B50" w:rsidRPr="00481C25" w:rsidRDefault="00E21B50" w:rsidP="00E21B50">
      <w:pPr>
        <w:pStyle w:val="Heading3NoNumber"/>
      </w:pPr>
      <w:r w:rsidRPr="00481C25">
        <w:t>Workforce / employment / economic outcomes</w:t>
      </w:r>
    </w:p>
    <w:p w14:paraId="5435F85B" w14:textId="072B08C7" w:rsidR="00E21B50" w:rsidRPr="00481C25" w:rsidRDefault="00046D66" w:rsidP="004814E0">
      <w:pPr>
        <w:jc w:val="both"/>
      </w:pPr>
      <w:r w:rsidRPr="00481C25">
        <w:t>At a national level, u</w:t>
      </w:r>
      <w:r w:rsidR="00233DA4" w:rsidRPr="00481C25">
        <w:t>ntil recently</w:t>
      </w:r>
      <w:r w:rsidR="00AF4C4E" w:rsidRPr="00481C25">
        <w:t>,</w:t>
      </w:r>
      <w:r w:rsidR="00233DA4" w:rsidRPr="00481C25">
        <w:t xml:space="preserve"> </w:t>
      </w:r>
      <w:r w:rsidR="00D401F4" w:rsidRPr="00481C25">
        <w:t xml:space="preserve">a key outcome of the PHS was that it </w:t>
      </w:r>
      <w:r w:rsidR="00233DA4" w:rsidRPr="00481C25">
        <w:t>has absorbed some of the pressure on the public health system to increase clinical training capacity</w:t>
      </w:r>
      <w:r w:rsidR="00D401F4" w:rsidRPr="00481C25">
        <w:t xml:space="preserve">. </w:t>
      </w:r>
      <w:r w:rsidR="00986507" w:rsidRPr="00481C25">
        <w:t>While medical graduate</w:t>
      </w:r>
      <w:r w:rsidR="001308D0">
        <w:t xml:space="preserve"> interest in the PHS</w:t>
      </w:r>
      <w:r w:rsidR="00986507" w:rsidRPr="00481C25">
        <w:t xml:space="preserve"> has declined, the establishment of the PHS (and its predecessor program, the CMI) </w:t>
      </w:r>
      <w:r w:rsidR="00093937" w:rsidRPr="00481C25">
        <w:t xml:space="preserve">has enabled the </w:t>
      </w:r>
      <w:r w:rsidR="00E21B50" w:rsidRPr="00481C25">
        <w:t>Private Hospital</w:t>
      </w:r>
      <w:r w:rsidR="00093937" w:rsidRPr="00481C25">
        <w:t xml:space="preserve"> sector to establish itself </w:t>
      </w:r>
      <w:r w:rsidR="006D0033" w:rsidRPr="00481C25">
        <w:t>as a junior doctor training site</w:t>
      </w:r>
      <w:r w:rsidR="00093937" w:rsidRPr="00481C25">
        <w:t xml:space="preserve">. </w:t>
      </w:r>
      <w:r w:rsidR="006227A0" w:rsidRPr="00481C25">
        <w:t xml:space="preserve">The PHS grantees have developed </w:t>
      </w:r>
      <w:r w:rsidRPr="00481C25">
        <w:t xml:space="preserve">training </w:t>
      </w:r>
      <w:r w:rsidR="00AF4C4E" w:rsidRPr="00481C25">
        <w:t xml:space="preserve">programs, supervision and governance models and </w:t>
      </w:r>
      <w:r w:rsidR="005B470E" w:rsidRPr="00481C25">
        <w:t xml:space="preserve">the </w:t>
      </w:r>
      <w:r w:rsidR="00AF4C4E" w:rsidRPr="00481C25">
        <w:t>capacity</w:t>
      </w:r>
      <w:r w:rsidR="005B470E" w:rsidRPr="00481C25">
        <w:t xml:space="preserve"> required to develo</w:t>
      </w:r>
      <w:r w:rsidR="00B97A7A" w:rsidRPr="00481C25">
        <w:t xml:space="preserve">p </w:t>
      </w:r>
      <w:r w:rsidR="006D0033" w:rsidRPr="00481C25">
        <w:t>high-</w:t>
      </w:r>
      <w:r w:rsidR="00B97A7A" w:rsidRPr="00481C25">
        <w:t>quality</w:t>
      </w:r>
      <w:r w:rsidR="005B470E" w:rsidRPr="00481C25">
        <w:t xml:space="preserve"> junior doctors.</w:t>
      </w:r>
      <w:r w:rsidR="00AF4C4E" w:rsidRPr="00481C25">
        <w:t xml:space="preserve"> </w:t>
      </w:r>
    </w:p>
    <w:p w14:paraId="37CCDF7B" w14:textId="7873762D" w:rsidR="0065464B" w:rsidRPr="00481C25" w:rsidRDefault="0065464B" w:rsidP="004814E0">
      <w:pPr>
        <w:jc w:val="both"/>
      </w:pPr>
      <w:r w:rsidRPr="00481C25">
        <w:t xml:space="preserve">Similarly, at a national </w:t>
      </w:r>
      <w:r w:rsidR="001C07F5" w:rsidRPr="00481C25">
        <w:t>level, the places available within the PHS</w:t>
      </w:r>
      <w:r w:rsidR="00080B5E" w:rsidRPr="00481C25">
        <w:t xml:space="preserve"> provide</w:t>
      </w:r>
      <w:r w:rsidR="001C07F5" w:rsidRPr="00481C25">
        <w:t xml:space="preserve"> </w:t>
      </w:r>
      <w:r w:rsidR="000C5B80" w:rsidRPr="00481C25">
        <w:t>foreign graduates of Australian medical schools</w:t>
      </w:r>
      <w:r w:rsidR="00080B5E" w:rsidRPr="00481C25">
        <w:t xml:space="preserve"> </w:t>
      </w:r>
      <w:r w:rsidR="00306C99" w:rsidRPr="00481C25">
        <w:t>with increased confidence that an</w:t>
      </w:r>
      <w:r w:rsidR="00080B5E" w:rsidRPr="00481C25">
        <w:t xml:space="preserve"> intern training place will be available to them in Australia.</w:t>
      </w:r>
    </w:p>
    <w:p w14:paraId="1D57B985" w14:textId="566BFDBB" w:rsidR="00080B5E" w:rsidRPr="00481C25" w:rsidRDefault="005B1DB9" w:rsidP="004814E0">
      <w:pPr>
        <w:jc w:val="both"/>
      </w:pPr>
      <w:r w:rsidRPr="00481C25">
        <w:t xml:space="preserve">At a local level, PHS Grantees were unable to provide data </w:t>
      </w:r>
      <w:r w:rsidR="00306C99" w:rsidRPr="00481C25">
        <w:t>for the evaluation with</w:t>
      </w:r>
      <w:r w:rsidRPr="00481C25">
        <w:t xml:space="preserve"> respect to workforce, employment</w:t>
      </w:r>
      <w:r w:rsidR="00EA6517" w:rsidRPr="00481C25">
        <w:t>,</w:t>
      </w:r>
      <w:r w:rsidRPr="00481C25">
        <w:t xml:space="preserve"> or economic outcomes</w:t>
      </w:r>
      <w:r w:rsidR="003613AB" w:rsidRPr="00481C25">
        <w:t xml:space="preserve">. Some anecdotal commentary supported the </w:t>
      </w:r>
      <w:r w:rsidR="00E75529" w:rsidRPr="00481C25">
        <w:t xml:space="preserve">notion that </w:t>
      </w:r>
      <w:r w:rsidR="00274D58" w:rsidRPr="00481C25">
        <w:t xml:space="preserve">PHS junior doctors have returned to their </w:t>
      </w:r>
      <w:r w:rsidR="00A918D5" w:rsidRPr="00481C25">
        <w:t xml:space="preserve">training-hospitals </w:t>
      </w:r>
      <w:r w:rsidR="00274D58" w:rsidRPr="00481C25">
        <w:t xml:space="preserve">later in their careers. At a hospital and workforce </w:t>
      </w:r>
      <w:r w:rsidR="00455996" w:rsidRPr="00481C25">
        <w:t>level</w:t>
      </w:r>
      <w:r w:rsidR="00274D58" w:rsidRPr="00481C25">
        <w:t xml:space="preserve"> PHS grantees identified t</w:t>
      </w:r>
      <w:r w:rsidR="00A918D5" w:rsidRPr="00481C25">
        <w:t xml:space="preserve">hat </w:t>
      </w:r>
      <w:r w:rsidR="00990850" w:rsidRPr="00481C25">
        <w:t xml:space="preserve">the </w:t>
      </w:r>
      <w:r w:rsidR="00274D58" w:rsidRPr="00481C25">
        <w:t>outcome</w:t>
      </w:r>
      <w:r w:rsidR="00990850" w:rsidRPr="00481C25">
        <w:t>s</w:t>
      </w:r>
      <w:r w:rsidR="00A918D5" w:rsidRPr="00481C25">
        <w:t xml:space="preserve"> that were</w:t>
      </w:r>
      <w:r w:rsidR="00274D58" w:rsidRPr="00481C25">
        <w:t xml:space="preserve"> derived at a local level were:</w:t>
      </w:r>
    </w:p>
    <w:p w14:paraId="5A04940C" w14:textId="664B27D4" w:rsidR="00274D58" w:rsidRPr="00481C25" w:rsidRDefault="00274D58" w:rsidP="00D22BBD">
      <w:pPr>
        <w:pStyle w:val="ListBullet2"/>
        <w:tabs>
          <w:tab w:val="clear" w:pos="643"/>
          <w:tab w:val="num" w:pos="360"/>
        </w:tabs>
        <w:ind w:left="357" w:hanging="357"/>
        <w:contextualSpacing/>
      </w:pPr>
      <w:r w:rsidRPr="00481C25">
        <w:t>Development of a training culture</w:t>
      </w:r>
      <w:r w:rsidR="00A3768F" w:rsidRPr="00481C25">
        <w:t>, having a positive impact on overall workforce engagement and culture</w:t>
      </w:r>
    </w:p>
    <w:p w14:paraId="482C9105" w14:textId="2C3BAD47" w:rsidR="00274D58" w:rsidRPr="00481C25" w:rsidRDefault="00274D58" w:rsidP="00D22BBD">
      <w:pPr>
        <w:pStyle w:val="ListBullet2"/>
        <w:tabs>
          <w:tab w:val="clear" w:pos="643"/>
          <w:tab w:val="num" w:pos="360"/>
        </w:tabs>
        <w:ind w:left="357" w:hanging="357"/>
        <w:contextualSpacing/>
      </w:pPr>
      <w:r w:rsidRPr="00481C25">
        <w:t xml:space="preserve">Improved engagement with </w:t>
      </w:r>
      <w:r w:rsidR="00492AD8" w:rsidRPr="00481C25">
        <w:t>Visiting Medical Officers (</w:t>
      </w:r>
      <w:r w:rsidR="000A00F6" w:rsidRPr="00481C25">
        <w:t>VMOs</w:t>
      </w:r>
      <w:r w:rsidR="00492AD8" w:rsidRPr="00481C25">
        <w:t>)</w:t>
      </w:r>
      <w:r w:rsidRPr="00481C25">
        <w:t xml:space="preserve"> and consultants</w:t>
      </w:r>
    </w:p>
    <w:p w14:paraId="17F96321" w14:textId="6EC5135F" w:rsidR="00274D58" w:rsidRPr="00481C25" w:rsidRDefault="00274D58" w:rsidP="00D22BBD">
      <w:pPr>
        <w:pStyle w:val="ListBullet2"/>
        <w:tabs>
          <w:tab w:val="clear" w:pos="643"/>
          <w:tab w:val="num" w:pos="360"/>
        </w:tabs>
        <w:ind w:left="357" w:hanging="357"/>
        <w:contextualSpacing/>
      </w:pPr>
      <w:r w:rsidRPr="00481C25">
        <w:t>Improved patient monitoring and quality of care</w:t>
      </w:r>
    </w:p>
    <w:p w14:paraId="2FB87FE3" w14:textId="7E10D92C" w:rsidR="00274D58" w:rsidRPr="00481C25" w:rsidRDefault="00806295" w:rsidP="00D22BBD">
      <w:pPr>
        <w:pStyle w:val="ListBullet2"/>
        <w:tabs>
          <w:tab w:val="clear" w:pos="643"/>
          <w:tab w:val="num" w:pos="360"/>
        </w:tabs>
        <w:ind w:left="357" w:hanging="357"/>
        <w:contextualSpacing/>
      </w:pPr>
      <w:r w:rsidRPr="00481C25">
        <w:t>Improve patient experience and satisfaction.</w:t>
      </w:r>
    </w:p>
    <w:p w14:paraId="756BB8D5" w14:textId="492D8FBF" w:rsidR="00B75C5D" w:rsidRPr="00481C25" w:rsidRDefault="00B75C5D" w:rsidP="00E6745E">
      <w:pPr>
        <w:jc w:val="both"/>
        <w:rPr>
          <w:lang w:eastAsia="en-AU"/>
        </w:rPr>
      </w:pPr>
      <w:r w:rsidRPr="00481C25">
        <w:rPr>
          <w:lang w:eastAsia="en-AU"/>
        </w:rPr>
        <w:t>All PHS Grantees (and expanded training network sites) considered that the program, and the PHS junior doctors, made a valuable contribution to their site and organisation. PHS Grantee indicated an appetite to expand their PH</w:t>
      </w:r>
      <w:r w:rsidR="008613C3">
        <w:rPr>
          <w:lang w:eastAsia="en-AU"/>
        </w:rPr>
        <w:t>S</w:t>
      </w:r>
      <w:r w:rsidRPr="00481C25">
        <w:rPr>
          <w:lang w:eastAsia="en-AU"/>
        </w:rPr>
        <w:t xml:space="preserve"> junior </w:t>
      </w:r>
      <w:r w:rsidR="008613C3" w:rsidRPr="00481C25">
        <w:rPr>
          <w:lang w:eastAsia="en-AU"/>
        </w:rPr>
        <w:t>doctors</w:t>
      </w:r>
      <w:r w:rsidR="00E13941">
        <w:rPr>
          <w:lang w:eastAsia="en-AU"/>
        </w:rPr>
        <w:t>’</w:t>
      </w:r>
      <w:r w:rsidRPr="00481C25">
        <w:rPr>
          <w:lang w:eastAsia="en-AU"/>
        </w:rPr>
        <w:t xml:space="preserve"> numbers, subject to medical graduate supply and funding equivalent to the current </w:t>
      </w:r>
      <w:r w:rsidR="008613C3" w:rsidRPr="00481C25">
        <w:rPr>
          <w:lang w:eastAsia="en-AU"/>
        </w:rPr>
        <w:t>arrangement</w:t>
      </w:r>
      <w:r w:rsidRPr="00481C25">
        <w:rPr>
          <w:lang w:eastAsia="en-AU"/>
        </w:rPr>
        <w:t>.</w:t>
      </w:r>
    </w:p>
    <w:p w14:paraId="39E7FFF4" w14:textId="0E0BE714" w:rsidR="000161E0" w:rsidRPr="00481C25" w:rsidRDefault="000161E0" w:rsidP="00B72C5E">
      <w:pPr>
        <w:jc w:val="both"/>
      </w:pPr>
      <w:r w:rsidRPr="00481C25">
        <w:t xml:space="preserve">Data is not available to inform </w:t>
      </w:r>
      <w:r w:rsidR="002467B4" w:rsidRPr="00481C25">
        <w:t xml:space="preserve">an </w:t>
      </w:r>
      <w:r w:rsidRPr="00481C25">
        <w:t xml:space="preserve">assessment </w:t>
      </w:r>
      <w:r w:rsidR="002467B4" w:rsidRPr="00481C25">
        <w:t>of the contribution the PHS Program in making to the medium-term or longer-term supply of doctors to rural and remote locations</w:t>
      </w:r>
      <w:r w:rsidR="00D41843" w:rsidRPr="00481C25">
        <w:t xml:space="preserve"> as </w:t>
      </w:r>
      <w:r w:rsidRPr="00481C25">
        <w:t xml:space="preserve">neither the PHS Grantees </w:t>
      </w:r>
      <w:r w:rsidR="00C707BE">
        <w:t>n</w:t>
      </w:r>
      <w:r w:rsidRPr="00481C25">
        <w:t>or the Department track PHS participants</w:t>
      </w:r>
      <w:r w:rsidR="00D41843" w:rsidRPr="00481C25">
        <w:t xml:space="preserve"> beyond their involvement in the Program. This represents an opportunity to provide data to</w:t>
      </w:r>
      <w:r w:rsidR="00B30426" w:rsidRPr="00481C25">
        <w:t xml:space="preserve"> inform</w:t>
      </w:r>
      <w:r w:rsidR="00D41843" w:rsidRPr="00481C25">
        <w:t xml:space="preserve"> future medical workforce planning</w:t>
      </w:r>
      <w:r w:rsidRPr="00481C25">
        <w:t xml:space="preserve">. </w:t>
      </w:r>
    </w:p>
    <w:p w14:paraId="237AA5E9" w14:textId="4589DF1A" w:rsidR="00693293" w:rsidRPr="00481C25" w:rsidRDefault="007C293B" w:rsidP="007C293B">
      <w:pPr>
        <w:pStyle w:val="Boxtextrecommendation"/>
      </w:pPr>
      <w:r w:rsidRPr="007C293B">
        <w:rPr>
          <w:rStyle w:val="Strong"/>
        </w:rPr>
        <w:t>Recommendation</w:t>
      </w:r>
      <w:r w:rsidRPr="007C293B">
        <w:t>: It is recommended that for junior doctor training programs with rural workforce objectives (like the PHS) that the Department, in collaboration with Ahpra, commence planning to undertake longitudinal tracking of these cohorts to better understand</w:t>
      </w:r>
    </w:p>
    <w:p w14:paraId="68E6D5F5" w14:textId="4D9402A4" w:rsidR="00AB7C12" w:rsidRPr="00481C25" w:rsidRDefault="009C45FF" w:rsidP="000A00F6">
      <w:pPr>
        <w:jc w:val="both"/>
      </w:pPr>
      <w:r w:rsidRPr="00481C25">
        <w:t>However, the evaluation</w:t>
      </w:r>
      <w:r w:rsidR="008E73FF" w:rsidRPr="00481C25">
        <w:t xml:space="preserve">’s </w:t>
      </w:r>
      <w:r w:rsidR="002F2BF8" w:rsidRPr="00481C25">
        <w:t>consultations</w:t>
      </w:r>
      <w:r w:rsidR="008E73FF" w:rsidRPr="00481C25">
        <w:t xml:space="preserve"> with interns explored </w:t>
      </w:r>
      <w:r w:rsidRPr="00481C25">
        <w:t>the extent to which the rotations to MM</w:t>
      </w:r>
      <w:r w:rsidR="007D622B" w:rsidRPr="00481C25">
        <w:t xml:space="preserve"> </w:t>
      </w:r>
      <w:r w:rsidRPr="00481C25">
        <w:t>2-7 locations were likely to impact a junior doctor’s decision about working in a regional location once their training was completed.</w:t>
      </w:r>
      <w:r w:rsidR="00FD3DFA" w:rsidRPr="00481C25">
        <w:t xml:space="preserve"> These interns reported that the MM</w:t>
      </w:r>
      <w:r w:rsidR="007D622B" w:rsidRPr="00481C25">
        <w:t xml:space="preserve"> </w:t>
      </w:r>
      <w:r w:rsidR="00FD3DFA" w:rsidRPr="00481C25">
        <w:t xml:space="preserve">2+ rotation had positively influenced their perspectives on continuing their </w:t>
      </w:r>
      <w:r w:rsidR="000A00F6" w:rsidRPr="00481C25">
        <w:t>caree</w:t>
      </w:r>
      <w:r w:rsidR="00D63709" w:rsidRPr="00481C25">
        <w:t>r</w:t>
      </w:r>
      <w:r w:rsidR="00D714BA" w:rsidRPr="00481C25">
        <w:t xml:space="preserve"> if</w:t>
      </w:r>
      <w:r w:rsidR="00D63709" w:rsidRPr="00481C25">
        <w:t xml:space="preserve"> placed in </w:t>
      </w:r>
      <w:r w:rsidR="00FD3DFA" w:rsidRPr="00481C25">
        <w:t xml:space="preserve">a rural setting. </w:t>
      </w:r>
      <w:r w:rsidR="0074120B" w:rsidRPr="00481C25">
        <w:t xml:space="preserve">When asked </w:t>
      </w:r>
      <w:r w:rsidR="000A00F6" w:rsidRPr="00481C25">
        <w:t>if</w:t>
      </w:r>
      <w:r w:rsidR="0074120B" w:rsidRPr="00481C25">
        <w:t xml:space="preserve"> they would working a regional location, the majority said they would consider it, but noted they were early in their careers and that a range of factors, such as chosen speciali</w:t>
      </w:r>
      <w:r w:rsidR="000A00F6" w:rsidRPr="00481C25">
        <w:t>s</w:t>
      </w:r>
      <w:r w:rsidR="0074120B" w:rsidRPr="00481C25">
        <w:t xml:space="preserve">ation and </w:t>
      </w:r>
      <w:r w:rsidR="00C4604A" w:rsidRPr="00481C25">
        <w:t>relationship</w:t>
      </w:r>
      <w:r w:rsidR="000A00F6" w:rsidRPr="00481C25">
        <w:t>s</w:t>
      </w:r>
      <w:r w:rsidR="00C4604A" w:rsidRPr="00481C25">
        <w:t xml:space="preserve"> and family commitments would influence these decisions. The evaluation noted that for many of the IMG’s interviewed that they already had families</w:t>
      </w:r>
      <w:r w:rsidR="00ED32CB" w:rsidRPr="00481C25">
        <w:t>, and while some had moved their families are part of the PHS placement, this was the exception.</w:t>
      </w:r>
    </w:p>
    <w:p w14:paraId="0C51AF1E" w14:textId="25E359FB" w:rsidR="00ED32CB" w:rsidRPr="00481C25" w:rsidRDefault="00C06AE8" w:rsidP="00C06AE8">
      <w:pPr>
        <w:pStyle w:val="Heading2NoNumber"/>
      </w:pPr>
      <w:r w:rsidRPr="00481C25">
        <w:t>Conclusions</w:t>
      </w:r>
    </w:p>
    <w:p w14:paraId="1564DA99" w14:textId="30159300" w:rsidR="002467B4" w:rsidRPr="00481C25" w:rsidRDefault="004F0BE0" w:rsidP="00344867">
      <w:pPr>
        <w:jc w:val="both"/>
      </w:pPr>
      <w:r w:rsidRPr="00481C25">
        <w:rPr>
          <w:lang w:eastAsia="en-AU"/>
        </w:rPr>
        <w:t>The PHS Program has been successful in establishing nine primary junior doctor training programs at private hospitals, supported by an expanded training network of private and public hospitals providing appropriate clinical training, supervision, and experience to junior doctors. The PHS Grantees have developed rotation programs that meet the MM 2+ requirements of the program, and the PHS junior doctors consider that they have been well supported and are confident that the training experience through the PHS has resulted in positive training and employability outcomes for them and their peers</w:t>
      </w:r>
      <w:r w:rsidR="004F04F9">
        <w:rPr>
          <w:lang w:eastAsia="en-AU"/>
        </w:rPr>
        <w:t>.</w:t>
      </w:r>
    </w:p>
    <w:p w14:paraId="6B79E252" w14:textId="1F2B9938" w:rsidR="007B464D" w:rsidRPr="00481C25" w:rsidRDefault="00344867" w:rsidP="00344867">
      <w:pPr>
        <w:jc w:val="both"/>
      </w:pPr>
      <w:r w:rsidRPr="00481C25">
        <w:t>With</w:t>
      </w:r>
      <w:r w:rsidR="00195ED3" w:rsidRPr="00481C25">
        <w:t xml:space="preserve"> respect to the PHS program’s ability to </w:t>
      </w:r>
      <w:r w:rsidRPr="00481C25">
        <w:t>deliver</w:t>
      </w:r>
      <w:r w:rsidR="00195ED3" w:rsidRPr="00481C25">
        <w:t xml:space="preserve"> on its intended </w:t>
      </w:r>
      <w:r w:rsidR="00062B8F" w:rsidRPr="00481C25">
        <w:t xml:space="preserve">outputs and </w:t>
      </w:r>
      <w:r w:rsidR="00195ED3" w:rsidRPr="00481C25">
        <w:t>outcomes, as articulated in the Program Logic, the evaluation reports as follows:</w:t>
      </w:r>
    </w:p>
    <w:tbl>
      <w:tblPr>
        <w:tblStyle w:val="TableGridLight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20" w:firstRow="1" w:lastRow="0" w:firstColumn="0" w:lastColumn="0" w:noHBand="1" w:noVBand="1"/>
      </w:tblPr>
      <w:tblGrid>
        <w:gridCol w:w="1302"/>
        <w:gridCol w:w="3796"/>
        <w:gridCol w:w="709"/>
        <w:gridCol w:w="3209"/>
      </w:tblGrid>
      <w:tr w:rsidR="00705F5F" w:rsidRPr="00481C25" w14:paraId="1E5C4525" w14:textId="77777777" w:rsidTr="00253EF2">
        <w:trPr>
          <w:cnfStyle w:val="100000000000" w:firstRow="1" w:lastRow="0" w:firstColumn="0" w:lastColumn="0" w:oddVBand="0" w:evenVBand="0" w:oddHBand="0" w:evenHBand="0" w:firstRowFirstColumn="0" w:firstRowLastColumn="0" w:lastRowFirstColumn="0" w:lastRowLastColumn="0"/>
          <w:cantSplit/>
          <w:tblHeader/>
        </w:trPr>
        <w:tc>
          <w:tcPr>
            <w:tcW w:w="1302" w:type="dxa"/>
            <w:shd w:val="clear" w:color="auto" w:fill="7F7F7F" w:themeFill="text1" w:themeFillTint="80"/>
          </w:tcPr>
          <w:p w14:paraId="01426F9B" w14:textId="47803751" w:rsidR="00705F5F" w:rsidRPr="00481C25" w:rsidRDefault="00705F5F" w:rsidP="00705F5F">
            <w:pPr>
              <w:spacing w:before="60" w:after="60" w:line="288" w:lineRule="auto"/>
              <w:rPr>
                <w:b w:val="0"/>
                <w:bCs/>
                <w:color w:val="FFFFFF" w:themeColor="background1"/>
              </w:rPr>
            </w:pPr>
            <w:r w:rsidRPr="00481C25">
              <w:rPr>
                <w:bCs/>
                <w:color w:val="FFFFFF" w:themeColor="background1"/>
              </w:rPr>
              <w:t>Domain</w:t>
            </w:r>
          </w:p>
        </w:tc>
        <w:tc>
          <w:tcPr>
            <w:tcW w:w="3796" w:type="dxa"/>
            <w:shd w:val="clear" w:color="auto" w:fill="7F7F7F" w:themeFill="text1" w:themeFillTint="80"/>
          </w:tcPr>
          <w:p w14:paraId="6CC05157" w14:textId="2802D2E1" w:rsidR="00705F5F" w:rsidRPr="00481C25" w:rsidRDefault="00705F5F" w:rsidP="00705F5F">
            <w:pPr>
              <w:spacing w:before="60" w:after="60" w:line="288" w:lineRule="auto"/>
              <w:rPr>
                <w:b w:val="0"/>
                <w:bCs/>
                <w:color w:val="FFFFFF" w:themeColor="background1"/>
              </w:rPr>
            </w:pPr>
            <w:r w:rsidRPr="00481C25">
              <w:rPr>
                <w:bCs/>
                <w:color w:val="FFFFFF" w:themeColor="background1"/>
              </w:rPr>
              <w:t>Measure</w:t>
            </w:r>
          </w:p>
        </w:tc>
        <w:tc>
          <w:tcPr>
            <w:tcW w:w="3918" w:type="dxa"/>
            <w:gridSpan w:val="2"/>
            <w:shd w:val="clear" w:color="auto" w:fill="7F7F7F" w:themeFill="text1" w:themeFillTint="80"/>
          </w:tcPr>
          <w:p w14:paraId="28FD741D" w14:textId="49352744" w:rsidR="00705F5F" w:rsidRPr="00481C25" w:rsidRDefault="00705F5F" w:rsidP="00705F5F">
            <w:pPr>
              <w:spacing w:before="60" w:after="60" w:line="288" w:lineRule="auto"/>
              <w:rPr>
                <w:b w:val="0"/>
                <w:bCs/>
                <w:color w:val="FFFFFF" w:themeColor="background1"/>
              </w:rPr>
            </w:pPr>
            <w:r w:rsidRPr="00481C25">
              <w:rPr>
                <w:bCs/>
                <w:color w:val="FFFFFF" w:themeColor="background1"/>
              </w:rPr>
              <w:t>Assessment</w:t>
            </w:r>
          </w:p>
        </w:tc>
      </w:tr>
      <w:tr w:rsidR="00705F5F" w:rsidRPr="00481C25" w14:paraId="17F5F435" w14:textId="77777777" w:rsidTr="00253EF2">
        <w:trPr>
          <w:cantSplit/>
        </w:trPr>
        <w:tc>
          <w:tcPr>
            <w:tcW w:w="1302" w:type="dxa"/>
            <w:vMerge w:val="restart"/>
          </w:tcPr>
          <w:p w14:paraId="54D5504A" w14:textId="0F67D10C" w:rsidR="00705F5F" w:rsidRPr="00481C25" w:rsidRDefault="00705F5F" w:rsidP="00705F5F">
            <w:pPr>
              <w:spacing w:before="60" w:after="60" w:line="288" w:lineRule="auto"/>
            </w:pPr>
            <w:r w:rsidRPr="00481C25">
              <w:t>Outputs</w:t>
            </w:r>
          </w:p>
        </w:tc>
        <w:tc>
          <w:tcPr>
            <w:tcW w:w="3796" w:type="dxa"/>
          </w:tcPr>
          <w:p w14:paraId="16761B66" w14:textId="792FD7AB" w:rsidR="00705F5F" w:rsidRPr="00481C25" w:rsidRDefault="00705F5F" w:rsidP="00253EF2">
            <w:pPr>
              <w:pStyle w:val="Tablelistbullet"/>
            </w:pPr>
            <w:r w:rsidRPr="00481C25">
              <w:t>8 private hospitals are funded to subsidise the placement of medical junior doctors.</w:t>
            </w:r>
          </w:p>
        </w:tc>
        <w:tc>
          <w:tcPr>
            <w:tcW w:w="709" w:type="dxa"/>
          </w:tcPr>
          <w:p w14:paraId="4D89DEF9" w14:textId="30E0FA86" w:rsidR="00705F5F" w:rsidRPr="00481C25" w:rsidRDefault="00705F5F" w:rsidP="00705F5F">
            <w:pPr>
              <w:spacing w:before="60" w:after="60"/>
              <w:jc w:val="center"/>
              <w:rPr>
                <w:b/>
                <w:bCs/>
              </w:rPr>
            </w:pPr>
            <w:r w:rsidRPr="00481C25">
              <w:rPr>
                <w:b/>
                <w:bCs/>
                <w:color w:val="00B050"/>
                <w:sz w:val="22"/>
                <w:szCs w:val="22"/>
              </w:rPr>
              <w:sym w:font="Wingdings" w:char="F0FC"/>
            </w:r>
          </w:p>
        </w:tc>
        <w:tc>
          <w:tcPr>
            <w:tcW w:w="3209" w:type="dxa"/>
          </w:tcPr>
          <w:p w14:paraId="4C05DCD7" w14:textId="35304F68" w:rsidR="00705F5F" w:rsidRPr="00481C25" w:rsidRDefault="00705F5F" w:rsidP="00253EF2">
            <w:pPr>
              <w:pStyle w:val="TableText"/>
            </w:pPr>
            <w:r w:rsidRPr="00481C25">
              <w:t>Achieved</w:t>
            </w:r>
          </w:p>
        </w:tc>
      </w:tr>
      <w:tr w:rsidR="00705F5F" w:rsidRPr="00481C25" w14:paraId="79279EF6" w14:textId="77777777" w:rsidTr="00253EF2">
        <w:trPr>
          <w:cantSplit/>
        </w:trPr>
        <w:tc>
          <w:tcPr>
            <w:tcW w:w="1302" w:type="dxa"/>
            <w:vMerge/>
          </w:tcPr>
          <w:p w14:paraId="0C56B1A6" w14:textId="77777777" w:rsidR="00705F5F" w:rsidRPr="00481C25" w:rsidRDefault="00705F5F" w:rsidP="00705F5F">
            <w:pPr>
              <w:spacing w:before="60" w:after="60" w:line="288" w:lineRule="auto"/>
            </w:pPr>
          </w:p>
        </w:tc>
        <w:tc>
          <w:tcPr>
            <w:tcW w:w="3796" w:type="dxa"/>
          </w:tcPr>
          <w:p w14:paraId="74E9E02E" w14:textId="267867B1" w:rsidR="00705F5F" w:rsidRPr="00481C25" w:rsidRDefault="00705F5F" w:rsidP="00253EF2">
            <w:pPr>
              <w:pStyle w:val="Tablelistbullet"/>
            </w:pPr>
            <w:r w:rsidRPr="00481C25">
              <w:t>An increased number of junior doctors in private hospitals in rural, regional</w:t>
            </w:r>
            <w:r w:rsidR="00492AD8" w:rsidRPr="00481C25">
              <w:t>,</w:t>
            </w:r>
            <w:r w:rsidRPr="00481C25">
              <w:t xml:space="preserve"> and remote areas.</w:t>
            </w:r>
          </w:p>
        </w:tc>
        <w:tc>
          <w:tcPr>
            <w:tcW w:w="709" w:type="dxa"/>
          </w:tcPr>
          <w:p w14:paraId="29EBA76D" w14:textId="45AF73E9" w:rsidR="00705F5F" w:rsidRPr="00481C25" w:rsidRDefault="00705F5F" w:rsidP="00705F5F">
            <w:pPr>
              <w:spacing w:before="60" w:after="60"/>
              <w:jc w:val="center"/>
            </w:pPr>
            <w:r w:rsidRPr="00481C25">
              <w:rPr>
                <w:b/>
                <w:bCs/>
                <w:color w:val="00B050"/>
                <w:sz w:val="22"/>
                <w:szCs w:val="22"/>
              </w:rPr>
              <w:sym w:font="Wingdings" w:char="F0FC"/>
            </w:r>
          </w:p>
        </w:tc>
        <w:tc>
          <w:tcPr>
            <w:tcW w:w="3209" w:type="dxa"/>
          </w:tcPr>
          <w:p w14:paraId="4B4A36DD" w14:textId="6F4E4CF8" w:rsidR="00705F5F" w:rsidRPr="00481C25" w:rsidRDefault="00705F5F" w:rsidP="00253EF2">
            <w:pPr>
              <w:pStyle w:val="TableText"/>
            </w:pPr>
            <w:r w:rsidRPr="00481C25">
              <w:t>Achieved (but limited by COVID and a reduced number of medical graduates)</w:t>
            </w:r>
          </w:p>
        </w:tc>
      </w:tr>
      <w:tr w:rsidR="00705F5F" w:rsidRPr="00481C25" w14:paraId="671C1F24" w14:textId="77777777" w:rsidTr="00253EF2">
        <w:trPr>
          <w:cantSplit/>
        </w:trPr>
        <w:tc>
          <w:tcPr>
            <w:tcW w:w="1302" w:type="dxa"/>
            <w:vMerge/>
          </w:tcPr>
          <w:p w14:paraId="6F06A212" w14:textId="77777777" w:rsidR="00705F5F" w:rsidRPr="00481C25" w:rsidRDefault="00705F5F" w:rsidP="00705F5F">
            <w:pPr>
              <w:spacing w:before="60" w:after="60" w:line="288" w:lineRule="auto"/>
            </w:pPr>
          </w:p>
        </w:tc>
        <w:tc>
          <w:tcPr>
            <w:tcW w:w="3796" w:type="dxa"/>
          </w:tcPr>
          <w:p w14:paraId="6C8471EA" w14:textId="22AFCF1E" w:rsidR="00705F5F" w:rsidRPr="00481C25" w:rsidRDefault="00705F5F" w:rsidP="00253EF2">
            <w:pPr>
              <w:pStyle w:val="Tablelistbullet"/>
            </w:pPr>
            <w:r w:rsidRPr="00481C25">
              <w:t>PHS supports junior doctors to undertake training in private hospital settings in rural, regional</w:t>
            </w:r>
            <w:r w:rsidR="00492AD8" w:rsidRPr="00481C25">
              <w:t>,</w:t>
            </w:r>
            <w:r w:rsidRPr="00481C25">
              <w:t xml:space="preserve"> and remote areas.</w:t>
            </w:r>
          </w:p>
        </w:tc>
        <w:tc>
          <w:tcPr>
            <w:tcW w:w="709" w:type="dxa"/>
          </w:tcPr>
          <w:p w14:paraId="1E8B7AEC" w14:textId="6504097C" w:rsidR="00705F5F" w:rsidRPr="00481C25" w:rsidRDefault="00705F5F" w:rsidP="00705F5F">
            <w:pPr>
              <w:spacing w:before="60" w:after="60"/>
              <w:jc w:val="center"/>
            </w:pPr>
            <w:r w:rsidRPr="00481C25">
              <w:rPr>
                <w:b/>
                <w:bCs/>
                <w:color w:val="00B050"/>
                <w:sz w:val="22"/>
                <w:szCs w:val="22"/>
              </w:rPr>
              <w:sym w:font="Wingdings" w:char="F0FC"/>
            </w:r>
          </w:p>
        </w:tc>
        <w:tc>
          <w:tcPr>
            <w:tcW w:w="3209" w:type="dxa"/>
          </w:tcPr>
          <w:p w14:paraId="30131512" w14:textId="72EC765B" w:rsidR="00705F5F" w:rsidRPr="00481C25" w:rsidRDefault="00A30706" w:rsidP="00253EF2">
            <w:pPr>
              <w:pStyle w:val="TableText"/>
            </w:pPr>
            <w:r w:rsidRPr="00481C25">
              <w:t>Achieved</w:t>
            </w:r>
          </w:p>
        </w:tc>
      </w:tr>
      <w:tr w:rsidR="00705F5F" w:rsidRPr="00481C25" w14:paraId="7AA129D3" w14:textId="77777777" w:rsidTr="00253EF2">
        <w:trPr>
          <w:cantSplit/>
        </w:trPr>
        <w:tc>
          <w:tcPr>
            <w:tcW w:w="1302" w:type="dxa"/>
            <w:vMerge/>
          </w:tcPr>
          <w:p w14:paraId="1ABF0912" w14:textId="77777777" w:rsidR="00705F5F" w:rsidRPr="00481C25" w:rsidRDefault="00705F5F" w:rsidP="00705F5F">
            <w:pPr>
              <w:spacing w:before="60" w:after="60" w:line="288" w:lineRule="auto"/>
            </w:pPr>
          </w:p>
        </w:tc>
        <w:tc>
          <w:tcPr>
            <w:tcW w:w="3796" w:type="dxa"/>
          </w:tcPr>
          <w:p w14:paraId="2DCBC89D" w14:textId="50649254" w:rsidR="00705F5F" w:rsidRPr="00481C25" w:rsidRDefault="00705F5F" w:rsidP="00253EF2">
            <w:pPr>
              <w:pStyle w:val="Tablelistbullet"/>
            </w:pPr>
            <w:r w:rsidRPr="00481C25">
              <w:t>Increased quality medical service provision in rural &amp; remote settings</w:t>
            </w:r>
            <w:r w:rsidR="004F04F9">
              <w:t>.</w:t>
            </w:r>
          </w:p>
        </w:tc>
        <w:tc>
          <w:tcPr>
            <w:tcW w:w="709" w:type="dxa"/>
          </w:tcPr>
          <w:p w14:paraId="749C7270" w14:textId="5C2310C1" w:rsidR="00705F5F" w:rsidRPr="00481C25" w:rsidRDefault="00705F5F" w:rsidP="00705F5F">
            <w:pPr>
              <w:spacing w:before="60" w:after="60"/>
              <w:jc w:val="center"/>
            </w:pPr>
            <w:r w:rsidRPr="00481C25">
              <w:rPr>
                <w:b/>
                <w:bCs/>
                <w:color w:val="00B050"/>
                <w:sz w:val="22"/>
                <w:szCs w:val="22"/>
              </w:rPr>
              <w:sym w:font="Wingdings" w:char="F0FC"/>
            </w:r>
          </w:p>
        </w:tc>
        <w:tc>
          <w:tcPr>
            <w:tcW w:w="3209" w:type="dxa"/>
          </w:tcPr>
          <w:p w14:paraId="7DDBF70A" w14:textId="0C53597B" w:rsidR="00705F5F" w:rsidRPr="00481C25" w:rsidRDefault="00705F5F" w:rsidP="00253EF2">
            <w:pPr>
              <w:pStyle w:val="TableText"/>
            </w:pPr>
            <w:r w:rsidRPr="00481C25">
              <w:t>Achieved (Data not available but anecdotally supported by Stakeholders)</w:t>
            </w:r>
          </w:p>
        </w:tc>
      </w:tr>
      <w:tr w:rsidR="001976BE" w:rsidRPr="00481C25" w14:paraId="0FBD525D" w14:textId="77777777" w:rsidTr="00253EF2">
        <w:trPr>
          <w:cantSplit/>
        </w:trPr>
        <w:tc>
          <w:tcPr>
            <w:tcW w:w="1302" w:type="dxa"/>
            <w:vMerge w:val="restart"/>
          </w:tcPr>
          <w:p w14:paraId="57C4E8D8" w14:textId="525F808E" w:rsidR="001976BE" w:rsidRPr="00481C25" w:rsidRDefault="001976BE" w:rsidP="00035929">
            <w:pPr>
              <w:spacing w:before="60" w:after="60" w:line="288" w:lineRule="auto"/>
            </w:pPr>
            <w:r w:rsidRPr="00481C25">
              <w:t>Short-term outcomes</w:t>
            </w:r>
            <w:r w:rsidRPr="00481C25">
              <w:br/>
              <w:t>within 1-2 years</w:t>
            </w:r>
          </w:p>
        </w:tc>
        <w:tc>
          <w:tcPr>
            <w:tcW w:w="7714" w:type="dxa"/>
            <w:gridSpan w:val="3"/>
          </w:tcPr>
          <w:p w14:paraId="7047DB84" w14:textId="1CCDEF31" w:rsidR="001976BE" w:rsidRPr="00481C25" w:rsidRDefault="001976BE" w:rsidP="00035929">
            <w:pPr>
              <w:spacing w:before="60" w:after="60"/>
              <w:rPr>
                <w:u w:val="single"/>
              </w:rPr>
            </w:pPr>
            <w:r w:rsidRPr="00481C25">
              <w:rPr>
                <w:rFonts w:cstheme="minorHAnsi"/>
                <w:u w:val="single"/>
              </w:rPr>
              <w:t>Workforce outcomes</w:t>
            </w:r>
          </w:p>
        </w:tc>
      </w:tr>
      <w:tr w:rsidR="001976BE" w:rsidRPr="00481C25" w14:paraId="32E7A173" w14:textId="77777777" w:rsidTr="00253EF2">
        <w:trPr>
          <w:cantSplit/>
        </w:trPr>
        <w:tc>
          <w:tcPr>
            <w:tcW w:w="1302" w:type="dxa"/>
            <w:vMerge/>
          </w:tcPr>
          <w:p w14:paraId="51A64F66" w14:textId="737EA3D5" w:rsidR="001976BE" w:rsidRPr="00481C25" w:rsidRDefault="001976BE" w:rsidP="00035929">
            <w:pPr>
              <w:spacing w:before="60" w:after="60" w:line="288" w:lineRule="auto"/>
            </w:pPr>
          </w:p>
        </w:tc>
        <w:tc>
          <w:tcPr>
            <w:tcW w:w="3796" w:type="dxa"/>
          </w:tcPr>
          <w:p w14:paraId="7440D418" w14:textId="1C494577" w:rsidR="001976BE" w:rsidRPr="00481C25" w:rsidRDefault="004F04F9" w:rsidP="00253EF2">
            <w:pPr>
              <w:pStyle w:val="Tablelistbullet"/>
            </w:pPr>
            <w:r>
              <w:t>I</w:t>
            </w:r>
            <w:r w:rsidR="001976BE" w:rsidRPr="00481C25">
              <w:t>ncreased recruitment and retention of junior doctors in Private Hospitals.</w:t>
            </w:r>
          </w:p>
        </w:tc>
        <w:tc>
          <w:tcPr>
            <w:tcW w:w="709" w:type="dxa"/>
          </w:tcPr>
          <w:p w14:paraId="66547FF6" w14:textId="7F5EFE97" w:rsidR="001976BE" w:rsidRPr="00481C25" w:rsidRDefault="00AB42C1" w:rsidP="00035929">
            <w:pPr>
              <w:spacing w:before="60" w:after="60"/>
              <w:jc w:val="center"/>
              <w:rPr>
                <w:b/>
                <w:bCs/>
              </w:rPr>
            </w:pPr>
            <w:r w:rsidRPr="00481C25">
              <w:rPr>
                <w:b/>
                <w:bCs/>
                <w:color w:val="00B050"/>
                <w:sz w:val="22"/>
                <w:szCs w:val="22"/>
              </w:rPr>
              <w:sym w:font="Wingdings" w:char="F0FC"/>
            </w:r>
          </w:p>
        </w:tc>
        <w:tc>
          <w:tcPr>
            <w:tcW w:w="3209" w:type="dxa"/>
          </w:tcPr>
          <w:p w14:paraId="761586F7" w14:textId="0E5919F3" w:rsidR="001976BE" w:rsidRPr="00481C25" w:rsidRDefault="00AB42C1" w:rsidP="00253EF2">
            <w:pPr>
              <w:pStyle w:val="TableText"/>
            </w:pPr>
            <w:r w:rsidRPr="00481C25">
              <w:t>Achieved (for PHS grantees with PGY1, 2 and 3 cohorts)</w:t>
            </w:r>
          </w:p>
        </w:tc>
      </w:tr>
      <w:tr w:rsidR="001976BE" w:rsidRPr="00481C25" w14:paraId="568CB695" w14:textId="77777777" w:rsidTr="00253EF2">
        <w:trPr>
          <w:cantSplit/>
        </w:trPr>
        <w:tc>
          <w:tcPr>
            <w:tcW w:w="1302" w:type="dxa"/>
            <w:vMerge/>
          </w:tcPr>
          <w:p w14:paraId="7B298C05" w14:textId="77777777" w:rsidR="001976BE" w:rsidRPr="00481C25" w:rsidRDefault="001976BE" w:rsidP="00035929">
            <w:pPr>
              <w:spacing w:before="60" w:after="60" w:line="288" w:lineRule="auto"/>
            </w:pPr>
          </w:p>
        </w:tc>
        <w:tc>
          <w:tcPr>
            <w:tcW w:w="3796" w:type="dxa"/>
          </w:tcPr>
          <w:p w14:paraId="03ED9474" w14:textId="065F6929" w:rsidR="001976BE" w:rsidRPr="00481C25" w:rsidRDefault="004F04F9" w:rsidP="00253EF2">
            <w:pPr>
              <w:pStyle w:val="Tablelistbullet"/>
            </w:pPr>
            <w:r>
              <w:t>I</w:t>
            </w:r>
            <w:r w:rsidR="001976BE" w:rsidRPr="00481C25">
              <w:t>ncreased rural medical training capacity, including regional, rural</w:t>
            </w:r>
            <w:r w:rsidR="00492AD8" w:rsidRPr="00481C25">
              <w:t>,</w:t>
            </w:r>
            <w:r w:rsidR="001976BE" w:rsidRPr="00481C25">
              <w:t xml:space="preserve"> and remote private hospitals operating as vertically integrated teaching units for medical students.</w:t>
            </w:r>
          </w:p>
        </w:tc>
        <w:tc>
          <w:tcPr>
            <w:tcW w:w="709" w:type="dxa"/>
          </w:tcPr>
          <w:p w14:paraId="36B72ED7" w14:textId="536BFA2E" w:rsidR="001976BE" w:rsidRPr="00481C25" w:rsidRDefault="001976BE" w:rsidP="00035929">
            <w:pPr>
              <w:spacing w:before="60" w:after="60"/>
              <w:jc w:val="center"/>
            </w:pPr>
            <w:r w:rsidRPr="00481C25">
              <w:rPr>
                <w:b/>
                <w:bCs/>
                <w:color w:val="00B050"/>
                <w:sz w:val="22"/>
                <w:szCs w:val="22"/>
              </w:rPr>
              <w:sym w:font="Wingdings" w:char="F0FC"/>
            </w:r>
          </w:p>
        </w:tc>
        <w:tc>
          <w:tcPr>
            <w:tcW w:w="3209" w:type="dxa"/>
          </w:tcPr>
          <w:p w14:paraId="4C64EAB3" w14:textId="7C4BE412" w:rsidR="001976BE" w:rsidRPr="00481C25" w:rsidRDefault="001976BE" w:rsidP="00253EF2">
            <w:pPr>
              <w:pStyle w:val="TableText"/>
            </w:pPr>
            <w:r w:rsidRPr="00481C25">
              <w:t>Achieved</w:t>
            </w:r>
          </w:p>
        </w:tc>
      </w:tr>
      <w:tr w:rsidR="001976BE" w:rsidRPr="00481C25" w14:paraId="29010AF3" w14:textId="77777777" w:rsidTr="00253EF2">
        <w:trPr>
          <w:cantSplit/>
        </w:trPr>
        <w:tc>
          <w:tcPr>
            <w:tcW w:w="1302" w:type="dxa"/>
            <w:vMerge/>
          </w:tcPr>
          <w:p w14:paraId="6F455EFF" w14:textId="77777777" w:rsidR="001976BE" w:rsidRPr="00481C25" w:rsidRDefault="001976BE" w:rsidP="00035929">
            <w:pPr>
              <w:spacing w:before="60" w:after="60" w:line="288" w:lineRule="auto"/>
            </w:pPr>
          </w:p>
        </w:tc>
        <w:tc>
          <w:tcPr>
            <w:tcW w:w="3796" w:type="dxa"/>
          </w:tcPr>
          <w:p w14:paraId="535A59EA" w14:textId="0F1D241D" w:rsidR="001976BE" w:rsidRPr="00481C25" w:rsidRDefault="004F04F9" w:rsidP="00253EF2">
            <w:pPr>
              <w:pStyle w:val="Tablelistbullet"/>
            </w:pPr>
            <w:r>
              <w:t>S</w:t>
            </w:r>
            <w:r w:rsidR="001976BE" w:rsidRPr="00481C25">
              <w:t xml:space="preserve">trengthening the junior doctor training pathway in expanded settings, </w:t>
            </w:r>
            <w:proofErr w:type="gramStart"/>
            <w:r w:rsidR="001976BE" w:rsidRPr="00481C25">
              <w:t>in particular</w:t>
            </w:r>
            <w:proofErr w:type="gramEnd"/>
            <w:r w:rsidR="001976BE" w:rsidRPr="00481C25">
              <w:t xml:space="preserve"> MMM2-7.</w:t>
            </w:r>
          </w:p>
        </w:tc>
        <w:tc>
          <w:tcPr>
            <w:tcW w:w="709" w:type="dxa"/>
          </w:tcPr>
          <w:p w14:paraId="5CFC444D" w14:textId="089B5AF4" w:rsidR="001976BE" w:rsidRPr="00481C25" w:rsidRDefault="001976BE" w:rsidP="00A30706">
            <w:pPr>
              <w:spacing w:before="60" w:after="60"/>
              <w:jc w:val="center"/>
            </w:pPr>
            <w:r w:rsidRPr="00481C25">
              <w:rPr>
                <w:b/>
                <w:bCs/>
                <w:color w:val="00B050"/>
                <w:sz w:val="22"/>
                <w:szCs w:val="22"/>
              </w:rPr>
              <w:sym w:font="Wingdings" w:char="F0FC"/>
            </w:r>
          </w:p>
        </w:tc>
        <w:tc>
          <w:tcPr>
            <w:tcW w:w="3209" w:type="dxa"/>
          </w:tcPr>
          <w:p w14:paraId="4C385AD2" w14:textId="5B68EBE2" w:rsidR="001976BE" w:rsidRPr="00481C25" w:rsidRDefault="001976BE" w:rsidP="00253EF2">
            <w:pPr>
              <w:pStyle w:val="TableText"/>
            </w:pPr>
            <w:r w:rsidRPr="00481C25">
              <w:t>Achieved</w:t>
            </w:r>
          </w:p>
        </w:tc>
      </w:tr>
      <w:tr w:rsidR="001976BE" w:rsidRPr="00481C25" w14:paraId="3AE7356F" w14:textId="77777777" w:rsidTr="00253EF2">
        <w:trPr>
          <w:cantSplit/>
        </w:trPr>
        <w:tc>
          <w:tcPr>
            <w:tcW w:w="1302" w:type="dxa"/>
            <w:vMerge/>
          </w:tcPr>
          <w:p w14:paraId="7A25A7C7" w14:textId="77777777" w:rsidR="001976BE" w:rsidRPr="00481C25" w:rsidRDefault="001976BE" w:rsidP="00035929">
            <w:pPr>
              <w:spacing w:before="60" w:after="60"/>
            </w:pPr>
          </w:p>
        </w:tc>
        <w:tc>
          <w:tcPr>
            <w:tcW w:w="3796" w:type="dxa"/>
          </w:tcPr>
          <w:p w14:paraId="11A27F26" w14:textId="289C2AEF" w:rsidR="001976BE" w:rsidRPr="00481C25" w:rsidRDefault="004F04F9" w:rsidP="00253EF2">
            <w:pPr>
              <w:pStyle w:val="Tablelistbullet"/>
            </w:pPr>
            <w:r>
              <w:t>E</w:t>
            </w:r>
            <w:r w:rsidR="001976BE" w:rsidRPr="00481C25">
              <w:t>nhanced rural training networks to increase the supply of doctors in training to address current workforce shortages and meet the changing health needs of Australians.</w:t>
            </w:r>
          </w:p>
        </w:tc>
        <w:tc>
          <w:tcPr>
            <w:tcW w:w="709" w:type="dxa"/>
          </w:tcPr>
          <w:p w14:paraId="21F4800A" w14:textId="62C231B7" w:rsidR="001976BE" w:rsidRPr="00481C25" w:rsidRDefault="001976BE" w:rsidP="00A30706">
            <w:pPr>
              <w:spacing w:before="60" w:after="60"/>
              <w:jc w:val="center"/>
            </w:pPr>
            <w:r w:rsidRPr="00481C25">
              <w:rPr>
                <w:b/>
                <w:bCs/>
                <w:color w:val="00B050"/>
                <w:sz w:val="22"/>
                <w:szCs w:val="22"/>
              </w:rPr>
              <w:sym w:font="Wingdings" w:char="F0FC"/>
            </w:r>
          </w:p>
        </w:tc>
        <w:tc>
          <w:tcPr>
            <w:tcW w:w="3209" w:type="dxa"/>
          </w:tcPr>
          <w:p w14:paraId="3BE0D20E" w14:textId="31EFA4BB" w:rsidR="001976BE" w:rsidRPr="00481C25" w:rsidRDefault="001976BE" w:rsidP="00253EF2">
            <w:pPr>
              <w:pStyle w:val="TableText"/>
            </w:pPr>
            <w:r w:rsidRPr="00481C25">
              <w:t xml:space="preserve">Achieved (in a general context as PHS places are enabling </w:t>
            </w:r>
            <w:r w:rsidR="00701583" w:rsidRPr="00481C25">
              <w:t>Priority One</w:t>
            </w:r>
            <w:r w:rsidRPr="00481C25">
              <w:t xml:space="preserve"> and 2 medical graduates to secure placements that would not otherwise be available to them).</w:t>
            </w:r>
          </w:p>
        </w:tc>
      </w:tr>
      <w:tr w:rsidR="001976BE" w:rsidRPr="00481C25" w14:paraId="6BF1669A" w14:textId="77777777" w:rsidTr="00253EF2">
        <w:trPr>
          <w:cantSplit/>
        </w:trPr>
        <w:tc>
          <w:tcPr>
            <w:tcW w:w="1302" w:type="dxa"/>
            <w:vMerge/>
          </w:tcPr>
          <w:p w14:paraId="5E7634AA" w14:textId="77777777" w:rsidR="001976BE" w:rsidRPr="00481C25" w:rsidRDefault="001976BE" w:rsidP="00035929">
            <w:pPr>
              <w:spacing w:before="60" w:after="60"/>
            </w:pPr>
          </w:p>
        </w:tc>
        <w:tc>
          <w:tcPr>
            <w:tcW w:w="7714" w:type="dxa"/>
            <w:gridSpan w:val="3"/>
          </w:tcPr>
          <w:p w14:paraId="7CC9FCBA" w14:textId="4FFFD909" w:rsidR="001976BE" w:rsidRPr="00481C25" w:rsidRDefault="0081611B" w:rsidP="00253EF2">
            <w:pPr>
              <w:pStyle w:val="TableText"/>
              <w:rPr>
                <w:u w:val="single"/>
              </w:rPr>
            </w:pPr>
            <w:r w:rsidRPr="00481C25">
              <w:rPr>
                <w:u w:val="single"/>
              </w:rPr>
              <w:t>Community outcomes</w:t>
            </w:r>
          </w:p>
        </w:tc>
      </w:tr>
      <w:tr w:rsidR="001976BE" w:rsidRPr="00481C25" w14:paraId="2BE2A0C4" w14:textId="77777777" w:rsidTr="00253EF2">
        <w:trPr>
          <w:cantSplit/>
        </w:trPr>
        <w:tc>
          <w:tcPr>
            <w:tcW w:w="1302" w:type="dxa"/>
            <w:vMerge/>
          </w:tcPr>
          <w:p w14:paraId="0102BD38" w14:textId="77777777" w:rsidR="001976BE" w:rsidRPr="00481C25" w:rsidRDefault="001976BE" w:rsidP="00035929">
            <w:pPr>
              <w:spacing w:before="60" w:after="60"/>
            </w:pPr>
          </w:p>
        </w:tc>
        <w:tc>
          <w:tcPr>
            <w:tcW w:w="3796" w:type="dxa"/>
          </w:tcPr>
          <w:p w14:paraId="6121BCB2" w14:textId="26A52192" w:rsidR="001976BE" w:rsidRPr="00481C25" w:rsidRDefault="001976BE" w:rsidP="00253EF2">
            <w:pPr>
              <w:pStyle w:val="Tablelistbullet"/>
            </w:pPr>
            <w:r w:rsidRPr="00481C25">
              <w:t>Increased access of primary care services, for First Nations people.</w:t>
            </w:r>
          </w:p>
        </w:tc>
        <w:tc>
          <w:tcPr>
            <w:tcW w:w="709" w:type="dxa"/>
          </w:tcPr>
          <w:p w14:paraId="6650F113" w14:textId="32797A5B" w:rsidR="001976BE" w:rsidRPr="00481C25" w:rsidRDefault="001976BE" w:rsidP="00014428">
            <w:pPr>
              <w:spacing w:before="60" w:after="60"/>
              <w:jc w:val="center"/>
              <w:rPr>
                <w:b/>
                <w:bCs/>
              </w:rPr>
            </w:pPr>
            <w:r w:rsidRPr="00481C25">
              <w:rPr>
                <w:b/>
                <w:bCs/>
                <w:color w:val="FF0000" w:themeColor="accent6"/>
                <w:sz w:val="22"/>
                <w:szCs w:val="22"/>
              </w:rPr>
              <w:sym w:font="Wingdings" w:char="F0FB"/>
            </w:r>
          </w:p>
        </w:tc>
        <w:tc>
          <w:tcPr>
            <w:tcW w:w="3209" w:type="dxa"/>
          </w:tcPr>
          <w:p w14:paraId="16E31759" w14:textId="451E04F3" w:rsidR="001976BE" w:rsidRPr="00481C25" w:rsidRDefault="001976BE" w:rsidP="00253EF2">
            <w:pPr>
              <w:pStyle w:val="TableText"/>
            </w:pPr>
            <w:r w:rsidRPr="00481C25">
              <w:t xml:space="preserve">Not achieved. </w:t>
            </w:r>
          </w:p>
          <w:p w14:paraId="4A5F78AC" w14:textId="77777777" w:rsidR="001976BE" w:rsidRDefault="001976BE" w:rsidP="00253EF2">
            <w:pPr>
              <w:pStyle w:val="TableText"/>
            </w:pPr>
            <w:r w:rsidRPr="00481C25">
              <w:t>While there are examples of this occurring, the evaluation considers that this is not a core element of the program’s outcomes across all sites.</w:t>
            </w:r>
          </w:p>
          <w:p w14:paraId="4A3D473C" w14:textId="47DB500E" w:rsidR="001976BE" w:rsidRPr="00481C25" w:rsidRDefault="00D30DD2" w:rsidP="00253EF2">
            <w:pPr>
              <w:pStyle w:val="TableText"/>
            </w:pPr>
            <w:r w:rsidRPr="00D30DD2">
              <w:rPr>
                <w:i/>
                <w:iCs/>
              </w:rPr>
              <w:t xml:space="preserve">NB the evaluation has made recommendations to </w:t>
            </w:r>
            <w:r>
              <w:rPr>
                <w:i/>
                <w:iCs/>
              </w:rPr>
              <w:t>require First Nation’s medical contacts</w:t>
            </w:r>
            <w:r w:rsidR="00586F37">
              <w:rPr>
                <w:i/>
                <w:iCs/>
              </w:rPr>
              <w:t>.</w:t>
            </w:r>
          </w:p>
        </w:tc>
      </w:tr>
      <w:tr w:rsidR="00F87B5C" w:rsidRPr="00481C25" w14:paraId="6343E07A" w14:textId="77777777" w:rsidTr="00253EF2">
        <w:trPr>
          <w:cantSplit/>
        </w:trPr>
        <w:tc>
          <w:tcPr>
            <w:tcW w:w="1302" w:type="dxa"/>
            <w:vMerge w:val="restart"/>
          </w:tcPr>
          <w:p w14:paraId="63F6A58B" w14:textId="77777777" w:rsidR="00F87B5C" w:rsidRPr="00481C25" w:rsidRDefault="00F87B5C" w:rsidP="00A25417">
            <w:pPr>
              <w:spacing w:before="60" w:after="60"/>
            </w:pPr>
            <w:r w:rsidRPr="00481C25">
              <w:t>Long-term outcomes</w:t>
            </w:r>
          </w:p>
          <w:p w14:paraId="62EB70EE" w14:textId="611FF74E" w:rsidR="00F87B5C" w:rsidRPr="00481C25" w:rsidRDefault="00F87B5C" w:rsidP="00A25417">
            <w:pPr>
              <w:spacing w:before="60" w:after="60"/>
            </w:pPr>
            <w:r w:rsidRPr="00481C25">
              <w:t>3+ years</w:t>
            </w:r>
          </w:p>
        </w:tc>
        <w:tc>
          <w:tcPr>
            <w:tcW w:w="7714" w:type="dxa"/>
            <w:gridSpan w:val="3"/>
          </w:tcPr>
          <w:p w14:paraId="5552C45C" w14:textId="35B002D5" w:rsidR="00F87B5C" w:rsidRPr="00481C25" w:rsidRDefault="00F87B5C" w:rsidP="00253EF2">
            <w:pPr>
              <w:pStyle w:val="TableText"/>
              <w:rPr>
                <w:u w:val="single"/>
              </w:rPr>
            </w:pPr>
            <w:r w:rsidRPr="00481C25">
              <w:rPr>
                <w:u w:val="single"/>
              </w:rPr>
              <w:t>Workforce outcomes</w:t>
            </w:r>
          </w:p>
        </w:tc>
      </w:tr>
      <w:tr w:rsidR="00F87B5C" w:rsidRPr="00481C25" w14:paraId="1DDF46EA" w14:textId="77777777" w:rsidTr="00253EF2">
        <w:trPr>
          <w:cantSplit/>
          <w:trHeight w:val="814"/>
        </w:trPr>
        <w:tc>
          <w:tcPr>
            <w:tcW w:w="1302" w:type="dxa"/>
            <w:vMerge/>
          </w:tcPr>
          <w:p w14:paraId="5CCCFA1C" w14:textId="77777777" w:rsidR="00F87B5C" w:rsidRPr="00481C25" w:rsidRDefault="00F87B5C" w:rsidP="00CB03FB">
            <w:pPr>
              <w:spacing w:before="60" w:after="60"/>
            </w:pPr>
          </w:p>
        </w:tc>
        <w:tc>
          <w:tcPr>
            <w:tcW w:w="3796" w:type="dxa"/>
          </w:tcPr>
          <w:p w14:paraId="3EA3FA8F" w14:textId="4CC4F9CC" w:rsidR="00F87B5C" w:rsidRPr="00481C25" w:rsidRDefault="00F87B5C" w:rsidP="00253EF2">
            <w:pPr>
              <w:pStyle w:val="Tablelistbullet"/>
            </w:pPr>
            <w:r w:rsidRPr="00481C25">
              <w:t>Reduced vacancy rates for rural and remote locations</w:t>
            </w:r>
            <w:r w:rsidR="004F04F9">
              <w:t>.</w:t>
            </w:r>
          </w:p>
        </w:tc>
        <w:tc>
          <w:tcPr>
            <w:tcW w:w="709" w:type="dxa"/>
          </w:tcPr>
          <w:p w14:paraId="33D0197D" w14:textId="0641471D" w:rsidR="00F87B5C" w:rsidRPr="00481C25" w:rsidRDefault="00F87B5C" w:rsidP="00CB03FB">
            <w:pPr>
              <w:spacing w:before="60" w:after="60"/>
              <w:jc w:val="center"/>
            </w:pPr>
            <w:r w:rsidRPr="00481C25">
              <w:rPr>
                <w:b/>
                <w:bCs/>
                <w:color w:val="151E3F" w:themeColor="accent5"/>
              </w:rPr>
              <w:t>?</w:t>
            </w:r>
          </w:p>
        </w:tc>
        <w:tc>
          <w:tcPr>
            <w:tcW w:w="3209" w:type="dxa"/>
          </w:tcPr>
          <w:p w14:paraId="701F322D" w14:textId="77777777" w:rsidR="00F87B5C" w:rsidRDefault="00F87B5C" w:rsidP="00253EF2">
            <w:pPr>
              <w:pStyle w:val="TableText"/>
            </w:pPr>
            <w:r w:rsidRPr="00481C25">
              <w:t>Unable to be determined.</w:t>
            </w:r>
          </w:p>
          <w:p w14:paraId="516EAC92" w14:textId="1EA67173" w:rsidR="00F87B5C" w:rsidRPr="00481C25" w:rsidRDefault="00D30DD2" w:rsidP="00253EF2">
            <w:pPr>
              <w:pStyle w:val="TableText"/>
            </w:pPr>
            <w:r w:rsidRPr="00D30DD2">
              <w:rPr>
                <w:i/>
                <w:iCs/>
              </w:rPr>
              <w:t>NB the evaluation has made recommendations to improve data collection and outcomes measurement.</w:t>
            </w:r>
          </w:p>
        </w:tc>
      </w:tr>
      <w:tr w:rsidR="00F87B5C" w:rsidRPr="00481C25" w14:paraId="675D75B1" w14:textId="77777777" w:rsidTr="00253EF2">
        <w:trPr>
          <w:cantSplit/>
        </w:trPr>
        <w:tc>
          <w:tcPr>
            <w:tcW w:w="1302" w:type="dxa"/>
            <w:vMerge/>
          </w:tcPr>
          <w:p w14:paraId="089B2920" w14:textId="77777777" w:rsidR="00F87B5C" w:rsidRPr="00481C25" w:rsidRDefault="00F87B5C" w:rsidP="00CB03FB">
            <w:pPr>
              <w:spacing w:before="60" w:after="60"/>
            </w:pPr>
          </w:p>
        </w:tc>
        <w:tc>
          <w:tcPr>
            <w:tcW w:w="3796" w:type="dxa"/>
          </w:tcPr>
          <w:p w14:paraId="43855A49" w14:textId="0F82D27C" w:rsidR="00F87B5C" w:rsidRPr="00481C25" w:rsidRDefault="00F87B5C" w:rsidP="00253EF2">
            <w:pPr>
              <w:pStyle w:val="Tablelistbullet"/>
            </w:pPr>
            <w:r w:rsidRPr="00481C25">
              <w:t>Increased capacity of junior doctor training in regional, rural</w:t>
            </w:r>
            <w:r w:rsidR="00492AD8" w:rsidRPr="00481C25">
              <w:t>,</w:t>
            </w:r>
            <w:r w:rsidRPr="00481C25">
              <w:t xml:space="preserve"> and remote private hospital settings.</w:t>
            </w:r>
          </w:p>
        </w:tc>
        <w:tc>
          <w:tcPr>
            <w:tcW w:w="709" w:type="dxa"/>
          </w:tcPr>
          <w:p w14:paraId="6DE57C0E" w14:textId="4D8A13B5" w:rsidR="00F87B5C" w:rsidRPr="00481C25" w:rsidRDefault="00F87B5C" w:rsidP="00CB03FB">
            <w:pPr>
              <w:spacing w:before="60" w:after="60"/>
              <w:jc w:val="center"/>
            </w:pPr>
            <w:r w:rsidRPr="00481C25">
              <w:rPr>
                <w:b/>
                <w:bCs/>
                <w:color w:val="00B050"/>
                <w:sz w:val="22"/>
                <w:szCs w:val="22"/>
              </w:rPr>
              <w:sym w:font="Wingdings" w:char="F0FC"/>
            </w:r>
          </w:p>
        </w:tc>
        <w:tc>
          <w:tcPr>
            <w:tcW w:w="3209" w:type="dxa"/>
          </w:tcPr>
          <w:p w14:paraId="17D5279D" w14:textId="4522E5D7" w:rsidR="00F87B5C" w:rsidRPr="00481C25" w:rsidRDefault="00F87B5C" w:rsidP="00253EF2">
            <w:pPr>
              <w:pStyle w:val="TableText"/>
            </w:pPr>
            <w:r w:rsidRPr="00481C25">
              <w:t>Achieved</w:t>
            </w:r>
          </w:p>
        </w:tc>
      </w:tr>
      <w:tr w:rsidR="00F87B5C" w:rsidRPr="00481C25" w14:paraId="7F27D4EA" w14:textId="77777777" w:rsidTr="00253EF2">
        <w:trPr>
          <w:cantSplit/>
        </w:trPr>
        <w:tc>
          <w:tcPr>
            <w:tcW w:w="1302" w:type="dxa"/>
            <w:vMerge/>
          </w:tcPr>
          <w:p w14:paraId="0D155456" w14:textId="77777777" w:rsidR="00F87B5C" w:rsidRPr="00481C25" w:rsidRDefault="00F87B5C" w:rsidP="00D02CBE">
            <w:pPr>
              <w:spacing w:before="60" w:after="60"/>
            </w:pPr>
          </w:p>
        </w:tc>
        <w:tc>
          <w:tcPr>
            <w:tcW w:w="3796" w:type="dxa"/>
          </w:tcPr>
          <w:p w14:paraId="06512E21" w14:textId="6188D1A8" w:rsidR="00F87B5C" w:rsidRPr="00481C25" w:rsidRDefault="00F87B5C" w:rsidP="00253EF2">
            <w:pPr>
              <w:pStyle w:val="Tablelistbullet"/>
            </w:pPr>
            <w:r w:rsidRPr="00481C25">
              <w:t>Increased and sustainable pipeline of junior doctors in private hospitals located in regional, rural and remote locations.</w:t>
            </w:r>
          </w:p>
        </w:tc>
        <w:tc>
          <w:tcPr>
            <w:tcW w:w="709" w:type="dxa"/>
          </w:tcPr>
          <w:p w14:paraId="73636C03" w14:textId="29003190" w:rsidR="00F87B5C" w:rsidRPr="00481C25" w:rsidRDefault="00F87B5C" w:rsidP="00D02CBE">
            <w:pPr>
              <w:spacing w:before="60" w:after="60"/>
              <w:jc w:val="center"/>
            </w:pPr>
            <w:r w:rsidRPr="00481C25">
              <w:rPr>
                <w:b/>
                <w:bCs/>
                <w:color w:val="00B050"/>
                <w:sz w:val="22"/>
                <w:szCs w:val="22"/>
              </w:rPr>
              <w:sym w:font="Wingdings" w:char="F0FC"/>
            </w:r>
          </w:p>
        </w:tc>
        <w:tc>
          <w:tcPr>
            <w:tcW w:w="3209" w:type="dxa"/>
          </w:tcPr>
          <w:p w14:paraId="48339D56" w14:textId="077A244D" w:rsidR="00F87B5C" w:rsidRPr="00481C25" w:rsidRDefault="00F87B5C" w:rsidP="00253EF2">
            <w:pPr>
              <w:pStyle w:val="TableText"/>
            </w:pPr>
            <w:r w:rsidRPr="00481C25">
              <w:t>Achieved</w:t>
            </w:r>
          </w:p>
        </w:tc>
      </w:tr>
      <w:tr w:rsidR="00F87B5C" w:rsidRPr="00481C25" w14:paraId="24552F14" w14:textId="77777777" w:rsidTr="00253EF2">
        <w:trPr>
          <w:cantSplit/>
        </w:trPr>
        <w:tc>
          <w:tcPr>
            <w:tcW w:w="1302" w:type="dxa"/>
            <w:vMerge/>
          </w:tcPr>
          <w:p w14:paraId="09282C27" w14:textId="77777777" w:rsidR="00F87B5C" w:rsidRPr="00481C25" w:rsidRDefault="00F87B5C" w:rsidP="00D02CBE">
            <w:pPr>
              <w:spacing w:before="60" w:after="60"/>
            </w:pPr>
          </w:p>
        </w:tc>
        <w:tc>
          <w:tcPr>
            <w:tcW w:w="3796" w:type="dxa"/>
          </w:tcPr>
          <w:p w14:paraId="653283AC" w14:textId="58DFFEE2" w:rsidR="00F87B5C" w:rsidRPr="00481C25" w:rsidRDefault="00F87B5C" w:rsidP="00253EF2">
            <w:pPr>
              <w:pStyle w:val="Tablelistbullet"/>
            </w:pPr>
            <w:r w:rsidRPr="00481C25">
              <w:t>Stable service delivery through consistent workforce and capability.</w:t>
            </w:r>
          </w:p>
        </w:tc>
        <w:tc>
          <w:tcPr>
            <w:tcW w:w="709" w:type="dxa"/>
          </w:tcPr>
          <w:p w14:paraId="5DF23D77" w14:textId="1AA749F1" w:rsidR="00F87B5C" w:rsidRPr="00481C25" w:rsidRDefault="00F87B5C" w:rsidP="00D02CBE">
            <w:pPr>
              <w:spacing w:before="60" w:after="60"/>
              <w:jc w:val="center"/>
            </w:pPr>
            <w:r w:rsidRPr="00481C25">
              <w:rPr>
                <w:b/>
                <w:bCs/>
                <w:color w:val="00B050"/>
                <w:sz w:val="22"/>
                <w:szCs w:val="22"/>
              </w:rPr>
              <w:sym w:font="Wingdings" w:char="F0FC"/>
            </w:r>
          </w:p>
        </w:tc>
        <w:tc>
          <w:tcPr>
            <w:tcW w:w="3209" w:type="dxa"/>
          </w:tcPr>
          <w:p w14:paraId="312CF238" w14:textId="4E765260" w:rsidR="00F87B5C" w:rsidRPr="00481C25" w:rsidRDefault="00F87B5C" w:rsidP="00253EF2">
            <w:pPr>
              <w:pStyle w:val="TableText"/>
            </w:pPr>
            <w:r w:rsidRPr="00481C25">
              <w:t>Achieved (subject to PHS places continued to be filled)</w:t>
            </w:r>
          </w:p>
        </w:tc>
      </w:tr>
      <w:tr w:rsidR="00F87B5C" w:rsidRPr="00481C25" w14:paraId="5E4F1884" w14:textId="77777777" w:rsidTr="00253EF2">
        <w:trPr>
          <w:cantSplit/>
        </w:trPr>
        <w:tc>
          <w:tcPr>
            <w:tcW w:w="1302" w:type="dxa"/>
            <w:vMerge/>
          </w:tcPr>
          <w:p w14:paraId="294D029C" w14:textId="77777777" w:rsidR="00F87B5C" w:rsidRPr="00481C25" w:rsidRDefault="00F87B5C" w:rsidP="00D02CBE">
            <w:pPr>
              <w:spacing w:before="60" w:after="60"/>
            </w:pPr>
          </w:p>
        </w:tc>
        <w:tc>
          <w:tcPr>
            <w:tcW w:w="3796" w:type="dxa"/>
          </w:tcPr>
          <w:p w14:paraId="0A69EDFF" w14:textId="244210AD" w:rsidR="00F87B5C" w:rsidRPr="00481C25" w:rsidRDefault="00F87B5C" w:rsidP="00253EF2">
            <w:pPr>
              <w:pStyle w:val="Tablelistbullet"/>
            </w:pPr>
            <w:r w:rsidRPr="00481C25">
              <w:t>Opportunities for career progression of funded employees vertically (more senior roles) or horizontally (other relevant/similar roles).</w:t>
            </w:r>
          </w:p>
        </w:tc>
        <w:tc>
          <w:tcPr>
            <w:tcW w:w="709" w:type="dxa"/>
          </w:tcPr>
          <w:p w14:paraId="1CDC0284" w14:textId="06483D47" w:rsidR="00F87B5C" w:rsidRPr="00481C25" w:rsidRDefault="00F87B5C" w:rsidP="00D02CBE">
            <w:pPr>
              <w:spacing w:before="60" w:after="60"/>
              <w:jc w:val="center"/>
            </w:pPr>
            <w:r w:rsidRPr="00481C25">
              <w:rPr>
                <w:b/>
                <w:bCs/>
                <w:color w:val="00B050"/>
                <w:sz w:val="22"/>
                <w:szCs w:val="22"/>
              </w:rPr>
              <w:sym w:font="Wingdings" w:char="F0FC"/>
            </w:r>
          </w:p>
        </w:tc>
        <w:tc>
          <w:tcPr>
            <w:tcW w:w="3209" w:type="dxa"/>
          </w:tcPr>
          <w:p w14:paraId="3F59423E" w14:textId="445DBEFA" w:rsidR="00F87B5C" w:rsidRPr="00481C25" w:rsidRDefault="00F87B5C" w:rsidP="00253EF2">
            <w:pPr>
              <w:pStyle w:val="TableText"/>
            </w:pPr>
            <w:r w:rsidRPr="00481C25">
              <w:t>Achieved</w:t>
            </w:r>
          </w:p>
        </w:tc>
      </w:tr>
      <w:tr w:rsidR="00F87B5C" w:rsidRPr="00481C25" w14:paraId="0ABC5365" w14:textId="77777777" w:rsidTr="00253EF2">
        <w:trPr>
          <w:cantSplit/>
        </w:trPr>
        <w:tc>
          <w:tcPr>
            <w:tcW w:w="1302" w:type="dxa"/>
            <w:vMerge/>
          </w:tcPr>
          <w:p w14:paraId="14350BF3" w14:textId="77777777" w:rsidR="00F87B5C" w:rsidRPr="00481C25" w:rsidRDefault="00F87B5C" w:rsidP="00D02CBE">
            <w:pPr>
              <w:spacing w:before="60" w:after="60"/>
            </w:pPr>
          </w:p>
        </w:tc>
        <w:tc>
          <w:tcPr>
            <w:tcW w:w="3796" w:type="dxa"/>
          </w:tcPr>
          <w:p w14:paraId="521822AC" w14:textId="158677E5" w:rsidR="00F87B5C" w:rsidRPr="00481C25" w:rsidRDefault="00F87B5C" w:rsidP="00253EF2">
            <w:pPr>
              <w:pStyle w:val="Tablelistbullet"/>
            </w:pPr>
            <w:r w:rsidRPr="00481C25">
              <w:t>Doctors stay on living and working in rural areas beyond PHS support.</w:t>
            </w:r>
          </w:p>
        </w:tc>
        <w:tc>
          <w:tcPr>
            <w:tcW w:w="709" w:type="dxa"/>
          </w:tcPr>
          <w:p w14:paraId="02F6FF93" w14:textId="12046429" w:rsidR="00F87B5C" w:rsidRPr="00481C25" w:rsidRDefault="00F87B5C" w:rsidP="00D02CBE">
            <w:pPr>
              <w:spacing w:before="60" w:after="60"/>
              <w:jc w:val="center"/>
            </w:pPr>
            <w:r w:rsidRPr="00481C25">
              <w:rPr>
                <w:b/>
                <w:bCs/>
                <w:color w:val="151E3F" w:themeColor="accent5"/>
              </w:rPr>
              <w:t>?</w:t>
            </w:r>
          </w:p>
        </w:tc>
        <w:tc>
          <w:tcPr>
            <w:tcW w:w="3209" w:type="dxa"/>
          </w:tcPr>
          <w:p w14:paraId="2E472DBD" w14:textId="77777777" w:rsidR="00D30DD2" w:rsidRDefault="00F87B5C" w:rsidP="00253EF2">
            <w:pPr>
              <w:pStyle w:val="TableText"/>
            </w:pPr>
            <w:r w:rsidRPr="00481C25">
              <w:t>Unable to be determined</w:t>
            </w:r>
            <w:r w:rsidR="00BD2573">
              <w:t xml:space="preserve">. </w:t>
            </w:r>
          </w:p>
          <w:p w14:paraId="58B74AC5" w14:textId="5D5F5B87" w:rsidR="00F87B5C" w:rsidRPr="00D30DD2" w:rsidRDefault="00BD2573" w:rsidP="00253EF2">
            <w:pPr>
              <w:pStyle w:val="TableText"/>
              <w:rPr>
                <w:i/>
              </w:rPr>
            </w:pPr>
            <w:r w:rsidRPr="00D30DD2">
              <w:rPr>
                <w:i/>
              </w:rPr>
              <w:t xml:space="preserve">NB the evaluation has made recommendations to improve </w:t>
            </w:r>
            <w:r w:rsidR="00D30DD2" w:rsidRPr="00D30DD2">
              <w:rPr>
                <w:i/>
                <w:iCs/>
              </w:rPr>
              <w:t>data collection and outcomes measurement.</w:t>
            </w:r>
          </w:p>
        </w:tc>
      </w:tr>
      <w:tr w:rsidR="00F87B5C" w:rsidRPr="00481C25" w14:paraId="2FC25E67" w14:textId="77777777" w:rsidTr="00253EF2">
        <w:trPr>
          <w:cantSplit/>
        </w:trPr>
        <w:tc>
          <w:tcPr>
            <w:tcW w:w="1302" w:type="dxa"/>
            <w:vMerge/>
          </w:tcPr>
          <w:p w14:paraId="24E444C7" w14:textId="77777777" w:rsidR="00F87B5C" w:rsidRPr="00481C25" w:rsidRDefault="00F87B5C" w:rsidP="00D02CBE">
            <w:pPr>
              <w:spacing w:before="60" w:after="60"/>
            </w:pPr>
          </w:p>
        </w:tc>
        <w:tc>
          <w:tcPr>
            <w:tcW w:w="7714" w:type="dxa"/>
            <w:gridSpan w:val="3"/>
          </w:tcPr>
          <w:p w14:paraId="72BF4B8D" w14:textId="08C7A0A6" w:rsidR="00F87B5C" w:rsidRPr="00481C25" w:rsidRDefault="00F87B5C" w:rsidP="00D02CBE">
            <w:pPr>
              <w:spacing w:before="60" w:after="60"/>
              <w:rPr>
                <w:u w:val="single"/>
              </w:rPr>
            </w:pPr>
            <w:r w:rsidRPr="00481C25">
              <w:rPr>
                <w:u w:val="single"/>
              </w:rPr>
              <w:t>Primary care delivery outcomes</w:t>
            </w:r>
          </w:p>
        </w:tc>
      </w:tr>
      <w:tr w:rsidR="00F87B5C" w:rsidRPr="00481C25" w14:paraId="2BB4ED53" w14:textId="77777777" w:rsidTr="00253EF2">
        <w:trPr>
          <w:cantSplit/>
        </w:trPr>
        <w:tc>
          <w:tcPr>
            <w:tcW w:w="1302" w:type="dxa"/>
            <w:vMerge/>
          </w:tcPr>
          <w:p w14:paraId="74202A1F" w14:textId="77777777" w:rsidR="00F87B5C" w:rsidRPr="00481C25" w:rsidRDefault="00F87B5C" w:rsidP="00F87B5C">
            <w:pPr>
              <w:spacing w:before="60" w:after="60"/>
            </w:pPr>
          </w:p>
        </w:tc>
        <w:tc>
          <w:tcPr>
            <w:tcW w:w="3796" w:type="dxa"/>
          </w:tcPr>
          <w:p w14:paraId="10FCDF86" w14:textId="1D49827D" w:rsidR="00F87B5C" w:rsidRPr="00481C25" w:rsidRDefault="00F87B5C" w:rsidP="00253EF2">
            <w:pPr>
              <w:pStyle w:val="Tablelistbullet"/>
            </w:pPr>
            <w:r w:rsidRPr="00481C25">
              <w:t>Improved quality of care delivery, inclusive of trauma informed, culturally appropriate &amp; safe approaches (where First Nations doctors and communities are funded).</w:t>
            </w:r>
          </w:p>
        </w:tc>
        <w:tc>
          <w:tcPr>
            <w:tcW w:w="709" w:type="dxa"/>
          </w:tcPr>
          <w:p w14:paraId="5017DFAF" w14:textId="197FAB54" w:rsidR="00F87B5C" w:rsidRPr="00481C25" w:rsidRDefault="00F87B5C" w:rsidP="00F87B5C">
            <w:pPr>
              <w:spacing w:before="60" w:after="60"/>
              <w:jc w:val="center"/>
            </w:pPr>
            <w:r w:rsidRPr="00481C25">
              <w:rPr>
                <w:b/>
                <w:bCs/>
                <w:color w:val="00B050"/>
                <w:sz w:val="22"/>
                <w:szCs w:val="22"/>
              </w:rPr>
              <w:sym w:font="Wingdings" w:char="F0FC"/>
            </w:r>
          </w:p>
        </w:tc>
        <w:tc>
          <w:tcPr>
            <w:tcW w:w="3209" w:type="dxa"/>
          </w:tcPr>
          <w:p w14:paraId="3EED2BC5" w14:textId="49BCDB56" w:rsidR="00F87B5C" w:rsidRPr="00481C25" w:rsidRDefault="00F87B5C" w:rsidP="00253EF2">
            <w:pPr>
              <w:pStyle w:val="TableText"/>
            </w:pPr>
            <w:r w:rsidRPr="00481C25">
              <w:t>Achieved (to some extent)</w:t>
            </w:r>
          </w:p>
        </w:tc>
      </w:tr>
      <w:tr w:rsidR="00F87B5C" w:rsidRPr="00481C25" w14:paraId="62DB5614" w14:textId="77777777" w:rsidTr="00253EF2">
        <w:trPr>
          <w:cantSplit/>
        </w:trPr>
        <w:tc>
          <w:tcPr>
            <w:tcW w:w="1302" w:type="dxa"/>
            <w:vMerge/>
          </w:tcPr>
          <w:p w14:paraId="178F2C28" w14:textId="77777777" w:rsidR="00F87B5C" w:rsidRPr="00481C25" w:rsidRDefault="00F87B5C" w:rsidP="00D02CBE">
            <w:pPr>
              <w:spacing w:before="60" w:after="60"/>
            </w:pPr>
          </w:p>
        </w:tc>
        <w:tc>
          <w:tcPr>
            <w:tcW w:w="7714" w:type="dxa"/>
            <w:gridSpan w:val="3"/>
          </w:tcPr>
          <w:p w14:paraId="44EA12AD" w14:textId="0A4A171C" w:rsidR="00F87B5C" w:rsidRPr="00481C25" w:rsidRDefault="00F87B5C" w:rsidP="00D02CBE">
            <w:pPr>
              <w:spacing w:before="60" w:after="60"/>
              <w:rPr>
                <w:u w:val="single"/>
              </w:rPr>
            </w:pPr>
            <w:r w:rsidRPr="00481C25">
              <w:rPr>
                <w:u w:val="single"/>
              </w:rPr>
              <w:t>Overall outcomes</w:t>
            </w:r>
          </w:p>
        </w:tc>
      </w:tr>
      <w:tr w:rsidR="00F87B5C" w:rsidRPr="00481C25" w14:paraId="0A9E8339" w14:textId="77777777" w:rsidTr="00253EF2">
        <w:trPr>
          <w:cantSplit/>
        </w:trPr>
        <w:tc>
          <w:tcPr>
            <w:tcW w:w="1302" w:type="dxa"/>
            <w:vMerge/>
          </w:tcPr>
          <w:p w14:paraId="280DCBE5" w14:textId="77777777" w:rsidR="00F87B5C" w:rsidRPr="00481C25" w:rsidRDefault="00F87B5C" w:rsidP="005B1161">
            <w:pPr>
              <w:spacing w:before="60" w:after="60" w:line="288" w:lineRule="auto"/>
            </w:pPr>
          </w:p>
        </w:tc>
        <w:tc>
          <w:tcPr>
            <w:tcW w:w="3796" w:type="dxa"/>
          </w:tcPr>
          <w:p w14:paraId="3453CBD6" w14:textId="2339A8AD" w:rsidR="00F87B5C" w:rsidRPr="00481C25" w:rsidRDefault="00F87B5C" w:rsidP="00253EF2">
            <w:pPr>
              <w:pStyle w:val="Tablelistbullet"/>
            </w:pPr>
            <w:r w:rsidRPr="00481C25">
              <w:t>Improved health outcomes and longer life expectancy for First Nations people.</w:t>
            </w:r>
          </w:p>
        </w:tc>
        <w:tc>
          <w:tcPr>
            <w:tcW w:w="709" w:type="dxa"/>
          </w:tcPr>
          <w:p w14:paraId="51D1E906" w14:textId="67EA1C5E" w:rsidR="00F87B5C" w:rsidRPr="00481C25" w:rsidRDefault="00F87B5C" w:rsidP="005B1161">
            <w:pPr>
              <w:spacing w:before="60" w:after="60"/>
              <w:jc w:val="center"/>
            </w:pPr>
            <w:r w:rsidRPr="00481C25">
              <w:rPr>
                <w:b/>
                <w:bCs/>
                <w:color w:val="151E3F" w:themeColor="accent5"/>
              </w:rPr>
              <w:t>?</w:t>
            </w:r>
          </w:p>
        </w:tc>
        <w:tc>
          <w:tcPr>
            <w:tcW w:w="3209" w:type="dxa"/>
          </w:tcPr>
          <w:p w14:paraId="4930BA36" w14:textId="77777777" w:rsidR="00F87B5C" w:rsidRDefault="00F87B5C" w:rsidP="00253EF2">
            <w:pPr>
              <w:pStyle w:val="TableText"/>
            </w:pPr>
            <w:r w:rsidRPr="00481C25">
              <w:t xml:space="preserve">Unable to be determined, however, </w:t>
            </w:r>
            <w:r w:rsidR="008904D4" w:rsidRPr="00481C25">
              <w:t>if any impact would be negligible.</w:t>
            </w:r>
          </w:p>
          <w:p w14:paraId="0DBF9AB3" w14:textId="48C27C93" w:rsidR="00F87B5C" w:rsidRPr="004F6526" w:rsidRDefault="00C96C43" w:rsidP="00253EF2">
            <w:pPr>
              <w:pStyle w:val="TableText"/>
              <w:rPr>
                <w:i/>
              </w:rPr>
            </w:pPr>
            <w:r w:rsidRPr="004F6526">
              <w:rPr>
                <w:i/>
              </w:rPr>
              <w:t>NB Program attributio</w:t>
            </w:r>
            <w:r w:rsidR="005B7B06" w:rsidRPr="004F6526">
              <w:rPr>
                <w:i/>
              </w:rPr>
              <w:t xml:space="preserve">n in respect to this outcome will not be possible, but </w:t>
            </w:r>
            <w:r w:rsidR="003B0651" w:rsidRPr="004F6526">
              <w:rPr>
                <w:i/>
              </w:rPr>
              <w:t xml:space="preserve">the evaluation </w:t>
            </w:r>
            <w:r w:rsidR="00CC218C" w:rsidRPr="004F6526">
              <w:rPr>
                <w:i/>
              </w:rPr>
              <w:t>acknowledge</w:t>
            </w:r>
            <w:r w:rsidR="003B0651" w:rsidRPr="004F6526">
              <w:rPr>
                <w:i/>
              </w:rPr>
              <w:t>s</w:t>
            </w:r>
            <w:r w:rsidR="002E58A3" w:rsidRPr="004F6526">
              <w:rPr>
                <w:i/>
                <w:iCs/>
              </w:rPr>
              <w:t xml:space="preserve"> that </w:t>
            </w:r>
            <w:r w:rsidR="004F6526" w:rsidRPr="004F6526">
              <w:rPr>
                <w:i/>
                <w:iCs/>
              </w:rPr>
              <w:t xml:space="preserve">it is appropriate to include as a </w:t>
            </w:r>
            <w:r w:rsidR="004F04F9" w:rsidRPr="004F6526">
              <w:rPr>
                <w:i/>
                <w:iCs/>
              </w:rPr>
              <w:t>long-term</w:t>
            </w:r>
            <w:r w:rsidR="004F6526" w:rsidRPr="004F6526">
              <w:rPr>
                <w:i/>
                <w:iCs/>
              </w:rPr>
              <w:t xml:space="preserve"> outcome (subject to the evaluation’s recommendations being adopted)</w:t>
            </w:r>
            <w:r w:rsidR="004F6526">
              <w:rPr>
                <w:i/>
                <w:iCs/>
              </w:rPr>
              <w:t>.</w:t>
            </w:r>
          </w:p>
        </w:tc>
      </w:tr>
      <w:tr w:rsidR="00F87B5C" w:rsidRPr="00481C25" w14:paraId="4537D15B" w14:textId="77777777" w:rsidTr="00253EF2">
        <w:trPr>
          <w:cantSplit/>
        </w:trPr>
        <w:tc>
          <w:tcPr>
            <w:tcW w:w="1302" w:type="dxa"/>
            <w:vMerge/>
          </w:tcPr>
          <w:p w14:paraId="537F1FEA" w14:textId="77777777" w:rsidR="00F87B5C" w:rsidRPr="00481C25" w:rsidRDefault="00F87B5C" w:rsidP="005B1161">
            <w:pPr>
              <w:spacing w:before="60" w:after="60"/>
            </w:pPr>
          </w:p>
        </w:tc>
        <w:tc>
          <w:tcPr>
            <w:tcW w:w="3796" w:type="dxa"/>
          </w:tcPr>
          <w:p w14:paraId="4EF830FE" w14:textId="029CACDF" w:rsidR="00F87B5C" w:rsidRPr="00481C25" w:rsidRDefault="00F87B5C" w:rsidP="00253EF2">
            <w:pPr>
              <w:pStyle w:val="Tablelistbullet"/>
            </w:pPr>
            <w:r w:rsidRPr="00481C25">
              <w:t>Contribution to reconciliation and Closing the Gap</w:t>
            </w:r>
            <w:r w:rsidR="004F04F9">
              <w:t>.</w:t>
            </w:r>
          </w:p>
        </w:tc>
        <w:tc>
          <w:tcPr>
            <w:tcW w:w="709" w:type="dxa"/>
          </w:tcPr>
          <w:p w14:paraId="227C6A13" w14:textId="023112D4" w:rsidR="00F87B5C" w:rsidRPr="00481C25" w:rsidRDefault="00F87B5C" w:rsidP="005B1161">
            <w:pPr>
              <w:spacing w:before="60" w:after="60"/>
              <w:jc w:val="center"/>
            </w:pPr>
            <w:r w:rsidRPr="00481C25">
              <w:rPr>
                <w:b/>
                <w:bCs/>
                <w:color w:val="151E3F" w:themeColor="accent5"/>
              </w:rPr>
              <w:t>?</w:t>
            </w:r>
          </w:p>
        </w:tc>
        <w:tc>
          <w:tcPr>
            <w:tcW w:w="3209" w:type="dxa"/>
          </w:tcPr>
          <w:p w14:paraId="737AA149" w14:textId="77777777" w:rsidR="00F87B5C" w:rsidRDefault="00F87B5C" w:rsidP="00253EF2">
            <w:pPr>
              <w:pStyle w:val="TableText"/>
            </w:pPr>
            <w:r w:rsidRPr="00481C25">
              <w:t>Unable to be determined.</w:t>
            </w:r>
          </w:p>
          <w:p w14:paraId="19FE20AA" w14:textId="521F4C7C" w:rsidR="00F87B5C" w:rsidRPr="00481C25" w:rsidRDefault="004F6526" w:rsidP="00253EF2">
            <w:pPr>
              <w:pStyle w:val="TableText"/>
            </w:pPr>
            <w:r w:rsidRPr="004F6526">
              <w:t xml:space="preserve">NB Program attribution in respect to this outcome will not be possible, but the evaluation acknowledges that it is appropriate to include as a </w:t>
            </w:r>
            <w:r w:rsidR="004F04F9" w:rsidRPr="004F6526">
              <w:t>long-term</w:t>
            </w:r>
            <w:r w:rsidRPr="004F6526">
              <w:t xml:space="preserve"> outcome (subject to the evaluation’s recommendations being adopted)</w:t>
            </w:r>
            <w:r>
              <w:t>.</w:t>
            </w:r>
          </w:p>
        </w:tc>
      </w:tr>
    </w:tbl>
    <w:p w14:paraId="20303A97" w14:textId="6E14766D" w:rsidR="0019136E" w:rsidRPr="00481C25" w:rsidRDefault="0019136E">
      <w:r w:rsidRPr="00481C25">
        <w:br w:type="page"/>
      </w:r>
    </w:p>
    <w:p w14:paraId="22101801" w14:textId="64EC1FB3" w:rsidR="0019136E" w:rsidRPr="00481C25" w:rsidRDefault="0019136E" w:rsidP="00ED0333">
      <w:pPr>
        <w:pStyle w:val="Heading1NoNumber"/>
        <w:numPr>
          <w:ilvl w:val="0"/>
          <w:numId w:val="41"/>
        </w:numPr>
        <w:ind w:left="357" w:hanging="357"/>
      </w:pPr>
      <w:bookmarkStart w:id="22" w:name="_Toc169878741"/>
      <w:r w:rsidRPr="00481C25">
        <w:t>Program design and future considerations</w:t>
      </w:r>
      <w:bookmarkEnd w:id="22"/>
    </w:p>
    <w:p w14:paraId="521D1B06" w14:textId="321907D5" w:rsidR="00FE1667" w:rsidRPr="00481C25" w:rsidRDefault="00FE1667" w:rsidP="00FE1667">
      <w:pPr>
        <w:jc w:val="both"/>
      </w:pPr>
      <w:r w:rsidRPr="00481C25">
        <w:t>This chapter presents the evaluation findings in respect to future design considerations for the PHS Program.</w:t>
      </w:r>
    </w:p>
    <w:p w14:paraId="1D6375DE" w14:textId="5FF0C6BC" w:rsidR="00FE1667" w:rsidRPr="00481C25" w:rsidRDefault="00904AE2" w:rsidP="00FE1667">
      <w:pPr>
        <w:pStyle w:val="Heading2NoNumber"/>
      </w:pPr>
      <w:r w:rsidRPr="00481C25">
        <w:t>Review of PHS design intent and policy context</w:t>
      </w:r>
    </w:p>
    <w:p w14:paraId="752F1DA8" w14:textId="77777777" w:rsidR="001D48A9" w:rsidRPr="00481C25" w:rsidRDefault="00AC30B7" w:rsidP="00AC30B7">
      <w:pPr>
        <w:jc w:val="both"/>
        <w:rPr>
          <w:lang w:eastAsia="en-AU"/>
        </w:rPr>
      </w:pPr>
      <w:r w:rsidRPr="00481C25">
        <w:t>The PHS is part of the broader Junior Doctor Training Program established and funded under the SHRS</w:t>
      </w:r>
      <w:r w:rsidRPr="00481C25">
        <w:rPr>
          <w:i/>
          <w:iCs/>
        </w:rPr>
        <w:t xml:space="preserve"> </w:t>
      </w:r>
      <w:r w:rsidRPr="00481C25">
        <w:t xml:space="preserve">discussed above. It supports education, training, and supervision for junior doctors in private hospitals to work in expanded settings, including working in rural communities by funding private hospitals </w:t>
      </w:r>
      <w:r w:rsidRPr="00481C25">
        <w:rPr>
          <w:lang w:eastAsia="en-AU"/>
        </w:rPr>
        <w:t>to deliver medical internships</w:t>
      </w:r>
      <w:r w:rsidR="00375328" w:rsidRPr="00481C25">
        <w:rPr>
          <w:lang w:eastAsia="en-AU"/>
        </w:rPr>
        <w:t xml:space="preserve">. </w:t>
      </w:r>
      <w:r w:rsidR="003366FC" w:rsidRPr="00481C25">
        <w:rPr>
          <w:lang w:eastAsia="en-AU"/>
        </w:rPr>
        <w:t xml:space="preserve"> </w:t>
      </w:r>
    </w:p>
    <w:p w14:paraId="54609301" w14:textId="2793B26A" w:rsidR="00332CBA" w:rsidRPr="00481C25" w:rsidRDefault="00375328" w:rsidP="00AC30B7">
      <w:pPr>
        <w:jc w:val="both"/>
        <w:rPr>
          <w:lang w:eastAsia="en-AU"/>
        </w:rPr>
      </w:pPr>
      <w:r w:rsidRPr="00481C25">
        <w:rPr>
          <w:lang w:eastAsia="en-AU"/>
        </w:rPr>
        <w:t xml:space="preserve">Having considered the intent, </w:t>
      </w:r>
      <w:r w:rsidR="00323486" w:rsidRPr="00481C25">
        <w:rPr>
          <w:lang w:eastAsia="en-AU"/>
        </w:rPr>
        <w:t>funding,</w:t>
      </w:r>
      <w:r w:rsidRPr="00481C25">
        <w:rPr>
          <w:lang w:eastAsia="en-AU"/>
        </w:rPr>
        <w:t xml:space="preserve"> and </w:t>
      </w:r>
      <w:r w:rsidR="00332CBA" w:rsidRPr="00481C25">
        <w:rPr>
          <w:lang w:eastAsia="en-AU"/>
        </w:rPr>
        <w:t>history</w:t>
      </w:r>
      <w:r w:rsidR="0045295B" w:rsidRPr="00481C25">
        <w:rPr>
          <w:lang w:eastAsia="en-AU"/>
        </w:rPr>
        <w:t xml:space="preserve"> of the program there are three core </w:t>
      </w:r>
      <w:r w:rsidR="00332CBA" w:rsidRPr="00481C25">
        <w:rPr>
          <w:lang w:eastAsia="en-AU"/>
        </w:rPr>
        <w:t>objectives</w:t>
      </w:r>
      <w:r w:rsidR="0045295B" w:rsidRPr="00481C25">
        <w:rPr>
          <w:lang w:eastAsia="en-AU"/>
        </w:rPr>
        <w:t xml:space="preserve"> of the program (listed in the</w:t>
      </w:r>
      <w:r w:rsidR="00332CBA" w:rsidRPr="00481C25">
        <w:rPr>
          <w:lang w:eastAsia="en-AU"/>
        </w:rPr>
        <w:t xml:space="preserve"> evaluation</w:t>
      </w:r>
      <w:r w:rsidR="004E1836" w:rsidRPr="00481C25">
        <w:rPr>
          <w:lang w:eastAsia="en-AU"/>
        </w:rPr>
        <w:t>’</w:t>
      </w:r>
      <w:r w:rsidR="00332CBA" w:rsidRPr="00481C25">
        <w:rPr>
          <w:lang w:eastAsia="en-AU"/>
        </w:rPr>
        <w:t xml:space="preserve">s assessment of </w:t>
      </w:r>
      <w:r w:rsidR="004E1836" w:rsidRPr="00481C25">
        <w:rPr>
          <w:lang w:eastAsia="en-AU"/>
        </w:rPr>
        <w:t xml:space="preserve">PHS </w:t>
      </w:r>
      <w:r w:rsidR="00332CBA" w:rsidRPr="00481C25">
        <w:rPr>
          <w:lang w:eastAsia="en-AU"/>
        </w:rPr>
        <w:t>priorit</w:t>
      </w:r>
      <w:r w:rsidR="004E1836" w:rsidRPr="00481C25">
        <w:rPr>
          <w:lang w:eastAsia="en-AU"/>
        </w:rPr>
        <w:t>ies</w:t>
      </w:r>
      <w:r w:rsidR="00332CBA" w:rsidRPr="00481C25">
        <w:rPr>
          <w:lang w:eastAsia="en-AU"/>
        </w:rPr>
        <w:t>)</w:t>
      </w:r>
      <w:r w:rsidR="004E1836" w:rsidRPr="00481C25">
        <w:rPr>
          <w:lang w:eastAsia="en-AU"/>
        </w:rPr>
        <w:t>.</w:t>
      </w:r>
    </w:p>
    <w:p w14:paraId="278C6961" w14:textId="2291D645" w:rsidR="00EB223B" w:rsidRPr="008758B1" w:rsidRDefault="00EB223B" w:rsidP="008758B1">
      <w:pPr>
        <w:pStyle w:val="Caption"/>
      </w:pPr>
      <w:bookmarkStart w:id="23" w:name="_Ref159671975"/>
      <w:r w:rsidRPr="008758B1">
        <w:t xml:space="preserve">Figure </w:t>
      </w:r>
      <w:r w:rsidR="00D60881" w:rsidRPr="008758B1">
        <w:fldChar w:fldCharType="begin"/>
      </w:r>
      <w:r w:rsidR="00D60881" w:rsidRPr="008758B1">
        <w:instrText xml:space="preserve"> SEQ Figure \* ARABIC </w:instrText>
      </w:r>
      <w:r w:rsidR="00D60881" w:rsidRPr="008758B1">
        <w:fldChar w:fldCharType="separate"/>
      </w:r>
      <w:r w:rsidR="00CB6ED3" w:rsidRPr="008758B1">
        <w:t>8</w:t>
      </w:r>
      <w:r w:rsidR="00D60881" w:rsidRPr="008758B1">
        <w:fldChar w:fldCharType="end"/>
      </w:r>
      <w:bookmarkEnd w:id="23"/>
      <w:r w:rsidRPr="008758B1">
        <w:t>:</w:t>
      </w:r>
      <w:r w:rsidR="009748EF" w:rsidRPr="008758B1">
        <w:t xml:space="preserve"> PHS core design objectives</w:t>
      </w:r>
    </w:p>
    <w:p w14:paraId="1A05A60D" w14:textId="44E5853B" w:rsidR="0045295B" w:rsidRPr="00481C25" w:rsidRDefault="00332CBA" w:rsidP="00AC30B7">
      <w:pPr>
        <w:jc w:val="both"/>
        <w:rPr>
          <w:lang w:eastAsia="en-AU"/>
        </w:rPr>
      </w:pPr>
      <w:r w:rsidRPr="00BE7961">
        <w:rPr>
          <w:noProof/>
          <w:lang w:eastAsia="en-AU"/>
        </w:rPr>
        <w:drawing>
          <wp:inline distT="0" distB="0" distL="0" distR="0" wp14:anchorId="34350AF7" wp14:editId="037A3863">
            <wp:extent cx="5684520" cy="1423358"/>
            <wp:effectExtent l="0" t="0" r="11430" b="5715"/>
            <wp:docPr id="2013244430" name="Diagram 3" descr="Figure 8: PHS core design objectiv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993"/>
        <w:gridCol w:w="2409"/>
        <w:gridCol w:w="993"/>
        <w:gridCol w:w="2358"/>
      </w:tblGrid>
      <w:tr w:rsidR="00836A7C" w:rsidRPr="00481C25" w14:paraId="00DBECB5" w14:textId="77777777" w:rsidTr="004C40D9">
        <w:trPr>
          <w:cnfStyle w:val="100000000000" w:firstRow="1" w:lastRow="0" w:firstColumn="0" w:lastColumn="0" w:oddVBand="0" w:evenVBand="0" w:oddHBand="0" w:evenHBand="0" w:firstRowFirstColumn="0" w:firstRowLastColumn="0" w:lastRowFirstColumn="0" w:lastRowLastColumn="0"/>
        </w:trPr>
        <w:tc>
          <w:tcPr>
            <w:tcW w:w="2263" w:type="dxa"/>
            <w:tcBorders>
              <w:top w:val="single" w:sz="4" w:space="0" w:color="auto"/>
              <w:bottom w:val="single" w:sz="4" w:space="0" w:color="auto"/>
            </w:tcBorders>
          </w:tcPr>
          <w:p w14:paraId="77ED564F" w14:textId="4215B84E" w:rsidR="00836A7C" w:rsidRPr="00481C25" w:rsidRDefault="00684646" w:rsidP="004C40D9">
            <w:pPr>
              <w:spacing w:before="120" w:after="120"/>
              <w:jc w:val="center"/>
              <w:rPr>
                <w:sz w:val="18"/>
                <w:szCs w:val="18"/>
              </w:rPr>
            </w:pPr>
            <w:r w:rsidRPr="00481C25">
              <w:rPr>
                <w:sz w:val="18"/>
                <w:szCs w:val="18"/>
              </w:rPr>
              <w:t xml:space="preserve">PHS requires </w:t>
            </w:r>
            <w:r w:rsidR="004B0963" w:rsidRPr="00481C25">
              <w:rPr>
                <w:sz w:val="18"/>
                <w:szCs w:val="18"/>
              </w:rPr>
              <w:t>MM</w:t>
            </w:r>
            <w:r w:rsidR="007D622B" w:rsidRPr="00481C25">
              <w:rPr>
                <w:sz w:val="18"/>
                <w:szCs w:val="18"/>
              </w:rPr>
              <w:t xml:space="preserve"> </w:t>
            </w:r>
            <w:r w:rsidR="004B0963" w:rsidRPr="00481C25">
              <w:rPr>
                <w:sz w:val="18"/>
                <w:szCs w:val="18"/>
              </w:rPr>
              <w:t>2-7 rotations (minimum one term)</w:t>
            </w:r>
          </w:p>
        </w:tc>
        <w:tc>
          <w:tcPr>
            <w:tcW w:w="993" w:type="dxa"/>
          </w:tcPr>
          <w:p w14:paraId="67151653" w14:textId="77777777" w:rsidR="00836A7C" w:rsidRPr="00481C25" w:rsidRDefault="00836A7C" w:rsidP="004C40D9">
            <w:pPr>
              <w:spacing w:before="120" w:after="120"/>
              <w:jc w:val="center"/>
              <w:rPr>
                <w:sz w:val="18"/>
                <w:szCs w:val="18"/>
              </w:rPr>
            </w:pPr>
          </w:p>
        </w:tc>
        <w:tc>
          <w:tcPr>
            <w:tcW w:w="2409" w:type="dxa"/>
            <w:tcBorders>
              <w:top w:val="single" w:sz="4" w:space="0" w:color="auto"/>
              <w:bottom w:val="single" w:sz="4" w:space="0" w:color="auto"/>
            </w:tcBorders>
          </w:tcPr>
          <w:p w14:paraId="2F065149" w14:textId="6908DD75" w:rsidR="00836A7C" w:rsidRPr="00481C25" w:rsidRDefault="00EB4CA9" w:rsidP="004C40D9">
            <w:pPr>
              <w:spacing w:before="120" w:after="120"/>
              <w:jc w:val="center"/>
              <w:rPr>
                <w:sz w:val="18"/>
                <w:szCs w:val="18"/>
              </w:rPr>
            </w:pPr>
            <w:r w:rsidRPr="00481C25">
              <w:rPr>
                <w:sz w:val="18"/>
                <w:szCs w:val="18"/>
              </w:rPr>
              <w:t xml:space="preserve">PHS </w:t>
            </w:r>
            <w:r w:rsidR="00E75234" w:rsidRPr="00481C25">
              <w:rPr>
                <w:sz w:val="18"/>
                <w:szCs w:val="18"/>
              </w:rPr>
              <w:t>utilises</w:t>
            </w:r>
            <w:r w:rsidRPr="00481C25">
              <w:rPr>
                <w:sz w:val="18"/>
                <w:szCs w:val="18"/>
              </w:rPr>
              <w:t xml:space="preserve"> Private Hospitals to supplement the public sys</w:t>
            </w:r>
            <w:r w:rsidR="00E75234" w:rsidRPr="00481C25">
              <w:rPr>
                <w:sz w:val="18"/>
                <w:szCs w:val="18"/>
              </w:rPr>
              <w:t>tem capacity</w:t>
            </w:r>
          </w:p>
        </w:tc>
        <w:tc>
          <w:tcPr>
            <w:tcW w:w="993" w:type="dxa"/>
          </w:tcPr>
          <w:p w14:paraId="20691CE9" w14:textId="77777777" w:rsidR="00836A7C" w:rsidRPr="00481C25" w:rsidRDefault="00836A7C" w:rsidP="004C40D9">
            <w:pPr>
              <w:spacing w:before="120" w:after="120"/>
              <w:jc w:val="center"/>
              <w:rPr>
                <w:sz w:val="18"/>
                <w:szCs w:val="18"/>
              </w:rPr>
            </w:pPr>
          </w:p>
        </w:tc>
        <w:tc>
          <w:tcPr>
            <w:tcW w:w="2358" w:type="dxa"/>
            <w:tcBorders>
              <w:top w:val="single" w:sz="4" w:space="0" w:color="auto"/>
              <w:bottom w:val="single" w:sz="4" w:space="0" w:color="auto"/>
            </w:tcBorders>
          </w:tcPr>
          <w:p w14:paraId="7B86E3BE" w14:textId="3E15D2EF" w:rsidR="00836A7C" w:rsidRPr="00481C25" w:rsidRDefault="00E75234" w:rsidP="004C40D9">
            <w:pPr>
              <w:spacing w:before="120" w:after="120"/>
              <w:jc w:val="center"/>
              <w:rPr>
                <w:sz w:val="18"/>
                <w:szCs w:val="18"/>
              </w:rPr>
            </w:pPr>
            <w:r w:rsidRPr="00481C25">
              <w:rPr>
                <w:sz w:val="18"/>
                <w:szCs w:val="18"/>
              </w:rPr>
              <w:t>PHS ‘imports’ medical graduates increas</w:t>
            </w:r>
            <w:r w:rsidR="004C40D9" w:rsidRPr="00481C25">
              <w:rPr>
                <w:sz w:val="18"/>
                <w:szCs w:val="18"/>
              </w:rPr>
              <w:t>ing domestic supply</w:t>
            </w:r>
          </w:p>
        </w:tc>
      </w:tr>
    </w:tbl>
    <w:p w14:paraId="3D8566BB" w14:textId="5BB90FAF" w:rsidR="003F1F42" w:rsidRPr="00481C25" w:rsidRDefault="003F1F42" w:rsidP="004C40D9">
      <w:pPr>
        <w:spacing w:before="360"/>
        <w:jc w:val="both"/>
        <w:rPr>
          <w:lang w:eastAsia="en-AU"/>
        </w:rPr>
      </w:pPr>
      <w:r w:rsidRPr="00481C25">
        <w:rPr>
          <w:lang w:eastAsia="en-AU"/>
        </w:rPr>
        <w:t xml:space="preserve">The evaluation notes that the PHS underlying design has not varied significantly since </w:t>
      </w:r>
      <w:r w:rsidR="008A74C4" w:rsidRPr="00481C25">
        <w:rPr>
          <w:lang w:eastAsia="en-AU"/>
        </w:rPr>
        <w:t>its origins as the CMI</w:t>
      </w:r>
      <w:r w:rsidRPr="00481C25">
        <w:rPr>
          <w:lang w:eastAsia="en-AU"/>
        </w:rPr>
        <w:t xml:space="preserve">.  This fact was raised by </w:t>
      </w:r>
      <w:proofErr w:type="gramStart"/>
      <w:r w:rsidRPr="00481C25">
        <w:rPr>
          <w:lang w:eastAsia="en-AU"/>
        </w:rPr>
        <w:t>a number of</w:t>
      </w:r>
      <w:proofErr w:type="gramEnd"/>
      <w:r w:rsidRPr="00481C25">
        <w:rPr>
          <w:lang w:eastAsia="en-AU"/>
        </w:rPr>
        <w:t xml:space="preserve"> external stakeholders who suggested that either:</w:t>
      </w:r>
    </w:p>
    <w:p w14:paraId="41C2DE30" w14:textId="25F5ECBE" w:rsidR="003F1F42" w:rsidRPr="00481C25" w:rsidRDefault="003F1F42" w:rsidP="00ED0333">
      <w:pPr>
        <w:pStyle w:val="HQnumbered"/>
        <w:numPr>
          <w:ilvl w:val="0"/>
          <w:numId w:val="45"/>
        </w:numPr>
      </w:pPr>
      <w:r w:rsidRPr="00481C25">
        <w:t xml:space="preserve">The is </w:t>
      </w:r>
      <w:proofErr w:type="gramStart"/>
      <w:r w:rsidRPr="00481C25">
        <w:t>a more contemporary evidence</w:t>
      </w:r>
      <w:proofErr w:type="gramEnd"/>
      <w:r w:rsidRPr="00481C25">
        <w:t xml:space="preserve"> based that would support a different approach to achieving these outcomes (referring primarily to item 1 in </w:t>
      </w:r>
      <w:r w:rsidR="00267F69" w:rsidRPr="00481C25">
        <w:fldChar w:fldCharType="begin"/>
      </w:r>
      <w:r w:rsidR="00267F69" w:rsidRPr="00481C25">
        <w:instrText xml:space="preserve"> REF _Ref159671975 \h </w:instrText>
      </w:r>
      <w:r w:rsidR="00D41471">
        <w:instrText xml:space="preserve"> \* MERGEFORMAT </w:instrText>
      </w:r>
      <w:r w:rsidR="00267F69" w:rsidRPr="00481C25">
        <w:fldChar w:fldCharType="separate"/>
      </w:r>
      <w:r w:rsidR="00CB6ED3" w:rsidRPr="00481C25">
        <w:t xml:space="preserve">Figure </w:t>
      </w:r>
      <w:r w:rsidR="00CB6ED3">
        <w:rPr>
          <w:noProof/>
        </w:rPr>
        <w:t>8</w:t>
      </w:r>
      <w:r w:rsidR="00267F69" w:rsidRPr="00481C25">
        <w:fldChar w:fldCharType="end"/>
      </w:r>
      <w:r w:rsidRPr="00481C25">
        <w:t>), and /or</w:t>
      </w:r>
      <w:r w:rsidR="005028D8">
        <w:t>,</w:t>
      </w:r>
    </w:p>
    <w:p w14:paraId="6F7C92B2" w14:textId="7F238F4D" w:rsidR="003F1F42" w:rsidRPr="00481C25" w:rsidRDefault="003F1F42" w:rsidP="00D41471">
      <w:pPr>
        <w:pStyle w:val="HQnumbered"/>
      </w:pPr>
      <w:r w:rsidRPr="00481C25">
        <w:t>The junior medical training environment is now significantly different,</w:t>
      </w:r>
      <w:r w:rsidR="0026365B" w:rsidRPr="00481C25">
        <w:t xml:space="preserve"> with a </w:t>
      </w:r>
      <w:r w:rsidR="004C24FF" w:rsidRPr="00481C25">
        <w:t>surplus</w:t>
      </w:r>
      <w:r w:rsidR="0026365B" w:rsidRPr="00481C25">
        <w:t xml:space="preserve"> of intern places in the state and territory system</w:t>
      </w:r>
      <w:r w:rsidR="004C24FF" w:rsidRPr="00481C25">
        <w:t xml:space="preserve">. The PHS is a ‘solution looking for a problem’ (referring </w:t>
      </w:r>
      <w:r w:rsidR="00EB223B" w:rsidRPr="00481C25">
        <w:t>primarily</w:t>
      </w:r>
      <w:r w:rsidR="004C24FF" w:rsidRPr="00481C25">
        <w:t xml:space="preserve"> to </w:t>
      </w:r>
      <w:r w:rsidR="00EB223B" w:rsidRPr="00481C25">
        <w:t>item 2 above).</w:t>
      </w:r>
    </w:p>
    <w:p w14:paraId="572A3BFB" w14:textId="317AC27B" w:rsidR="00EB223B" w:rsidRPr="00481C25" w:rsidRDefault="0021453E" w:rsidP="003F1F42">
      <w:pPr>
        <w:jc w:val="both"/>
        <w:rPr>
          <w:lang w:eastAsia="en-AU"/>
        </w:rPr>
      </w:pPr>
      <w:r w:rsidRPr="00481C25">
        <w:rPr>
          <w:lang w:eastAsia="en-AU"/>
        </w:rPr>
        <w:t>The continued relevance of and position of each of these three design objectives are considered below.</w:t>
      </w:r>
    </w:p>
    <w:p w14:paraId="2DF1A5BB" w14:textId="194400F9" w:rsidR="0021453E" w:rsidRPr="00481C25" w:rsidRDefault="0021453E" w:rsidP="0009052B">
      <w:pPr>
        <w:pStyle w:val="Heading3NoNumber"/>
        <w:rPr>
          <w:lang w:eastAsia="en-AU"/>
        </w:rPr>
      </w:pPr>
      <w:r w:rsidRPr="00481C25">
        <w:rPr>
          <w:lang w:eastAsia="en-AU"/>
        </w:rPr>
        <w:t>Medical workforce capacity in rural and remote communities</w:t>
      </w:r>
    </w:p>
    <w:p w14:paraId="6A47E42B" w14:textId="28DBAAA9" w:rsidR="00D03C11" w:rsidRPr="00481C25" w:rsidRDefault="00D03C11" w:rsidP="00D03C11">
      <w:pPr>
        <w:autoSpaceDE w:val="0"/>
        <w:autoSpaceDN w:val="0"/>
        <w:adjustRightInd w:val="0"/>
        <w:jc w:val="both"/>
        <w:rPr>
          <w:lang w:eastAsia="en-AU"/>
        </w:rPr>
      </w:pPr>
      <w:r w:rsidRPr="00481C25">
        <w:rPr>
          <w:lang w:eastAsia="en-AU"/>
        </w:rPr>
        <w:t xml:space="preserve">Health workforce shortages and </w:t>
      </w:r>
      <w:proofErr w:type="gramStart"/>
      <w:r w:rsidRPr="00481C25">
        <w:rPr>
          <w:lang w:eastAsia="en-AU"/>
        </w:rPr>
        <w:t>mal-distribution</w:t>
      </w:r>
      <w:proofErr w:type="gramEnd"/>
      <w:r w:rsidRPr="00481C25">
        <w:rPr>
          <w:lang w:eastAsia="en-AU"/>
        </w:rPr>
        <w:t xml:space="preserve"> continue to constrain the equitable delivery of healthcare services to much of the Australian population living outside of </w:t>
      </w:r>
      <w:r w:rsidRPr="00481C25">
        <w:rPr>
          <w:rFonts w:cs="TT1F6t00"/>
        </w:rPr>
        <w:t>metropolitan and adjacent conurbations</w:t>
      </w:r>
      <w:r w:rsidR="008403C2">
        <w:rPr>
          <w:lang w:eastAsia="en-AU"/>
        </w:rPr>
        <w:t>.</w:t>
      </w:r>
    </w:p>
    <w:p w14:paraId="16D069BD" w14:textId="05FC7C95" w:rsidR="000413FD" w:rsidRPr="00481C25" w:rsidRDefault="00972911" w:rsidP="00036D49">
      <w:pPr>
        <w:jc w:val="both"/>
        <w:rPr>
          <w:lang w:eastAsia="en-AU"/>
        </w:rPr>
      </w:pPr>
      <w:r w:rsidRPr="00481C25">
        <w:rPr>
          <w:lang w:eastAsia="en-AU"/>
        </w:rPr>
        <w:t>The National Medical Workforce Strategy 2021–2031 present</w:t>
      </w:r>
      <w:r w:rsidR="00D03C11" w:rsidRPr="00481C25">
        <w:rPr>
          <w:lang w:eastAsia="en-AU"/>
        </w:rPr>
        <w:t>s</w:t>
      </w:r>
      <w:r w:rsidRPr="00481C25">
        <w:rPr>
          <w:lang w:eastAsia="en-AU"/>
        </w:rPr>
        <w:t xml:space="preserve"> the most contemporary</w:t>
      </w:r>
      <w:r w:rsidR="00C52141" w:rsidRPr="00481C25">
        <w:rPr>
          <w:lang w:eastAsia="en-AU"/>
        </w:rPr>
        <w:t xml:space="preserve"> Australian government document in respect to medical </w:t>
      </w:r>
      <w:r w:rsidR="00C257EA" w:rsidRPr="00481C25">
        <w:rPr>
          <w:lang w:eastAsia="en-AU"/>
        </w:rPr>
        <w:t>workforce</w:t>
      </w:r>
      <w:r w:rsidR="00C52141" w:rsidRPr="00481C25">
        <w:rPr>
          <w:lang w:eastAsia="en-AU"/>
        </w:rPr>
        <w:t xml:space="preserve"> challenges and needs</w:t>
      </w:r>
      <w:r w:rsidR="00192BC1" w:rsidRPr="00481C25">
        <w:rPr>
          <w:lang w:eastAsia="en-AU"/>
        </w:rPr>
        <w:t xml:space="preserve"> (noting that the </w:t>
      </w:r>
      <w:r w:rsidR="00192BC1" w:rsidRPr="00481C25">
        <w:t xml:space="preserve">SHRS </w:t>
      </w:r>
      <w:r w:rsidR="000C0DFD" w:rsidRPr="00481C25">
        <w:t xml:space="preserve">predates </w:t>
      </w:r>
      <w:r w:rsidR="00D3671A" w:rsidRPr="00481C25">
        <w:t xml:space="preserve">the </w:t>
      </w:r>
      <w:r w:rsidR="000C0DFD" w:rsidRPr="00481C25">
        <w:rPr>
          <w:lang w:eastAsia="en-AU"/>
        </w:rPr>
        <w:t>National Medical Workforce Strategy</w:t>
      </w:r>
      <w:r w:rsidR="00D26B04" w:rsidRPr="00481C25">
        <w:rPr>
          <w:lang w:eastAsia="en-AU"/>
        </w:rPr>
        <w:t xml:space="preserve"> by approximately </w:t>
      </w:r>
      <w:r w:rsidR="005028D8">
        <w:rPr>
          <w:lang w:eastAsia="en-AU"/>
        </w:rPr>
        <w:t>three</w:t>
      </w:r>
      <w:r w:rsidR="00D26B04" w:rsidRPr="00481C25">
        <w:rPr>
          <w:lang w:eastAsia="en-AU"/>
        </w:rPr>
        <w:t xml:space="preserve"> years).</w:t>
      </w:r>
    </w:p>
    <w:p w14:paraId="47038405" w14:textId="421A35BA" w:rsidR="00672BF5" w:rsidRPr="00481C25" w:rsidRDefault="000413FD" w:rsidP="004C33D3">
      <w:pPr>
        <w:jc w:val="both"/>
        <w:rPr>
          <w:lang w:eastAsia="en-AU"/>
        </w:rPr>
      </w:pPr>
      <w:r w:rsidRPr="00481C25">
        <w:rPr>
          <w:lang w:eastAsia="en-AU"/>
        </w:rPr>
        <w:t xml:space="preserve">Stakeholders consulted </w:t>
      </w:r>
      <w:r w:rsidR="00D545F7" w:rsidRPr="00481C25">
        <w:rPr>
          <w:lang w:eastAsia="en-AU"/>
        </w:rPr>
        <w:t>identified that are both a Commonwealth and jurisdictional level, there have been programs establish</w:t>
      </w:r>
      <w:r w:rsidR="007006FB" w:rsidRPr="00481C25">
        <w:rPr>
          <w:lang w:eastAsia="en-AU"/>
        </w:rPr>
        <w:t>ed</w:t>
      </w:r>
      <w:r w:rsidR="00D545F7" w:rsidRPr="00481C25">
        <w:rPr>
          <w:lang w:eastAsia="en-AU"/>
        </w:rPr>
        <w:t xml:space="preserve"> to respond to these challenges.</w:t>
      </w:r>
      <w:r w:rsidR="00216429" w:rsidRPr="00481C25">
        <w:rPr>
          <w:lang w:eastAsia="en-AU"/>
        </w:rPr>
        <w:t xml:space="preserve"> In this sense, most consultation participants acknowledge that </w:t>
      </w:r>
      <w:r w:rsidR="00E26A20" w:rsidRPr="00481C25">
        <w:rPr>
          <w:lang w:eastAsia="en-AU"/>
        </w:rPr>
        <w:t xml:space="preserve">this </w:t>
      </w:r>
      <w:r w:rsidR="00216429" w:rsidRPr="00481C25">
        <w:rPr>
          <w:lang w:eastAsia="en-AU"/>
        </w:rPr>
        <w:t xml:space="preserve">is </w:t>
      </w:r>
      <w:r w:rsidR="00F5270F" w:rsidRPr="00481C25">
        <w:rPr>
          <w:lang w:eastAsia="en-AU"/>
        </w:rPr>
        <w:t xml:space="preserve">currently just one part of the solution. </w:t>
      </w:r>
      <w:r w:rsidR="00C731F8" w:rsidRPr="00481C25">
        <w:rPr>
          <w:lang w:eastAsia="en-AU"/>
        </w:rPr>
        <w:t>Further</w:t>
      </w:r>
      <w:r w:rsidR="00D66A7E">
        <w:rPr>
          <w:lang w:eastAsia="en-AU"/>
        </w:rPr>
        <w:t>more</w:t>
      </w:r>
      <w:r w:rsidR="00C731F8" w:rsidRPr="00481C25">
        <w:rPr>
          <w:lang w:eastAsia="en-AU"/>
        </w:rPr>
        <w:t xml:space="preserve">, there are many influences on a graduate’s decision </w:t>
      </w:r>
      <w:r w:rsidR="007D7EBB" w:rsidRPr="00481C25">
        <w:rPr>
          <w:lang w:eastAsia="en-AU"/>
        </w:rPr>
        <w:t>to work rurally, particularly during early career stages, when personal circumstances, including relationships with spouses and dependents,</w:t>
      </w:r>
      <w:r w:rsidR="008B4B75" w:rsidRPr="00481C25">
        <w:rPr>
          <w:lang w:eastAsia="en-AU"/>
        </w:rPr>
        <w:t xml:space="preserve"> are more fluid. </w:t>
      </w:r>
      <w:r w:rsidR="007F2D24" w:rsidRPr="00481C25">
        <w:rPr>
          <w:lang w:eastAsia="en-AU"/>
        </w:rPr>
        <w:t>A</w:t>
      </w:r>
      <w:r w:rsidR="008B4B75" w:rsidRPr="00481C25">
        <w:rPr>
          <w:lang w:eastAsia="en-AU"/>
        </w:rPr>
        <w:t xml:space="preserve"> life course </w:t>
      </w:r>
      <w:r w:rsidR="007F2D24" w:rsidRPr="00481C25">
        <w:rPr>
          <w:lang w:eastAsia="en-AU"/>
        </w:rPr>
        <w:t>approach to influencing rural practice may be beneficial.</w:t>
      </w:r>
    </w:p>
    <w:p w14:paraId="4D66E083" w14:textId="23030F48" w:rsidR="000413FD" w:rsidRDefault="00655CBD" w:rsidP="00972911">
      <w:pPr>
        <w:jc w:val="both"/>
        <w:rPr>
          <w:lang w:eastAsia="en-AU"/>
        </w:rPr>
      </w:pPr>
      <w:r w:rsidRPr="00481C25">
        <w:rPr>
          <w:lang w:eastAsia="en-AU"/>
        </w:rPr>
        <w:t xml:space="preserve">Stakeholders generally considered that the </w:t>
      </w:r>
      <w:r w:rsidR="00F5270F" w:rsidRPr="00481C25">
        <w:rPr>
          <w:lang w:eastAsia="en-AU"/>
        </w:rPr>
        <w:t xml:space="preserve">PHS </w:t>
      </w:r>
      <w:r w:rsidRPr="00481C25">
        <w:rPr>
          <w:lang w:eastAsia="en-AU"/>
        </w:rPr>
        <w:t xml:space="preserve">was complementary, that is, </w:t>
      </w:r>
      <w:r w:rsidR="00672BF5" w:rsidRPr="00481C25">
        <w:rPr>
          <w:lang w:eastAsia="en-AU"/>
        </w:rPr>
        <w:t>the PHS</w:t>
      </w:r>
      <w:r w:rsidRPr="00481C25">
        <w:rPr>
          <w:lang w:eastAsia="en-AU"/>
        </w:rPr>
        <w:t xml:space="preserve"> was not duplicative or</w:t>
      </w:r>
      <w:r w:rsidR="00672BF5" w:rsidRPr="00481C25">
        <w:rPr>
          <w:lang w:eastAsia="en-AU"/>
        </w:rPr>
        <w:t xml:space="preserve"> </w:t>
      </w:r>
      <w:r w:rsidRPr="00481C25">
        <w:rPr>
          <w:lang w:eastAsia="en-AU"/>
        </w:rPr>
        <w:t xml:space="preserve">negatively impacting </w:t>
      </w:r>
      <w:r w:rsidR="009C1E90" w:rsidRPr="00481C25">
        <w:rPr>
          <w:lang w:eastAsia="en-AU"/>
        </w:rPr>
        <w:t>other Commonwealth or jurisdictional programs.  In this context</w:t>
      </w:r>
      <w:r w:rsidR="007D7EBB" w:rsidRPr="00481C25">
        <w:rPr>
          <w:lang w:eastAsia="en-AU"/>
        </w:rPr>
        <w:t xml:space="preserve">, the narrow scope (the </w:t>
      </w:r>
      <w:r w:rsidR="00701583" w:rsidRPr="00481C25">
        <w:rPr>
          <w:lang w:eastAsia="en-AU"/>
        </w:rPr>
        <w:t>Priority One</w:t>
      </w:r>
      <w:r w:rsidR="007D7EBB" w:rsidRPr="00481C25">
        <w:rPr>
          <w:lang w:eastAsia="en-AU"/>
        </w:rPr>
        <w:t xml:space="preserve"> and </w:t>
      </w:r>
      <w:r w:rsidR="00261309">
        <w:rPr>
          <w:lang w:eastAsia="en-AU"/>
        </w:rPr>
        <w:t>Priority Two</w:t>
      </w:r>
      <w:r w:rsidR="007D7EBB" w:rsidRPr="00481C25">
        <w:rPr>
          <w:lang w:eastAsia="en-AU"/>
        </w:rPr>
        <w:t xml:space="preserve"> cohorts) and timing of the PHS recruitment after jurisdictions have</w:t>
      </w:r>
      <w:r w:rsidR="00544123" w:rsidRPr="00481C25">
        <w:rPr>
          <w:lang w:eastAsia="en-AU"/>
        </w:rPr>
        <w:t xml:space="preserve"> completed their recruitments </w:t>
      </w:r>
      <w:r w:rsidR="006D0A16" w:rsidRPr="00481C25">
        <w:rPr>
          <w:lang w:eastAsia="en-AU"/>
        </w:rPr>
        <w:t>were key factors</w:t>
      </w:r>
      <w:r w:rsidR="00544123" w:rsidRPr="00481C25">
        <w:rPr>
          <w:lang w:eastAsia="en-AU"/>
        </w:rPr>
        <w:t xml:space="preserve">. </w:t>
      </w:r>
      <w:r w:rsidR="007D7EBB" w:rsidRPr="00481C25">
        <w:rPr>
          <w:lang w:eastAsia="en-AU"/>
        </w:rPr>
        <w:t>In considering the role of the PHS, the representatives from WA Health and WA Country Health Service</w:t>
      </w:r>
      <w:r w:rsidR="002F5399" w:rsidRPr="00481C25">
        <w:rPr>
          <w:lang w:eastAsia="en-AU"/>
        </w:rPr>
        <w:t xml:space="preserve"> (</w:t>
      </w:r>
      <w:r w:rsidR="002F5399" w:rsidRPr="00481C25">
        <w:t>WACHS)</w:t>
      </w:r>
      <w:r w:rsidR="007D7EBB" w:rsidRPr="00481C25">
        <w:rPr>
          <w:lang w:eastAsia="en-AU"/>
        </w:rPr>
        <w:t xml:space="preserve"> in particular, emphasised the continued need for country placements provided through the PHS, noting that the capacity of hospitals</w:t>
      </w:r>
      <w:r w:rsidR="00E84536" w:rsidRPr="00481C25">
        <w:rPr>
          <w:lang w:eastAsia="en-AU"/>
        </w:rPr>
        <w:t xml:space="preserve"> such as Esperance, Broome, and Kalgoorlie, were dependent of these intern places.</w:t>
      </w:r>
    </w:p>
    <w:p w14:paraId="176B7573" w14:textId="125068F0" w:rsidR="00AD585B" w:rsidRDefault="00AD585B" w:rsidP="00AD585B">
      <w:pPr>
        <w:jc w:val="both"/>
        <w:rPr>
          <w:lang w:eastAsia="en-AU"/>
        </w:rPr>
      </w:pPr>
      <w:r>
        <w:rPr>
          <w:lang w:eastAsia="en-AU"/>
        </w:rPr>
        <w:t xml:space="preserve">Some National stakeholders noted the lack </w:t>
      </w:r>
      <w:r w:rsidR="001308D0">
        <w:rPr>
          <w:lang w:eastAsia="en-AU"/>
        </w:rPr>
        <w:t>of interest from</w:t>
      </w:r>
      <w:r>
        <w:rPr>
          <w:lang w:eastAsia="en-AU"/>
        </w:rPr>
        <w:t xml:space="preserve"> medical graduates</w:t>
      </w:r>
      <w:r w:rsidR="001308D0">
        <w:rPr>
          <w:lang w:eastAsia="en-AU"/>
        </w:rPr>
        <w:t xml:space="preserve"> (relative to jurisdictional inter</w:t>
      </w:r>
      <w:r w:rsidR="00613564">
        <w:rPr>
          <w:lang w:eastAsia="en-AU"/>
        </w:rPr>
        <w:t>nships)</w:t>
      </w:r>
      <w:r>
        <w:rPr>
          <w:lang w:eastAsia="en-AU"/>
        </w:rPr>
        <w:t xml:space="preserve"> and undersubscription of the </w:t>
      </w:r>
      <w:r w:rsidR="00613564">
        <w:rPr>
          <w:lang w:eastAsia="en-AU"/>
        </w:rPr>
        <w:t xml:space="preserve">PHS </w:t>
      </w:r>
      <w:proofErr w:type="gramStart"/>
      <w:r>
        <w:rPr>
          <w:lang w:eastAsia="en-AU"/>
        </w:rPr>
        <w:t>program, and</w:t>
      </w:r>
      <w:proofErr w:type="gramEnd"/>
      <w:r>
        <w:rPr>
          <w:lang w:eastAsia="en-AU"/>
        </w:rPr>
        <w:t xml:space="preserve"> considered that the program was no longer appropriate and that funding should be re-directed</w:t>
      </w:r>
      <w:r w:rsidR="00F12FE2">
        <w:rPr>
          <w:lang w:eastAsia="en-AU"/>
        </w:rPr>
        <w:t>.</w:t>
      </w:r>
    </w:p>
    <w:p w14:paraId="13775219" w14:textId="73A04C55" w:rsidR="00E84536" w:rsidRPr="00481C25" w:rsidRDefault="00F12FE2" w:rsidP="000370C0">
      <w:pPr>
        <w:jc w:val="both"/>
        <w:rPr>
          <w:lang w:eastAsia="en-AU"/>
        </w:rPr>
      </w:pPr>
      <w:r>
        <w:rPr>
          <w:lang w:eastAsia="en-AU"/>
        </w:rPr>
        <w:t xml:space="preserve">Should the PHS </w:t>
      </w:r>
      <w:r w:rsidR="005E5E59">
        <w:rPr>
          <w:lang w:eastAsia="en-AU"/>
        </w:rPr>
        <w:t xml:space="preserve">Program </w:t>
      </w:r>
      <w:r>
        <w:rPr>
          <w:lang w:eastAsia="en-AU"/>
        </w:rPr>
        <w:t>continue</w:t>
      </w:r>
      <w:r w:rsidR="005E5E59">
        <w:rPr>
          <w:lang w:eastAsia="en-AU"/>
        </w:rPr>
        <w:t>,</w:t>
      </w:r>
      <w:r>
        <w:rPr>
          <w:lang w:eastAsia="en-AU"/>
        </w:rPr>
        <w:t xml:space="preserve"> </w:t>
      </w:r>
      <w:r w:rsidR="005E5E59">
        <w:rPr>
          <w:lang w:eastAsia="en-AU"/>
        </w:rPr>
        <w:t>t</w:t>
      </w:r>
      <w:r w:rsidR="000E79EA" w:rsidRPr="00481C25">
        <w:rPr>
          <w:lang w:eastAsia="en-AU"/>
        </w:rPr>
        <w:t xml:space="preserve">hree key themes emerged that questioned the current </w:t>
      </w:r>
      <w:r w:rsidR="00893367" w:rsidRPr="00481C25">
        <w:rPr>
          <w:lang w:eastAsia="en-AU"/>
        </w:rPr>
        <w:t>program</w:t>
      </w:r>
      <w:r w:rsidR="00A525EB" w:rsidRPr="00481C25">
        <w:rPr>
          <w:lang w:eastAsia="en-AU"/>
        </w:rPr>
        <w:t xml:space="preserve"> design and impact:</w:t>
      </w:r>
    </w:p>
    <w:p w14:paraId="7E9775F4" w14:textId="77BE3649" w:rsidR="00A525EB" w:rsidRPr="00D41471" w:rsidRDefault="00C40719" w:rsidP="00ED0333">
      <w:pPr>
        <w:pStyle w:val="HQnumbered"/>
        <w:numPr>
          <w:ilvl w:val="0"/>
          <w:numId w:val="44"/>
        </w:numPr>
      </w:pPr>
      <w:r w:rsidRPr="00D41471">
        <w:rPr>
          <w:b/>
          <w:bCs/>
          <w:color w:val="404040" w:themeColor="text1" w:themeTint="BF"/>
        </w:rPr>
        <w:t>Evidence</w:t>
      </w:r>
      <w:r w:rsidR="00A525EB" w:rsidRPr="00D41471">
        <w:rPr>
          <w:b/>
          <w:bCs/>
          <w:color w:val="404040" w:themeColor="text1" w:themeTint="BF"/>
        </w:rPr>
        <w:t xml:space="preserve"> suggests rural placements</w:t>
      </w:r>
      <w:r w:rsidR="003F0A5F" w:rsidRPr="00D41471">
        <w:rPr>
          <w:b/>
          <w:bCs/>
          <w:color w:val="404040" w:themeColor="text1" w:themeTint="BF"/>
        </w:rPr>
        <w:t xml:space="preserve"> of at least </w:t>
      </w:r>
      <w:r w:rsidR="00261309" w:rsidRPr="00D41471">
        <w:rPr>
          <w:b/>
          <w:bCs/>
          <w:color w:val="404040" w:themeColor="text1" w:themeTint="BF"/>
        </w:rPr>
        <w:t>six</w:t>
      </w:r>
      <w:r w:rsidR="003F0A5F" w:rsidRPr="00D41471">
        <w:rPr>
          <w:b/>
          <w:bCs/>
          <w:color w:val="404040" w:themeColor="text1" w:themeTint="BF"/>
        </w:rPr>
        <w:t xml:space="preserve"> months</w:t>
      </w:r>
      <w:r w:rsidR="00A525EB" w:rsidRPr="00D41471">
        <w:rPr>
          <w:b/>
          <w:bCs/>
          <w:color w:val="404040" w:themeColor="text1" w:themeTint="BF"/>
        </w:rPr>
        <w:t xml:space="preserve"> are required</w:t>
      </w:r>
      <w:r w:rsidR="00FF7939" w:rsidRPr="00D41471">
        <w:rPr>
          <w:b/>
          <w:bCs/>
          <w:color w:val="404040" w:themeColor="text1" w:themeTint="BF"/>
        </w:rPr>
        <w:t xml:space="preserve"> to deliver the outcomes</w:t>
      </w:r>
      <w:r w:rsidR="00A525EB" w:rsidRPr="00D41471">
        <w:rPr>
          <w:b/>
          <w:bCs/>
          <w:color w:val="404040" w:themeColor="text1" w:themeTint="BF"/>
        </w:rPr>
        <w:t>.</w:t>
      </w:r>
      <w:r w:rsidR="0078098A" w:rsidRPr="00D41471">
        <w:rPr>
          <w:color w:val="404040" w:themeColor="text1" w:themeTint="BF"/>
        </w:rPr>
        <w:t xml:space="preserve"> </w:t>
      </w:r>
      <w:r w:rsidR="00FF7939" w:rsidRPr="00D41471">
        <w:rPr>
          <w:color w:val="404040" w:themeColor="text1" w:themeTint="BF"/>
        </w:rPr>
        <w:t xml:space="preserve"> </w:t>
      </w:r>
      <w:r w:rsidR="00F77C6D" w:rsidRPr="00481C25">
        <w:t>T</w:t>
      </w:r>
      <w:r w:rsidR="00FF7939" w:rsidRPr="00481C25">
        <w:t>he PHS does del</w:t>
      </w:r>
      <w:r w:rsidR="00495EA5" w:rsidRPr="00481C25">
        <w:t xml:space="preserve">iver immediate and </w:t>
      </w:r>
      <w:r w:rsidR="00DD30EF" w:rsidRPr="00481C25">
        <w:t>short-term</w:t>
      </w:r>
      <w:r w:rsidR="00495EA5" w:rsidRPr="00481C25">
        <w:t xml:space="preserve"> capacity to rural and regional locations through the current </w:t>
      </w:r>
      <w:r w:rsidR="003F0A5F" w:rsidRPr="00481C25">
        <w:t>program's</w:t>
      </w:r>
      <w:r w:rsidR="00495EA5" w:rsidRPr="00481C25">
        <w:t xml:space="preserve"> rotational requirements</w:t>
      </w:r>
      <w:r w:rsidR="00F77C6D" w:rsidRPr="00481C25">
        <w:t xml:space="preserve">. These </w:t>
      </w:r>
      <w:r w:rsidR="00DD30EF" w:rsidRPr="00481C25">
        <w:t>placements deliver capacity that is</w:t>
      </w:r>
      <w:r w:rsidR="00F77C6D" w:rsidRPr="00481C25">
        <w:t xml:space="preserve"> h</w:t>
      </w:r>
      <w:r w:rsidR="00F77C6D" w:rsidRPr="00D41471">
        <w:t xml:space="preserve">ighly valued by the </w:t>
      </w:r>
      <w:r w:rsidR="00DD30EF" w:rsidRPr="00D41471">
        <w:t>destination</w:t>
      </w:r>
      <w:r w:rsidR="00F77C6D" w:rsidRPr="00D41471">
        <w:t xml:space="preserve"> hospitals.</w:t>
      </w:r>
    </w:p>
    <w:p w14:paraId="174C27EB" w14:textId="1EEDA442" w:rsidR="003B7874" w:rsidRPr="00D41471" w:rsidRDefault="00BC7C0D" w:rsidP="00D41471">
      <w:pPr>
        <w:rPr>
          <w:highlight w:val="yellow"/>
        </w:rPr>
      </w:pPr>
      <w:r w:rsidRPr="00D41471">
        <w:t xml:space="preserve">However, the National Rural Health </w:t>
      </w:r>
      <w:r w:rsidR="00170494" w:rsidRPr="00D41471">
        <w:t xml:space="preserve">Commissioner identified </w:t>
      </w:r>
      <w:proofErr w:type="gramStart"/>
      <w:r w:rsidR="00170494" w:rsidRPr="00D41471">
        <w:t>a number of</w:t>
      </w:r>
      <w:proofErr w:type="gramEnd"/>
      <w:r w:rsidR="00170494" w:rsidRPr="00D41471">
        <w:t xml:space="preserve"> studies</w:t>
      </w:r>
      <w:r w:rsidR="004F6A7D" w:rsidRPr="00D41471">
        <w:footnoteReference w:id="13"/>
      </w:r>
      <w:r w:rsidR="00857B9F" w:rsidRPr="00D41471">
        <w:footnoteReference w:id="14"/>
      </w:r>
      <w:r w:rsidR="00170494" w:rsidRPr="00D41471">
        <w:t xml:space="preserve"> that </w:t>
      </w:r>
      <w:r w:rsidR="00E070BA" w:rsidRPr="00D41471">
        <w:t xml:space="preserve">indicated </w:t>
      </w:r>
      <w:r w:rsidR="00415CF3" w:rsidRPr="00D41471">
        <w:t xml:space="preserve">rural </w:t>
      </w:r>
      <w:r w:rsidR="00B021B7" w:rsidRPr="00D41471">
        <w:t>placements</w:t>
      </w:r>
      <w:r w:rsidR="00220398" w:rsidRPr="00D41471">
        <w:t xml:space="preserve"> </w:t>
      </w:r>
      <w:r w:rsidR="00C02535" w:rsidRPr="00D41471">
        <w:t>and</w:t>
      </w:r>
      <w:r w:rsidR="00220398" w:rsidRPr="00D41471">
        <w:t xml:space="preserve"> </w:t>
      </w:r>
      <w:r w:rsidR="00C02535" w:rsidRPr="00D41471">
        <w:t xml:space="preserve">rural origin allocations will </w:t>
      </w:r>
      <w:r w:rsidR="003F0A5F" w:rsidRPr="00D41471">
        <w:t>be</w:t>
      </w:r>
      <w:r w:rsidR="00C02535" w:rsidRPr="00D41471">
        <w:t xml:space="preserve"> more likely to </w:t>
      </w:r>
      <w:r w:rsidR="00033263" w:rsidRPr="00D41471">
        <w:t>deliver</w:t>
      </w:r>
      <w:r w:rsidR="00C02535" w:rsidRPr="00D41471">
        <w:t xml:space="preserve"> the </w:t>
      </w:r>
      <w:r w:rsidR="00977238" w:rsidRPr="00D41471">
        <w:t xml:space="preserve">PHS </w:t>
      </w:r>
      <w:r w:rsidR="00C02535" w:rsidRPr="00D41471">
        <w:t>program</w:t>
      </w:r>
      <w:r w:rsidR="00977238" w:rsidRPr="00D41471">
        <w:t>’s</w:t>
      </w:r>
      <w:r w:rsidR="00C02535" w:rsidRPr="00D41471">
        <w:t xml:space="preserve"> </w:t>
      </w:r>
      <w:r w:rsidR="00977238" w:rsidRPr="00D41471">
        <w:t>i</w:t>
      </w:r>
      <w:r w:rsidR="00B021B7" w:rsidRPr="00D41471">
        <w:t xml:space="preserve">ntended </w:t>
      </w:r>
      <w:r w:rsidR="00F2158B" w:rsidRPr="00D41471">
        <w:t xml:space="preserve">outcome of </w:t>
      </w:r>
      <w:r w:rsidR="00F33DD0" w:rsidRPr="00D41471">
        <w:t>reducing medical workforce vacancy rates for rural and remote locations</w:t>
      </w:r>
      <w:r w:rsidR="00033263" w:rsidRPr="00D41471">
        <w:t>. Further</w:t>
      </w:r>
      <w:r w:rsidR="00D66A7E" w:rsidRPr="00D41471">
        <w:t>more</w:t>
      </w:r>
      <w:r w:rsidR="00033263" w:rsidRPr="00D41471">
        <w:t xml:space="preserve">, it was considered </w:t>
      </w:r>
      <w:r w:rsidR="00594B05" w:rsidRPr="00D41471">
        <w:t>that links to rural clinical school education and providing at least six months of their intern year in a rural hospital were key contributing factors.</w:t>
      </w:r>
    </w:p>
    <w:p w14:paraId="21D72AB4" w14:textId="4F131446" w:rsidR="006D6D2D" w:rsidRPr="00481C25" w:rsidRDefault="003B7874" w:rsidP="00D41471">
      <w:r w:rsidRPr="00D41471">
        <w:t>Consequently</w:t>
      </w:r>
      <w:r w:rsidR="003F0A5F" w:rsidRPr="00D41471">
        <w:t>,</w:t>
      </w:r>
      <w:r w:rsidRPr="00D41471">
        <w:t xml:space="preserve"> it w</w:t>
      </w:r>
      <w:r w:rsidRPr="00481C25">
        <w:t xml:space="preserve">as suggested that should the program continue future design should incorporate these elements by extending the length of time required </w:t>
      </w:r>
      <w:r w:rsidR="004B6B0A" w:rsidRPr="00481C25">
        <w:t>in MM</w:t>
      </w:r>
      <w:r w:rsidR="00433C06">
        <w:t xml:space="preserve"> </w:t>
      </w:r>
      <w:r w:rsidR="004B6B0A" w:rsidRPr="00481C25">
        <w:t xml:space="preserve">2+ locations as well as targeting medical graduates (both </w:t>
      </w:r>
      <w:r w:rsidR="00701583" w:rsidRPr="00481C25">
        <w:t>Priority One</w:t>
      </w:r>
      <w:r w:rsidR="004B6B0A" w:rsidRPr="00481C25">
        <w:t xml:space="preserve"> and </w:t>
      </w:r>
      <w:r w:rsidR="00433C06">
        <w:t>Priority Two</w:t>
      </w:r>
      <w:r w:rsidR="004B6B0A" w:rsidRPr="00481C25">
        <w:t>) of rural origin in their home country.</w:t>
      </w:r>
      <w:r w:rsidR="008D253B" w:rsidRPr="00481C25">
        <w:t xml:space="preserve">  </w:t>
      </w:r>
      <w:r w:rsidR="003F0A5F" w:rsidRPr="00481C25">
        <w:t>In</w:t>
      </w:r>
      <w:r w:rsidR="006D6D2D" w:rsidRPr="00481C25">
        <w:t xml:space="preserve"> contrast, c</w:t>
      </w:r>
      <w:r w:rsidR="008D253B" w:rsidRPr="00481C25">
        <w:t>urrently the PHS</w:t>
      </w:r>
      <w:r w:rsidR="006D6D2D" w:rsidRPr="00481C25">
        <w:t>:</w:t>
      </w:r>
    </w:p>
    <w:p w14:paraId="4C3292ED" w14:textId="3AE29767" w:rsidR="003B7874" w:rsidRPr="00481C25" w:rsidRDefault="008D253B" w:rsidP="00325171">
      <w:pPr>
        <w:pStyle w:val="HQsecondlevelbullet"/>
      </w:pPr>
      <w:r w:rsidRPr="00481C25">
        <w:t xml:space="preserve">does not </w:t>
      </w:r>
      <w:r w:rsidR="00692004" w:rsidRPr="00481C25">
        <w:t xml:space="preserve">have any rural origin requirements, does not </w:t>
      </w:r>
      <w:r w:rsidRPr="00481C25">
        <w:t>require PGY1 applicants</w:t>
      </w:r>
      <w:r w:rsidR="002102A9" w:rsidRPr="00481C25">
        <w:t xml:space="preserve"> to identify if they </w:t>
      </w:r>
      <w:r w:rsidR="00692004" w:rsidRPr="00481C25">
        <w:t xml:space="preserve">are of rural origin, </w:t>
      </w:r>
      <w:r w:rsidR="0009428E" w:rsidRPr="00481C25">
        <w:t xml:space="preserve">and does not </w:t>
      </w:r>
      <w:r w:rsidR="006D6D2D" w:rsidRPr="00481C25">
        <w:t>prescribe</w:t>
      </w:r>
      <w:r w:rsidR="0009428E" w:rsidRPr="00481C25">
        <w:t xml:space="preserve"> PGY2 or PGY3 doctors should be </w:t>
      </w:r>
      <w:r w:rsidR="006D6D2D" w:rsidRPr="00481C25">
        <w:t>recruited</w:t>
      </w:r>
      <w:r w:rsidR="0009428E" w:rsidRPr="00481C25">
        <w:t xml:space="preserve"> o</w:t>
      </w:r>
      <w:r w:rsidR="006D6D2D" w:rsidRPr="00481C25">
        <w:t>r selected.</w:t>
      </w:r>
    </w:p>
    <w:p w14:paraId="1BEC1B14" w14:textId="31D56415" w:rsidR="006D6D2D" w:rsidRPr="00481C25" w:rsidRDefault="006D6D2D" w:rsidP="00325171">
      <w:pPr>
        <w:pStyle w:val="HQsecondlevelbullet"/>
      </w:pPr>
      <w:r w:rsidRPr="00481C25">
        <w:t xml:space="preserve">Only requires that </w:t>
      </w:r>
      <w:r w:rsidR="00487FED" w:rsidRPr="00481C25">
        <w:t>each junior doctor must complete at least one rural rotation (MM</w:t>
      </w:r>
      <w:r w:rsidR="00433C06">
        <w:t xml:space="preserve"> </w:t>
      </w:r>
      <w:r w:rsidR="00487FED" w:rsidRPr="00481C25">
        <w:t>2-7 location).</w:t>
      </w:r>
    </w:p>
    <w:p w14:paraId="37E4EA60" w14:textId="1AB1997E" w:rsidR="0066096C" w:rsidRPr="00D41471" w:rsidRDefault="003B7874" w:rsidP="00D41471">
      <w:pPr>
        <w:pStyle w:val="HQnumbered"/>
      </w:pPr>
      <w:r w:rsidRPr="00481C25">
        <w:rPr>
          <w:b/>
          <w:color w:val="404040" w:themeColor="text1" w:themeTint="BF"/>
        </w:rPr>
        <w:t>At a program-level t</w:t>
      </w:r>
      <w:r w:rsidR="003F1817" w:rsidRPr="00481C25">
        <w:rPr>
          <w:b/>
          <w:color w:val="404040" w:themeColor="text1" w:themeTint="BF"/>
        </w:rPr>
        <w:t>he</w:t>
      </w:r>
      <w:r w:rsidRPr="00481C25">
        <w:rPr>
          <w:b/>
          <w:color w:val="404040" w:themeColor="text1" w:themeTint="BF"/>
        </w:rPr>
        <w:t xml:space="preserve"> MM2+ placements are not strategically targeting shortages</w:t>
      </w:r>
      <w:r w:rsidRPr="00481C25">
        <w:rPr>
          <w:color w:val="404040" w:themeColor="text1" w:themeTint="BF"/>
        </w:rPr>
        <w:t>.</w:t>
      </w:r>
      <w:r w:rsidR="00487FED" w:rsidRPr="00481C25">
        <w:rPr>
          <w:color w:val="404040" w:themeColor="text1" w:themeTint="BF"/>
        </w:rPr>
        <w:t xml:space="preserve"> </w:t>
      </w:r>
      <w:r w:rsidR="00487FED" w:rsidRPr="00481C25">
        <w:t>As noted above</w:t>
      </w:r>
      <w:r w:rsidR="00B21C62" w:rsidRPr="00481C25">
        <w:t>,</w:t>
      </w:r>
      <w:r w:rsidR="00487FED" w:rsidRPr="00481C25">
        <w:t xml:space="preserve"> </w:t>
      </w:r>
      <w:r w:rsidR="0066096C" w:rsidRPr="00481C25">
        <w:t>the program requires that each junior doctor must complete at least one rural rotation (MM</w:t>
      </w:r>
      <w:r w:rsidR="00433C06">
        <w:t xml:space="preserve"> </w:t>
      </w:r>
      <w:r w:rsidR="0066096C" w:rsidRPr="00481C25">
        <w:t xml:space="preserve">2-7 location). </w:t>
      </w:r>
      <w:r w:rsidR="0095566D" w:rsidRPr="00481C25">
        <w:t>The Grant Agreement with PHS Grantees does not p</w:t>
      </w:r>
      <w:r w:rsidR="00BA2974" w:rsidRPr="00481C25">
        <w:t xml:space="preserve">lace any requirements </w:t>
      </w:r>
      <w:r w:rsidR="00B21C62" w:rsidRPr="00481C25">
        <w:t xml:space="preserve">with respect to a </w:t>
      </w:r>
      <w:r w:rsidR="005F4900" w:rsidRPr="00481C25">
        <w:t xml:space="preserve">location </w:t>
      </w:r>
      <w:r w:rsidR="00BA2974" w:rsidRPr="00481C25">
        <w:t xml:space="preserve">beyond the MM </w:t>
      </w:r>
      <w:r w:rsidR="005F4900" w:rsidRPr="00481C25">
        <w:t>desig</w:t>
      </w:r>
      <w:r w:rsidR="00BC49DA" w:rsidRPr="00481C25">
        <w:t>nation</w:t>
      </w:r>
      <w:r w:rsidR="00BA2974" w:rsidRPr="00481C25">
        <w:t xml:space="preserve"> and the need to effectively manage t</w:t>
      </w:r>
      <w:r w:rsidR="00A50314" w:rsidRPr="00481C25">
        <w:t xml:space="preserve">he </w:t>
      </w:r>
      <w:r w:rsidR="00BA2974" w:rsidRPr="00481C25">
        <w:t>placements in these sites.</w:t>
      </w:r>
      <w:r w:rsidR="001102BB" w:rsidRPr="00481C25">
        <w:t xml:space="preserve"> Of note, while not in the Grant Agreements, the program website says that through these arrangements</w:t>
      </w:r>
      <w:r w:rsidR="00B21C62" w:rsidRPr="00481C25">
        <w:t>,</w:t>
      </w:r>
      <w:r w:rsidR="001102BB" w:rsidRPr="00481C25">
        <w:t xml:space="preserve"> funded hospitals will foster “…partnerships between private hospital providers, rural public hospitals</w:t>
      </w:r>
      <w:r w:rsidR="00AF7E7C" w:rsidRPr="00481C25">
        <w:t>,</w:t>
      </w:r>
      <w:r w:rsidR="001102BB" w:rsidRPr="00481C25">
        <w:t xml:space="preserve"> and other training settings (such as Aboriginal Medical Services) working as part of expanded training networks.</w:t>
      </w:r>
      <w:r w:rsidR="002B6396" w:rsidRPr="00481C25">
        <w:t>”</w:t>
      </w:r>
      <w:r w:rsidR="002B6396" w:rsidRPr="00481C25">
        <w:rPr>
          <w:rStyle w:val="FootnoteReference"/>
          <w:lang w:eastAsia="en-AU"/>
        </w:rPr>
        <w:footnoteReference w:id="15"/>
      </w:r>
    </w:p>
    <w:p w14:paraId="699C139A" w14:textId="7DA26818" w:rsidR="00BC49DA" w:rsidRPr="00481C25" w:rsidRDefault="00BC49DA" w:rsidP="00D41471">
      <w:r w:rsidRPr="00D41471">
        <w:t>The PHS grantees have been successful in developing effective partnerships and sustaining their expanded training networks.</w:t>
      </w:r>
      <w:r w:rsidR="00E32E4B" w:rsidRPr="00D41471">
        <w:t xml:space="preserve"> While this meets their</w:t>
      </w:r>
      <w:r w:rsidR="000014C3" w:rsidRPr="00D41471">
        <w:t xml:space="preserve"> contractual </w:t>
      </w:r>
      <w:r w:rsidR="00E32E4B" w:rsidRPr="00D41471">
        <w:t xml:space="preserve">requirements, </w:t>
      </w:r>
      <w:r w:rsidR="000014C3" w:rsidRPr="00D41471">
        <w:t>there are opportunities for the P</w:t>
      </w:r>
      <w:r w:rsidR="000014C3" w:rsidRPr="00481C25">
        <w:t>HS to require more targeted placement requirements, this could include:</w:t>
      </w:r>
    </w:p>
    <w:p w14:paraId="19207CF5" w14:textId="63BE0112" w:rsidR="000014C3" w:rsidRPr="00481C25" w:rsidRDefault="00017A55" w:rsidP="00325171">
      <w:pPr>
        <w:pStyle w:val="HQsecondlevelbullet"/>
      </w:pPr>
      <w:r>
        <w:t>r</w:t>
      </w:r>
      <w:r w:rsidR="000014C3" w:rsidRPr="00481C25">
        <w:t xml:space="preserve">equiring PHS Grantees to coordinate placement planning </w:t>
      </w:r>
      <w:r w:rsidR="006B7D43" w:rsidRPr="00481C25">
        <w:t xml:space="preserve">through Commonwealth and/or State and Territory PMCs, identifying locations of greatest </w:t>
      </w:r>
      <w:r w:rsidR="00575407" w:rsidRPr="00481C25">
        <w:t>need, but</w:t>
      </w:r>
      <w:r w:rsidR="00D24B05" w:rsidRPr="00481C25">
        <w:t xml:space="preserve"> that are also capable of providing the requirement supervision, </w:t>
      </w:r>
      <w:r w:rsidR="00575407" w:rsidRPr="00481C25">
        <w:t>experience</w:t>
      </w:r>
      <w:r w:rsidR="00AF7E7C" w:rsidRPr="00481C25">
        <w:t>,</w:t>
      </w:r>
      <w:r w:rsidR="00D24B05" w:rsidRPr="00481C25">
        <w:t xml:space="preserve"> and support to meet the </w:t>
      </w:r>
      <w:r w:rsidR="00575407" w:rsidRPr="00481C25">
        <w:t xml:space="preserve">training requirements, </w:t>
      </w:r>
      <w:r>
        <w:t>and,</w:t>
      </w:r>
    </w:p>
    <w:p w14:paraId="5E89CDD8" w14:textId="09AED039" w:rsidR="00575407" w:rsidRPr="00481C25" w:rsidRDefault="00017A55" w:rsidP="00325171">
      <w:pPr>
        <w:pStyle w:val="HQsecondlevelbullet"/>
      </w:pPr>
      <w:r>
        <w:t>e</w:t>
      </w:r>
      <w:r w:rsidR="00575407" w:rsidRPr="00481C25">
        <w:t xml:space="preserve">nsuring </w:t>
      </w:r>
      <w:r w:rsidR="00B21C62" w:rsidRPr="00481C25">
        <w:t>rural-origin</w:t>
      </w:r>
      <w:r w:rsidR="00575407" w:rsidRPr="00481C25">
        <w:t xml:space="preserve"> junior doctors are allocated placements </w:t>
      </w:r>
      <w:r w:rsidR="00DC6AC0" w:rsidRPr="00481C25">
        <w:t>that optimise the probability tha</w:t>
      </w:r>
      <w:r w:rsidR="003913D1" w:rsidRPr="00481C25">
        <w:t>t they may return for a career in a rural location in the future.</w:t>
      </w:r>
    </w:p>
    <w:p w14:paraId="66B163BD" w14:textId="608E9781" w:rsidR="00575407" w:rsidRPr="00D41471" w:rsidRDefault="00563AF1" w:rsidP="00D41471">
      <w:r w:rsidRPr="00481C25">
        <w:t xml:space="preserve">Countering the benefits that may be expected to be derived from changes of this nature, it is acknowledged that the current sites included </w:t>
      </w:r>
      <w:r w:rsidR="00B21C62" w:rsidRPr="00481C25">
        <w:t>within</w:t>
      </w:r>
      <w:r w:rsidRPr="00481C25">
        <w:t xml:space="preserve"> the PHS </w:t>
      </w:r>
      <w:r w:rsidR="00383B14" w:rsidRPr="00481C25">
        <w:rPr>
          <w:lang w:eastAsia="en-AU"/>
        </w:rPr>
        <w:t>expanded training networks</w:t>
      </w:r>
      <w:r w:rsidR="00383B14" w:rsidRPr="00481C25">
        <w:t xml:space="preserve"> have become somewhat </w:t>
      </w:r>
      <w:r w:rsidR="002B2B3E" w:rsidRPr="00481C25">
        <w:t>dependent</w:t>
      </w:r>
      <w:r w:rsidR="00383B14" w:rsidRPr="00481C25">
        <w:t xml:space="preserve"> </w:t>
      </w:r>
      <w:r w:rsidR="00B21C62" w:rsidRPr="00481C25">
        <w:t>on</w:t>
      </w:r>
      <w:r w:rsidR="00383B14" w:rsidRPr="00481C25">
        <w:t xml:space="preserve"> the </w:t>
      </w:r>
      <w:r w:rsidR="002B2B3E" w:rsidRPr="00481C25">
        <w:t>junior</w:t>
      </w:r>
      <w:r w:rsidR="00383B14" w:rsidRPr="00481C25">
        <w:t xml:space="preserve"> doctor </w:t>
      </w:r>
      <w:r w:rsidR="002B2B3E" w:rsidRPr="00481C25">
        <w:t xml:space="preserve">resources, and that the </w:t>
      </w:r>
      <w:r w:rsidR="00B21C62" w:rsidRPr="00481C25">
        <w:t>annual</w:t>
      </w:r>
      <w:r w:rsidR="002B2B3E" w:rsidRPr="00481C25">
        <w:t xml:space="preserve"> planning and e</w:t>
      </w:r>
      <w:r w:rsidRPr="00481C25">
        <w:t>stablishing these requirements will increase the administrative</w:t>
      </w:r>
      <w:r w:rsidR="002B2B3E" w:rsidRPr="00481C25">
        <w:t xml:space="preserve"> effort and burden on PHS Grantees (and perh</w:t>
      </w:r>
      <w:r w:rsidR="002B2B3E" w:rsidRPr="00D41471">
        <w:t>aps complicating accreditation).</w:t>
      </w:r>
    </w:p>
    <w:p w14:paraId="65FE01C4" w14:textId="745DD404" w:rsidR="00D21363" w:rsidRPr="00481C25" w:rsidRDefault="0071305F" w:rsidP="00D41471">
      <w:r w:rsidRPr="00D41471">
        <w:t>While not encompass</w:t>
      </w:r>
      <w:r w:rsidRPr="00481C25">
        <w:t xml:space="preserve">ing all the elements above, the implementation of the program at Joondalup has been developed in a way where </w:t>
      </w:r>
      <w:r w:rsidR="007A4CA5" w:rsidRPr="00481C25">
        <w:t xml:space="preserve">the WACHS </w:t>
      </w:r>
      <w:r w:rsidR="00B21C62" w:rsidRPr="00481C25">
        <w:t>identifies rural placement opportunities in a way that best meets the service needs of the country's</w:t>
      </w:r>
      <w:r w:rsidR="007A4CA5" w:rsidRPr="00481C25">
        <w:t xml:space="preserve"> health service, providing a more strategic approach. </w:t>
      </w:r>
    </w:p>
    <w:p w14:paraId="0E905106" w14:textId="4FB4DAF4" w:rsidR="00A525EB" w:rsidRPr="00481C25" w:rsidRDefault="00C40719" w:rsidP="00D41471">
      <w:pPr>
        <w:pStyle w:val="HQnumbered"/>
      </w:pPr>
      <w:r w:rsidRPr="00481C25">
        <w:rPr>
          <w:b/>
          <w:bCs/>
          <w:color w:val="404040" w:themeColor="text1" w:themeTint="BF"/>
        </w:rPr>
        <w:t xml:space="preserve">The PHS is unable to provide evidence of medium to </w:t>
      </w:r>
      <w:r w:rsidR="00B21C62" w:rsidRPr="00481C25">
        <w:rPr>
          <w:b/>
          <w:bCs/>
          <w:color w:val="404040" w:themeColor="text1" w:themeTint="BF"/>
        </w:rPr>
        <w:t>longer-term</w:t>
      </w:r>
      <w:r w:rsidRPr="00481C25">
        <w:rPr>
          <w:b/>
          <w:bCs/>
          <w:color w:val="404040" w:themeColor="text1" w:themeTint="BF"/>
        </w:rPr>
        <w:t xml:space="preserve"> impact</w:t>
      </w:r>
      <w:r w:rsidRPr="00481C25">
        <w:t>.</w:t>
      </w:r>
      <w:r w:rsidR="00DB0C97" w:rsidRPr="00481C25">
        <w:t xml:space="preserve"> Data is not collected by the program to provide evidence that </w:t>
      </w:r>
      <w:r w:rsidR="000F64D9" w:rsidRPr="00481C25">
        <w:t xml:space="preserve">PHS junior doctors return to join the medical workforce in rural and remote </w:t>
      </w:r>
      <w:r w:rsidR="00B21C62" w:rsidRPr="00481C25">
        <w:t>locations</w:t>
      </w:r>
      <w:r w:rsidR="000F64D9" w:rsidRPr="00481C25">
        <w:t xml:space="preserve">.  </w:t>
      </w:r>
      <w:r w:rsidR="000B3C35" w:rsidRPr="00481C25">
        <w:t xml:space="preserve">This is a gap that affects </w:t>
      </w:r>
      <w:r w:rsidR="008D4845" w:rsidRPr="00481C25">
        <w:t xml:space="preserve">the program's reputation and standing, particularly </w:t>
      </w:r>
      <w:r w:rsidR="00D41652" w:rsidRPr="00481C25">
        <w:t>considering</w:t>
      </w:r>
      <w:r w:rsidR="008D4845" w:rsidRPr="00481C25">
        <w:t xml:space="preserve"> the evidence presented above that suggests a change in</w:t>
      </w:r>
      <w:r w:rsidR="00986728" w:rsidRPr="00481C25">
        <w:t xml:space="preserve"> design would be required to be more effective.</w:t>
      </w:r>
    </w:p>
    <w:p w14:paraId="7441F575" w14:textId="010E8AC6" w:rsidR="00B76B35" w:rsidRPr="00481C25" w:rsidRDefault="00B76B35" w:rsidP="000370C0">
      <w:pPr>
        <w:jc w:val="both"/>
      </w:pPr>
      <w:r w:rsidRPr="00481C25">
        <w:t xml:space="preserve">Perhaps influential, from a planning perspective, the evaluation notes the </w:t>
      </w:r>
      <w:r w:rsidR="00784DF3" w:rsidRPr="00481C25">
        <w:t>10-year moratorium in Australia for GPs</w:t>
      </w:r>
      <w:r w:rsidR="00987453" w:rsidRPr="00481C25">
        <w:t xml:space="preserve"> (for IMGs) and its focus on RA3+ locations through </w:t>
      </w:r>
      <w:r w:rsidR="000A6BE2" w:rsidRPr="00481C25">
        <w:t>the District of Workforce Shortage (DWS) classification.</w:t>
      </w:r>
      <w:r w:rsidR="0047722C" w:rsidRPr="00481C25">
        <w:t xml:space="preserve"> There may be </w:t>
      </w:r>
      <w:r w:rsidR="009E4C5D" w:rsidRPr="00481C25">
        <w:t>benefits in aligning the location of rural placements to the RA3+ classification.</w:t>
      </w:r>
    </w:p>
    <w:p w14:paraId="32108D76" w14:textId="3528AC9E" w:rsidR="00253EF2" w:rsidRDefault="00180E10" w:rsidP="000370C0">
      <w:pPr>
        <w:jc w:val="both"/>
      </w:pPr>
      <w:r w:rsidRPr="00481C25">
        <w:t>Further to the above</w:t>
      </w:r>
      <w:r w:rsidR="00986728" w:rsidRPr="00481C25">
        <w:t xml:space="preserve">, </w:t>
      </w:r>
      <w:r w:rsidRPr="00481C25">
        <w:t>the National Medical Workforce Strategy</w:t>
      </w:r>
      <w:r w:rsidR="00986728" w:rsidRPr="00481C25">
        <w:t xml:space="preserve"> (</w:t>
      </w:r>
      <w:r w:rsidR="00B67537">
        <w:t>P</w:t>
      </w:r>
      <w:r w:rsidR="008B1B98" w:rsidRPr="00481C25">
        <w:t xml:space="preserve">riority </w:t>
      </w:r>
      <w:r w:rsidR="00B67537">
        <w:t>O</w:t>
      </w:r>
      <w:r w:rsidR="008B1B98" w:rsidRPr="00481C25">
        <w:t>ne</w:t>
      </w:r>
      <w:r w:rsidR="00986728" w:rsidRPr="00481C25">
        <w:t>)</w:t>
      </w:r>
      <w:r w:rsidR="00707869" w:rsidRPr="00481C25">
        <w:t xml:space="preserve"> seeks improved collaboration across the Commonwealth, states and territories, and private hospitals etc.; there is no evidence of redesign or jurisdictional engagement in the design or implementation of</w:t>
      </w:r>
      <w:r w:rsidR="00805F3E" w:rsidRPr="00481C25">
        <w:t xml:space="preserve"> the PHS (</w:t>
      </w:r>
      <w:proofErr w:type="gramStart"/>
      <w:r w:rsidR="00805F3E" w:rsidRPr="00481C25">
        <w:t>with the exception of</w:t>
      </w:r>
      <w:proofErr w:type="gramEnd"/>
      <w:r w:rsidR="00805F3E" w:rsidRPr="00481C25">
        <w:t xml:space="preserve"> the WACHS arrangements reported above).</w:t>
      </w:r>
    </w:p>
    <w:p w14:paraId="7472FD3E" w14:textId="77777777" w:rsidR="00253EF2" w:rsidRDefault="00253EF2">
      <w:r>
        <w:br w:type="page"/>
      </w:r>
    </w:p>
    <w:p w14:paraId="3811C5DB" w14:textId="38FFB6F6" w:rsidR="000413DD" w:rsidRDefault="007C293B" w:rsidP="007C293B">
      <w:pPr>
        <w:pStyle w:val="Boxtextrecommendation"/>
        <w:rPr>
          <w:lang w:eastAsia="en-AU"/>
        </w:rPr>
      </w:pPr>
      <w:r w:rsidRPr="007C293B">
        <w:rPr>
          <w:rStyle w:val="Strong"/>
        </w:rPr>
        <w:t>Recommendation</w:t>
      </w:r>
      <w:r w:rsidRPr="007C293B">
        <w:rPr>
          <w:lang w:eastAsia="en-AU"/>
        </w:rPr>
        <w:t>: It is recommended that the Department commence planning and engagement activities to re-consider the design of the program to ensure the program is complementary to Commonwealth and jurisdictional strategies and programs, contemporary research, and is strategic in targeting geographic areas with critical medical workforce shortages. Outcomes of this may be a redesigned PHS Program, or redirection of existing funding to alterative (or new) programs.</w:t>
      </w:r>
    </w:p>
    <w:p w14:paraId="6314ABDD" w14:textId="2085621D" w:rsidR="0009052B" w:rsidRPr="00481C25" w:rsidRDefault="0009052B" w:rsidP="0009052B">
      <w:pPr>
        <w:pStyle w:val="Heading3NoNumber"/>
        <w:rPr>
          <w:lang w:eastAsia="en-AU"/>
        </w:rPr>
      </w:pPr>
      <w:r w:rsidRPr="00481C25">
        <w:rPr>
          <w:lang w:eastAsia="en-AU"/>
        </w:rPr>
        <w:t xml:space="preserve">Increased junior doctor training capacity in Australia </w:t>
      </w:r>
      <w:r w:rsidR="00707869" w:rsidRPr="00481C25">
        <w:rPr>
          <w:lang w:eastAsia="en-AU"/>
        </w:rPr>
        <w:t>through</w:t>
      </w:r>
      <w:r w:rsidR="00D052A2" w:rsidRPr="00481C25">
        <w:rPr>
          <w:lang w:eastAsia="en-AU"/>
        </w:rPr>
        <w:t xml:space="preserve"> Private Hospitals</w:t>
      </w:r>
    </w:p>
    <w:p w14:paraId="4698EFA4" w14:textId="0176E1BC" w:rsidR="00481AAE" w:rsidRPr="00481C25" w:rsidRDefault="00481AAE" w:rsidP="00E95ADC">
      <w:pPr>
        <w:jc w:val="both"/>
      </w:pPr>
      <w:r w:rsidRPr="00481C25">
        <w:t>A clear intent of the PHS was to provide funding to support the development of junior doctor training capacity and capability in private hospitals. The evaluation has reported in the previous chapter that it considered that this ‘capacity building’ outcome has been achieved.</w:t>
      </w:r>
    </w:p>
    <w:p w14:paraId="67133E97" w14:textId="0D33F7DC" w:rsidR="00481AAE" w:rsidRPr="00481C25" w:rsidRDefault="00481AAE" w:rsidP="00E95ADC">
      <w:pPr>
        <w:jc w:val="both"/>
      </w:pPr>
      <w:r w:rsidRPr="00481C25">
        <w:t xml:space="preserve">The private hospital sector represents a significant proportion of the Australian health system; 58 per cent of all hospitalisations involving surgery occurred in private hospitals in 2016–17. The </w:t>
      </w:r>
      <w:r w:rsidR="003B762A" w:rsidRPr="00481C25">
        <w:t xml:space="preserve">Australian Bureau of Statistics reports that the sector comprised </w:t>
      </w:r>
      <w:r w:rsidRPr="00481C25">
        <w:t>657 facilities (including acute care, psychiatric and day hospitals), provid</w:t>
      </w:r>
      <w:r w:rsidR="003B762A" w:rsidRPr="00481C25">
        <w:t>ing approximately</w:t>
      </w:r>
      <w:r w:rsidRPr="00481C25">
        <w:t xml:space="preserve"> 34,000 beds</w:t>
      </w:r>
      <w:r w:rsidR="003B762A" w:rsidRPr="00481C25">
        <w:t>/chairs</w:t>
      </w:r>
      <w:r w:rsidR="00BE1B1B" w:rsidRPr="00481C25">
        <w:t xml:space="preserve">, almost </w:t>
      </w:r>
      <w:r w:rsidR="00910154" w:rsidRPr="00481C25">
        <w:t xml:space="preserve">5,000 separations (80% of these had private insurance) </w:t>
      </w:r>
      <w:r w:rsidR="003B762A" w:rsidRPr="00481C25">
        <w:t>and 10,787 patient days each year.</w:t>
      </w:r>
    </w:p>
    <w:p w14:paraId="4DBEE1DE" w14:textId="2E31CAC7" w:rsidR="00BC4A59" w:rsidRPr="00481C25" w:rsidRDefault="00442AB0" w:rsidP="00E95ADC">
      <w:pPr>
        <w:jc w:val="both"/>
      </w:pPr>
      <w:r w:rsidRPr="00481C25">
        <w:t xml:space="preserve">Consultations revealed </w:t>
      </w:r>
      <w:r w:rsidR="00A50AA0">
        <w:t xml:space="preserve">almost </w:t>
      </w:r>
      <w:r w:rsidRPr="00481C25">
        <w:t>unanimous support for private hospitals</w:t>
      </w:r>
      <w:r w:rsidR="00BC4A59" w:rsidRPr="00481C25">
        <w:t xml:space="preserve"> providing training for junior doctors noting that</w:t>
      </w:r>
      <w:r w:rsidR="00536236" w:rsidRPr="00481C25">
        <w:t xml:space="preserve"> t</w:t>
      </w:r>
      <w:r w:rsidR="00D86CAD" w:rsidRPr="00481C25">
        <w:t xml:space="preserve">he private hospital sector is a significant part of the Australian health system. A key component of junior doctor training should </w:t>
      </w:r>
      <w:r w:rsidR="00707869" w:rsidRPr="00481C25">
        <w:t>involve getting experience and working in the private sector, as this will provide more well-rounded</w:t>
      </w:r>
      <w:r w:rsidR="00D86CAD" w:rsidRPr="00481C25">
        <w:t xml:space="preserve"> and educated doctors.</w:t>
      </w:r>
    </w:p>
    <w:p w14:paraId="5E31C87A" w14:textId="20AEF3B9" w:rsidR="006563F3" w:rsidRPr="00D41471" w:rsidRDefault="006563F3" w:rsidP="00D41471">
      <w:r w:rsidRPr="00D41471">
        <w:t>In juxtaposition to the above</w:t>
      </w:r>
      <w:r w:rsidR="00707869" w:rsidRPr="00D41471">
        <w:t>,</w:t>
      </w:r>
      <w:r w:rsidR="005D3EFF" w:rsidRPr="00D41471">
        <w:t xml:space="preserve"> there were </w:t>
      </w:r>
      <w:proofErr w:type="gramStart"/>
      <w:r w:rsidR="005D3EFF" w:rsidRPr="00D41471">
        <w:t>a large number of</w:t>
      </w:r>
      <w:proofErr w:type="gramEnd"/>
      <w:r w:rsidR="005D3EFF" w:rsidRPr="00D41471">
        <w:t xml:space="preserve"> stakeholders that considered</w:t>
      </w:r>
      <w:r w:rsidR="008A185C" w:rsidRPr="00D41471">
        <w:t xml:space="preserve"> </w:t>
      </w:r>
      <w:r w:rsidR="005D3EFF" w:rsidRPr="00D41471">
        <w:t>experience in the public setting was also critical</w:t>
      </w:r>
      <w:r w:rsidR="008A185C" w:rsidRPr="00D41471">
        <w:t xml:space="preserve"> as</w:t>
      </w:r>
      <w:r w:rsidRPr="00D41471">
        <w:t>:</w:t>
      </w:r>
    </w:p>
    <w:p w14:paraId="633A60D4" w14:textId="77777777" w:rsidR="008A185C" w:rsidRPr="00481C25" w:rsidRDefault="00F63843" w:rsidP="00094E92">
      <w:pPr>
        <w:pStyle w:val="ListBullet2"/>
        <w:tabs>
          <w:tab w:val="clear" w:pos="643"/>
          <w:tab w:val="num" w:pos="360"/>
        </w:tabs>
        <w:ind w:left="357" w:hanging="357"/>
        <w:contextualSpacing/>
      </w:pPr>
      <w:r w:rsidRPr="00481C25">
        <w:t xml:space="preserve">many considered the private hospital experience may not provide sufficient acuity or complexity, </w:t>
      </w:r>
    </w:p>
    <w:p w14:paraId="2F2A917B" w14:textId="7B8B2FC2" w:rsidR="006563F3" w:rsidRPr="00481C25" w:rsidRDefault="008A185C" w:rsidP="00094E92">
      <w:pPr>
        <w:pStyle w:val="ListBullet2"/>
        <w:tabs>
          <w:tab w:val="clear" w:pos="643"/>
          <w:tab w:val="num" w:pos="360"/>
        </w:tabs>
        <w:ind w:left="357" w:hanging="357"/>
        <w:contextualSpacing/>
      </w:pPr>
      <w:r w:rsidRPr="00481C25">
        <w:t xml:space="preserve">the </w:t>
      </w:r>
      <w:proofErr w:type="spellStart"/>
      <w:r w:rsidRPr="00481C25">
        <w:t>casemix</w:t>
      </w:r>
      <w:proofErr w:type="spellEnd"/>
      <w:r w:rsidRPr="00481C25">
        <w:t xml:space="preserve"> of public hospitals offered a broader range and depth of experiences, </w:t>
      </w:r>
      <w:r w:rsidR="00F63843" w:rsidRPr="00481C25">
        <w:t>and</w:t>
      </w:r>
      <w:r w:rsidR="008D13A1">
        <w:t>,</w:t>
      </w:r>
    </w:p>
    <w:p w14:paraId="1AB4B19D" w14:textId="1DC73707" w:rsidR="00536236" w:rsidRPr="00481C25" w:rsidRDefault="00536236" w:rsidP="00094E92">
      <w:pPr>
        <w:pStyle w:val="ListBullet2"/>
        <w:tabs>
          <w:tab w:val="clear" w:pos="643"/>
          <w:tab w:val="num" w:pos="360"/>
        </w:tabs>
        <w:ind w:left="357" w:hanging="357"/>
        <w:contextualSpacing/>
      </w:pPr>
      <w:r w:rsidRPr="00481C25">
        <w:t xml:space="preserve">some considered that the supervision and placement opportunities may limit </w:t>
      </w:r>
      <w:r w:rsidR="008A185C" w:rsidRPr="00481C25">
        <w:t>opportunities</w:t>
      </w:r>
      <w:r w:rsidRPr="00481C25">
        <w:t xml:space="preserve"> for independent clinical </w:t>
      </w:r>
      <w:r w:rsidR="00707869" w:rsidRPr="00481C25">
        <w:t>decision-making</w:t>
      </w:r>
      <w:r w:rsidRPr="00481C25">
        <w:t>.</w:t>
      </w:r>
    </w:p>
    <w:p w14:paraId="1513DD84" w14:textId="77777777" w:rsidR="008A185C" w:rsidRPr="00481C25" w:rsidRDefault="008A185C" w:rsidP="00E95ADC">
      <w:pPr>
        <w:jc w:val="both"/>
      </w:pPr>
      <w:r w:rsidRPr="00481C25">
        <w:t>These comments support, to a large extent, the model currently supported by the PHS.</w:t>
      </w:r>
    </w:p>
    <w:p w14:paraId="241110DA" w14:textId="536CB30B" w:rsidR="00904AE2" w:rsidRDefault="008A185C" w:rsidP="00E95ADC">
      <w:pPr>
        <w:jc w:val="both"/>
      </w:pPr>
      <w:r w:rsidRPr="00481C25">
        <w:t xml:space="preserve">Where the current design </w:t>
      </w:r>
      <w:r w:rsidR="00552328" w:rsidRPr="00481C25">
        <w:t>was questioned</w:t>
      </w:r>
      <w:r w:rsidRPr="00481C25">
        <w:t xml:space="preserve">, it related to </w:t>
      </w:r>
      <w:r w:rsidR="00164D37" w:rsidRPr="00481C25">
        <w:t>considering</w:t>
      </w:r>
      <w:r w:rsidRPr="00481C25">
        <w:t xml:space="preserve"> the extent to which the </w:t>
      </w:r>
      <w:r w:rsidR="00164D37" w:rsidRPr="00481C25">
        <w:t xml:space="preserve">PHS contracts could be held by </w:t>
      </w:r>
      <w:r w:rsidR="00707869" w:rsidRPr="00481C25">
        <w:t>a broader range of private health rather than limited</w:t>
      </w:r>
      <w:r w:rsidR="00647EC5" w:rsidRPr="00481C25">
        <w:t xml:space="preserve"> to</w:t>
      </w:r>
      <w:r w:rsidR="000E7E99" w:rsidRPr="00481C25">
        <w:t xml:space="preserve"> pri</w:t>
      </w:r>
      <w:r w:rsidR="00BA63BC" w:rsidRPr="00481C25">
        <w:t>vate “hospitals”</w:t>
      </w:r>
      <w:r w:rsidR="00647EC5" w:rsidRPr="00481C25">
        <w:t>.</w:t>
      </w:r>
      <w:r w:rsidR="00552328" w:rsidRPr="00481C25">
        <w:t xml:space="preserve"> Given the emphasis of recent strategies and reviews on</w:t>
      </w:r>
      <w:r w:rsidR="00F72ECF" w:rsidRPr="00481C25">
        <w:t xml:space="preserve"> rural generalist pathways, this would be worth further consideration.</w:t>
      </w:r>
    </w:p>
    <w:p w14:paraId="172F353F" w14:textId="5FB4895A" w:rsidR="007C293B" w:rsidRPr="00481C25" w:rsidRDefault="007C293B" w:rsidP="007C293B">
      <w:pPr>
        <w:pStyle w:val="Boxtextrecommendation"/>
      </w:pPr>
      <w:r w:rsidRPr="007C293B">
        <w:rPr>
          <w:rStyle w:val="Strong"/>
        </w:rPr>
        <w:t>Recommendation</w:t>
      </w:r>
      <w:r w:rsidRPr="007C293B">
        <w:t>: It is recommended that the Department complete forecasts and modelling with respect to medical graduate numbers and medical workforce needs to enable an assessment of the future demand for Priority 1 and Priority 2 junior doctor placements.</w:t>
      </w:r>
    </w:p>
    <w:p w14:paraId="7963924D" w14:textId="3D22421A" w:rsidR="00344B47" w:rsidRPr="00481C25" w:rsidRDefault="00344B47" w:rsidP="00344B47">
      <w:pPr>
        <w:pStyle w:val="Heading3NoNumber"/>
        <w:rPr>
          <w:lang w:eastAsia="en-AU"/>
        </w:rPr>
      </w:pPr>
      <w:r w:rsidRPr="00481C25">
        <w:rPr>
          <w:lang w:eastAsia="en-AU"/>
        </w:rPr>
        <w:t>Address medical workforce shortages</w:t>
      </w:r>
      <w:r w:rsidR="00CC3998" w:rsidRPr="00481C25">
        <w:rPr>
          <w:lang w:eastAsia="en-AU"/>
        </w:rPr>
        <w:t xml:space="preserve"> </w:t>
      </w:r>
      <w:r w:rsidRPr="00481C25">
        <w:rPr>
          <w:lang w:eastAsia="en-AU"/>
        </w:rPr>
        <w:t>through international sources</w:t>
      </w:r>
    </w:p>
    <w:p w14:paraId="30545123" w14:textId="36870EB2" w:rsidR="00BA63BC" w:rsidRPr="00481C25" w:rsidRDefault="006D10AB" w:rsidP="00E95ADC">
      <w:pPr>
        <w:jc w:val="both"/>
      </w:pPr>
      <w:r w:rsidRPr="00481C25">
        <w:t xml:space="preserve">The </w:t>
      </w:r>
      <w:r w:rsidR="00A33B1E" w:rsidRPr="00481C25">
        <w:t>Australia</w:t>
      </w:r>
      <w:r w:rsidRPr="00481C25">
        <w:t xml:space="preserve">n health system continued to </w:t>
      </w:r>
      <w:r w:rsidR="00A33B1E" w:rsidRPr="00481C25">
        <w:t>fac</w:t>
      </w:r>
      <w:r w:rsidRPr="00481C25">
        <w:t xml:space="preserve">e </w:t>
      </w:r>
      <w:r w:rsidR="00A33B1E" w:rsidRPr="00481C25">
        <w:t>a shortage of key healthcare practitioners</w:t>
      </w:r>
      <w:r w:rsidRPr="00481C25">
        <w:t xml:space="preserve">. </w:t>
      </w:r>
      <w:r w:rsidR="00707869" w:rsidRPr="00481C25">
        <w:t>As reported in the recently released Kruk review, Australia needs more skilled health practitioners, including from overseas, to ensure high-quality</w:t>
      </w:r>
      <w:r w:rsidR="00A33B1E" w:rsidRPr="00481C25">
        <w:t>, timely and appropriate</w:t>
      </w:r>
      <w:r w:rsidRPr="00481C25">
        <w:t xml:space="preserve"> health care.</w:t>
      </w:r>
    </w:p>
    <w:p w14:paraId="224AFF65" w14:textId="77777777" w:rsidR="009F39B1" w:rsidRPr="00481C25" w:rsidRDefault="000C0BEF" w:rsidP="006D10AB">
      <w:pPr>
        <w:jc w:val="both"/>
      </w:pPr>
      <w:r w:rsidRPr="00481C25">
        <w:t xml:space="preserve">The PHS allocates junior doctor places (PGY1, PGY2 and PGY3) only to </w:t>
      </w:r>
      <w:r w:rsidR="004308D6" w:rsidRPr="00481C25">
        <w:t xml:space="preserve">medical graduates who are not Australian citizens, representing full </w:t>
      </w:r>
      <w:r w:rsidR="009F39B1" w:rsidRPr="00481C25">
        <w:t>fee-paying</w:t>
      </w:r>
      <w:r w:rsidR="004308D6" w:rsidRPr="00481C25">
        <w:t xml:space="preserve"> graduates of Australian medical schools, or international medical graduates.</w:t>
      </w:r>
      <w:r w:rsidR="009F39B1" w:rsidRPr="00481C25">
        <w:t xml:space="preserve">  </w:t>
      </w:r>
    </w:p>
    <w:p w14:paraId="0214DAAF" w14:textId="1523EC87" w:rsidR="000C0BEF" w:rsidRPr="00481C25" w:rsidRDefault="009F39B1" w:rsidP="009C7C84">
      <w:pPr>
        <w:jc w:val="both"/>
      </w:pPr>
      <w:r w:rsidRPr="00481C25">
        <w:t xml:space="preserve">Data reported by </w:t>
      </w:r>
      <w:r w:rsidR="00E21CE8" w:rsidRPr="00481C25">
        <w:t>Department</w:t>
      </w:r>
      <w:r w:rsidRPr="00481C25">
        <w:t xml:space="preserve"> identif</w:t>
      </w:r>
      <w:r w:rsidR="0076037E" w:rsidRPr="00481C25">
        <w:t>ies that</w:t>
      </w:r>
      <w:r w:rsidRPr="00481C25">
        <w:t xml:space="preserve"> </w:t>
      </w:r>
      <w:r w:rsidR="00E21CE8" w:rsidRPr="00481C25">
        <w:t xml:space="preserve">85.8% </w:t>
      </w:r>
      <w:r w:rsidRPr="00481C25">
        <w:t>of</w:t>
      </w:r>
      <w:r w:rsidR="00B16C86" w:rsidRPr="00481C25">
        <w:t xml:space="preserve"> full fee-paying graduates</w:t>
      </w:r>
      <w:r w:rsidR="0063715F" w:rsidRPr="00481C25">
        <w:t xml:space="preserve"> </w:t>
      </w:r>
      <w:r w:rsidRPr="00481C25">
        <w:t>stay in Au</w:t>
      </w:r>
      <w:r w:rsidR="00B16C86" w:rsidRPr="00481C25">
        <w:t>stralia to continue their medical practice</w:t>
      </w:r>
      <w:r w:rsidR="00C73F9D" w:rsidRPr="00481C25">
        <w:t>, demonstrating that the focus on international sources for the PHS continues to align to Commonwealth strategy and is supported by data.</w:t>
      </w:r>
      <w:r w:rsidR="00B16C86" w:rsidRPr="00481C25">
        <w:t xml:space="preserve"> </w:t>
      </w:r>
    </w:p>
    <w:p w14:paraId="5AB9ED58" w14:textId="71FBA004" w:rsidR="006D10AB" w:rsidRPr="00481C25" w:rsidRDefault="00F739A5" w:rsidP="00A77979">
      <w:pPr>
        <w:jc w:val="both"/>
      </w:pPr>
      <w:r w:rsidRPr="00481C25">
        <w:t xml:space="preserve">As reported earlier, the supply of </w:t>
      </w:r>
      <w:r w:rsidR="0063715F" w:rsidRPr="00481C25">
        <w:t>full-fee-paying</w:t>
      </w:r>
      <w:r w:rsidRPr="00481C25">
        <w:t xml:space="preserve"> graduates</w:t>
      </w:r>
      <w:r w:rsidR="00E90392" w:rsidRPr="00481C25">
        <w:t xml:space="preserve"> has reduced in recent years. However, this has allowed greater capacity for IMGs (</w:t>
      </w:r>
      <w:r w:rsidR="00701583" w:rsidRPr="00481C25">
        <w:t>Priority Two</w:t>
      </w:r>
      <w:r w:rsidR="00E90392" w:rsidRPr="00481C25">
        <w:t>).</w:t>
      </w:r>
      <w:r w:rsidR="004B5E9D" w:rsidRPr="00481C25">
        <w:t xml:space="preserve"> This report has previously presented commentary on the factors underlying these changes</w:t>
      </w:r>
      <w:r w:rsidR="00CB190B" w:rsidRPr="00481C25">
        <w:t>, and while these factors may take 5</w:t>
      </w:r>
      <w:r w:rsidR="00AD260F">
        <w:t xml:space="preserve"> </w:t>
      </w:r>
      <w:r w:rsidR="00CB190B" w:rsidRPr="00481C25">
        <w:t>- 10 years to reverse, there is strong support from the Medical Deans Australia and New Zealand</w:t>
      </w:r>
      <w:r w:rsidR="007D0366" w:rsidRPr="00481C25">
        <w:t xml:space="preserve"> (the peak body representing professional entry-level medical education, training and research in Australia and New Zealand) that the places provided by the PHS </w:t>
      </w:r>
      <w:r w:rsidR="0016162F" w:rsidRPr="00481C25">
        <w:t xml:space="preserve">will be an important destinations for full fee paying </w:t>
      </w:r>
      <w:r w:rsidR="009C7C84" w:rsidRPr="00481C25">
        <w:t>graduates</w:t>
      </w:r>
      <w:r w:rsidR="0016162F" w:rsidRPr="00481C25">
        <w:t>.</w:t>
      </w:r>
    </w:p>
    <w:p w14:paraId="1541C351" w14:textId="36F8F5AC" w:rsidR="001A2E45" w:rsidRPr="00481C25" w:rsidRDefault="001A2E45" w:rsidP="001A2E45">
      <w:pPr>
        <w:jc w:val="both"/>
      </w:pPr>
      <w:r w:rsidRPr="00481C25">
        <w:t>In respect to Priority Two candidates some PHS Grantee</w:t>
      </w:r>
      <w:r w:rsidR="0095362E">
        <w:t>s</w:t>
      </w:r>
      <w:r w:rsidRPr="00481C25">
        <w:t xml:space="preserve"> expressed that the program could consider pathways for limited registration IMGs and the development of program into a work-based assessment location.</w:t>
      </w:r>
    </w:p>
    <w:p w14:paraId="62B7143F" w14:textId="680F720A" w:rsidR="000735FE" w:rsidRPr="00481C25" w:rsidRDefault="003A3DFF" w:rsidP="0063715F">
      <w:pPr>
        <w:jc w:val="both"/>
      </w:pPr>
      <w:r w:rsidRPr="00481C25">
        <w:t xml:space="preserve">Should IMGs continue to be the primary applicants on PHS places in the short term, this will have </w:t>
      </w:r>
      <w:r w:rsidR="00AB3691" w:rsidRPr="00481C25">
        <w:t xml:space="preserve">impacts </w:t>
      </w:r>
      <w:r w:rsidR="0063715F" w:rsidRPr="00481C25">
        <w:t>on PHS Grantees, as all grantees have confirmed that IMGs take additional recruitment efforts, increase</w:t>
      </w:r>
      <w:r w:rsidR="00830C05">
        <w:t>d</w:t>
      </w:r>
      <w:r w:rsidR="0063715F" w:rsidRPr="00481C25">
        <w:t xml:space="preserve"> supervision</w:t>
      </w:r>
      <w:r w:rsidR="002C0DFA" w:rsidRPr="00481C25">
        <w:t>,</w:t>
      </w:r>
      <w:r w:rsidR="0063715F" w:rsidRPr="00481C25">
        <w:t xml:space="preserve"> and require additional support to manage their well-being</w:t>
      </w:r>
      <w:r w:rsidR="002C6F71" w:rsidRPr="00481C25">
        <w:t xml:space="preserve">. </w:t>
      </w:r>
    </w:p>
    <w:p w14:paraId="7081D863" w14:textId="5F8BE84E" w:rsidR="002E10A4" w:rsidRPr="00481C25" w:rsidRDefault="007C293B" w:rsidP="007C293B">
      <w:pPr>
        <w:pStyle w:val="Boxtextrecommendation"/>
      </w:pPr>
      <w:r w:rsidRPr="007C293B">
        <w:rPr>
          <w:rStyle w:val="Strong"/>
        </w:rPr>
        <w:t>Recommendation</w:t>
      </w:r>
      <w:r w:rsidRPr="007C293B">
        <w:t>: It is recommended that, should the PHS program continue, the PHS program design acknowledges that IMGs (Priority Two candidates) will be the larger cohort of PHS participants in the short to medium term and develop promotional material and processes that streamline and support their progression through the program.</w:t>
      </w:r>
    </w:p>
    <w:p w14:paraId="3DB3D3B2" w14:textId="5EEBA4F7" w:rsidR="00904AE2" w:rsidRPr="00481C25" w:rsidRDefault="00904AE2" w:rsidP="00E75234">
      <w:pPr>
        <w:pStyle w:val="Heading2NoNumber"/>
      </w:pPr>
      <w:r w:rsidRPr="00481C25">
        <w:t xml:space="preserve">Elements of the program logic not supported by </w:t>
      </w:r>
      <w:r w:rsidR="0063715F" w:rsidRPr="00481C25">
        <w:t xml:space="preserve">the </w:t>
      </w:r>
      <w:r w:rsidRPr="00481C25">
        <w:t>current design</w:t>
      </w:r>
    </w:p>
    <w:p w14:paraId="3ED99736" w14:textId="42CE97EA" w:rsidR="00FE1667" w:rsidRPr="00481C25" w:rsidRDefault="009748EF" w:rsidP="00FE1667">
      <w:pPr>
        <w:jc w:val="both"/>
      </w:pPr>
      <w:r w:rsidRPr="00481C25">
        <w:t>The program logic (</w:t>
      </w:r>
      <w:r w:rsidR="00DE1150" w:rsidRPr="00481C25">
        <w:rPr>
          <w:b/>
          <w:bCs/>
          <w:color w:val="404040" w:themeColor="text1" w:themeTint="BF"/>
        </w:rPr>
        <w:t>Appendix D</w:t>
      </w:r>
      <w:r w:rsidRPr="00481C25">
        <w:t>) does include other intended outcomes from the PHS</w:t>
      </w:r>
      <w:r w:rsidR="002920C7" w:rsidRPr="00481C25">
        <w:t xml:space="preserve"> which the evaluation considers are not supported </w:t>
      </w:r>
      <w:r w:rsidR="00A65F75" w:rsidRPr="00481C25">
        <w:t>through</w:t>
      </w:r>
      <w:r w:rsidR="002920C7" w:rsidRPr="00481C25">
        <w:t xml:space="preserve"> the program </w:t>
      </w:r>
      <w:r w:rsidR="00A65F75" w:rsidRPr="00481C25">
        <w:t>mechanisms,</w:t>
      </w:r>
      <w:r w:rsidR="002920C7" w:rsidRPr="00481C25">
        <w:t xml:space="preserve"> implementation</w:t>
      </w:r>
      <w:r w:rsidR="002C0DFA" w:rsidRPr="00481C25">
        <w:t>,</w:t>
      </w:r>
      <w:r w:rsidR="002920C7" w:rsidRPr="00481C25">
        <w:t xml:space="preserve"> or the contractual obligations of </w:t>
      </w:r>
      <w:r w:rsidR="00A65F75" w:rsidRPr="00481C25">
        <w:t xml:space="preserve">PHS Grantees. As a result, these outcomes are more </w:t>
      </w:r>
      <w:r w:rsidR="00DE63A6" w:rsidRPr="00481C25">
        <w:t>tenuous and are more consequential than intentionally achieved. These are considered below:</w:t>
      </w:r>
    </w:p>
    <w:p w14:paraId="27EA35C8" w14:textId="4DDDD75D" w:rsidR="00D2308F" w:rsidRPr="00481C25" w:rsidRDefault="00D2308F" w:rsidP="00D2308F">
      <w:pPr>
        <w:pStyle w:val="Heading3NoNumber"/>
      </w:pPr>
      <w:r w:rsidRPr="00481C25">
        <w:t>First Nations outcomes</w:t>
      </w:r>
    </w:p>
    <w:p w14:paraId="2C0C3F07" w14:textId="79A1B8C6" w:rsidR="0003411E" w:rsidRPr="00481C25" w:rsidRDefault="006F6F94" w:rsidP="00545E71">
      <w:pPr>
        <w:jc w:val="both"/>
        <w:rPr>
          <w:rFonts w:cstheme="minorHAnsi"/>
        </w:rPr>
      </w:pPr>
      <w:r w:rsidRPr="00481C25">
        <w:rPr>
          <w:rFonts w:cstheme="minorHAnsi"/>
        </w:rPr>
        <w:t xml:space="preserve">The program logic identifies </w:t>
      </w:r>
      <w:proofErr w:type="gramStart"/>
      <w:r w:rsidRPr="00481C25">
        <w:rPr>
          <w:rFonts w:cstheme="minorHAnsi"/>
        </w:rPr>
        <w:t xml:space="preserve">a </w:t>
      </w:r>
      <w:r w:rsidR="00545E71" w:rsidRPr="00481C25">
        <w:rPr>
          <w:rFonts w:cstheme="minorHAnsi"/>
        </w:rPr>
        <w:t>number of</w:t>
      </w:r>
      <w:proofErr w:type="gramEnd"/>
      <w:r w:rsidR="00545E71" w:rsidRPr="00481C25">
        <w:rPr>
          <w:rFonts w:cstheme="minorHAnsi"/>
        </w:rPr>
        <w:t xml:space="preserve"> First Nations outcomes, including</w:t>
      </w:r>
      <w:r w:rsidR="0063715F" w:rsidRPr="00481C25">
        <w:rPr>
          <w:rFonts w:cstheme="minorHAnsi"/>
        </w:rPr>
        <w:t xml:space="preserve"> </w:t>
      </w:r>
      <w:r w:rsidR="00CE4B6C">
        <w:rPr>
          <w:rFonts w:cstheme="minorHAnsi"/>
        </w:rPr>
        <w:t>i</w:t>
      </w:r>
      <w:r w:rsidR="0063715F" w:rsidRPr="00481C25">
        <w:rPr>
          <w:rFonts w:cstheme="minorHAnsi"/>
        </w:rPr>
        <w:t xml:space="preserve">ncreased access to primary care services for First Nations people, </w:t>
      </w:r>
      <w:r w:rsidR="00CE4B6C">
        <w:rPr>
          <w:rFonts w:cstheme="minorHAnsi"/>
        </w:rPr>
        <w:t>i</w:t>
      </w:r>
      <w:r w:rsidR="0063715F" w:rsidRPr="00481C25">
        <w:rPr>
          <w:rFonts w:cstheme="minorHAnsi"/>
        </w:rPr>
        <w:t>mproved health outcomes and longer life expectancy for First Nations people,</w:t>
      </w:r>
      <w:r w:rsidR="00545E71" w:rsidRPr="00481C25">
        <w:rPr>
          <w:rFonts w:cstheme="minorHAnsi"/>
        </w:rPr>
        <w:t xml:space="preserve"> and </w:t>
      </w:r>
      <w:r w:rsidR="00CE4B6C">
        <w:rPr>
          <w:rFonts w:cstheme="minorHAnsi"/>
        </w:rPr>
        <w:t>c</w:t>
      </w:r>
      <w:r w:rsidR="00545E71" w:rsidRPr="00481C25">
        <w:rPr>
          <w:rFonts w:cstheme="minorHAnsi"/>
        </w:rPr>
        <w:t>ontribution to reconciliation and Closing the Gap.</w:t>
      </w:r>
      <w:r w:rsidR="007D1EA2" w:rsidRPr="00481C25">
        <w:rPr>
          <w:rFonts w:cstheme="minorHAnsi"/>
        </w:rPr>
        <w:t xml:space="preserve"> </w:t>
      </w:r>
      <w:r w:rsidR="000914AE" w:rsidRPr="00481C25">
        <w:rPr>
          <w:rFonts w:cstheme="minorHAnsi"/>
        </w:rPr>
        <w:t>From a design perspective, p</w:t>
      </w:r>
      <w:r w:rsidR="007D1EA2" w:rsidRPr="00481C25">
        <w:rPr>
          <w:rFonts w:cstheme="minorHAnsi"/>
        </w:rPr>
        <w:t xml:space="preserve">rivate hospitals would not be considered </w:t>
      </w:r>
      <w:r w:rsidR="005F3832" w:rsidRPr="00481C25">
        <w:rPr>
          <w:rFonts w:cstheme="minorHAnsi"/>
        </w:rPr>
        <w:t xml:space="preserve">services that would be high degrees of service utilisation by First Nations peoples. </w:t>
      </w:r>
      <w:r w:rsidR="0045472D" w:rsidRPr="00481C25">
        <w:rPr>
          <w:rFonts w:cstheme="minorHAnsi"/>
        </w:rPr>
        <w:t>In 2018–19, in non-remote areas, 21% of Indigenous Australians aged 15 and over were covered by private health insurance (</w:t>
      </w:r>
      <w:proofErr w:type="gramStart"/>
      <w:r w:rsidR="0045472D" w:rsidRPr="00481C25">
        <w:rPr>
          <w:rFonts w:cstheme="minorHAnsi"/>
        </w:rPr>
        <w:t>similar to</w:t>
      </w:r>
      <w:proofErr w:type="gramEnd"/>
      <w:r w:rsidR="0045472D" w:rsidRPr="00481C25">
        <w:rPr>
          <w:rFonts w:cstheme="minorHAnsi"/>
        </w:rPr>
        <w:t xml:space="preserve"> 20% in 2012–13), compared with 58% of non-Indigenous Australians. From July 2017 to June 2019, 12% of hospitalisations with a procedure recorded for Indigenous Australians occurred in private hospitals, compared with 51% for non-Indigenous Australians</w:t>
      </w:r>
      <w:r w:rsidR="00022182" w:rsidRPr="00481C25">
        <w:rPr>
          <w:rFonts w:cstheme="minorHAnsi"/>
        </w:rPr>
        <w:t>.</w:t>
      </w:r>
      <w:r w:rsidR="00022182" w:rsidRPr="00481C25">
        <w:rPr>
          <w:rStyle w:val="FootnoteReference"/>
          <w:rFonts w:cstheme="minorHAnsi"/>
        </w:rPr>
        <w:footnoteReference w:id="16"/>
      </w:r>
      <w:r w:rsidR="0003411E" w:rsidRPr="00481C25">
        <w:rPr>
          <w:rFonts w:cstheme="minorHAnsi"/>
        </w:rPr>
        <w:t xml:space="preserve">  This is supported by the data provided by PHS Grantees in the case studies.</w:t>
      </w:r>
    </w:p>
    <w:p w14:paraId="791A8D0F" w14:textId="6438BD07" w:rsidR="00041E68" w:rsidRPr="00481C25" w:rsidRDefault="00041E68" w:rsidP="00E95ADC">
      <w:pPr>
        <w:jc w:val="both"/>
        <w:rPr>
          <w:rFonts w:cstheme="minorHAnsi"/>
        </w:rPr>
      </w:pPr>
      <w:r w:rsidRPr="00481C25">
        <w:rPr>
          <w:rFonts w:cstheme="minorHAnsi"/>
        </w:rPr>
        <w:t xml:space="preserve">The outcomes </w:t>
      </w:r>
      <w:r w:rsidR="00B35578" w:rsidRPr="00481C25">
        <w:rPr>
          <w:rFonts w:cstheme="minorHAnsi"/>
        </w:rPr>
        <w:t>presented</w:t>
      </w:r>
      <w:r w:rsidRPr="00481C25">
        <w:rPr>
          <w:rFonts w:cstheme="minorHAnsi"/>
        </w:rPr>
        <w:t xml:space="preserve"> in the program logic were presumably </w:t>
      </w:r>
      <w:r w:rsidR="006926B3" w:rsidRPr="00481C25">
        <w:rPr>
          <w:rFonts w:cstheme="minorHAnsi"/>
        </w:rPr>
        <w:t>linked to the requirement for intern rotations to MM</w:t>
      </w:r>
      <w:r w:rsidR="007D622B" w:rsidRPr="00481C25">
        <w:rPr>
          <w:rFonts w:cstheme="minorHAnsi"/>
        </w:rPr>
        <w:t xml:space="preserve"> </w:t>
      </w:r>
      <w:r w:rsidR="006926B3" w:rsidRPr="00481C25">
        <w:rPr>
          <w:rFonts w:cstheme="minorHAnsi"/>
        </w:rPr>
        <w:t>2+ settings.  However, placement in MM</w:t>
      </w:r>
      <w:r w:rsidR="007D622B" w:rsidRPr="00481C25">
        <w:rPr>
          <w:rFonts w:cstheme="minorHAnsi"/>
        </w:rPr>
        <w:t xml:space="preserve"> </w:t>
      </w:r>
      <w:r w:rsidR="006926B3" w:rsidRPr="00481C25">
        <w:rPr>
          <w:rFonts w:cstheme="minorHAnsi"/>
        </w:rPr>
        <w:t xml:space="preserve">2+ </w:t>
      </w:r>
      <w:r w:rsidR="00B35578" w:rsidRPr="00481C25">
        <w:rPr>
          <w:rFonts w:cstheme="minorHAnsi"/>
        </w:rPr>
        <w:t>locations,</w:t>
      </w:r>
      <w:r w:rsidR="006926B3" w:rsidRPr="00481C25">
        <w:rPr>
          <w:rFonts w:cstheme="minorHAnsi"/>
        </w:rPr>
        <w:t xml:space="preserve"> especially </w:t>
      </w:r>
      <w:r w:rsidR="0063715F" w:rsidRPr="00481C25">
        <w:rPr>
          <w:rFonts w:cstheme="minorHAnsi"/>
        </w:rPr>
        <w:t>in private hospitals in those settings,</w:t>
      </w:r>
      <w:r w:rsidR="00F92B16" w:rsidRPr="00481C25">
        <w:rPr>
          <w:rFonts w:cstheme="minorHAnsi"/>
        </w:rPr>
        <w:t xml:space="preserve"> does not guarantee increased experience in supporting First Nation’s patients. For example</w:t>
      </w:r>
      <w:r w:rsidR="0063715F" w:rsidRPr="00481C25">
        <w:rPr>
          <w:rFonts w:cstheme="minorHAnsi"/>
        </w:rPr>
        <w:t>,</w:t>
      </w:r>
      <w:r w:rsidR="00F92B16" w:rsidRPr="00481C25">
        <w:rPr>
          <w:rFonts w:cstheme="minorHAnsi"/>
        </w:rPr>
        <w:t xml:space="preserve"> Calvary Wagga Wagga </w:t>
      </w:r>
      <w:r w:rsidR="00C771F3" w:rsidRPr="00481C25">
        <w:rPr>
          <w:rFonts w:cstheme="minorHAnsi"/>
        </w:rPr>
        <w:t xml:space="preserve">reported that 3.1% of admissions (n= </w:t>
      </w:r>
      <w:r w:rsidR="00B35578" w:rsidRPr="00481C25">
        <w:rPr>
          <w:rFonts w:cstheme="minorHAnsi"/>
        </w:rPr>
        <w:t>440) in the</w:t>
      </w:r>
      <w:r w:rsidR="00C771F3" w:rsidRPr="00481C25">
        <w:rPr>
          <w:rFonts w:cstheme="minorHAnsi"/>
        </w:rPr>
        <w:t xml:space="preserve"> 2023 calendar year were for </w:t>
      </w:r>
      <w:r w:rsidR="00B35578" w:rsidRPr="00481C25">
        <w:rPr>
          <w:rFonts w:cstheme="minorHAnsi"/>
        </w:rPr>
        <w:t>patients identifying as Aboriginal and Torres Strait Islander.</w:t>
      </w:r>
    </w:p>
    <w:p w14:paraId="7D45D6D8" w14:textId="17688D6E" w:rsidR="004A53E9" w:rsidRPr="00481C25" w:rsidRDefault="004A53E9" w:rsidP="00E95ADC">
      <w:pPr>
        <w:jc w:val="both"/>
        <w:rPr>
          <w:rFonts w:cstheme="minorHAnsi"/>
        </w:rPr>
      </w:pPr>
      <w:r w:rsidRPr="00481C25">
        <w:rPr>
          <w:rFonts w:cstheme="minorHAnsi"/>
        </w:rPr>
        <w:t xml:space="preserve">While there are examples in the expanding training networks where junior doctors are primarily serving First Nation’s patients, the design of the program, and the </w:t>
      </w:r>
      <w:r w:rsidR="00574256" w:rsidRPr="00481C25">
        <w:rPr>
          <w:rFonts w:cstheme="minorHAnsi"/>
        </w:rPr>
        <w:t xml:space="preserve">contractual </w:t>
      </w:r>
      <w:r w:rsidRPr="00481C25">
        <w:rPr>
          <w:rFonts w:cstheme="minorHAnsi"/>
        </w:rPr>
        <w:t>requirements o</w:t>
      </w:r>
      <w:r w:rsidR="00574256" w:rsidRPr="00481C25">
        <w:rPr>
          <w:rFonts w:cstheme="minorHAnsi"/>
        </w:rPr>
        <w:t xml:space="preserve">f the PHS Grantee would need to be more intentional. There is currently no mechanism to achieve the </w:t>
      </w:r>
      <w:r w:rsidR="0063715F" w:rsidRPr="00481C25">
        <w:rPr>
          <w:rFonts w:cstheme="minorHAnsi"/>
        </w:rPr>
        <w:t>First Nation’s outcomes; they</w:t>
      </w:r>
      <w:r w:rsidR="00574256" w:rsidRPr="00481C25">
        <w:rPr>
          <w:rFonts w:cstheme="minorHAnsi"/>
        </w:rPr>
        <w:t xml:space="preserve"> are more opportunistic depending on the arrangements made and negotiated by the PHS Grantee.</w:t>
      </w:r>
    </w:p>
    <w:p w14:paraId="567A133C" w14:textId="20556173" w:rsidR="003F25C9" w:rsidRPr="00481C25" w:rsidRDefault="007774B6" w:rsidP="00545E71">
      <w:pPr>
        <w:jc w:val="both"/>
        <w:rPr>
          <w:rFonts w:cstheme="minorHAnsi"/>
        </w:rPr>
      </w:pPr>
      <w:r w:rsidRPr="00481C25">
        <w:rPr>
          <w:rFonts w:cstheme="minorHAnsi"/>
        </w:rPr>
        <w:t xml:space="preserve">The evaluation’s consultation with the </w:t>
      </w:r>
      <w:r w:rsidR="00C81FEA" w:rsidRPr="00481C25">
        <w:rPr>
          <w:rFonts w:cstheme="minorHAnsi"/>
        </w:rPr>
        <w:t>Australian Indigenous Doctor’s Association</w:t>
      </w:r>
      <w:r w:rsidRPr="00481C25">
        <w:rPr>
          <w:rFonts w:cstheme="minorHAnsi"/>
        </w:rPr>
        <w:t xml:space="preserve"> (AIDA) discussed the barriers that may exist in respect to establishing </w:t>
      </w:r>
      <w:r w:rsidR="00F60BCA" w:rsidRPr="00481C25">
        <w:rPr>
          <w:rFonts w:cstheme="minorHAnsi"/>
        </w:rPr>
        <w:t xml:space="preserve">intern rotations to Aboriginal Medical Services.  The primary barrier identified related to the difficulties in securing </w:t>
      </w:r>
      <w:r w:rsidR="008E629E" w:rsidRPr="00481C25">
        <w:rPr>
          <w:rFonts w:cstheme="minorHAnsi"/>
        </w:rPr>
        <w:t xml:space="preserve">regular and reliable access to supervision. AIDA indicate rotations to these services would be most suitable for PGY3 who have greater experience. In addition, it was recommended that the skills </w:t>
      </w:r>
      <w:r w:rsidR="003E3C5E" w:rsidRPr="00481C25">
        <w:rPr>
          <w:rFonts w:cstheme="minorHAnsi"/>
        </w:rPr>
        <w:t>of junior doctors sent to these services should have an emphasis on</w:t>
      </w:r>
      <w:r w:rsidR="008C1D68">
        <w:rPr>
          <w:rFonts w:cstheme="minorHAnsi"/>
        </w:rPr>
        <w:t xml:space="preserve"> </w:t>
      </w:r>
      <w:r w:rsidR="006252C6">
        <w:rPr>
          <w:rFonts w:cstheme="minorHAnsi"/>
        </w:rPr>
        <w:t xml:space="preserve">a range of </w:t>
      </w:r>
      <w:r w:rsidR="00752B9E">
        <w:rPr>
          <w:rFonts w:cstheme="minorHAnsi"/>
        </w:rPr>
        <w:t xml:space="preserve">presentations </w:t>
      </w:r>
      <w:r w:rsidR="006252C6">
        <w:rPr>
          <w:rFonts w:cstheme="minorHAnsi"/>
        </w:rPr>
        <w:t xml:space="preserve">common to Aboriginal Medical Services, </w:t>
      </w:r>
      <w:r w:rsidR="005500F1">
        <w:rPr>
          <w:rFonts w:cstheme="minorHAnsi"/>
        </w:rPr>
        <w:t>such as</w:t>
      </w:r>
      <w:r w:rsidR="00A01153">
        <w:rPr>
          <w:rFonts w:cstheme="minorHAnsi"/>
        </w:rPr>
        <w:t xml:space="preserve"> </w:t>
      </w:r>
      <w:r w:rsidR="00D235CC" w:rsidRPr="00481C25">
        <w:rPr>
          <w:rFonts w:cstheme="minorHAnsi"/>
        </w:rPr>
        <w:t>paediatric</w:t>
      </w:r>
      <w:r w:rsidR="009079B1">
        <w:rPr>
          <w:rFonts w:cstheme="minorHAnsi"/>
        </w:rPr>
        <w:t xml:space="preserve">s, chronic disease, </w:t>
      </w:r>
      <w:r w:rsidR="005500F1">
        <w:rPr>
          <w:rFonts w:cstheme="minorHAnsi"/>
        </w:rPr>
        <w:t>emergency care, etc</w:t>
      </w:r>
      <w:r w:rsidR="00CA69A1" w:rsidRPr="00481C25">
        <w:rPr>
          <w:rFonts w:cstheme="minorHAnsi"/>
        </w:rPr>
        <w:t>.</w:t>
      </w:r>
      <w:r w:rsidR="008E629E" w:rsidRPr="00481C25">
        <w:rPr>
          <w:rFonts w:cstheme="minorHAnsi"/>
        </w:rPr>
        <w:t xml:space="preserve"> </w:t>
      </w:r>
      <w:r w:rsidR="008E7969">
        <w:rPr>
          <w:rFonts w:cstheme="minorHAnsi"/>
        </w:rPr>
        <w:t xml:space="preserve">This may require junior doctors to have completed </w:t>
      </w:r>
      <w:proofErr w:type="gramStart"/>
      <w:r w:rsidR="008E7969">
        <w:rPr>
          <w:rFonts w:cstheme="minorHAnsi"/>
        </w:rPr>
        <w:t>a number of</w:t>
      </w:r>
      <w:proofErr w:type="gramEnd"/>
      <w:r w:rsidR="008E7969">
        <w:rPr>
          <w:rFonts w:cstheme="minorHAnsi"/>
        </w:rPr>
        <w:t xml:space="preserve"> terms </w:t>
      </w:r>
      <w:r w:rsidR="000338BE">
        <w:rPr>
          <w:rFonts w:cstheme="minorHAnsi"/>
        </w:rPr>
        <w:t>that equip</w:t>
      </w:r>
      <w:r w:rsidR="008E7969">
        <w:rPr>
          <w:rFonts w:cstheme="minorHAnsi"/>
        </w:rPr>
        <w:t xml:space="preserve"> them with sufficient foundational skills for </w:t>
      </w:r>
      <w:r w:rsidR="00B31319">
        <w:rPr>
          <w:rFonts w:cstheme="minorHAnsi"/>
        </w:rPr>
        <w:t xml:space="preserve">engaging with the clientele, which </w:t>
      </w:r>
      <w:r w:rsidR="0037413B">
        <w:rPr>
          <w:rFonts w:cstheme="minorHAnsi"/>
        </w:rPr>
        <w:t xml:space="preserve">could require AMS rotations </w:t>
      </w:r>
      <w:r w:rsidR="001014DD">
        <w:rPr>
          <w:rFonts w:cstheme="minorHAnsi"/>
        </w:rPr>
        <w:t>to occur later in training programs regardless of supervisory requirements.</w:t>
      </w:r>
    </w:p>
    <w:p w14:paraId="1AD8B969" w14:textId="4F5AEEC4" w:rsidR="008D511B" w:rsidRPr="00481C25" w:rsidRDefault="008D511B" w:rsidP="00545E71">
      <w:pPr>
        <w:jc w:val="both"/>
        <w:rPr>
          <w:rFonts w:cstheme="minorHAnsi"/>
        </w:rPr>
      </w:pPr>
      <w:r w:rsidRPr="00BE7961">
        <w:rPr>
          <w:rFonts w:cstheme="minorHAnsi"/>
          <w:b/>
          <w:bCs/>
          <w:noProof/>
        </w:rPr>
        <mc:AlternateContent>
          <mc:Choice Requires="wps">
            <w:drawing>
              <wp:inline distT="0" distB="0" distL="0" distR="0" wp14:anchorId="6E86B316" wp14:editId="409143AF">
                <wp:extent cx="5705475" cy="1404620"/>
                <wp:effectExtent l="0" t="0" r="28575" b="25400"/>
                <wp:docPr id="517179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chemeClr val="bg1">
                              <a:lumMod val="85000"/>
                            </a:schemeClr>
                          </a:solidFill>
                          <a:miter lim="800000"/>
                          <a:headEnd/>
                          <a:tailEnd/>
                        </a:ln>
                      </wps:spPr>
                      <wps:txbx>
                        <w:txbxContent>
                          <w:p w14:paraId="0613803C" w14:textId="2FF5D3A1" w:rsidR="008D511B" w:rsidRPr="00481C25" w:rsidRDefault="002E1823" w:rsidP="00B72C5E">
                            <w:pPr>
                              <w:rPr>
                                <w:b/>
                                <w:bCs/>
                                <w:color w:val="404040" w:themeColor="text1" w:themeTint="BF"/>
                              </w:rPr>
                            </w:pPr>
                            <w:r>
                              <w:rPr>
                                <w:b/>
                                <w:bCs/>
                                <w:color w:val="404040" w:themeColor="text1" w:themeTint="BF"/>
                              </w:rPr>
                              <w:t>O</w:t>
                            </w:r>
                            <w:r w:rsidR="009D4CF2">
                              <w:rPr>
                                <w:b/>
                                <w:bCs/>
                                <w:color w:val="404040" w:themeColor="text1" w:themeTint="BF"/>
                              </w:rPr>
                              <w:t>pportunity for improvement</w:t>
                            </w:r>
                            <w:r w:rsidR="008D511B" w:rsidRPr="00481C25">
                              <w:rPr>
                                <w:b/>
                                <w:bCs/>
                                <w:color w:val="404040" w:themeColor="text1" w:themeTint="BF"/>
                              </w:rPr>
                              <w:t>:</w:t>
                            </w:r>
                            <w:r w:rsidR="008D511B" w:rsidRPr="00481C25">
                              <w:t xml:space="preserve"> </w:t>
                            </w:r>
                            <w:r w:rsidR="00BF7195" w:rsidRPr="00BF7195">
                              <w:t>There is an opportunity to develop enhanced program design elements, embedded in grant agreements, that requires rotations to locations, and in settings, which provide increased medical contacts with First Nations communities. This would typically require a rotation to a public emergency department in a community where First Nation’s people represent at least 5% of the local population. Furthermore, the evaluation considers that AMS may not be an appropriate setting for PGY1 rotations and specific reference to these should be removed from program materials.</w:t>
                            </w:r>
                          </w:p>
                        </w:txbxContent>
                      </wps:txbx>
                      <wps:bodyPr rot="0" vert="horz" wrap="square" lIns="91440" tIns="45720" rIns="91440" bIns="45720" anchor="t" anchorCtr="0">
                        <a:spAutoFit/>
                      </wps:bodyPr>
                    </wps:wsp>
                  </a:graphicData>
                </a:graphic>
              </wp:inline>
            </w:drawing>
          </mc:Choice>
          <mc:Fallback>
            <w:pict>
              <v:shape w14:anchorId="6E86B316" 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" strokecolor="#d8d8d8 [2732]">
                <v:textbox style="mso-fit-shape-to-text:t">
                  <w:txbxContent>
                    <w:p w14:paraId="0613803C" w14:textId="2FF5D3A1" w:rsidR="008D511B" w:rsidRPr="00481C25" w:rsidRDefault="002E1823" w:rsidP="00B72C5E">
                      <w:pPr>
                        <w:rPr>
                          <w:b/>
                          <w:bCs/>
                          <w:color w:val="404040" w:themeColor="text1" w:themeTint="BF"/>
                        </w:rPr>
                      </w:pPr>
                      <w:r>
                        <w:rPr>
                          <w:b/>
                          <w:bCs/>
                          <w:color w:val="404040" w:themeColor="text1" w:themeTint="BF"/>
                        </w:rPr>
                        <w:t>O</w:t>
                      </w:r>
                      <w:r w:rsidR="009D4CF2">
                        <w:rPr>
                          <w:b/>
                          <w:bCs/>
                          <w:color w:val="404040" w:themeColor="text1" w:themeTint="BF"/>
                        </w:rPr>
                        <w:t>pportunity for improvement</w:t>
                      </w:r>
                      <w:r w:rsidR="008D511B" w:rsidRPr="00481C25">
                        <w:rPr>
                          <w:b/>
                          <w:bCs/>
                          <w:color w:val="404040" w:themeColor="text1" w:themeTint="BF"/>
                        </w:rPr>
                        <w:t>:</w:t>
                      </w:r>
                      <w:r w:rsidR="008D511B" w:rsidRPr="00481C25">
                        <w:t xml:space="preserve"> </w:t>
                      </w:r>
                      <w:r w:rsidR="00BF7195" w:rsidRPr="00BF7195">
                        <w:t>There is an opportunity to develop enhanced program design elements, embedded in grant agreements, that requires rotations to locations, and in settings, which provide increased medical contacts with First Nations communities. This would typically require a rotation to a public emergency department in a community where First Nation’s people represent at least 5% of the local population. Furthermore, the evaluation considers that AMS may not be an appropriate setting for PGY1 rotations and specific reference to these should be removed from program materials.</w:t>
                      </w:r>
                    </w:p>
                  </w:txbxContent>
                </v:textbox>
                <w10:anchorlock/>
              </v:shape>
            </w:pict>
          </mc:Fallback>
        </mc:AlternateContent>
      </w:r>
    </w:p>
    <w:p w14:paraId="6A1F74AD" w14:textId="32923DAA" w:rsidR="00FE1667" w:rsidRPr="00481C25" w:rsidRDefault="00FE1667" w:rsidP="00FE1667">
      <w:pPr>
        <w:pStyle w:val="Heading2NoNumber"/>
      </w:pPr>
      <w:r w:rsidRPr="00481C25">
        <w:t>Regulatory and contextual changes</w:t>
      </w:r>
    </w:p>
    <w:p w14:paraId="5915EB8E" w14:textId="717D16A1" w:rsidR="00FE1667" w:rsidRPr="00481C25" w:rsidRDefault="00BE5CA6" w:rsidP="00FE1667">
      <w:pPr>
        <w:jc w:val="both"/>
      </w:pPr>
      <w:r w:rsidRPr="00481C25">
        <w:t>There are recent developments that will also need consideration in respect to future design</w:t>
      </w:r>
      <w:r w:rsidR="00905E52" w:rsidRPr="00481C25">
        <w:t>:</w:t>
      </w:r>
    </w:p>
    <w:p w14:paraId="314BB2BD" w14:textId="7C8FFF36" w:rsidR="00905E52" w:rsidRPr="00481C25" w:rsidRDefault="00905E52" w:rsidP="008758B1">
      <w:pPr>
        <w:pStyle w:val="HQ6ptBULLET"/>
      </w:pPr>
      <w:r w:rsidRPr="00481C25">
        <w:t>Development and progress of Rural Generalist pathways</w:t>
      </w:r>
      <w:r w:rsidR="00DE5498">
        <w:t>.</w:t>
      </w:r>
    </w:p>
    <w:p w14:paraId="6CEC4149" w14:textId="3CE4B390" w:rsidR="00905E52" w:rsidRPr="00481C25" w:rsidRDefault="00905E52" w:rsidP="008758B1">
      <w:pPr>
        <w:pStyle w:val="HQ6ptBULLET"/>
      </w:pPr>
      <w:r w:rsidRPr="00481C25">
        <w:t xml:space="preserve">The </w:t>
      </w:r>
      <w:r w:rsidR="002B6687" w:rsidRPr="00481C25">
        <w:t>new National Prevocational Framework</w:t>
      </w:r>
      <w:r w:rsidR="00DE5498">
        <w:t>.</w:t>
      </w:r>
    </w:p>
    <w:p w14:paraId="3CE3F8AE" w14:textId="0FF04719" w:rsidR="00FE1667" w:rsidRPr="00481C25" w:rsidRDefault="00653DCC" w:rsidP="00905E52">
      <w:pPr>
        <w:pStyle w:val="Heading3NoNumber"/>
      </w:pPr>
      <w:r w:rsidRPr="00481C25">
        <w:t>Rural Generalist pathways</w:t>
      </w:r>
    </w:p>
    <w:p w14:paraId="1F0F53C2" w14:textId="08E6829B" w:rsidR="006A3030" w:rsidRPr="00481C25" w:rsidRDefault="00E3100F" w:rsidP="009F20CB">
      <w:pPr>
        <w:pStyle w:val="Heading3NoNumber"/>
        <w:jc w:val="both"/>
        <w:rPr>
          <w:rFonts w:eastAsiaTheme="minorHAnsi" w:cstheme="minorHAnsi"/>
          <w:b w:val="0"/>
          <w:bCs w:val="0"/>
          <w:color w:val="000000" w:themeColor="text1"/>
          <w:sz w:val="20"/>
          <w:szCs w:val="20"/>
        </w:rPr>
      </w:pPr>
      <w:r w:rsidRPr="00481C25">
        <w:rPr>
          <w:rFonts w:eastAsiaTheme="minorHAnsi" w:cstheme="minorHAnsi"/>
          <w:b w:val="0"/>
          <w:bCs w:val="0"/>
          <w:color w:val="000000" w:themeColor="text1"/>
          <w:sz w:val="20"/>
          <w:szCs w:val="20"/>
        </w:rPr>
        <w:t>Rural generalists are general practitioners with extended scope</w:t>
      </w:r>
      <w:r w:rsidR="006B5F40" w:rsidRPr="00481C25">
        <w:rPr>
          <w:rFonts w:eastAsiaTheme="minorHAnsi" w:cstheme="minorHAnsi"/>
          <w:b w:val="0"/>
          <w:bCs w:val="0"/>
          <w:color w:val="000000" w:themeColor="text1"/>
          <w:sz w:val="20"/>
          <w:szCs w:val="20"/>
        </w:rPr>
        <w:t xml:space="preserve"> who provide primary care services and emergency medicine care</w:t>
      </w:r>
      <w:r w:rsidRPr="00481C25">
        <w:rPr>
          <w:rFonts w:eastAsiaTheme="minorHAnsi" w:cstheme="minorHAnsi"/>
          <w:b w:val="0"/>
          <w:bCs w:val="0"/>
          <w:color w:val="000000" w:themeColor="text1"/>
          <w:sz w:val="20"/>
          <w:szCs w:val="20"/>
        </w:rPr>
        <w:t xml:space="preserve"> and have additional training and skills in a sub-specialty field.</w:t>
      </w:r>
      <w:r w:rsidR="00840077" w:rsidRPr="00481C25">
        <w:rPr>
          <w:rFonts w:eastAsiaTheme="minorHAnsi" w:cstheme="minorHAnsi"/>
          <w:b w:val="0"/>
          <w:bCs w:val="0"/>
          <w:color w:val="000000" w:themeColor="text1"/>
          <w:sz w:val="20"/>
          <w:szCs w:val="20"/>
        </w:rPr>
        <w:t xml:space="preserve"> They can provide care in community and hospital settings.</w:t>
      </w:r>
    </w:p>
    <w:p w14:paraId="18FA6BDA" w14:textId="40470B6B" w:rsidR="00840077" w:rsidRPr="00481C25" w:rsidRDefault="0051681A" w:rsidP="009F20CB">
      <w:pPr>
        <w:jc w:val="both"/>
      </w:pPr>
      <w:r w:rsidRPr="00481C25">
        <w:t xml:space="preserve">There have been significant advances in the establishment of </w:t>
      </w:r>
      <w:r w:rsidR="00CF20DB" w:rsidRPr="00481C25">
        <w:t xml:space="preserve">rural </w:t>
      </w:r>
      <w:proofErr w:type="spellStart"/>
      <w:r w:rsidR="00CF20DB" w:rsidRPr="00481C25">
        <w:t>generalism</w:t>
      </w:r>
      <w:proofErr w:type="spellEnd"/>
      <w:r w:rsidR="00CF20DB" w:rsidRPr="00481C25">
        <w:t xml:space="preserve"> since the transition of the CMI to the PHS, including:</w:t>
      </w:r>
    </w:p>
    <w:p w14:paraId="414568D8" w14:textId="1C63C5BC" w:rsidR="00CF20DB" w:rsidRPr="00481C25" w:rsidRDefault="008564E2" w:rsidP="008758B1">
      <w:pPr>
        <w:pStyle w:val="HQ6ptBULLET"/>
      </w:pPr>
      <w:r w:rsidRPr="00481C25">
        <w:t>In 2019</w:t>
      </w:r>
      <w:r w:rsidR="006B5F40" w:rsidRPr="00481C25">
        <w:t>,</w:t>
      </w:r>
      <w:r w:rsidRPr="00481C25">
        <w:t xml:space="preserve"> the Commonwealth provided $62.2m</w:t>
      </w:r>
      <w:r w:rsidR="00AE64F7" w:rsidRPr="00481C25">
        <w:t xml:space="preserve"> to advance the first stage of the development of </w:t>
      </w:r>
      <w:r w:rsidR="006B5F40" w:rsidRPr="00481C25">
        <w:t xml:space="preserve">the </w:t>
      </w:r>
      <w:r w:rsidR="00AE64F7" w:rsidRPr="00481C25">
        <w:t>National Rural Generalist Pathway (NRGP)</w:t>
      </w:r>
      <w:r w:rsidR="00A41FDA">
        <w:t>.</w:t>
      </w:r>
    </w:p>
    <w:p w14:paraId="77939D4B" w14:textId="7AE01402" w:rsidR="00E102B5" w:rsidRPr="00481C25" w:rsidRDefault="00E102B5" w:rsidP="008758B1">
      <w:pPr>
        <w:pStyle w:val="HQ6ptBULLET"/>
      </w:pPr>
      <w:r w:rsidRPr="00481C25">
        <w:t xml:space="preserve">Commonwealth and jurisdictional </w:t>
      </w:r>
      <w:r w:rsidR="006B5F40" w:rsidRPr="00481C25">
        <w:t xml:space="preserve">governments </w:t>
      </w:r>
      <w:r w:rsidR="000E1AAD" w:rsidRPr="00481C25">
        <w:t>have established the NRGP Recognition Taskforce, NRGP Strategic Council and the NRGP Jurisdictional Implementation Forum</w:t>
      </w:r>
      <w:r w:rsidR="00A41FDA">
        <w:t>.</w:t>
      </w:r>
    </w:p>
    <w:p w14:paraId="370CB427" w14:textId="2A5707F8" w:rsidR="000E1AAD" w:rsidRPr="00481C25" w:rsidRDefault="00DE3ED9" w:rsidP="008758B1">
      <w:pPr>
        <w:pStyle w:val="HQ6ptBULLET"/>
      </w:pPr>
      <w:r w:rsidRPr="00481C25">
        <w:t>In late 2023</w:t>
      </w:r>
      <w:r w:rsidR="006B5F40" w:rsidRPr="00481C25">
        <w:t>,</w:t>
      </w:r>
      <w:r w:rsidRPr="00481C25">
        <w:t xml:space="preserve"> </w:t>
      </w:r>
      <w:r w:rsidR="00B01517" w:rsidRPr="00481C25">
        <w:t>a submission was made to the Australian Medical Council</w:t>
      </w:r>
      <w:r w:rsidR="00DD3FA2" w:rsidRPr="00481C25">
        <w:t xml:space="preserve"> for </w:t>
      </w:r>
      <w:r w:rsidR="00AD15BC" w:rsidRPr="00481C25">
        <w:t>recognition</w:t>
      </w:r>
      <w:r w:rsidR="00DD3FA2" w:rsidRPr="00481C25">
        <w:t xml:space="preserve"> of Rural Generalist Medicine </w:t>
      </w:r>
      <w:r w:rsidR="00AD15BC" w:rsidRPr="00481C25">
        <w:t>as a specialised field with the specialty of General practice.</w:t>
      </w:r>
    </w:p>
    <w:p w14:paraId="261A144E" w14:textId="6C3C7F19" w:rsidR="00AD15BC" w:rsidRPr="00481C25" w:rsidRDefault="009F480F" w:rsidP="009F20CB">
      <w:pPr>
        <w:jc w:val="both"/>
      </w:pPr>
      <w:r w:rsidRPr="00481C25">
        <w:t>Consultations</w:t>
      </w:r>
      <w:r w:rsidR="00991DC8" w:rsidRPr="00481C25">
        <w:t xml:space="preserve"> with jurisdictions identified that rural generalist pathways are being progressed as </w:t>
      </w:r>
      <w:r w:rsidR="00E56F04" w:rsidRPr="00481C25">
        <w:t>critical</w:t>
      </w:r>
      <w:r w:rsidR="00991DC8" w:rsidRPr="00481C25">
        <w:t xml:space="preserve"> </w:t>
      </w:r>
      <w:r w:rsidR="006B5F40" w:rsidRPr="00481C25">
        <w:t>elements</w:t>
      </w:r>
      <w:r w:rsidR="00991DC8" w:rsidRPr="00481C25">
        <w:t xml:space="preserve"> of rural and remote medical </w:t>
      </w:r>
      <w:r w:rsidR="00E56F04" w:rsidRPr="00481C25">
        <w:t>workforce</w:t>
      </w:r>
      <w:r w:rsidR="00991DC8" w:rsidRPr="00481C25">
        <w:t xml:space="preserve"> </w:t>
      </w:r>
      <w:r w:rsidR="00E56F04" w:rsidRPr="00481C25">
        <w:t>strategies</w:t>
      </w:r>
      <w:r w:rsidR="00991DC8" w:rsidRPr="00481C25">
        <w:t>.</w:t>
      </w:r>
      <w:r w:rsidR="00E56F04" w:rsidRPr="00481C25">
        <w:t xml:space="preserve"> In the case of the Ballarat PHS Grantee (St John of God), the PHS trainees have been combined </w:t>
      </w:r>
      <w:r w:rsidR="006B5F40" w:rsidRPr="00481C25">
        <w:t xml:space="preserve">with </w:t>
      </w:r>
      <w:r w:rsidR="00E56F04" w:rsidRPr="00481C25">
        <w:t xml:space="preserve">the East </w:t>
      </w:r>
      <w:r w:rsidR="00AD7637" w:rsidRPr="00481C25">
        <w:t xml:space="preserve">Grampians </w:t>
      </w:r>
      <w:r w:rsidR="009C7AE9" w:rsidRPr="00481C25">
        <w:t>H</w:t>
      </w:r>
      <w:r w:rsidR="00AD7637" w:rsidRPr="00481C25">
        <w:t xml:space="preserve">ealth </w:t>
      </w:r>
      <w:r w:rsidR="009C7AE9" w:rsidRPr="00481C25">
        <w:t>Service</w:t>
      </w:r>
      <w:r w:rsidR="00AD7637" w:rsidRPr="00481C25">
        <w:t xml:space="preserve"> Victorian </w:t>
      </w:r>
      <w:r w:rsidR="009C7AE9" w:rsidRPr="00481C25">
        <w:t>Rural Generalist Program interns to form a single cohort of junior doctors</w:t>
      </w:r>
      <w:r w:rsidRPr="00481C25">
        <w:t xml:space="preserve"> receiving identical training, supervision, and support.</w:t>
      </w:r>
    </w:p>
    <w:p w14:paraId="2140ABFB" w14:textId="05295FD2" w:rsidR="00E2552E" w:rsidRPr="00481C25" w:rsidRDefault="00E2552E" w:rsidP="009F20CB">
      <w:pPr>
        <w:jc w:val="both"/>
      </w:pPr>
      <w:r w:rsidRPr="00481C25">
        <w:t xml:space="preserve">The </w:t>
      </w:r>
      <w:r w:rsidR="004C585A" w:rsidRPr="00481C25">
        <w:t>strengthening and establishment of rural generalist pathway</w:t>
      </w:r>
      <w:r w:rsidR="000A0331" w:rsidRPr="00481C25">
        <w:t xml:space="preserve">s across Australia </w:t>
      </w:r>
      <w:r w:rsidR="006B5F40" w:rsidRPr="00481C25">
        <w:t>provide</w:t>
      </w:r>
      <w:r w:rsidR="000A0331" w:rsidRPr="00481C25">
        <w:t xml:space="preserve"> new opportunities for the PHS to establish a program design that leverages contemporary approaches to rural internships and practice.</w:t>
      </w:r>
      <w:r w:rsidR="00995B55" w:rsidRPr="00481C25">
        <w:t xml:space="preserve"> Planning and coordination activities with the NRGP Jurisdictional Implementation Forum </w:t>
      </w:r>
      <w:r w:rsidR="00870E95" w:rsidRPr="00481C25">
        <w:t>could provide access to expertise that would enable more coordinated outcomes.</w:t>
      </w:r>
      <w:r w:rsidR="00D83397">
        <w:t xml:space="preserve"> Th</w:t>
      </w:r>
      <w:r w:rsidR="00D83397" w:rsidRPr="00D83397">
        <w:t>e PHS Program engage with the NRGP Jurisdictional Implementation Forum to consider the extent to which inclusion of rural generalist partnerships and expanded training pathways would strengthen PHS program outcomes while complementing jurisdictional rural generalist programs.</w:t>
      </w:r>
    </w:p>
    <w:p w14:paraId="4AD2C4FB" w14:textId="0FC7577C" w:rsidR="002B6687" w:rsidRPr="00481C25" w:rsidRDefault="002B6687" w:rsidP="00B72C5E">
      <w:pPr>
        <w:pStyle w:val="Heading3NoNumber"/>
        <w:spacing w:before="120"/>
        <w:jc w:val="both"/>
      </w:pPr>
      <w:r w:rsidRPr="00481C25">
        <w:t>New National Prevocational Framework</w:t>
      </w:r>
    </w:p>
    <w:p w14:paraId="5A061683" w14:textId="21A0D393" w:rsidR="00BE3997" w:rsidRPr="00481C25" w:rsidRDefault="00865B4E" w:rsidP="009F20CB">
      <w:pPr>
        <w:jc w:val="both"/>
      </w:pPr>
      <w:r w:rsidRPr="00481C25">
        <w:t xml:space="preserve">The </w:t>
      </w:r>
      <w:r w:rsidR="007E3B80" w:rsidRPr="00481C25">
        <w:t xml:space="preserve">revised </w:t>
      </w:r>
      <w:bookmarkStart w:id="24" w:name="_Hlk159750956"/>
      <w:r w:rsidR="007E3B80" w:rsidRPr="00481C25">
        <w:t xml:space="preserve">National Framework for Prevocational Medical Training </w:t>
      </w:r>
      <w:bookmarkEnd w:id="24"/>
      <w:r w:rsidR="00C629FB" w:rsidRPr="00481C25">
        <w:t xml:space="preserve">is currently being implemented across Australia, </w:t>
      </w:r>
      <w:r w:rsidRPr="00481C25">
        <w:t>with implementation expected in 2024 for PGY1, and 2024 or 2025 for PGY2. The new framework esta</w:t>
      </w:r>
      <w:r w:rsidR="00BE3997" w:rsidRPr="00481C25">
        <w:t xml:space="preserve">blishes a </w:t>
      </w:r>
      <w:r w:rsidRPr="00481C25">
        <w:t xml:space="preserve">two-year training and assessment requirement for prevocational training programs. </w:t>
      </w:r>
      <w:r w:rsidR="00BE3997" w:rsidRPr="00481C25">
        <w:t>Key observations on the evaluation regarding impacts for the PHS grantees were</w:t>
      </w:r>
      <w:r w:rsidR="00570C4E" w:rsidRPr="00481C25">
        <w:t>:</w:t>
      </w:r>
    </w:p>
    <w:p w14:paraId="03395F91" w14:textId="7BFB05CC" w:rsidR="00BE3997" w:rsidRPr="00481C25" w:rsidRDefault="00C84557" w:rsidP="00053341">
      <w:pPr>
        <w:pStyle w:val="ListBullet2"/>
        <w:tabs>
          <w:tab w:val="clear" w:pos="643"/>
          <w:tab w:val="num" w:pos="360"/>
        </w:tabs>
        <w:ind w:left="360"/>
      </w:pPr>
      <w:r w:rsidRPr="00481C25">
        <w:t>T</w:t>
      </w:r>
      <w:r w:rsidR="00C629FB" w:rsidRPr="00481C25">
        <w:t>raining and assessment requirement e</w:t>
      </w:r>
      <w:r w:rsidR="00D62AC6" w:rsidRPr="00481C25">
        <w:t xml:space="preserve">xpanded to </w:t>
      </w:r>
      <w:r w:rsidR="007E3B80" w:rsidRPr="00481C25">
        <w:t>PGY2</w:t>
      </w:r>
      <w:r w:rsidR="000C037D" w:rsidRPr="00481C25">
        <w:t xml:space="preserve"> (with a shift towards ‘outcome</w:t>
      </w:r>
      <w:r w:rsidR="00F619D5" w:rsidRPr="00481C25">
        <w:t>s</w:t>
      </w:r>
      <w:r w:rsidR="000C037D" w:rsidRPr="00481C25">
        <w:t>’</w:t>
      </w:r>
      <w:r w:rsidR="00F619D5" w:rsidRPr="00481C25">
        <w:t xml:space="preserve"> rather than clinical placement)</w:t>
      </w:r>
      <w:r w:rsidR="007E3B80" w:rsidRPr="00481C25">
        <w:t xml:space="preserve"> but</w:t>
      </w:r>
      <w:r w:rsidR="00BE3997" w:rsidRPr="00481C25">
        <w:t xml:space="preserve"> note that general registration still occurs at the end PGY1</w:t>
      </w:r>
      <w:r w:rsidR="000C037D" w:rsidRPr="00481C25">
        <w:t>.</w:t>
      </w:r>
    </w:p>
    <w:p w14:paraId="34C761DB" w14:textId="5A4801F6" w:rsidR="00D62AC6" w:rsidRPr="00481C25" w:rsidRDefault="00D62AC6" w:rsidP="00053341">
      <w:pPr>
        <w:pStyle w:val="ListBullet2"/>
        <w:tabs>
          <w:tab w:val="clear" w:pos="643"/>
          <w:tab w:val="num" w:pos="360"/>
        </w:tabs>
        <w:ind w:left="360"/>
      </w:pPr>
      <w:r w:rsidRPr="00481C25">
        <w:t xml:space="preserve">New </w:t>
      </w:r>
      <w:proofErr w:type="spellStart"/>
      <w:r w:rsidRPr="00481C25">
        <w:t>entrustable</w:t>
      </w:r>
      <w:proofErr w:type="spellEnd"/>
      <w:r w:rsidRPr="00481C25">
        <w:t xml:space="preserve"> professional activities that describe key work (focus on clinical training) and assessment of the EPAs (increase opportunities for feedback based on observed clinical practice)</w:t>
      </w:r>
      <w:r w:rsidR="001443D3" w:rsidRPr="00481C25">
        <w:t>.</w:t>
      </w:r>
    </w:p>
    <w:p w14:paraId="1E5B2EB7" w14:textId="3FB3458D" w:rsidR="005838CC" w:rsidRPr="00481C25" w:rsidRDefault="005838CC" w:rsidP="00053341">
      <w:pPr>
        <w:pStyle w:val="ListBullet2"/>
        <w:tabs>
          <w:tab w:val="clear" w:pos="643"/>
          <w:tab w:val="num" w:pos="360"/>
        </w:tabs>
        <w:ind w:left="360"/>
      </w:pPr>
      <w:r w:rsidRPr="00481C25">
        <w:t>Mandated term supervisor training (</w:t>
      </w:r>
      <w:r w:rsidR="00BE3997" w:rsidRPr="00481C25">
        <w:t xml:space="preserve">to be implemented </w:t>
      </w:r>
      <w:r w:rsidRPr="00481C25">
        <w:t xml:space="preserve">within </w:t>
      </w:r>
      <w:r w:rsidR="00B77E3A">
        <w:t>three</w:t>
      </w:r>
      <w:r w:rsidRPr="00481C25">
        <w:t xml:space="preserve"> ye</w:t>
      </w:r>
      <w:r w:rsidR="00BE3997" w:rsidRPr="00481C25">
        <w:t>ars</w:t>
      </w:r>
      <w:r w:rsidRPr="00481C25">
        <w:t>)</w:t>
      </w:r>
      <w:r w:rsidR="001443D3" w:rsidRPr="00481C25">
        <w:t>.</w:t>
      </w:r>
    </w:p>
    <w:p w14:paraId="2B1BD4E9" w14:textId="2FC6ECDB" w:rsidR="005838CC" w:rsidRPr="00481C25" w:rsidRDefault="005838CC" w:rsidP="00053341">
      <w:pPr>
        <w:pStyle w:val="ListBullet2"/>
        <w:tabs>
          <w:tab w:val="clear" w:pos="643"/>
          <w:tab w:val="num" w:pos="360"/>
        </w:tabs>
        <w:ind w:left="360"/>
      </w:pPr>
      <w:r w:rsidRPr="00481C25">
        <w:t>New and strengthened Aboriginal and Torres Strait Islander standards</w:t>
      </w:r>
      <w:r w:rsidR="000F303A" w:rsidRPr="00481C25">
        <w:t xml:space="preserve"> - Indigenous </w:t>
      </w:r>
      <w:proofErr w:type="spellStart"/>
      <w:r w:rsidR="000F303A" w:rsidRPr="00481C25">
        <w:t>health,</w:t>
      </w:r>
      <w:proofErr w:type="spellEnd"/>
      <w:r w:rsidR="000F303A" w:rsidRPr="00481C25">
        <w:t xml:space="preserve"> medical graduates are expected to understand and describe the factors that contribute to the health and wellbeing of Aboriginal and Torres Strait Islander peoples, including history, spirituality</w:t>
      </w:r>
      <w:r w:rsidR="00456338" w:rsidRPr="00481C25">
        <w:t>,</w:t>
      </w:r>
      <w:r w:rsidR="000F303A" w:rsidRPr="00481C25">
        <w:t xml:space="preserve"> and relationship to land, diversity of cultures and communities, language, epidemiology, social and political determinants of health and health experiences. They are also expected to demonstrate effective and culturally competent communication and care for Aboriginal and Torres Strait Islander peoples.</w:t>
      </w:r>
    </w:p>
    <w:p w14:paraId="65C3AB7C" w14:textId="4BA55CA6" w:rsidR="005838CC" w:rsidRPr="00481C25" w:rsidRDefault="005838CC" w:rsidP="00053341">
      <w:pPr>
        <w:pStyle w:val="ListBullet2"/>
        <w:tabs>
          <w:tab w:val="clear" w:pos="643"/>
          <w:tab w:val="num" w:pos="360"/>
        </w:tabs>
        <w:ind w:left="360"/>
      </w:pPr>
      <w:r w:rsidRPr="00481C25">
        <w:t>Strengthened wellbeing standards</w:t>
      </w:r>
      <w:r w:rsidR="00B52610" w:rsidRPr="00481C25">
        <w:t xml:space="preserve"> - This includes having a sound understanding of efficient and equitable rostering practices, including rostering methodology, wellbeing</w:t>
      </w:r>
      <w:r w:rsidR="00456338" w:rsidRPr="00481C25">
        <w:t>,</w:t>
      </w:r>
      <w:r w:rsidR="00B52610" w:rsidRPr="00481C25">
        <w:t xml:space="preserve"> and fatigue management.</w:t>
      </w:r>
    </w:p>
    <w:p w14:paraId="46126EB1" w14:textId="7D397986" w:rsidR="0068371F" w:rsidRPr="00481C25" w:rsidRDefault="001369EB" w:rsidP="009F20CB">
      <w:pPr>
        <w:jc w:val="both"/>
      </w:pPr>
      <w:r w:rsidRPr="00481C25">
        <w:t>PHS Grantees</w:t>
      </w:r>
      <w:r w:rsidR="006B5F40" w:rsidRPr="00481C25">
        <w:t xml:space="preserve"> and stakeholders,</w:t>
      </w:r>
      <w:r w:rsidRPr="00481C25">
        <w:t xml:space="preserve"> more generally, considered that these changes were unlikely to have a material impact on the PHS Program. </w:t>
      </w:r>
      <w:r w:rsidR="003E00BE" w:rsidRPr="00481C25">
        <w:t xml:space="preserve">PHS Grantees indicated that some additional administrative costs and increased supervision and assessment </w:t>
      </w:r>
      <w:r w:rsidR="006B5F40" w:rsidRPr="00481C25">
        <w:t>effort</w:t>
      </w:r>
      <w:r w:rsidR="003E00BE" w:rsidRPr="00481C25">
        <w:t xml:space="preserve"> would be required.  </w:t>
      </w:r>
    </w:p>
    <w:p w14:paraId="3D7F2322" w14:textId="223C0B3D" w:rsidR="002B6687" w:rsidRDefault="003E00BE" w:rsidP="009F20CB">
      <w:pPr>
        <w:jc w:val="both"/>
      </w:pPr>
      <w:r w:rsidRPr="00481C25">
        <w:t xml:space="preserve">It should be noted </w:t>
      </w:r>
      <w:r w:rsidR="00E37EDF" w:rsidRPr="00481C25">
        <w:t xml:space="preserve">that for most PHS sites, interns are offered a </w:t>
      </w:r>
      <w:r w:rsidR="006B5F40" w:rsidRPr="00481C25">
        <w:t>single-year</w:t>
      </w:r>
      <w:r w:rsidR="00E37EDF" w:rsidRPr="00481C25">
        <w:t xml:space="preserve"> contract only to allow them to complete PGY1 and obtain </w:t>
      </w:r>
      <w:r w:rsidR="00F7326B" w:rsidRPr="00481C25">
        <w:t xml:space="preserve">general registration with </w:t>
      </w:r>
      <w:r w:rsidR="0011266A" w:rsidRPr="00481C25">
        <w:t>Ahpra</w:t>
      </w:r>
      <w:r w:rsidR="00F7326B" w:rsidRPr="00481C25">
        <w:t>, and this remains unchanged.  In contrast</w:t>
      </w:r>
      <w:r w:rsidR="006B5F40" w:rsidRPr="00481C25">
        <w:t>,</w:t>
      </w:r>
      <w:r w:rsidR="00F7326B" w:rsidRPr="00481C25">
        <w:t xml:space="preserve"> jurisdictions offer multi-year contracts</w:t>
      </w:r>
      <w:r w:rsidR="00317BE3" w:rsidRPr="00481C25">
        <w:t xml:space="preserve">.  The prevocational framework changes to a </w:t>
      </w:r>
      <w:r w:rsidR="00B24ADB" w:rsidRPr="00481C25">
        <w:t xml:space="preserve">two-year training requirement may further weaken </w:t>
      </w:r>
      <w:r w:rsidR="00F557AE" w:rsidRPr="00481C25">
        <w:t xml:space="preserve">medical </w:t>
      </w:r>
      <w:r w:rsidR="007B2E28" w:rsidRPr="00481C25">
        <w:t>graduates’</w:t>
      </w:r>
      <w:r w:rsidR="00F557AE" w:rsidRPr="00481C25">
        <w:t xml:space="preserve"> views of the relative </w:t>
      </w:r>
      <w:r w:rsidR="00B24ADB" w:rsidRPr="00481C25">
        <w:t xml:space="preserve">position on PHS </w:t>
      </w:r>
      <w:r w:rsidR="00F557AE" w:rsidRPr="00481C25">
        <w:t xml:space="preserve">intern </w:t>
      </w:r>
      <w:r w:rsidR="007B2E28" w:rsidRPr="00481C25">
        <w:t>opportunities.</w:t>
      </w:r>
      <w:r w:rsidR="0068371F" w:rsidRPr="00481C25">
        <w:t xml:space="preserve"> Strategies to mitigate these risks would require the PHS </w:t>
      </w:r>
      <w:r w:rsidR="000A775F" w:rsidRPr="00481C25">
        <w:t xml:space="preserve">site to commit to </w:t>
      </w:r>
      <w:r w:rsidR="006B5F40" w:rsidRPr="00481C25">
        <w:t>longer-term contracts (</w:t>
      </w:r>
      <w:proofErr w:type="gramStart"/>
      <w:r w:rsidR="006B5F40" w:rsidRPr="00481C25">
        <w:t>whether or not</w:t>
      </w:r>
      <w:proofErr w:type="gramEnd"/>
      <w:r w:rsidR="006B5F40" w:rsidRPr="00481C25">
        <w:t xml:space="preserve"> funded through the PHS)</w:t>
      </w:r>
      <w:r w:rsidR="000A775F" w:rsidRPr="00481C25">
        <w:t xml:space="preserve"> or for the PHS Program design to increase the number of PGY2 positions.</w:t>
      </w:r>
      <w:r w:rsidR="008B129B" w:rsidRPr="00481C25">
        <w:t xml:space="preserve"> It is the view of the evaluation that it is too early in the implementation process to make a recommendation in this regard. Further, the other recommendations made by the evaluation are likely to be more impactful.</w:t>
      </w:r>
    </w:p>
    <w:p w14:paraId="2ACC8A86" w14:textId="5B6820D6" w:rsidR="008B129B" w:rsidRPr="00481C25" w:rsidRDefault="00D83397" w:rsidP="00FE1667">
      <w:pPr>
        <w:jc w:val="both"/>
      </w:pPr>
      <w:r>
        <w:t>The</w:t>
      </w:r>
      <w:r w:rsidRPr="00481C25">
        <w:t xml:space="preserve"> PHS Program </w:t>
      </w:r>
      <w:r>
        <w:t xml:space="preserve">may need to </w:t>
      </w:r>
      <w:r w:rsidRPr="00481C25">
        <w:t>monitor the impact that the implementation of National Framework for Prevocational Medical Training has on the demand for PHS intern places so that it can position the program to respond in a timely manner</w:t>
      </w:r>
    </w:p>
    <w:p w14:paraId="6EE5C6B8" w14:textId="199ACDC9" w:rsidR="00F02AE3" w:rsidRPr="00481C25" w:rsidRDefault="00F02AE3" w:rsidP="002B6687">
      <w:pPr>
        <w:pStyle w:val="Heading2NoNumber"/>
      </w:pPr>
      <w:r w:rsidRPr="00481C25">
        <w:t>A revised program logic model</w:t>
      </w:r>
    </w:p>
    <w:p w14:paraId="070C2A8D" w14:textId="4CC334B2" w:rsidR="00F02AE3" w:rsidRPr="00481C25" w:rsidRDefault="0064094B" w:rsidP="00462F53">
      <w:pPr>
        <w:pStyle w:val="Heading2NoNumber"/>
        <w:jc w:val="both"/>
        <w:rPr>
          <w:rFonts w:eastAsiaTheme="minorHAnsi" w:cstheme="minorBidi"/>
          <w:b w:val="0"/>
          <w:bCs w:val="0"/>
          <w:color w:val="000000" w:themeColor="text1"/>
          <w:sz w:val="20"/>
          <w:szCs w:val="20"/>
        </w:rPr>
      </w:pPr>
      <w:r w:rsidRPr="00481C25">
        <w:rPr>
          <w:rFonts w:eastAsiaTheme="minorHAnsi" w:cstheme="minorBidi"/>
          <w:b w:val="0"/>
          <w:bCs w:val="0"/>
          <w:color w:val="000000" w:themeColor="text1"/>
          <w:sz w:val="20"/>
          <w:szCs w:val="20"/>
        </w:rPr>
        <w:t>As reported above there are elements of the current PHS program that are recommended to be retained:</w:t>
      </w:r>
    </w:p>
    <w:p w14:paraId="1DAD3408" w14:textId="03D81512" w:rsidR="0064094B" w:rsidRPr="00481C25" w:rsidRDefault="0064094B" w:rsidP="007C293B">
      <w:pPr>
        <w:pStyle w:val="HQnumbered"/>
        <w:numPr>
          <w:ilvl w:val="0"/>
          <w:numId w:val="47"/>
        </w:numPr>
      </w:pPr>
      <w:r w:rsidRPr="00481C25">
        <w:t xml:space="preserve">Private hospitals providing </w:t>
      </w:r>
      <w:r w:rsidR="00770807" w:rsidRPr="00481C25">
        <w:t>junior doctor training</w:t>
      </w:r>
      <w:r w:rsidR="00DF32B9" w:rsidRPr="00481C25">
        <w:t>.</w:t>
      </w:r>
    </w:p>
    <w:p w14:paraId="1D8797B2" w14:textId="54055FA1" w:rsidR="00770807" w:rsidRPr="00481C25" w:rsidRDefault="00770807" w:rsidP="007C293B">
      <w:pPr>
        <w:pStyle w:val="HQnumbered"/>
      </w:pPr>
      <w:r w:rsidRPr="00481C25">
        <w:t xml:space="preserve">Continuation of </w:t>
      </w:r>
      <w:r w:rsidR="00A80510" w:rsidRPr="00481C25">
        <w:t xml:space="preserve">junior doctor </w:t>
      </w:r>
      <w:r w:rsidRPr="00481C25">
        <w:t>rotations to rural and remote settings</w:t>
      </w:r>
      <w:r w:rsidR="00DF32B9" w:rsidRPr="00481C25">
        <w:t>.</w:t>
      </w:r>
    </w:p>
    <w:p w14:paraId="0D9295CF" w14:textId="4EEB42CB" w:rsidR="00B6569B" w:rsidRPr="00481C25" w:rsidRDefault="00B6569B" w:rsidP="007C293B">
      <w:pPr>
        <w:pStyle w:val="HQnumbered"/>
      </w:pPr>
      <w:r w:rsidRPr="00481C25">
        <w:t xml:space="preserve">Continued targeting of </w:t>
      </w:r>
      <w:r w:rsidR="0025575D" w:rsidRPr="00481C25">
        <w:t>international graduates of Australian medical schools and IMGs.</w:t>
      </w:r>
    </w:p>
    <w:p w14:paraId="484D465A" w14:textId="3F46A307" w:rsidR="00F02AE3" w:rsidRPr="00481C25" w:rsidRDefault="0025575D" w:rsidP="0014539E">
      <w:pPr>
        <w:pStyle w:val="Heading2NoNumber"/>
        <w:spacing w:before="120"/>
        <w:jc w:val="both"/>
        <w:rPr>
          <w:rFonts w:eastAsiaTheme="minorHAnsi" w:cstheme="minorBidi"/>
          <w:b w:val="0"/>
          <w:bCs w:val="0"/>
          <w:color w:val="000000" w:themeColor="text1"/>
          <w:sz w:val="20"/>
          <w:szCs w:val="20"/>
        </w:rPr>
      </w:pPr>
      <w:r w:rsidRPr="00481C25">
        <w:rPr>
          <w:rFonts w:eastAsiaTheme="minorHAnsi" w:cstheme="minorBidi"/>
          <w:b w:val="0"/>
          <w:bCs w:val="0"/>
          <w:color w:val="000000" w:themeColor="text1"/>
          <w:sz w:val="20"/>
          <w:szCs w:val="20"/>
        </w:rPr>
        <w:t xml:space="preserve">However, the evaluation has also recommended areas of </w:t>
      </w:r>
      <w:r w:rsidR="00745455" w:rsidRPr="00481C25">
        <w:rPr>
          <w:rFonts w:eastAsiaTheme="minorHAnsi" w:cstheme="minorBidi"/>
          <w:b w:val="0"/>
          <w:bCs w:val="0"/>
          <w:color w:val="000000" w:themeColor="text1"/>
          <w:sz w:val="20"/>
          <w:szCs w:val="20"/>
        </w:rPr>
        <w:t>enhancement and redesign</w:t>
      </w:r>
      <w:r w:rsidR="00A80510" w:rsidRPr="00481C25">
        <w:rPr>
          <w:rFonts w:eastAsiaTheme="minorHAnsi" w:cstheme="minorBidi"/>
          <w:b w:val="0"/>
          <w:bCs w:val="0"/>
          <w:color w:val="000000" w:themeColor="text1"/>
          <w:sz w:val="20"/>
          <w:szCs w:val="20"/>
        </w:rPr>
        <w:t xml:space="preserve">. The most challenging aspect of these will be the extent of Commonwealth and jurisdictional engagement required to ensure that the changes are strategic, are complementary to activities under the National </w:t>
      </w:r>
      <w:r w:rsidR="00AE462F" w:rsidRPr="00481C25">
        <w:rPr>
          <w:rFonts w:eastAsiaTheme="minorHAnsi" w:cstheme="minorBidi"/>
          <w:b w:val="0"/>
          <w:bCs w:val="0"/>
          <w:color w:val="000000" w:themeColor="text1"/>
          <w:sz w:val="20"/>
          <w:szCs w:val="20"/>
        </w:rPr>
        <w:t xml:space="preserve">Medical Workforce </w:t>
      </w:r>
      <w:proofErr w:type="gramStart"/>
      <w:r w:rsidR="00AE462F" w:rsidRPr="00481C25">
        <w:rPr>
          <w:rFonts w:eastAsiaTheme="minorHAnsi" w:cstheme="minorBidi"/>
          <w:b w:val="0"/>
          <w:bCs w:val="0"/>
          <w:color w:val="000000" w:themeColor="text1"/>
          <w:sz w:val="20"/>
          <w:szCs w:val="20"/>
        </w:rPr>
        <w:t>Strategy, and</w:t>
      </w:r>
      <w:proofErr w:type="gramEnd"/>
      <w:r w:rsidR="00AE462F" w:rsidRPr="00481C25">
        <w:rPr>
          <w:rFonts w:eastAsiaTheme="minorHAnsi" w:cstheme="minorBidi"/>
          <w:b w:val="0"/>
          <w:bCs w:val="0"/>
          <w:color w:val="000000" w:themeColor="text1"/>
          <w:sz w:val="20"/>
          <w:szCs w:val="20"/>
        </w:rPr>
        <w:t xml:space="preserve"> better</w:t>
      </w:r>
      <w:r w:rsidR="00643FC8" w:rsidRPr="00481C25">
        <w:rPr>
          <w:rFonts w:eastAsiaTheme="minorHAnsi" w:cstheme="minorBidi"/>
          <w:b w:val="0"/>
          <w:bCs w:val="0"/>
          <w:color w:val="000000" w:themeColor="text1"/>
          <w:sz w:val="20"/>
          <w:szCs w:val="20"/>
        </w:rPr>
        <w:t xml:space="preserve"> enhance the rural and remote medical workforce.</w:t>
      </w:r>
      <w:r w:rsidR="00745455" w:rsidRPr="00481C25">
        <w:rPr>
          <w:rFonts w:eastAsiaTheme="minorHAnsi" w:cstheme="minorBidi"/>
          <w:b w:val="0"/>
          <w:bCs w:val="0"/>
          <w:color w:val="000000" w:themeColor="text1"/>
          <w:sz w:val="20"/>
          <w:szCs w:val="20"/>
        </w:rPr>
        <w:t xml:space="preserve"> </w:t>
      </w:r>
      <w:r w:rsidR="0014539E" w:rsidRPr="00481C25">
        <w:rPr>
          <w:rFonts w:eastAsiaTheme="minorHAnsi" w:cstheme="minorBidi"/>
          <w:b w:val="0"/>
          <w:bCs w:val="0"/>
          <w:color w:val="000000" w:themeColor="text1"/>
          <w:sz w:val="20"/>
          <w:szCs w:val="20"/>
        </w:rPr>
        <w:t>The</w:t>
      </w:r>
      <w:r w:rsidR="00DF1E43" w:rsidRPr="00481C25">
        <w:rPr>
          <w:rFonts w:eastAsiaTheme="minorHAnsi" w:cstheme="minorBidi"/>
          <w:b w:val="0"/>
          <w:bCs w:val="0"/>
          <w:color w:val="000000" w:themeColor="text1"/>
          <w:sz w:val="20"/>
          <w:szCs w:val="20"/>
        </w:rPr>
        <w:t>se</w:t>
      </w:r>
      <w:r w:rsidR="0014539E" w:rsidRPr="00481C25">
        <w:rPr>
          <w:rFonts w:eastAsiaTheme="minorHAnsi" w:cstheme="minorBidi"/>
          <w:b w:val="0"/>
          <w:bCs w:val="0"/>
          <w:color w:val="000000" w:themeColor="text1"/>
          <w:sz w:val="20"/>
          <w:szCs w:val="20"/>
        </w:rPr>
        <w:t xml:space="preserve"> will require a program of coordinate effort that leverages the evaluation’s recommendations regarding contemporary evidence, the </w:t>
      </w:r>
      <w:r w:rsidR="006C30ED" w:rsidRPr="00481C25">
        <w:rPr>
          <w:rFonts w:eastAsiaTheme="minorHAnsi" w:cstheme="minorBidi"/>
          <w:b w:val="0"/>
          <w:bCs w:val="0"/>
          <w:color w:val="000000" w:themeColor="text1"/>
          <w:sz w:val="20"/>
          <w:szCs w:val="20"/>
        </w:rPr>
        <w:t>rural generalist pathway, private settings</w:t>
      </w:r>
      <w:r w:rsidR="002250A9" w:rsidRPr="00481C25">
        <w:rPr>
          <w:rFonts w:eastAsiaTheme="minorHAnsi" w:cstheme="minorBidi"/>
          <w:b w:val="0"/>
          <w:bCs w:val="0"/>
          <w:color w:val="000000" w:themeColor="text1"/>
          <w:sz w:val="20"/>
          <w:szCs w:val="20"/>
        </w:rPr>
        <w:t>,</w:t>
      </w:r>
      <w:r w:rsidR="006C30ED" w:rsidRPr="00481C25">
        <w:rPr>
          <w:rFonts w:eastAsiaTheme="minorHAnsi" w:cstheme="minorBidi"/>
          <w:b w:val="0"/>
          <w:bCs w:val="0"/>
          <w:color w:val="000000" w:themeColor="text1"/>
          <w:sz w:val="20"/>
          <w:szCs w:val="20"/>
        </w:rPr>
        <w:t xml:space="preserve"> and an increased emphasis of reporting impact.</w:t>
      </w:r>
    </w:p>
    <w:p w14:paraId="02F6EBEE" w14:textId="58E5E32B" w:rsidR="00DF1E43" w:rsidRPr="00481C25" w:rsidRDefault="00DF1E43" w:rsidP="00176040">
      <w:pPr>
        <w:jc w:val="both"/>
      </w:pPr>
      <w:r w:rsidRPr="00481C25">
        <w:t xml:space="preserve">Consequently, it is not possible for the evaluation to develop a detailed revised program logic. However, at a </w:t>
      </w:r>
      <w:r w:rsidR="00176040" w:rsidRPr="00481C25">
        <w:t xml:space="preserve">strategic level the following is proposed </w:t>
      </w:r>
      <w:r w:rsidR="00CA69A1" w:rsidRPr="00481C25">
        <w:t xml:space="preserve">in </w:t>
      </w:r>
      <w:r w:rsidR="00CA69A1" w:rsidRPr="00481C25">
        <w:fldChar w:fldCharType="begin"/>
      </w:r>
      <w:r w:rsidR="00CA69A1" w:rsidRPr="00481C25">
        <w:instrText xml:space="preserve"> REF _Ref160133470 \h </w:instrText>
      </w:r>
      <w:r w:rsidR="00CA69A1" w:rsidRPr="00481C25">
        <w:fldChar w:fldCharType="separate"/>
      </w:r>
      <w:r w:rsidR="00CB6ED3" w:rsidRPr="00481C25">
        <w:t xml:space="preserve">Figure </w:t>
      </w:r>
      <w:r w:rsidR="00CB6ED3">
        <w:rPr>
          <w:noProof/>
        </w:rPr>
        <w:t>9</w:t>
      </w:r>
      <w:r w:rsidR="00CA69A1" w:rsidRPr="00481C25">
        <w:fldChar w:fldCharType="end"/>
      </w:r>
      <w:r w:rsidR="00CA69A1" w:rsidRPr="00481C25">
        <w:t xml:space="preserve"> </w:t>
      </w:r>
      <w:r w:rsidR="00176040" w:rsidRPr="00481C25">
        <w:t>as a framework for more detailed development.</w:t>
      </w:r>
    </w:p>
    <w:p w14:paraId="0994B307" w14:textId="7552C583" w:rsidR="005B395F" w:rsidRPr="008758B1" w:rsidRDefault="005B395F" w:rsidP="008758B1">
      <w:pPr>
        <w:pStyle w:val="Caption"/>
      </w:pPr>
      <w:bookmarkStart w:id="25" w:name="_Ref160133470"/>
      <w:r w:rsidRPr="008758B1">
        <w:t xml:space="preserve">Figure </w:t>
      </w:r>
      <w:r w:rsidR="00D60881" w:rsidRPr="008758B1">
        <w:fldChar w:fldCharType="begin"/>
      </w:r>
      <w:r w:rsidR="00D60881" w:rsidRPr="008758B1">
        <w:instrText xml:space="preserve"> SEQ Figure \* ARABIC </w:instrText>
      </w:r>
      <w:r w:rsidR="00D60881" w:rsidRPr="008758B1">
        <w:fldChar w:fldCharType="separate"/>
      </w:r>
      <w:r w:rsidR="00CB6ED3" w:rsidRPr="008758B1">
        <w:t>9</w:t>
      </w:r>
      <w:r w:rsidR="00D60881" w:rsidRPr="008758B1">
        <w:fldChar w:fldCharType="end"/>
      </w:r>
      <w:bookmarkEnd w:id="25"/>
      <w:r w:rsidRPr="008758B1">
        <w:t>: High level indicative program logic to inform future design</w:t>
      </w:r>
    </w:p>
    <w:p w14:paraId="70E5634C" w14:textId="7DA184D9" w:rsidR="00176040" w:rsidRPr="00481C25" w:rsidRDefault="005B395F" w:rsidP="00DF1E43">
      <w:r w:rsidRPr="00BE7961">
        <w:rPr>
          <w:noProof/>
        </w:rPr>
        <mc:AlternateContent>
          <mc:Choice Requires="wpg">
            <w:drawing>
              <wp:inline distT="0" distB="0" distL="0" distR="0" wp14:anchorId="385B1601" wp14:editId="1CA268B0">
                <wp:extent cx="5714365" cy="4579620"/>
                <wp:effectExtent l="0" t="19050" r="57785" b="11430"/>
                <wp:docPr id="810499136" name="Group 4" descr="Figure 9: High level indicative program logic to inform future design"/>
                <wp:cNvGraphicFramePr/>
                <a:graphic xmlns:a="http://schemas.openxmlformats.org/drawingml/2006/main">
                  <a:graphicData uri="http://schemas.microsoft.com/office/word/2010/wordprocessingGroup">
                    <wpg:wgp>
                      <wpg:cNvGrpSpPr/>
                      <wpg:grpSpPr>
                        <a:xfrm>
                          <a:off x="0" y="0"/>
                          <a:ext cx="5714365" cy="4579620"/>
                          <a:chOff x="0" y="0"/>
                          <a:chExt cx="5714365" cy="4579620"/>
                        </a:xfrm>
                      </wpg:grpSpPr>
                      <wpg:grpSp>
                        <wpg:cNvPr id="1048167527" name="Group 3"/>
                        <wpg:cNvGrpSpPr/>
                        <wpg:grpSpPr>
                          <a:xfrm>
                            <a:off x="485775" y="0"/>
                            <a:ext cx="5228590" cy="4579620"/>
                            <a:chOff x="-8545" y="0"/>
                            <a:chExt cx="7394407" cy="6383505"/>
                          </a:xfrm>
                        </wpg:grpSpPr>
                        <wps:wsp>
                          <wps:cNvPr id="21" name="Rectangle: Rounded Corners 20">
                            <a:extLst>
                              <a:ext uri="{FF2B5EF4-FFF2-40B4-BE49-F238E27FC236}">
                                <a16:creationId xmlns:a16="http://schemas.microsoft.com/office/drawing/2014/main" id="{5D74B880-37A4-E75A-F81F-7856E61298BA}"/>
                              </a:ext>
                            </a:extLst>
                          </wps:cNvPr>
                          <wps:cNvSpPr/>
                          <wps:spPr>
                            <a:xfrm>
                              <a:off x="-8545" y="4825999"/>
                              <a:ext cx="3434803" cy="685862"/>
                            </a:xfrm>
                            <a:prstGeom prst="roundRect">
                              <a:avLst/>
                            </a:prstGeom>
                            <a:solidFill>
                              <a:schemeClr val="tx2">
                                <a:lumMod val="20000"/>
                                <a:lumOff val="80000"/>
                              </a:schemeClr>
                            </a:solidFill>
                            <a:ln>
                              <a:solidFill>
                                <a:schemeClr val="tx2">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47EEEE0C" w14:textId="6AE847F3" w:rsidR="006F1F0D" w:rsidRPr="00481C25" w:rsidRDefault="006F1F0D" w:rsidP="003C32FD">
                                <w:pPr>
                                  <w:spacing w:before="0"/>
                                  <w:jc w:val="center"/>
                                  <w:rPr>
                                    <w:color w:val="000000" w:themeColor="dark1"/>
                                    <w:kern w:val="24"/>
                                    <w:sz w:val="18"/>
                                    <w:szCs w:val="18"/>
                                  </w:rPr>
                                </w:pPr>
                                <w:r w:rsidRPr="00481C25">
                                  <w:rPr>
                                    <w:color w:val="000000" w:themeColor="dark1"/>
                                    <w:kern w:val="24"/>
                                    <w:sz w:val="18"/>
                                    <w:szCs w:val="18"/>
                                  </w:rPr>
                                  <w:t xml:space="preserve">Create greater clinical capacity in rural </w:t>
                                </w:r>
                                <w:r w:rsidR="003C32FD" w:rsidRPr="00481C25">
                                  <w:rPr>
                                    <w:color w:val="000000" w:themeColor="dark1"/>
                                    <w:kern w:val="24"/>
                                    <w:sz w:val="18"/>
                                    <w:szCs w:val="18"/>
                                  </w:rPr>
                                  <w:t>&amp;</w:t>
                                </w:r>
                                <w:r w:rsidRPr="00481C25">
                                  <w:rPr>
                                    <w:color w:val="000000" w:themeColor="dark1"/>
                                    <w:kern w:val="24"/>
                                    <w:sz w:val="18"/>
                                    <w:szCs w:val="18"/>
                                  </w:rPr>
                                  <w:t xml:space="preserve"> remote in the short </w:t>
                                </w:r>
                                <w:r w:rsidR="003C32FD" w:rsidRPr="00481C25">
                                  <w:rPr>
                                    <w:color w:val="000000" w:themeColor="dark1"/>
                                    <w:kern w:val="24"/>
                                    <w:sz w:val="18"/>
                                    <w:szCs w:val="18"/>
                                  </w:rPr>
                                  <w:t>&amp;</w:t>
                                </w:r>
                                <w:r w:rsidRPr="00481C25">
                                  <w:rPr>
                                    <w:color w:val="000000" w:themeColor="dark1"/>
                                    <w:kern w:val="24"/>
                                    <w:sz w:val="18"/>
                                    <w:szCs w:val="18"/>
                                  </w:rPr>
                                  <w:t xml:space="preserve"> medium term</w:t>
                                </w:r>
                              </w:p>
                            </w:txbxContent>
                          </wps:txbx>
                          <wps:bodyPr rtlCol="0" anchor="ctr"/>
                        </wps:wsp>
                        <wps:wsp>
                          <wps:cNvPr id="10" name="Rectangle: Rounded Corners 9">
                            <a:extLst>
                              <a:ext uri="{FF2B5EF4-FFF2-40B4-BE49-F238E27FC236}">
                                <a16:creationId xmlns:a16="http://schemas.microsoft.com/office/drawing/2014/main" id="{AC528084-42E6-186F-D7B0-B5B09895C6AF}"/>
                              </a:ext>
                            </a:extLst>
                          </wps:cNvPr>
                          <wps:cNvSpPr/>
                          <wps:spPr>
                            <a:xfrm>
                              <a:off x="717498" y="5734051"/>
                              <a:ext cx="5914238" cy="649454"/>
                            </a:xfrm>
                            <a:prstGeom prst="roundRect">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42F2D35" w14:textId="77777777" w:rsidR="006F1F0D" w:rsidRPr="00481C25" w:rsidRDefault="006F1F0D" w:rsidP="009C7BBD">
                                <w:pPr>
                                  <w:spacing w:before="0" w:after="0" w:line="240" w:lineRule="auto"/>
                                  <w:jc w:val="center"/>
                                  <w:rPr>
                                    <w:color w:val="FFFFFF" w:themeColor="light1"/>
                                    <w:kern w:val="24"/>
                                  </w:rPr>
                                </w:pPr>
                                <w:r w:rsidRPr="00481C25">
                                  <w:rPr>
                                    <w:color w:val="FFFFFF" w:themeColor="light1"/>
                                    <w:kern w:val="24"/>
                                  </w:rPr>
                                  <w:t>Improve medical access and improve outcomes for rural and remote communities</w:t>
                                </w:r>
                              </w:p>
                            </w:txbxContent>
                          </wps:txbx>
                          <wps:bodyPr rtlCol="0" anchor="ctr"/>
                        </wps:wsp>
                        <wps:wsp>
                          <wps:cNvPr id="11" name="Rectangle: Rounded Corners 10">
                            <a:extLst>
                              <a:ext uri="{FF2B5EF4-FFF2-40B4-BE49-F238E27FC236}">
                                <a16:creationId xmlns:a16="http://schemas.microsoft.com/office/drawing/2014/main" id="{69290031-376D-1403-AB56-C28D80C4C68F}"/>
                              </a:ext>
                            </a:extLst>
                          </wps:cNvPr>
                          <wps:cNvSpPr/>
                          <wps:spPr>
                            <a:xfrm>
                              <a:off x="203200" y="0"/>
                              <a:ext cx="1995182" cy="1873479"/>
                            </a:xfrm>
                            <a:prstGeom prst="roundRect">
                              <a:avLst/>
                            </a:prstGeom>
                            <a:ln w="38100"/>
                          </wps:spPr>
                          <wps:style>
                            <a:lnRef idx="2">
                              <a:schemeClr val="accent2"/>
                            </a:lnRef>
                            <a:fillRef idx="1">
                              <a:schemeClr val="lt1"/>
                            </a:fillRef>
                            <a:effectRef idx="0">
                              <a:schemeClr val="accent2"/>
                            </a:effectRef>
                            <a:fontRef idx="minor">
                              <a:schemeClr val="dk1"/>
                            </a:fontRef>
                          </wps:style>
                          <wps:txbx>
                            <w:txbxContent>
                              <w:p w14:paraId="68203D18" w14:textId="77777777" w:rsidR="006F1F0D" w:rsidRPr="00481C25" w:rsidRDefault="006F1F0D" w:rsidP="003C32FD">
                                <w:pPr>
                                  <w:spacing w:before="0"/>
                                  <w:jc w:val="center"/>
                                  <w:rPr>
                                    <w:color w:val="000000" w:themeColor="dark1"/>
                                    <w:kern w:val="24"/>
                                  </w:rPr>
                                </w:pPr>
                                <w:r w:rsidRPr="00481C25">
                                  <w:rPr>
                                    <w:color w:val="000000" w:themeColor="dark1"/>
                                    <w:kern w:val="24"/>
                                  </w:rPr>
                                  <w:t>Support the private setting to enhance national junior doctor training capacity</w:t>
                                </w:r>
                              </w:p>
                            </w:txbxContent>
                          </wps:txbx>
                          <wps:bodyPr rtlCol="0" anchor="ctr"/>
                        </wps:wsp>
                        <wps:wsp>
                          <wps:cNvPr id="14" name="Rectangle: Rounded Corners 13">
                            <a:extLst>
                              <a:ext uri="{FF2B5EF4-FFF2-40B4-BE49-F238E27FC236}">
                                <a16:creationId xmlns:a16="http://schemas.microsoft.com/office/drawing/2014/main" id="{AAC04CA2-3D9D-55FC-C7A0-6CD02695F09A}"/>
                              </a:ext>
                            </a:extLst>
                          </wps:cNvPr>
                          <wps:cNvSpPr/>
                          <wps:spPr>
                            <a:xfrm>
                              <a:off x="2673350" y="31750"/>
                              <a:ext cx="1995182" cy="1841352"/>
                            </a:xfrm>
                            <a:prstGeom prst="roundRect">
                              <a:avLst/>
                            </a:prstGeom>
                            <a:ln w="38100"/>
                          </wps:spPr>
                          <wps:style>
                            <a:lnRef idx="2">
                              <a:schemeClr val="accent2"/>
                            </a:lnRef>
                            <a:fillRef idx="1">
                              <a:schemeClr val="lt1"/>
                            </a:fillRef>
                            <a:effectRef idx="0">
                              <a:schemeClr val="accent2"/>
                            </a:effectRef>
                            <a:fontRef idx="minor">
                              <a:schemeClr val="dk1"/>
                            </a:fontRef>
                          </wps:style>
                          <wps:txbx>
                            <w:txbxContent>
                              <w:p w14:paraId="77A1D218" w14:textId="77777777" w:rsidR="006F1F0D" w:rsidRPr="00481C25" w:rsidRDefault="006F1F0D" w:rsidP="003C32FD">
                                <w:pPr>
                                  <w:spacing w:before="0"/>
                                  <w:jc w:val="center"/>
                                  <w:rPr>
                                    <w:color w:val="000000" w:themeColor="dark1"/>
                                    <w:kern w:val="24"/>
                                  </w:rPr>
                                </w:pPr>
                                <w:r w:rsidRPr="00481C25">
                                  <w:rPr>
                                    <w:color w:val="000000" w:themeColor="dark1"/>
                                    <w:kern w:val="24"/>
                                  </w:rPr>
                                  <w:t>Build medical workforce capacity through international medical graduate supply</w:t>
                                </w:r>
                              </w:p>
                            </w:txbxContent>
                          </wps:txbx>
                          <wps:bodyPr rtlCol="0" anchor="ctr"/>
                        </wps:wsp>
                        <wps:wsp>
                          <wps:cNvPr id="15" name="Rectangle: Rounded Corners 14">
                            <a:extLst>
                              <a:ext uri="{FF2B5EF4-FFF2-40B4-BE49-F238E27FC236}">
                                <a16:creationId xmlns:a16="http://schemas.microsoft.com/office/drawing/2014/main" id="{4FE05F07-0CBC-ECA2-02DB-1C63602F24BB}"/>
                              </a:ext>
                            </a:extLst>
                          </wps:cNvPr>
                          <wps:cNvSpPr/>
                          <wps:spPr>
                            <a:xfrm>
                              <a:off x="5149850" y="31750"/>
                              <a:ext cx="1995181" cy="1841353"/>
                            </a:xfrm>
                            <a:prstGeom prst="roundRect">
                              <a:avLst/>
                            </a:prstGeom>
                            <a:ln w="38100"/>
                          </wps:spPr>
                          <wps:style>
                            <a:lnRef idx="2">
                              <a:schemeClr val="accent2"/>
                            </a:lnRef>
                            <a:fillRef idx="1">
                              <a:schemeClr val="lt1"/>
                            </a:fillRef>
                            <a:effectRef idx="0">
                              <a:schemeClr val="accent2"/>
                            </a:effectRef>
                            <a:fontRef idx="minor">
                              <a:schemeClr val="dk1"/>
                            </a:fontRef>
                          </wps:style>
                          <wps:txbx>
                            <w:txbxContent>
                              <w:p w14:paraId="793B9C5C" w14:textId="3E2396AD" w:rsidR="006F1F0D" w:rsidRPr="00481C25" w:rsidRDefault="006F1F0D" w:rsidP="003C32FD">
                                <w:pPr>
                                  <w:spacing w:before="0"/>
                                  <w:jc w:val="center"/>
                                  <w:rPr>
                                    <w:color w:val="000000" w:themeColor="dark1"/>
                                    <w:kern w:val="24"/>
                                  </w:rPr>
                                </w:pPr>
                                <w:r w:rsidRPr="00481C25">
                                  <w:rPr>
                                    <w:color w:val="000000" w:themeColor="dark1"/>
                                    <w:kern w:val="24"/>
                                  </w:rPr>
                                  <w:t>Strategically complement state and territory planning for rural and remote settings</w:t>
                                </w:r>
                              </w:p>
                            </w:txbxContent>
                          </wps:txbx>
                          <wps:bodyPr rtlCol="0" anchor="ctr"/>
                        </wps:wsp>
                        <wps:wsp>
                          <wps:cNvPr id="16" name="Oval 15">
                            <a:extLst>
                              <a:ext uri="{FF2B5EF4-FFF2-40B4-BE49-F238E27FC236}">
                                <a16:creationId xmlns:a16="http://schemas.microsoft.com/office/drawing/2014/main" id="{99F8A94B-DEA9-98C6-B21D-38E6723A90BE}"/>
                              </a:ext>
                            </a:extLst>
                          </wps:cNvPr>
                          <wps:cNvSpPr/>
                          <wps:spPr>
                            <a:xfrm>
                              <a:off x="0" y="2082800"/>
                              <a:ext cx="2431206" cy="1841352"/>
                            </a:xfrm>
                            <a:prstGeom prst="ellipse">
                              <a:avLst/>
                            </a:prstGeom>
                            <a:solidFill>
                              <a:schemeClr val="tx2"/>
                            </a:solidFill>
                            <a:ln>
                              <a:noFill/>
                            </a:ln>
                          </wps:spPr>
                          <wps:style>
                            <a:lnRef idx="3">
                              <a:schemeClr val="lt1"/>
                            </a:lnRef>
                            <a:fillRef idx="1">
                              <a:schemeClr val="accent2"/>
                            </a:fillRef>
                            <a:effectRef idx="1">
                              <a:schemeClr val="accent2"/>
                            </a:effectRef>
                            <a:fontRef idx="minor">
                              <a:schemeClr val="lt1"/>
                            </a:fontRef>
                          </wps:style>
                          <wps:txbx>
                            <w:txbxContent>
                              <w:p w14:paraId="02D7B680" w14:textId="77777777" w:rsidR="006F1F0D" w:rsidRPr="00481C25" w:rsidRDefault="006F1F0D" w:rsidP="003C32FD">
                                <w:pPr>
                                  <w:spacing w:before="0"/>
                                  <w:jc w:val="center"/>
                                  <w:rPr>
                                    <w:color w:val="FFFFFF" w:themeColor="light1"/>
                                    <w:kern w:val="24"/>
                                    <w:sz w:val="18"/>
                                    <w:szCs w:val="18"/>
                                  </w:rPr>
                                </w:pPr>
                                <w:r w:rsidRPr="00481C25">
                                  <w:rPr>
                                    <w:color w:val="FFFFFF" w:themeColor="light1"/>
                                    <w:kern w:val="24"/>
                                    <w:sz w:val="18"/>
                                    <w:szCs w:val="18"/>
                                  </w:rPr>
                                  <w:t xml:space="preserve">Commissioning the private sector to adopt evidence- based approaches  </w:t>
                                </w:r>
                              </w:p>
                            </w:txbxContent>
                          </wps:txbx>
                          <wps:bodyPr rtlCol="0" anchor="ctr"/>
                        </wps:wsp>
                        <wps:wsp>
                          <wps:cNvPr id="17" name="Oval 16">
                            <a:extLst>
                              <a:ext uri="{FF2B5EF4-FFF2-40B4-BE49-F238E27FC236}">
                                <a16:creationId xmlns:a16="http://schemas.microsoft.com/office/drawing/2014/main" id="{957131BF-02AC-5DB3-9648-E98C917CE1E8}"/>
                              </a:ext>
                            </a:extLst>
                          </wps:cNvPr>
                          <wps:cNvSpPr/>
                          <wps:spPr>
                            <a:xfrm>
                              <a:off x="2457450" y="2082800"/>
                              <a:ext cx="2431206" cy="1841353"/>
                            </a:xfrm>
                            <a:prstGeom prst="ellipse">
                              <a:avLst/>
                            </a:prstGeom>
                            <a:solidFill>
                              <a:schemeClr val="tx2"/>
                            </a:solidFill>
                            <a:ln>
                              <a:noFill/>
                            </a:ln>
                          </wps:spPr>
                          <wps:style>
                            <a:lnRef idx="3">
                              <a:schemeClr val="lt1"/>
                            </a:lnRef>
                            <a:fillRef idx="1">
                              <a:schemeClr val="accent2"/>
                            </a:fillRef>
                            <a:effectRef idx="1">
                              <a:schemeClr val="accent2"/>
                            </a:effectRef>
                            <a:fontRef idx="minor">
                              <a:schemeClr val="lt1"/>
                            </a:fontRef>
                          </wps:style>
                          <wps:txbx>
                            <w:txbxContent>
                              <w:p w14:paraId="782DE863" w14:textId="77777777" w:rsidR="006F1F0D" w:rsidRPr="00481C25" w:rsidRDefault="006F1F0D" w:rsidP="003C32FD">
                                <w:pPr>
                                  <w:spacing w:before="0"/>
                                  <w:jc w:val="center"/>
                                  <w:rPr>
                                    <w:color w:val="FFFFFF" w:themeColor="light1"/>
                                    <w:kern w:val="24"/>
                                    <w:sz w:val="18"/>
                                    <w:szCs w:val="18"/>
                                  </w:rPr>
                                </w:pPr>
                                <w:r w:rsidRPr="00481C25">
                                  <w:rPr>
                                    <w:color w:val="FFFFFF" w:themeColor="light1"/>
                                    <w:kern w:val="24"/>
                                    <w:sz w:val="18"/>
                                    <w:szCs w:val="18"/>
                                  </w:rPr>
                                  <w:t>Target rural-origin international graduates (incl. IMGs) and PHS candidates</w:t>
                                </w:r>
                              </w:p>
                            </w:txbxContent>
                          </wps:txbx>
                          <wps:bodyPr rtlCol="0" anchor="ctr"/>
                        </wps:wsp>
                        <wps:wsp>
                          <wps:cNvPr id="18" name="Oval 17">
                            <a:extLst>
                              <a:ext uri="{FF2B5EF4-FFF2-40B4-BE49-F238E27FC236}">
                                <a16:creationId xmlns:a16="http://schemas.microsoft.com/office/drawing/2014/main" id="{86923704-8640-2CF6-21FF-B58566D0B7E0}"/>
                              </a:ext>
                            </a:extLst>
                          </wps:cNvPr>
                          <wps:cNvSpPr/>
                          <wps:spPr>
                            <a:xfrm>
                              <a:off x="4914900" y="2057400"/>
                              <a:ext cx="2470962" cy="1862531"/>
                            </a:xfrm>
                            <a:prstGeom prst="ellipse">
                              <a:avLst/>
                            </a:prstGeom>
                            <a:solidFill>
                              <a:schemeClr val="tx2"/>
                            </a:solidFill>
                            <a:ln>
                              <a:noFill/>
                            </a:ln>
                          </wps:spPr>
                          <wps:style>
                            <a:lnRef idx="3">
                              <a:schemeClr val="lt1"/>
                            </a:lnRef>
                            <a:fillRef idx="1">
                              <a:schemeClr val="accent2"/>
                            </a:fillRef>
                            <a:effectRef idx="1">
                              <a:schemeClr val="accent2"/>
                            </a:effectRef>
                            <a:fontRef idx="minor">
                              <a:schemeClr val="lt1"/>
                            </a:fontRef>
                          </wps:style>
                          <wps:txbx>
                            <w:txbxContent>
                              <w:p w14:paraId="6E5588A5" w14:textId="77777777" w:rsidR="006F1F0D" w:rsidRPr="00481C25" w:rsidRDefault="006F1F0D" w:rsidP="006F1F0D">
                                <w:pPr>
                                  <w:jc w:val="center"/>
                                  <w:rPr>
                                    <w:color w:val="FFFFFF" w:themeColor="light1"/>
                                    <w:kern w:val="24"/>
                                    <w:sz w:val="18"/>
                                    <w:szCs w:val="18"/>
                                  </w:rPr>
                                </w:pPr>
                                <w:r w:rsidRPr="00481C25">
                                  <w:rPr>
                                    <w:color w:val="FFFFFF" w:themeColor="light1"/>
                                    <w:kern w:val="24"/>
                                    <w:sz w:val="18"/>
                                    <w:szCs w:val="18"/>
                                  </w:rPr>
                                  <w:t>Facilitating improved coordination and strategic planning</w:t>
                                </w:r>
                              </w:p>
                            </w:txbxContent>
                          </wps:txbx>
                          <wps:bodyPr rtlCol="0" anchor="ctr"/>
                        </wps:wsp>
                        <wps:wsp>
                          <wps:cNvPr id="19" name="Rectangle: Rounded Corners 18">
                            <a:extLst>
                              <a:ext uri="{FF2B5EF4-FFF2-40B4-BE49-F238E27FC236}">
                                <a16:creationId xmlns:a16="http://schemas.microsoft.com/office/drawing/2014/main" id="{9783CACE-119A-CFE0-1467-ABA824387ABF}"/>
                              </a:ext>
                            </a:extLst>
                          </wps:cNvPr>
                          <wps:cNvSpPr/>
                          <wps:spPr>
                            <a:xfrm>
                              <a:off x="4425950" y="4051300"/>
                              <a:ext cx="2679477" cy="1125592"/>
                            </a:xfrm>
                            <a:prstGeom prst="roundRect">
                              <a:avLst/>
                            </a:prstGeom>
                            <a:solidFill>
                              <a:schemeClr val="tx2">
                                <a:lumMod val="20000"/>
                                <a:lumOff val="80000"/>
                              </a:schemeClr>
                            </a:solidFill>
                            <a:ln>
                              <a:solidFill>
                                <a:schemeClr val="tx2">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4CCAFB9A" w14:textId="151ED7E8" w:rsidR="006F1F0D" w:rsidRPr="00481C25" w:rsidRDefault="006F1F0D" w:rsidP="006F1F0D">
                                <w:pPr>
                                  <w:jc w:val="center"/>
                                  <w:rPr>
                                    <w:color w:val="000000" w:themeColor="dark1"/>
                                    <w:kern w:val="24"/>
                                    <w:sz w:val="18"/>
                                    <w:szCs w:val="18"/>
                                  </w:rPr>
                                </w:pPr>
                                <w:r w:rsidRPr="00481C25">
                                  <w:rPr>
                                    <w:color w:val="000000" w:themeColor="dark1"/>
                                    <w:kern w:val="24"/>
                                    <w:sz w:val="18"/>
                                    <w:szCs w:val="18"/>
                                  </w:rPr>
                                  <w:t>Build sustainable recruitment and retention pathways</w:t>
                                </w:r>
                                <w:r w:rsidR="003C32FD" w:rsidRPr="00481C25">
                                  <w:rPr>
                                    <w:color w:val="000000" w:themeColor="dark1"/>
                                    <w:kern w:val="24"/>
                                    <w:sz w:val="18"/>
                                    <w:szCs w:val="18"/>
                                  </w:rPr>
                                  <w:t xml:space="preserve"> for the medical workforce</w:t>
                                </w:r>
                              </w:p>
                            </w:txbxContent>
                          </wps:txbx>
                          <wps:bodyPr rtlCol="0" anchor="ctr"/>
                        </wps:wsp>
                        <wps:wsp>
                          <wps:cNvPr id="1863794863" name="Rectangle: Rounded Corners 7">
                            <a:extLst>
                              <a:ext uri="{FF2B5EF4-FFF2-40B4-BE49-F238E27FC236}">
                                <a16:creationId xmlns:a16="http://schemas.microsoft.com/office/drawing/2014/main" id="{56A574ED-B27F-FA3A-AB48-138C062D032E}"/>
                              </a:ext>
                            </a:extLst>
                          </wps:cNvPr>
                          <wps:cNvSpPr/>
                          <wps:spPr>
                            <a:xfrm>
                              <a:off x="133350" y="4038600"/>
                              <a:ext cx="3124443" cy="686607"/>
                            </a:xfrm>
                            <a:prstGeom prst="roundRect">
                              <a:avLst/>
                            </a:prstGeom>
                            <a:solidFill>
                              <a:srgbClr val="D6DCE5"/>
                            </a:solidFill>
                            <a:ln>
                              <a:solidFill>
                                <a:schemeClr val="tx2">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3B2A9921" w14:textId="77777777" w:rsidR="006F1F0D" w:rsidRPr="004E40CF" w:rsidRDefault="006F1F0D" w:rsidP="003C32FD">
                                <w:pPr>
                                  <w:spacing w:before="0"/>
                                  <w:jc w:val="center"/>
                                  <w:rPr>
                                    <w:color w:val="000000" w:themeColor="dark1"/>
                                    <w:kern w:val="24"/>
                                    <w:sz w:val="18"/>
                                    <w:szCs w:val="18"/>
                                  </w:rPr>
                                </w:pPr>
                                <w:r w:rsidRPr="004E40CF">
                                  <w:rPr>
                                    <w:color w:val="000000" w:themeColor="dark1"/>
                                    <w:kern w:val="24"/>
                                    <w:sz w:val="18"/>
                                    <w:szCs w:val="18"/>
                                  </w:rPr>
                                  <w:t xml:space="preserve">Expand the number of PHS candidates and places </w:t>
                                </w:r>
                              </w:p>
                            </w:txbxContent>
                          </wps:txbx>
                          <wps:bodyPr rtlCol="0" anchor="ctr"/>
                        </wps:wsp>
                        <pic:pic xmlns:pic="http://schemas.openxmlformats.org/drawingml/2006/picture">
                          <pic:nvPicPr>
                            <pic:cNvPr id="20" name="Picture 19">
                              <a:extLst>
                                <a:ext uri="{FF2B5EF4-FFF2-40B4-BE49-F238E27FC236}">
                                  <a16:creationId xmlns:a16="http://schemas.microsoft.com/office/drawing/2014/main" id="{62A6FAFF-11A0-D9E5-232C-C8816A9B4B57}"/>
                                </a:ext>
                              </a:extLst>
                            </pic:cNvPr>
                            <pic:cNvPicPr>
                              <a:picLocks noChangeAspect="1"/>
                            </pic:cNvPicPr>
                          </pic:nvPicPr>
                          <pic:blipFill>
                            <a:blip r:embed="rId42" cstate="print">
                              <a:duotone>
                                <a:srgbClr val="E7E6E6">
                                  <a:shade val="45000"/>
                                  <a:satMod val="135000"/>
                                </a:srgbClr>
                                <a:prstClr val="white"/>
                              </a:duotone>
                              <a:extLst>
                                <a:ext uri="{BEBA8EAE-BF5A-486C-A8C5-ECC9F3942E4B}">
                                  <a14:imgProps xmlns:a14="http://schemas.microsoft.com/office/drawing/2010/main">
                                    <a14:imgLayer r:embed="rId43">
                                      <a14:imgEffect>
                                        <a14:backgroundRemoval t="2500" b="100000" l="0" r="1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rot="9473092">
                              <a:off x="4908550" y="5162550"/>
                              <a:ext cx="880110" cy="760095"/>
                            </a:xfrm>
                            <a:prstGeom prst="rect">
                              <a:avLst/>
                            </a:prstGeom>
                          </pic:spPr>
                        </pic:pic>
                        <pic:pic xmlns:pic="http://schemas.openxmlformats.org/drawingml/2006/picture">
                          <pic:nvPicPr>
                            <pic:cNvPr id="22" name="Picture 21">
                              <a:extLst>
                                <a:ext uri="{FF2B5EF4-FFF2-40B4-BE49-F238E27FC236}">
                                  <a16:creationId xmlns:a16="http://schemas.microsoft.com/office/drawing/2014/main" id="{0A16D8DD-F615-46BC-9E5E-78401DDE6968}"/>
                                </a:ext>
                              </a:extLst>
                            </pic:cNvPr>
                            <pic:cNvPicPr>
                              <a:picLocks noChangeAspect="1"/>
                            </pic:cNvPicPr>
                          </pic:nvPicPr>
                          <pic:blipFill>
                            <a:blip r:embed="rId45" cstate="print">
                              <a:duotone>
                                <a:srgbClr val="E7E6E6">
                                  <a:shade val="45000"/>
                                  <a:satMod val="135000"/>
                                </a:srgbClr>
                                <a:prstClr val="white"/>
                              </a:duotone>
                              <a:extLst>
                                <a:ext uri="{BEBA8EAE-BF5A-486C-A8C5-ECC9F3942E4B}">
                                  <a14:imgProps xmlns:a14="http://schemas.microsoft.com/office/drawing/2010/main">
                                    <a14:imgLayer r:embed="rId46">
                                      <a14:imgEffect>
                                        <a14:backgroundRemoval t="2500" b="100000" l="0" r="1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rot="363666">
                              <a:off x="3397250" y="4038600"/>
                              <a:ext cx="990600" cy="855345"/>
                            </a:xfrm>
                            <a:prstGeom prst="rect">
                              <a:avLst/>
                            </a:prstGeom>
                          </pic:spPr>
                        </pic:pic>
                      </wpg:grpSp>
                      <wps:wsp>
                        <wps:cNvPr id="1839262867" name="Text Box 2"/>
                        <wps:cNvSpPr txBox="1">
                          <a:spLocks noChangeArrowheads="1"/>
                        </wps:cNvSpPr>
                        <wps:spPr bwMode="auto">
                          <a:xfrm>
                            <a:off x="0" y="476250"/>
                            <a:ext cx="625474" cy="438149"/>
                          </a:xfrm>
                          <a:prstGeom prst="rect">
                            <a:avLst/>
                          </a:prstGeom>
                          <a:noFill/>
                          <a:ln w="9525">
                            <a:noFill/>
                            <a:miter lim="800000"/>
                            <a:headEnd/>
                            <a:tailEnd/>
                          </a:ln>
                        </wps:spPr>
                        <wps:txbx>
                          <w:txbxContent>
                            <w:p w14:paraId="015DB28B" w14:textId="3EB223ED" w:rsidR="005B395F" w:rsidRPr="00481C25" w:rsidRDefault="005B395F">
                              <w:r w:rsidRPr="00481C25">
                                <w:t>We will</w:t>
                              </w:r>
                            </w:p>
                          </w:txbxContent>
                        </wps:txbx>
                        <wps:bodyPr rot="0" vert="horz" wrap="square" lIns="91440" tIns="45720" rIns="91440" bIns="45720" anchor="t" anchorCtr="0">
                          <a:spAutoFit/>
                        </wps:bodyPr>
                      </wps:wsp>
                      <wps:wsp>
                        <wps:cNvPr id="256094366" name="Text Box 2"/>
                        <wps:cNvSpPr txBox="1">
                          <a:spLocks noChangeArrowheads="1"/>
                        </wps:cNvSpPr>
                        <wps:spPr bwMode="auto">
                          <a:xfrm>
                            <a:off x="123825" y="1952625"/>
                            <a:ext cx="410209" cy="438149"/>
                          </a:xfrm>
                          <a:prstGeom prst="rect">
                            <a:avLst/>
                          </a:prstGeom>
                          <a:noFill/>
                          <a:ln w="9525">
                            <a:noFill/>
                            <a:miter lim="800000"/>
                            <a:headEnd/>
                            <a:tailEnd/>
                          </a:ln>
                        </wps:spPr>
                        <wps:txbx>
                          <w:txbxContent>
                            <w:p w14:paraId="12C4A9D4" w14:textId="4D07274A" w:rsidR="005B395F" w:rsidRPr="00481C25" w:rsidRDefault="005B395F" w:rsidP="005B395F">
                              <w:r w:rsidRPr="00481C25">
                                <w:t>By</w:t>
                              </w:r>
                            </w:p>
                          </w:txbxContent>
                        </wps:txbx>
                        <wps:bodyPr rot="0" vert="horz" wrap="square" lIns="91440" tIns="45720" rIns="91440" bIns="45720" anchor="t" anchorCtr="0">
                          <a:spAutoFit/>
                        </wps:bodyPr>
                      </wps:wsp>
                      <wps:wsp>
                        <wps:cNvPr id="1569005938" name="Text Box 2"/>
                        <wps:cNvSpPr txBox="1">
                          <a:spLocks noChangeArrowheads="1"/>
                        </wps:cNvSpPr>
                        <wps:spPr bwMode="auto">
                          <a:xfrm>
                            <a:off x="142875" y="3200400"/>
                            <a:ext cx="410209" cy="438149"/>
                          </a:xfrm>
                          <a:prstGeom prst="rect">
                            <a:avLst/>
                          </a:prstGeom>
                          <a:noFill/>
                          <a:ln w="9525">
                            <a:noFill/>
                            <a:miter lim="800000"/>
                            <a:headEnd/>
                            <a:tailEnd/>
                          </a:ln>
                        </wps:spPr>
                        <wps:txbx>
                          <w:txbxContent>
                            <w:p w14:paraId="7CC3BDD4" w14:textId="35556771" w:rsidR="005B395F" w:rsidRPr="00481C25" w:rsidRDefault="005B395F" w:rsidP="005B395F">
                              <w:r w:rsidRPr="00481C25">
                                <w:t>To</w:t>
                              </w:r>
                            </w:p>
                          </w:txbxContent>
                        </wps:txbx>
                        <wps:bodyPr rot="0" vert="horz" wrap="square" lIns="91440" tIns="45720" rIns="91440" bIns="45720" anchor="t" anchorCtr="0">
                          <a:spAutoFit/>
                        </wps:bodyPr>
                      </wps:wsp>
                      <wps:wsp>
                        <wps:cNvPr id="1606007914" name="Text Box 2"/>
                        <wps:cNvSpPr txBox="1">
                          <a:spLocks noChangeArrowheads="1"/>
                        </wps:cNvSpPr>
                        <wps:spPr bwMode="auto">
                          <a:xfrm>
                            <a:off x="142875" y="4010025"/>
                            <a:ext cx="885825" cy="569595"/>
                          </a:xfrm>
                          <a:prstGeom prst="rect">
                            <a:avLst/>
                          </a:prstGeom>
                          <a:noFill/>
                          <a:ln w="9525">
                            <a:noFill/>
                            <a:miter lim="800000"/>
                            <a:headEnd/>
                            <a:tailEnd/>
                          </a:ln>
                        </wps:spPr>
                        <wps:txbx>
                          <w:txbxContent>
                            <w:p w14:paraId="5062A367" w14:textId="663327E8" w:rsidR="005B395F" w:rsidRPr="00481C25" w:rsidRDefault="005B395F" w:rsidP="005B395F">
                              <w:r w:rsidRPr="00481C25">
                                <w:t>So that we achieve</w:t>
                              </w:r>
                            </w:p>
                          </w:txbxContent>
                        </wps:txbx>
                        <wps:bodyPr rot="0" vert="horz" wrap="square" lIns="91440" tIns="45720" rIns="91440" bIns="45720" anchor="t" anchorCtr="0">
                          <a:noAutofit/>
                        </wps:bodyPr>
                      </wps:wsp>
                    </wpg:wgp>
                  </a:graphicData>
                </a:graphic>
              </wp:inline>
            </w:drawing>
          </mc:Choice>
          <mc:Fallback>
            <w:pict>
              <v:group w14:anchorId="385B1601" id="Group 4" o:spid="_x0000_s1030" alt="Figure 9: High level indicative program logic to inform future design" style="width:449.95pt;height:360.6pt;mso-position-horizontal-relative:char;mso-position-vertical-relative:line" coordsize="57143,457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">
                <v:group id="Group 3" o:spid="_x0000_s1031" style="position:absolute;left:4857;width:52286;height:45796" coordorigin="-85" coordsize="73944,6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">
                  <v:roundrect id="Rectangle: Rounded Corners 20" o:spid="_x0000_s1032" style="position:absolute;left:-85;top:48259;width:34347;height:6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" fillcolor="#d8d8d8 [671]" strokecolor="#d8d8d8 [671]" strokeweight="2pt">
                    <v:textbox>
                      <w:txbxContent>
                        <w:p w14:paraId="47EEEE0C" w14:textId="6AE847F3" w:rsidR="006F1F0D" w:rsidRPr="00481C25" w:rsidRDefault="006F1F0D" w:rsidP="003C32FD">
                          <w:pPr>
                            <w:spacing w:before="0"/>
                            <w:jc w:val="center"/>
                            <w:rPr>
                              <w:color w:val="000000" w:themeColor="dark1"/>
                              <w:kern w:val="24"/>
                              <w:sz w:val="18"/>
                              <w:szCs w:val="18"/>
                            </w:rPr>
                          </w:pPr>
                          <w:r w:rsidRPr="00481C25">
                            <w:rPr>
                              <w:color w:val="000000" w:themeColor="dark1"/>
                              <w:kern w:val="24"/>
                              <w:sz w:val="18"/>
                              <w:szCs w:val="18"/>
                            </w:rPr>
                            <w:t xml:space="preserve">Create greater clinical capacity in rural </w:t>
                          </w:r>
                          <w:r w:rsidR="003C32FD" w:rsidRPr="00481C25">
                            <w:rPr>
                              <w:color w:val="000000" w:themeColor="dark1"/>
                              <w:kern w:val="24"/>
                              <w:sz w:val="18"/>
                              <w:szCs w:val="18"/>
                            </w:rPr>
                            <w:t>&amp;</w:t>
                          </w:r>
                          <w:r w:rsidRPr="00481C25">
                            <w:rPr>
                              <w:color w:val="000000" w:themeColor="dark1"/>
                              <w:kern w:val="24"/>
                              <w:sz w:val="18"/>
                              <w:szCs w:val="18"/>
                            </w:rPr>
                            <w:t xml:space="preserve"> remote in the short </w:t>
                          </w:r>
                          <w:r w:rsidR="003C32FD" w:rsidRPr="00481C25">
                            <w:rPr>
                              <w:color w:val="000000" w:themeColor="dark1"/>
                              <w:kern w:val="24"/>
                              <w:sz w:val="18"/>
                              <w:szCs w:val="18"/>
                            </w:rPr>
                            <w:t>&amp;</w:t>
                          </w:r>
                          <w:r w:rsidRPr="00481C25">
                            <w:rPr>
                              <w:color w:val="000000" w:themeColor="dark1"/>
                              <w:kern w:val="24"/>
                              <w:sz w:val="18"/>
                              <w:szCs w:val="18"/>
                            </w:rPr>
                            <w:t xml:space="preserve"> medium term</w:t>
                          </w:r>
                        </w:p>
                      </w:txbxContent>
                    </v:textbox>
                  </v:roundrect>
                  <v:roundrect id="Rectangle: Rounded Corners 9" o:spid="_x0000_s1033" style="position:absolute;left:7174;top:57340;width:59143;height:6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" fillcolor="#3f88c5 [3205]" strokecolor="#3f88c5 [3205]" strokeweight="2pt">
                    <v:textbox>
                      <w:txbxContent>
                        <w:p w14:paraId="342F2D35" w14:textId="77777777" w:rsidR="006F1F0D" w:rsidRPr="00481C25" w:rsidRDefault="006F1F0D" w:rsidP="009C7BBD">
                          <w:pPr>
                            <w:spacing w:before="0" w:after="0" w:line="240" w:lineRule="auto"/>
                            <w:jc w:val="center"/>
                            <w:rPr>
                              <w:color w:val="FFFFFF" w:themeColor="light1"/>
                              <w:kern w:val="24"/>
                            </w:rPr>
                          </w:pPr>
                          <w:r w:rsidRPr="00481C25">
                            <w:rPr>
                              <w:color w:val="FFFFFF" w:themeColor="light1"/>
                              <w:kern w:val="24"/>
                            </w:rPr>
                            <w:t>Improve medical access and improve outcomes for rural and remote communities</w:t>
                          </w:r>
                        </w:p>
                      </w:txbxContent>
                    </v:textbox>
                  </v:roundrect>
                  <v:roundrect id="Rectangle: Rounded Corners 10" o:spid="_x0000_s1034" style="position:absolute;left:2032;width:19951;height:18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" fillcolor="white [3201]" strokecolor="#3f88c5 [3205]" strokeweight="3pt">
                    <v:textbox>
                      <w:txbxContent>
                        <w:p w14:paraId="68203D18" w14:textId="77777777" w:rsidR="006F1F0D" w:rsidRPr="00481C25" w:rsidRDefault="006F1F0D" w:rsidP="003C32FD">
                          <w:pPr>
                            <w:spacing w:before="0"/>
                            <w:jc w:val="center"/>
                            <w:rPr>
                              <w:color w:val="000000" w:themeColor="dark1"/>
                              <w:kern w:val="24"/>
                            </w:rPr>
                          </w:pPr>
                          <w:r w:rsidRPr="00481C25">
                            <w:rPr>
                              <w:color w:val="000000" w:themeColor="dark1"/>
                              <w:kern w:val="24"/>
                            </w:rPr>
                            <w:t>Support the private setting to enhance national junior doctor training capacity</w:t>
                          </w:r>
                        </w:p>
                      </w:txbxContent>
                    </v:textbox>
                  </v:roundrect>
                  <v:roundrect id="Rectangle: Rounded Corners 13" o:spid="_x0000_s1035" style="position:absolute;left:26733;top:317;width:19952;height:18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" fillcolor="white [3201]" strokecolor="#3f88c5 [3205]" strokeweight="3pt">
                    <v:textbox>
                      <w:txbxContent>
                        <w:p w14:paraId="77A1D218" w14:textId="77777777" w:rsidR="006F1F0D" w:rsidRPr="00481C25" w:rsidRDefault="006F1F0D" w:rsidP="003C32FD">
                          <w:pPr>
                            <w:spacing w:before="0"/>
                            <w:jc w:val="center"/>
                            <w:rPr>
                              <w:color w:val="000000" w:themeColor="dark1"/>
                              <w:kern w:val="24"/>
                            </w:rPr>
                          </w:pPr>
                          <w:r w:rsidRPr="00481C25">
                            <w:rPr>
                              <w:color w:val="000000" w:themeColor="dark1"/>
                              <w:kern w:val="24"/>
                            </w:rPr>
                            <w:t>Build medical workforce capacity through international medical graduate supply</w:t>
                          </w:r>
                        </w:p>
                      </w:txbxContent>
                    </v:textbox>
                  </v:roundrect>
                  <v:roundrect id="Rectangle: Rounded Corners 14" o:spid="_x0000_s1036" style="position:absolute;left:51498;top:317;width:19952;height:18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" fillcolor="white [3201]" strokecolor="#3f88c5 [3205]" strokeweight="3pt">
                    <v:textbox>
                      <w:txbxContent>
                        <w:p w14:paraId="793B9C5C" w14:textId="3E2396AD" w:rsidR="006F1F0D" w:rsidRPr="00481C25" w:rsidRDefault="006F1F0D" w:rsidP="003C32FD">
                          <w:pPr>
                            <w:spacing w:before="0"/>
                            <w:jc w:val="center"/>
                            <w:rPr>
                              <w:color w:val="000000" w:themeColor="dark1"/>
                              <w:kern w:val="24"/>
                            </w:rPr>
                          </w:pPr>
                          <w:r w:rsidRPr="00481C25">
                            <w:rPr>
                              <w:color w:val="000000" w:themeColor="dark1"/>
                              <w:kern w:val="24"/>
                            </w:rPr>
                            <w:t>Strategically complement state and territory planning for rural and remote settings</w:t>
                          </w:r>
                        </w:p>
                      </w:txbxContent>
                    </v:textbox>
                  </v:roundrect>
                  <v:oval id="Oval 15" o:spid="_x0000_s1037" style="position:absolute;top:20828;width:24312;height:1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" fillcolor="#3f3f3f [3215]" stroked="f" strokeweight="3pt">
                    <v:shadow on="t" color="black" opacity="24903f" origin=",.5" offset="0,.55556mm"/>
                    <v:textbox>
                      <w:txbxContent>
                        <w:p w14:paraId="02D7B680" w14:textId="77777777" w:rsidR="006F1F0D" w:rsidRPr="00481C25" w:rsidRDefault="006F1F0D" w:rsidP="003C32FD">
                          <w:pPr>
                            <w:spacing w:before="0"/>
                            <w:jc w:val="center"/>
                            <w:rPr>
                              <w:color w:val="FFFFFF" w:themeColor="light1"/>
                              <w:kern w:val="24"/>
                              <w:sz w:val="18"/>
                              <w:szCs w:val="18"/>
                            </w:rPr>
                          </w:pPr>
                          <w:r w:rsidRPr="00481C25">
                            <w:rPr>
                              <w:color w:val="FFFFFF" w:themeColor="light1"/>
                              <w:kern w:val="24"/>
                              <w:sz w:val="18"/>
                              <w:szCs w:val="18"/>
                            </w:rPr>
                            <w:t xml:space="preserve">Commissioning the private sector to adopt evidence- based approaches  </w:t>
                          </w:r>
                        </w:p>
                      </w:txbxContent>
                    </v:textbox>
                  </v:oval>
                  <v:oval id="Oval 16" o:spid="_x0000_s1038" style="position:absolute;left:24574;top:20828;width:24312;height:1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" fillcolor="#3f3f3f [3215]" stroked="f" strokeweight="3pt">
                    <v:shadow on="t" color="black" opacity="24903f" origin=",.5" offset="0,.55556mm"/>
                    <v:textbox>
                      <w:txbxContent>
                        <w:p w14:paraId="782DE863" w14:textId="77777777" w:rsidR="006F1F0D" w:rsidRPr="00481C25" w:rsidRDefault="006F1F0D" w:rsidP="003C32FD">
                          <w:pPr>
                            <w:spacing w:before="0"/>
                            <w:jc w:val="center"/>
                            <w:rPr>
                              <w:color w:val="FFFFFF" w:themeColor="light1"/>
                              <w:kern w:val="24"/>
                              <w:sz w:val="18"/>
                              <w:szCs w:val="18"/>
                            </w:rPr>
                          </w:pPr>
                          <w:r w:rsidRPr="00481C25">
                            <w:rPr>
                              <w:color w:val="FFFFFF" w:themeColor="light1"/>
                              <w:kern w:val="24"/>
                              <w:sz w:val="18"/>
                              <w:szCs w:val="18"/>
                            </w:rPr>
                            <w:t>Target rural-origin international graduates (incl. IMGs) and PHS candidates</w:t>
                          </w:r>
                        </w:p>
                      </w:txbxContent>
                    </v:textbox>
                  </v:oval>
                  <v:oval id="Oval 17" o:spid="_x0000_s1039" style="position:absolute;left:49149;top:20574;width:24709;height:18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" fillcolor="#3f3f3f [3215]" stroked="f" strokeweight="3pt">
                    <v:shadow on="t" color="black" opacity="24903f" origin=",.5" offset="0,.55556mm"/>
                    <v:textbox>
                      <w:txbxContent>
                        <w:p w14:paraId="6E5588A5" w14:textId="77777777" w:rsidR="006F1F0D" w:rsidRPr="00481C25" w:rsidRDefault="006F1F0D" w:rsidP="006F1F0D">
                          <w:pPr>
                            <w:jc w:val="center"/>
                            <w:rPr>
                              <w:color w:val="FFFFFF" w:themeColor="light1"/>
                              <w:kern w:val="24"/>
                              <w:sz w:val="18"/>
                              <w:szCs w:val="18"/>
                            </w:rPr>
                          </w:pPr>
                          <w:r w:rsidRPr="00481C25">
                            <w:rPr>
                              <w:color w:val="FFFFFF" w:themeColor="light1"/>
                              <w:kern w:val="24"/>
                              <w:sz w:val="18"/>
                              <w:szCs w:val="18"/>
                            </w:rPr>
                            <w:t>Facilitating improved coordination and strategic planning</w:t>
                          </w:r>
                        </w:p>
                      </w:txbxContent>
                    </v:textbox>
                  </v:oval>
                  <v:roundrect id="Rectangle: Rounded Corners 18" o:spid="_x0000_s1040" style="position:absolute;left:44259;top:40513;width:26795;height:112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" fillcolor="#d8d8d8 [671]" strokecolor="#d8d8d8 [671]" strokeweight="2pt">
                    <v:textbox>
                      <w:txbxContent>
                        <w:p w14:paraId="4CCAFB9A" w14:textId="151ED7E8" w:rsidR="006F1F0D" w:rsidRPr="00481C25" w:rsidRDefault="006F1F0D" w:rsidP="006F1F0D">
                          <w:pPr>
                            <w:jc w:val="center"/>
                            <w:rPr>
                              <w:color w:val="000000" w:themeColor="dark1"/>
                              <w:kern w:val="24"/>
                              <w:sz w:val="18"/>
                              <w:szCs w:val="18"/>
                            </w:rPr>
                          </w:pPr>
                          <w:r w:rsidRPr="00481C25">
                            <w:rPr>
                              <w:color w:val="000000" w:themeColor="dark1"/>
                              <w:kern w:val="24"/>
                              <w:sz w:val="18"/>
                              <w:szCs w:val="18"/>
                            </w:rPr>
                            <w:t>Build sustainable recruitment and retention pathways</w:t>
                          </w:r>
                          <w:r w:rsidR="003C32FD" w:rsidRPr="00481C25">
                            <w:rPr>
                              <w:color w:val="000000" w:themeColor="dark1"/>
                              <w:kern w:val="24"/>
                              <w:sz w:val="18"/>
                              <w:szCs w:val="18"/>
                            </w:rPr>
                            <w:t xml:space="preserve"> for the medical workforce</w:t>
                          </w:r>
                        </w:p>
                      </w:txbxContent>
                    </v:textbox>
                  </v:roundrect>
                  <v:roundrect id="Rectangle: Rounded Corners 7" o:spid="_x0000_s1041" style="position:absolute;left:1333;top:40386;width:31244;height:6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" fillcolor="#d6dce5" strokecolor="#d8d8d8 [671]" strokeweight="2pt">
                    <v:textbox>
                      <w:txbxContent>
                        <w:p w14:paraId="3B2A9921" w14:textId="77777777" w:rsidR="006F1F0D" w:rsidRPr="004E40CF" w:rsidRDefault="006F1F0D" w:rsidP="003C32FD">
                          <w:pPr>
                            <w:spacing w:before="0"/>
                            <w:jc w:val="center"/>
                            <w:rPr>
                              <w:color w:val="000000" w:themeColor="dark1"/>
                              <w:kern w:val="24"/>
                              <w:sz w:val="18"/>
                              <w:szCs w:val="18"/>
                            </w:rPr>
                          </w:pPr>
                          <w:r w:rsidRPr="004E40CF">
                            <w:rPr>
                              <w:color w:val="000000" w:themeColor="dark1"/>
                              <w:kern w:val="24"/>
                              <w:sz w:val="18"/>
                              <w:szCs w:val="18"/>
                            </w:rPr>
                            <w:t xml:space="preserve">Expand the number of PHS candidates and places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2" type="#_x0000_t75" style="position:absolute;left:49085;top:51625;width:8801;height:7601;rotation:103471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">
                    <v:imagedata r:id="rId47" o:title="" recolortarget="#a2a1a1"/>
                  </v:shape>
                  <v:shape id="Picture 21" o:spid="_x0000_s1043" type="#_x0000_t75" style="position:absolute;left:33972;top:40386;width:9906;height:8553;rotation:3972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">
                    <v:imagedata r:id="rId48" o:title="" recolortarget="#a2a1a1"/>
                  </v:shape>
                </v:group>
                <v:shape id="_x0000_s1044" type="#_x0000_t202" style="position:absolute;top:4762;width:6254;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" filled="f" stroked="f">
                  <v:textbox style="mso-fit-shape-to-text:t">
                    <w:txbxContent>
                      <w:p w14:paraId="015DB28B" w14:textId="3EB223ED" w:rsidR="005B395F" w:rsidRPr="00481C25" w:rsidRDefault="005B395F">
                        <w:r w:rsidRPr="00481C25">
                          <w:t>We will</w:t>
                        </w:r>
                      </w:p>
                    </w:txbxContent>
                  </v:textbox>
                </v:shape>
                <v:shape id="_x0000_s1045" type="#_x0000_t202" style="position:absolute;left:1238;top:19526;width:410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" filled="f" stroked="f">
                  <v:textbox style="mso-fit-shape-to-text:t">
                    <w:txbxContent>
                      <w:p w14:paraId="12C4A9D4" w14:textId="4D07274A" w:rsidR="005B395F" w:rsidRPr="00481C25" w:rsidRDefault="005B395F" w:rsidP="005B395F">
                        <w:r w:rsidRPr="00481C25">
                          <w:t>By</w:t>
                        </w:r>
                      </w:p>
                    </w:txbxContent>
                  </v:textbox>
                </v:shape>
                <v:shape id="_x0000_s1046" type="#_x0000_t202" style="position:absolute;left:1428;top:32004;width:410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" filled="f" stroked="f">
                  <v:textbox style="mso-fit-shape-to-text:t">
                    <w:txbxContent>
                      <w:p w14:paraId="7CC3BDD4" w14:textId="35556771" w:rsidR="005B395F" w:rsidRPr="00481C25" w:rsidRDefault="005B395F" w:rsidP="005B395F">
                        <w:r w:rsidRPr="00481C25">
                          <w:t>To</w:t>
                        </w:r>
                      </w:p>
                    </w:txbxContent>
                  </v:textbox>
                </v:shape>
                <v:shape id="_x0000_s1047" type="#_x0000_t202" style="position:absolute;left:1428;top:40100;width:8859;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" filled="f" stroked="f">
                  <v:textbox>
                    <w:txbxContent>
                      <w:p w14:paraId="5062A367" w14:textId="663327E8" w:rsidR="005B395F" w:rsidRPr="00481C25" w:rsidRDefault="005B395F" w:rsidP="005B395F">
                        <w:r w:rsidRPr="00481C25">
                          <w:t>So that we achieve</w:t>
                        </w:r>
                      </w:p>
                    </w:txbxContent>
                  </v:textbox>
                </v:shape>
                <w10:anchorlock/>
              </v:group>
            </w:pict>
          </mc:Fallback>
        </mc:AlternateContent>
      </w:r>
    </w:p>
    <w:p w14:paraId="4FC23F8F" w14:textId="2D05ABC7" w:rsidR="006056CC" w:rsidRPr="00481C25" w:rsidRDefault="002B6687" w:rsidP="002B6687">
      <w:pPr>
        <w:pStyle w:val="Heading2NoNumber"/>
      </w:pPr>
      <w:r w:rsidRPr="00481C25">
        <w:t>Conclusion</w:t>
      </w:r>
    </w:p>
    <w:p w14:paraId="203C43F8" w14:textId="4FE04E81" w:rsidR="00A35792" w:rsidRPr="00481C25" w:rsidRDefault="00A35792" w:rsidP="00A35792">
      <w:pPr>
        <w:pStyle w:val="Heading2NoNumber"/>
        <w:jc w:val="both"/>
        <w:rPr>
          <w:rFonts w:eastAsiaTheme="minorHAnsi" w:cstheme="minorBidi"/>
          <w:b w:val="0"/>
          <w:bCs w:val="0"/>
          <w:color w:val="000000" w:themeColor="text1"/>
          <w:sz w:val="20"/>
          <w:szCs w:val="20"/>
        </w:rPr>
      </w:pPr>
      <w:r w:rsidRPr="00481C25">
        <w:rPr>
          <w:rFonts w:eastAsiaTheme="minorHAnsi" w:cstheme="minorBidi"/>
          <w:b w:val="0"/>
          <w:bCs w:val="0"/>
          <w:color w:val="000000" w:themeColor="text1"/>
          <w:sz w:val="20"/>
          <w:szCs w:val="20"/>
          <w:lang w:eastAsia="en-AU"/>
        </w:rPr>
        <w:t xml:space="preserve">The evaluation considers core aspects of the program are delivering their intended impact, though these cannot be quantified. If the PHS program continues there are core elements that should be </w:t>
      </w:r>
      <w:r w:rsidRPr="00481C25">
        <w:rPr>
          <w:rFonts w:eastAsiaTheme="minorHAnsi" w:cstheme="minorBidi"/>
          <w:b w:val="0"/>
          <w:bCs w:val="0"/>
          <w:color w:val="000000" w:themeColor="text1"/>
          <w:sz w:val="20"/>
          <w:szCs w:val="20"/>
        </w:rPr>
        <w:t>retained:</w:t>
      </w:r>
    </w:p>
    <w:p w14:paraId="43085251" w14:textId="77777777" w:rsidR="00A35792" w:rsidRPr="00481C25" w:rsidRDefault="00A35792" w:rsidP="00ED0333">
      <w:pPr>
        <w:pStyle w:val="HQnumbered"/>
        <w:numPr>
          <w:ilvl w:val="0"/>
          <w:numId w:val="39"/>
        </w:numPr>
        <w:spacing w:before="120" w:after="120"/>
        <w:ind w:left="357" w:hanging="357"/>
      </w:pPr>
      <w:r w:rsidRPr="00481C25">
        <w:t>Private hospitals providing junior doctor training.</w:t>
      </w:r>
    </w:p>
    <w:p w14:paraId="314AC35F" w14:textId="77777777" w:rsidR="00A35792" w:rsidRPr="00481C25" w:rsidRDefault="00A35792" w:rsidP="00A35792">
      <w:pPr>
        <w:pStyle w:val="HQnumbered"/>
      </w:pPr>
      <w:r w:rsidRPr="00481C25">
        <w:t>Continuation of junior doctor rotations to rural and remote settings.</w:t>
      </w:r>
    </w:p>
    <w:p w14:paraId="1C35D41A" w14:textId="77777777" w:rsidR="00A35792" w:rsidRPr="00481C25" w:rsidRDefault="00A35792" w:rsidP="00A35792">
      <w:pPr>
        <w:pStyle w:val="HQnumbered"/>
      </w:pPr>
      <w:r w:rsidRPr="00481C25">
        <w:t>Continued targeting of international graduates of Australian medical schools and IMGs.</w:t>
      </w:r>
    </w:p>
    <w:p w14:paraId="1BA1B331" w14:textId="2D5D579C" w:rsidR="00436407" w:rsidRPr="00481C25" w:rsidRDefault="00436407" w:rsidP="00436407">
      <w:r w:rsidRPr="00481C25">
        <w:t>However, to optimise future design and impact the PHS program needs to consider:</w:t>
      </w:r>
    </w:p>
    <w:p w14:paraId="2564114E" w14:textId="74BE8FBF" w:rsidR="00436407" w:rsidRPr="00481C25" w:rsidRDefault="00436407" w:rsidP="00214650">
      <w:pPr>
        <w:pStyle w:val="HQnospeBULLEYSHORTLIST"/>
        <w:tabs>
          <w:tab w:val="clear" w:pos="643"/>
          <w:tab w:val="num" w:pos="360"/>
        </w:tabs>
        <w:ind w:left="360"/>
      </w:pPr>
      <w:r w:rsidRPr="00481C25">
        <w:t>Longer rural placements and targeting of international medical graduates of rural origin.</w:t>
      </w:r>
    </w:p>
    <w:p w14:paraId="0AF8A126" w14:textId="7CE17C53" w:rsidR="00436407" w:rsidRPr="00481C25" w:rsidRDefault="00436407" w:rsidP="00214650">
      <w:pPr>
        <w:pStyle w:val="HQnospeBULLEYSHORTLIST"/>
        <w:tabs>
          <w:tab w:val="clear" w:pos="643"/>
          <w:tab w:val="num" w:pos="360"/>
        </w:tabs>
        <w:ind w:left="360"/>
      </w:pPr>
      <w:r w:rsidRPr="00481C25">
        <w:t xml:space="preserve">Developing, at a program-level, rural placements that are strategically targeting workforce shortages, rather than the existing general MM 2+ requirements. </w:t>
      </w:r>
    </w:p>
    <w:p w14:paraId="15447C84" w14:textId="1DB46D99" w:rsidR="00436407" w:rsidRPr="00481C25" w:rsidRDefault="00436407" w:rsidP="00214650">
      <w:pPr>
        <w:pStyle w:val="HQnospeBULLEYSHORTLIST"/>
        <w:tabs>
          <w:tab w:val="clear" w:pos="643"/>
          <w:tab w:val="num" w:pos="360"/>
        </w:tabs>
        <w:ind w:left="360"/>
      </w:pPr>
      <w:r w:rsidRPr="00481C25">
        <w:t>Developing and reporting on evidence of medium to longer-term impact.</w:t>
      </w:r>
    </w:p>
    <w:p w14:paraId="0FA80947" w14:textId="77777777" w:rsidR="004D5F28" w:rsidRPr="00481C25" w:rsidRDefault="004D5F28">
      <w:r w:rsidRPr="00481C25">
        <w:br w:type="page"/>
      </w:r>
    </w:p>
    <w:p w14:paraId="3249293A" w14:textId="1E482AEC" w:rsidR="0019136E" w:rsidRPr="00481C25" w:rsidRDefault="00C331CC" w:rsidP="00ED0333">
      <w:pPr>
        <w:pStyle w:val="Heading1NoNumber"/>
        <w:numPr>
          <w:ilvl w:val="0"/>
          <w:numId w:val="41"/>
        </w:numPr>
        <w:ind w:left="357" w:hanging="357"/>
      </w:pPr>
      <w:bookmarkStart w:id="26" w:name="_Toc169878742"/>
      <w:r w:rsidRPr="00481C25">
        <w:t>Summary</w:t>
      </w:r>
      <w:r w:rsidR="002B6687" w:rsidRPr="00481C25">
        <w:t xml:space="preserve"> of findings</w:t>
      </w:r>
      <w:bookmarkEnd w:id="26"/>
    </w:p>
    <w:p w14:paraId="08FE59AD" w14:textId="49666651" w:rsidR="002B6687" w:rsidRPr="00481C25" w:rsidRDefault="002F445A" w:rsidP="002B6687">
      <w:r w:rsidRPr="00481C25">
        <w:t xml:space="preserve">This chapter presents the final conclusions from the evaluation as well as the recommendations proposed to </w:t>
      </w:r>
      <w:r w:rsidR="00A81123" w:rsidRPr="00481C25">
        <w:t>improve the program’s administration and impact.</w:t>
      </w:r>
    </w:p>
    <w:p w14:paraId="5057504E" w14:textId="2518CD8F" w:rsidR="002B6687" w:rsidRPr="00481C25" w:rsidRDefault="00F70A31" w:rsidP="008758B1">
      <w:pPr>
        <w:pStyle w:val="Heading2NoNumber"/>
      </w:pPr>
      <w:r w:rsidRPr="00481C25">
        <w:t>Key findings</w:t>
      </w:r>
    </w:p>
    <w:p w14:paraId="5FD2EB79" w14:textId="77777777" w:rsidR="00A256B2" w:rsidRDefault="0020083E" w:rsidP="0020083E">
      <w:pPr>
        <w:jc w:val="both"/>
      </w:pPr>
      <w:r w:rsidRPr="00481C25">
        <w:t xml:space="preserve">Health Q Consulting (Health Q) was appointed in November 2023 by the Department of Health and Aged Care (the Department) to conduct an evaluation of the Private Hospital Stream (PHS) Program. </w:t>
      </w:r>
    </w:p>
    <w:p w14:paraId="72A53727" w14:textId="38A8CF30" w:rsidR="00A256B2" w:rsidRPr="00481C25" w:rsidRDefault="0020083E" w:rsidP="0020083E">
      <w:pPr>
        <w:jc w:val="both"/>
      </w:pPr>
      <w:r w:rsidRPr="00D41471">
        <w:t xml:space="preserve">The overall objective of the evaluation was to understand the appropriateness, efficiency, effectiveness, and impact, of the PHS Program and to provide recommendations to improve the program model in the future. </w:t>
      </w:r>
      <w:r w:rsidR="00A256B2">
        <w:t>However, the PHS had not established mechanisms to collect outcome and impact data (beyond junior doctor registration and completion rates). This has limited the ability of the evaluation to access quantitative data and report on the achievement of the PHS objectives (effectiveness and impact).</w:t>
      </w:r>
    </w:p>
    <w:p w14:paraId="303745CE" w14:textId="77777777" w:rsidR="00A56C4A" w:rsidRPr="00481C25" w:rsidRDefault="00A56C4A" w:rsidP="00A56C4A">
      <w:pPr>
        <w:jc w:val="both"/>
        <w:rPr>
          <w:lang w:eastAsia="en-AU"/>
        </w:rPr>
      </w:pPr>
      <w:r w:rsidRPr="00481C25">
        <w:rPr>
          <w:lang w:eastAsia="en-AU"/>
        </w:rPr>
        <w:t>In recent years, there has been a significant shift in the supply of graduates relative to the quantum of intern places available, such that all jurisdictions are reporting vacant intern positions. There is an insufficient supply of medical graduates to fill the medical intern places available. This shift has materially impacted the ability of the PHS Program to recruit and has resulted in junior doctors' places being more commonly filled by international medical graduates (IMGs).</w:t>
      </w:r>
    </w:p>
    <w:p w14:paraId="5288C3D7" w14:textId="0C3EE2E0" w:rsidR="0020083E" w:rsidRPr="00481C25" w:rsidRDefault="00A56C4A" w:rsidP="0020083E">
      <w:pPr>
        <w:jc w:val="both"/>
        <w:rPr>
          <w:b/>
          <w:bCs/>
        </w:rPr>
      </w:pPr>
      <w:r w:rsidRPr="00481C25">
        <w:rPr>
          <w:lang w:eastAsia="en-AU"/>
        </w:rPr>
        <w:t>Despite these challenges, t</w:t>
      </w:r>
      <w:r w:rsidR="0020083E" w:rsidRPr="00481C25">
        <w:rPr>
          <w:lang w:eastAsia="en-AU"/>
        </w:rPr>
        <w:t xml:space="preserve">he PHS Program has been successful in establishing junior doctor training programs at private hospitals, supported by an expanded training network of private and public hospitals providing appropriate clinical training, supervision, and experience to junior doctors.  The evaluation considers core aspects of the program are delivering their intended impact, though these cannot be quantified. If the PHS program continues there are core elements that should be </w:t>
      </w:r>
      <w:r w:rsidR="0020083E" w:rsidRPr="00481C25">
        <w:t>retained:</w:t>
      </w:r>
    </w:p>
    <w:p w14:paraId="63CDF35C" w14:textId="77777777" w:rsidR="0020083E" w:rsidRPr="00481C25" w:rsidRDefault="0020083E" w:rsidP="00ED0333">
      <w:pPr>
        <w:pStyle w:val="HQnumbered"/>
        <w:numPr>
          <w:ilvl w:val="0"/>
          <w:numId w:val="40"/>
        </w:numPr>
        <w:spacing w:before="0" w:after="0"/>
        <w:ind w:left="357" w:hanging="357"/>
      </w:pPr>
      <w:r w:rsidRPr="00481C25">
        <w:t>Private hospitals providing junior doctor training.</w:t>
      </w:r>
    </w:p>
    <w:p w14:paraId="6EFDEB9B" w14:textId="77777777" w:rsidR="0020083E" w:rsidRPr="00481C25" w:rsidRDefault="0020083E" w:rsidP="0020083E">
      <w:pPr>
        <w:pStyle w:val="HQnumbered"/>
      </w:pPr>
      <w:r w:rsidRPr="00481C25">
        <w:t>Continuation of junior doctor rotations to rural and remote settings.</w:t>
      </w:r>
    </w:p>
    <w:p w14:paraId="1E449BB0" w14:textId="77777777" w:rsidR="0020083E" w:rsidRPr="00481C25" w:rsidRDefault="0020083E" w:rsidP="0020083E">
      <w:pPr>
        <w:pStyle w:val="HQnumbered"/>
      </w:pPr>
      <w:r w:rsidRPr="00481C25">
        <w:t>Continued targeting of international graduates of Australian medical schools and IMGs.</w:t>
      </w:r>
    </w:p>
    <w:p w14:paraId="03229417" w14:textId="43758019" w:rsidR="00F70A31" w:rsidRPr="00481C25" w:rsidRDefault="0020083E" w:rsidP="00B72948">
      <w:pPr>
        <w:jc w:val="both"/>
      </w:pPr>
      <w:r w:rsidRPr="00481C25">
        <w:t>The evaluation has also recommended areas of enhancement and redesign</w:t>
      </w:r>
      <w:r w:rsidR="00A56C4A" w:rsidRPr="00481C25">
        <w:t xml:space="preserve"> that respond to changes in the external </w:t>
      </w:r>
      <w:r w:rsidR="00287637" w:rsidRPr="00481C25">
        <w:t>environment, changing Government policy and the evolving evidence base.</w:t>
      </w:r>
      <w:r w:rsidR="00A56C4A" w:rsidRPr="00481C25">
        <w:t xml:space="preserve"> </w:t>
      </w:r>
    </w:p>
    <w:p w14:paraId="3B353BEC" w14:textId="77777777" w:rsidR="00F70A31" w:rsidRPr="00481C25" w:rsidRDefault="00F70A31" w:rsidP="002B6687"/>
    <w:p w14:paraId="0B44D0AC" w14:textId="77777777" w:rsidR="00D1643E" w:rsidRPr="00481C25" w:rsidRDefault="00D1643E" w:rsidP="0019136E">
      <w:pPr>
        <w:sectPr w:rsidR="00D1643E" w:rsidRPr="00481C25" w:rsidSect="00DB4DEB">
          <w:pgSz w:w="11906" w:h="16838" w:code="9"/>
          <w:pgMar w:top="1560" w:right="1440" w:bottom="1276" w:left="1440" w:header="567" w:footer="567" w:gutter="0"/>
          <w:cols w:space="708"/>
          <w:docGrid w:linePitch="360"/>
        </w:sectPr>
      </w:pPr>
    </w:p>
    <w:p w14:paraId="4B533061" w14:textId="77777777" w:rsidR="00B24E0B" w:rsidRPr="00481C25" w:rsidRDefault="00B24E0B" w:rsidP="00B24E0B">
      <w:pPr>
        <w:pStyle w:val="Heading1NoNumber"/>
      </w:pPr>
      <w:bookmarkStart w:id="27" w:name="_Toc169878743"/>
      <w:bookmarkStart w:id="28" w:name="_Toc156377785"/>
      <w:bookmarkStart w:id="29" w:name="AppendixA"/>
      <w:bookmarkEnd w:id="29"/>
      <w:r w:rsidRPr="00481C25">
        <w:t>Appendix A – Key developments timeline</w:t>
      </w:r>
      <w:bookmarkEnd w:id="27"/>
    </w:p>
    <w:tbl>
      <w:tblPr>
        <w:tblStyle w:val="TableGridLight1"/>
        <w:tblW w:w="1414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1768"/>
        <w:gridCol w:w="1769"/>
        <w:gridCol w:w="1768"/>
        <w:gridCol w:w="1769"/>
        <w:gridCol w:w="1769"/>
        <w:gridCol w:w="1768"/>
        <w:gridCol w:w="1769"/>
        <w:gridCol w:w="1769"/>
      </w:tblGrid>
      <w:tr w:rsidR="00B24E0B" w:rsidRPr="00481C25" w14:paraId="68D3F823" w14:textId="77777777" w:rsidTr="00C2439D">
        <w:trPr>
          <w:cnfStyle w:val="100000000000" w:firstRow="1" w:lastRow="0" w:firstColumn="0" w:lastColumn="0" w:oddVBand="0" w:evenVBand="0" w:oddHBand="0" w:evenHBand="0" w:firstRowFirstColumn="0" w:firstRowLastColumn="0" w:lastRowFirstColumn="0" w:lastRowLastColumn="0"/>
          <w:trHeight w:val="482"/>
        </w:trPr>
        <w:tc>
          <w:tcPr>
            <w:tcW w:w="1768" w:type="dxa"/>
            <w:shd w:val="clear" w:color="auto" w:fill="7F7F7F" w:themeFill="text1" w:themeFillTint="80"/>
          </w:tcPr>
          <w:p w14:paraId="5173CD02" w14:textId="77777777" w:rsidR="00B24E0B" w:rsidRPr="00481C25" w:rsidRDefault="00B24E0B" w:rsidP="00C2439D">
            <w:pPr>
              <w:spacing w:before="120" w:after="120"/>
              <w:rPr>
                <w:b w:val="0"/>
                <w:bCs/>
                <w:color w:val="FFFFFF" w:themeColor="background1"/>
              </w:rPr>
            </w:pPr>
            <w:r w:rsidRPr="00481C25">
              <w:rPr>
                <w:bCs/>
                <w:color w:val="FFFFFF" w:themeColor="background1"/>
              </w:rPr>
              <w:t>2006</w:t>
            </w:r>
          </w:p>
        </w:tc>
        <w:tc>
          <w:tcPr>
            <w:tcW w:w="1769" w:type="dxa"/>
            <w:shd w:val="clear" w:color="auto" w:fill="7F7F7F" w:themeFill="text1" w:themeFillTint="80"/>
          </w:tcPr>
          <w:p w14:paraId="628CA269" w14:textId="77777777" w:rsidR="00B24E0B" w:rsidRPr="00481C25" w:rsidRDefault="00B24E0B" w:rsidP="00C2439D">
            <w:pPr>
              <w:spacing w:before="120" w:after="120"/>
              <w:rPr>
                <w:b w:val="0"/>
                <w:bCs/>
                <w:color w:val="FFFFFF" w:themeColor="background1"/>
              </w:rPr>
            </w:pPr>
            <w:r w:rsidRPr="00481C25">
              <w:rPr>
                <w:bCs/>
                <w:color w:val="FFFFFF" w:themeColor="background1"/>
              </w:rPr>
              <w:t>2014</w:t>
            </w:r>
          </w:p>
        </w:tc>
        <w:tc>
          <w:tcPr>
            <w:tcW w:w="1768" w:type="dxa"/>
            <w:shd w:val="clear" w:color="auto" w:fill="7F7F7F" w:themeFill="text1" w:themeFillTint="80"/>
          </w:tcPr>
          <w:p w14:paraId="483F8A6F" w14:textId="77777777" w:rsidR="00B24E0B" w:rsidRPr="00481C25" w:rsidRDefault="00B24E0B" w:rsidP="00C2439D">
            <w:pPr>
              <w:spacing w:before="120" w:after="120"/>
              <w:rPr>
                <w:b w:val="0"/>
                <w:bCs/>
                <w:color w:val="FFFFFF" w:themeColor="background1"/>
              </w:rPr>
            </w:pPr>
            <w:r w:rsidRPr="00481C25">
              <w:rPr>
                <w:bCs/>
                <w:color w:val="FFFFFF" w:themeColor="background1"/>
              </w:rPr>
              <w:t>2015</w:t>
            </w:r>
          </w:p>
        </w:tc>
        <w:tc>
          <w:tcPr>
            <w:tcW w:w="1769" w:type="dxa"/>
            <w:shd w:val="clear" w:color="auto" w:fill="7F7F7F" w:themeFill="text1" w:themeFillTint="80"/>
          </w:tcPr>
          <w:p w14:paraId="48AE9A91" w14:textId="77777777" w:rsidR="00B24E0B" w:rsidRPr="00481C25" w:rsidRDefault="00B24E0B" w:rsidP="00C2439D">
            <w:pPr>
              <w:spacing w:before="120" w:after="120"/>
              <w:rPr>
                <w:b w:val="0"/>
                <w:bCs/>
                <w:color w:val="FFFFFF" w:themeColor="background1"/>
              </w:rPr>
            </w:pPr>
            <w:r w:rsidRPr="00481C25">
              <w:rPr>
                <w:bCs/>
                <w:color w:val="FFFFFF" w:themeColor="background1"/>
              </w:rPr>
              <w:t>2018</w:t>
            </w:r>
          </w:p>
        </w:tc>
        <w:tc>
          <w:tcPr>
            <w:tcW w:w="1769" w:type="dxa"/>
            <w:shd w:val="clear" w:color="auto" w:fill="7F7F7F" w:themeFill="text1" w:themeFillTint="80"/>
          </w:tcPr>
          <w:p w14:paraId="6D6C8923" w14:textId="77777777" w:rsidR="00B24E0B" w:rsidRPr="00481C25" w:rsidRDefault="00B24E0B" w:rsidP="00C2439D">
            <w:pPr>
              <w:spacing w:before="120" w:after="120"/>
              <w:rPr>
                <w:b w:val="0"/>
                <w:bCs/>
                <w:color w:val="FFFFFF" w:themeColor="background1"/>
              </w:rPr>
            </w:pPr>
            <w:r w:rsidRPr="00481C25">
              <w:rPr>
                <w:bCs/>
                <w:color w:val="FFFFFF" w:themeColor="background1"/>
              </w:rPr>
              <w:t>2019</w:t>
            </w:r>
          </w:p>
        </w:tc>
        <w:tc>
          <w:tcPr>
            <w:tcW w:w="1768" w:type="dxa"/>
            <w:shd w:val="clear" w:color="auto" w:fill="7F7F7F" w:themeFill="text1" w:themeFillTint="80"/>
          </w:tcPr>
          <w:p w14:paraId="77D5E318" w14:textId="77777777" w:rsidR="00B24E0B" w:rsidRPr="00481C25" w:rsidRDefault="00B24E0B" w:rsidP="00C2439D">
            <w:pPr>
              <w:spacing w:before="120" w:after="120"/>
              <w:rPr>
                <w:b w:val="0"/>
                <w:bCs/>
                <w:color w:val="FFFFFF" w:themeColor="background1"/>
              </w:rPr>
            </w:pPr>
            <w:r w:rsidRPr="00481C25">
              <w:rPr>
                <w:bCs/>
                <w:color w:val="FFFFFF" w:themeColor="background1"/>
              </w:rPr>
              <w:t>2021</w:t>
            </w:r>
          </w:p>
        </w:tc>
        <w:tc>
          <w:tcPr>
            <w:tcW w:w="1769" w:type="dxa"/>
            <w:shd w:val="clear" w:color="auto" w:fill="7F7F7F" w:themeFill="text1" w:themeFillTint="80"/>
          </w:tcPr>
          <w:p w14:paraId="637618C3" w14:textId="77777777" w:rsidR="00B24E0B" w:rsidRPr="00481C25" w:rsidRDefault="00B24E0B" w:rsidP="00C2439D">
            <w:pPr>
              <w:spacing w:before="120" w:after="120"/>
              <w:rPr>
                <w:b w:val="0"/>
                <w:bCs/>
                <w:color w:val="FFFFFF" w:themeColor="background1"/>
              </w:rPr>
            </w:pPr>
            <w:r w:rsidRPr="00481C25">
              <w:rPr>
                <w:bCs/>
                <w:color w:val="FFFFFF" w:themeColor="background1"/>
              </w:rPr>
              <w:t>2022</w:t>
            </w:r>
          </w:p>
        </w:tc>
        <w:tc>
          <w:tcPr>
            <w:tcW w:w="1769" w:type="dxa"/>
            <w:shd w:val="clear" w:color="auto" w:fill="7F7F7F" w:themeFill="text1" w:themeFillTint="80"/>
          </w:tcPr>
          <w:p w14:paraId="44A0D339" w14:textId="77777777" w:rsidR="00B24E0B" w:rsidRPr="00481C25" w:rsidRDefault="00B24E0B" w:rsidP="00C2439D">
            <w:pPr>
              <w:spacing w:before="120" w:after="120"/>
              <w:rPr>
                <w:b w:val="0"/>
                <w:bCs/>
                <w:color w:val="FFFFFF" w:themeColor="background1"/>
              </w:rPr>
            </w:pPr>
            <w:r w:rsidRPr="00481C25">
              <w:rPr>
                <w:bCs/>
                <w:color w:val="FFFFFF" w:themeColor="background1"/>
              </w:rPr>
              <w:t>2024</w:t>
            </w:r>
          </w:p>
        </w:tc>
      </w:tr>
      <w:tr w:rsidR="00B24E0B" w:rsidRPr="00481C25" w14:paraId="444109B1" w14:textId="77777777" w:rsidTr="00C2439D">
        <w:trPr>
          <w:trHeight w:val="6462"/>
        </w:trPr>
        <w:tc>
          <w:tcPr>
            <w:tcW w:w="1768" w:type="dxa"/>
          </w:tcPr>
          <w:p w14:paraId="26E34D07" w14:textId="77777777" w:rsidR="00B24E0B" w:rsidRPr="00481C25" w:rsidRDefault="00B24E0B" w:rsidP="00253EF2">
            <w:pPr>
              <w:pStyle w:val="TableText"/>
            </w:pPr>
            <w:r w:rsidRPr="00481C25">
              <w:t xml:space="preserve">At the Council of Australian Governments (COAG) meeting, states and territories agreed to guarantee intern training for medical students through </w:t>
            </w:r>
            <w:r w:rsidRPr="00481C25">
              <w:rPr>
                <w:b/>
                <w:bCs/>
                <w:color w:val="404040" w:themeColor="text1" w:themeTint="BF"/>
              </w:rPr>
              <w:t>Commonwealth Supported Places (CSP).</w:t>
            </w:r>
          </w:p>
        </w:tc>
        <w:tc>
          <w:tcPr>
            <w:tcW w:w="1769" w:type="dxa"/>
          </w:tcPr>
          <w:p w14:paraId="790ED81C" w14:textId="77777777" w:rsidR="00B24E0B" w:rsidRPr="00481C25" w:rsidRDefault="00B24E0B" w:rsidP="00253EF2">
            <w:pPr>
              <w:pStyle w:val="TableText"/>
            </w:pPr>
            <w:r w:rsidRPr="00481C25">
              <w:t xml:space="preserve">The </w:t>
            </w:r>
            <w:r w:rsidRPr="00481C25">
              <w:rPr>
                <w:b/>
                <w:color w:val="404040" w:themeColor="text1" w:themeTint="BF"/>
              </w:rPr>
              <w:t>Commonwealth Medical Internships (CMI) program</w:t>
            </w:r>
            <w:r w:rsidRPr="00481C25">
              <w:t xml:space="preserve"> was introduced in 2014 to increase the number of internship positions available for international students. </w:t>
            </w:r>
          </w:p>
          <w:p w14:paraId="4985B0D1" w14:textId="541C40B8" w:rsidR="00B24E0B" w:rsidRPr="00481C25" w:rsidRDefault="00B24E0B" w:rsidP="00253EF2">
            <w:pPr>
              <w:pStyle w:val="TableText"/>
            </w:pPr>
            <w:r w:rsidRPr="00481C25">
              <w:t xml:space="preserve">(Former repatriation hospital program funded by </w:t>
            </w:r>
            <w:r w:rsidR="0067122A" w:rsidRPr="00481C25">
              <w:rPr>
                <w:b/>
                <w:color w:val="404040" w:themeColor="text1" w:themeTint="BF"/>
              </w:rPr>
              <w:t xml:space="preserve">Department of Veterans' Affairs </w:t>
            </w:r>
            <w:r w:rsidR="0067122A" w:rsidRPr="00D40FC5">
              <w:rPr>
                <w:bCs/>
                <w:color w:val="404040" w:themeColor="text1" w:themeTint="BF"/>
              </w:rPr>
              <w:t>(</w:t>
            </w:r>
            <w:r w:rsidRPr="00481C25">
              <w:t>DVA</w:t>
            </w:r>
            <w:r w:rsidR="0067122A" w:rsidRPr="00481C25">
              <w:t>)</w:t>
            </w:r>
            <w:r w:rsidRPr="00481C25">
              <w:t>)</w:t>
            </w:r>
          </w:p>
        </w:tc>
        <w:tc>
          <w:tcPr>
            <w:tcW w:w="1768" w:type="dxa"/>
          </w:tcPr>
          <w:p w14:paraId="28DD2B80" w14:textId="77777777" w:rsidR="00B24E0B" w:rsidRPr="00481C25" w:rsidRDefault="00B24E0B" w:rsidP="00253EF2">
            <w:pPr>
              <w:pStyle w:val="TableText"/>
            </w:pPr>
            <w:r w:rsidRPr="00481C25">
              <w:rPr>
                <w:b/>
                <w:bCs/>
                <w:color w:val="404040" w:themeColor="text1" w:themeTint="BF"/>
              </w:rPr>
              <w:t>Review of Medical Intern Training</w:t>
            </w:r>
            <w:r w:rsidRPr="00481C25">
              <w:rPr>
                <w:color w:val="404040" w:themeColor="text1" w:themeTint="BF"/>
              </w:rPr>
              <w:t xml:space="preserve">, </w:t>
            </w:r>
            <w:r w:rsidRPr="00481C25">
              <w:t>commissioned by the Australian Health Ministers Advisory Council.</w:t>
            </w:r>
          </w:p>
          <w:p w14:paraId="47DAA4B7" w14:textId="77777777" w:rsidR="00B24E0B" w:rsidRPr="00481C25" w:rsidRDefault="00B24E0B" w:rsidP="00253EF2">
            <w:pPr>
              <w:pStyle w:val="TableText"/>
            </w:pPr>
            <w:r w:rsidRPr="00481C25">
              <w:t>(Internships had not been subject to a full review since 1988).</w:t>
            </w:r>
          </w:p>
          <w:p w14:paraId="29EDEACE" w14:textId="77777777" w:rsidR="00B24E0B" w:rsidRPr="00481C25" w:rsidRDefault="00B24E0B" w:rsidP="00253EF2">
            <w:pPr>
              <w:pStyle w:val="TableText"/>
              <w:rPr>
                <w:b/>
                <w:bCs/>
              </w:rPr>
            </w:pPr>
            <w:r w:rsidRPr="00481C25">
              <w:t>Commonwealth funding to Ramsay Hospitals for JMO training was transferred from the</w:t>
            </w:r>
            <w:r w:rsidRPr="00481C25">
              <w:rPr>
                <w:b/>
                <w:bCs/>
              </w:rPr>
              <w:t xml:space="preserve"> </w:t>
            </w:r>
            <w:r w:rsidRPr="00481C25">
              <w:rPr>
                <w:b/>
                <w:bCs/>
                <w:color w:val="404040" w:themeColor="text1" w:themeTint="BF"/>
              </w:rPr>
              <w:t>Veterans’ Affairs portfolio to Health as part of the 2015-16 Budget.</w:t>
            </w:r>
          </w:p>
        </w:tc>
        <w:tc>
          <w:tcPr>
            <w:tcW w:w="1769" w:type="dxa"/>
          </w:tcPr>
          <w:p w14:paraId="2755B103" w14:textId="77777777" w:rsidR="00B24E0B" w:rsidRPr="00481C25" w:rsidRDefault="00B24E0B" w:rsidP="00253EF2">
            <w:pPr>
              <w:pStyle w:val="TableText"/>
            </w:pPr>
            <w:r w:rsidRPr="00481C25">
              <w:t xml:space="preserve">Australian Government’s </w:t>
            </w:r>
            <w:r w:rsidRPr="00481C25">
              <w:rPr>
                <w:b/>
                <w:bCs/>
                <w:color w:val="404040" w:themeColor="text1" w:themeTint="BF"/>
              </w:rPr>
              <w:t>Health Stronger Rural Health Strategy</w:t>
            </w:r>
            <w:r w:rsidRPr="00481C25">
              <w:rPr>
                <w:color w:val="404040" w:themeColor="text1" w:themeTint="BF"/>
              </w:rPr>
              <w:t xml:space="preserve"> </w:t>
            </w:r>
            <w:r w:rsidRPr="00481C25">
              <w:t>(</w:t>
            </w:r>
            <w:proofErr w:type="gramStart"/>
            <w:r w:rsidRPr="00481C25">
              <w:t>10 year</w:t>
            </w:r>
            <w:proofErr w:type="gramEnd"/>
            <w:r w:rsidRPr="00481C25">
              <w:t xml:space="preserve"> plan) - centrepiece of the Department of Health’s 2018–19 Federal Budget.</w:t>
            </w:r>
          </w:p>
        </w:tc>
        <w:tc>
          <w:tcPr>
            <w:tcW w:w="1769" w:type="dxa"/>
          </w:tcPr>
          <w:p w14:paraId="1D748134" w14:textId="40FFEF4B" w:rsidR="00B24E0B" w:rsidRPr="00481C25" w:rsidRDefault="00B24E0B" w:rsidP="00253EF2">
            <w:pPr>
              <w:pStyle w:val="TableText"/>
            </w:pPr>
            <w:r w:rsidRPr="00481C25">
              <w:t xml:space="preserve">The </w:t>
            </w:r>
            <w:r w:rsidRPr="00481C25">
              <w:rPr>
                <w:b/>
                <w:bCs/>
                <w:color w:val="404040" w:themeColor="text1" w:themeTint="BF"/>
              </w:rPr>
              <w:t>Junior Doctor Training Program (JDTP)</w:t>
            </w:r>
            <w:r w:rsidRPr="00481C25">
              <w:rPr>
                <w:color w:val="404040" w:themeColor="text1" w:themeTint="BF"/>
              </w:rPr>
              <w:t xml:space="preserve"> </w:t>
            </w:r>
            <w:r w:rsidRPr="00481C25">
              <w:rPr>
                <w:b/>
                <w:bCs/>
                <w:color w:val="404040" w:themeColor="text1" w:themeTint="BF"/>
              </w:rPr>
              <w:t>- Private Hospital Scheme</w:t>
            </w:r>
            <w:r w:rsidRPr="00481C25">
              <w:rPr>
                <w:color w:val="404040" w:themeColor="text1" w:themeTint="BF"/>
              </w:rPr>
              <w:t xml:space="preserve"> </w:t>
            </w:r>
            <w:r w:rsidRPr="00481C25">
              <w:t>consolidates the following programs: Rural Junior Doctor Training Innovation Fund (RJDTIF), Junior Medical Officer (JMO) Program, Commonwealth Medical Internships (CMI) initiative</w:t>
            </w:r>
            <w:r w:rsidR="00D40FC5">
              <w:t>.</w:t>
            </w:r>
            <w:r w:rsidRPr="00481C25">
              <w:t xml:space="preserve"> </w:t>
            </w:r>
          </w:p>
        </w:tc>
        <w:tc>
          <w:tcPr>
            <w:tcW w:w="1768" w:type="dxa"/>
          </w:tcPr>
          <w:p w14:paraId="198D7BD0" w14:textId="77777777" w:rsidR="00B24E0B" w:rsidRPr="00481C25" w:rsidRDefault="00B24E0B" w:rsidP="00253EF2">
            <w:pPr>
              <w:pStyle w:val="TableText"/>
            </w:pPr>
            <w:r w:rsidRPr="00481C25">
              <w:t>The National Medical Workforce Strategy of 2021 – 2031 is released.</w:t>
            </w:r>
          </w:p>
          <w:p w14:paraId="63D39ED2" w14:textId="77777777" w:rsidR="00B24E0B" w:rsidRPr="00481C25" w:rsidRDefault="00B24E0B" w:rsidP="00C2439D">
            <w:pPr>
              <w:spacing w:before="120" w:after="120"/>
            </w:pPr>
            <w:r w:rsidRPr="00481C25">
              <w:rPr>
                <w:b/>
                <w:bCs/>
                <w:color w:val="404040" w:themeColor="text1" w:themeTint="BF"/>
              </w:rPr>
              <w:t xml:space="preserve">John Flynn Program </w:t>
            </w:r>
            <w:r w:rsidRPr="00481C25">
              <w:t>established as part of the 2021-2022 budget, streamlining rural primary care medical training.</w:t>
            </w:r>
          </w:p>
          <w:p w14:paraId="4880CA56" w14:textId="77777777" w:rsidR="00B24E0B" w:rsidRPr="00481C25" w:rsidRDefault="00B24E0B" w:rsidP="00C2439D">
            <w:pPr>
              <w:spacing w:before="120" w:after="120"/>
              <w:rPr>
                <w:b/>
                <w:bCs/>
              </w:rPr>
            </w:pPr>
          </w:p>
        </w:tc>
        <w:tc>
          <w:tcPr>
            <w:tcW w:w="1769" w:type="dxa"/>
          </w:tcPr>
          <w:p w14:paraId="0FDF1C3D" w14:textId="77777777" w:rsidR="00B24E0B" w:rsidRPr="00481C25" w:rsidRDefault="00B24E0B" w:rsidP="00253EF2">
            <w:pPr>
              <w:pStyle w:val="TableText"/>
            </w:pPr>
            <w:r w:rsidRPr="00481C25">
              <w:t xml:space="preserve">National Cabinet announced an independent </w:t>
            </w:r>
            <w:r w:rsidRPr="00481C25">
              <w:rPr>
                <w:b/>
                <w:bCs/>
                <w:color w:val="404040" w:themeColor="text1" w:themeTint="BF"/>
              </w:rPr>
              <w:t>‘Kruk review’</w:t>
            </w:r>
            <w:r w:rsidRPr="00481C25">
              <w:rPr>
                <w:color w:val="404040" w:themeColor="text1" w:themeTint="BF"/>
              </w:rPr>
              <w:t xml:space="preserve"> </w:t>
            </w:r>
            <w:r w:rsidRPr="00481C25">
              <w:t xml:space="preserve">of Australia’s regulatory settings, </w:t>
            </w:r>
            <w:proofErr w:type="gramStart"/>
            <w:r w:rsidRPr="00481C25">
              <w:t>covering:</w:t>
            </w:r>
            <w:proofErr w:type="gramEnd"/>
            <w:r w:rsidRPr="00481C25">
              <w:t xml:space="preserve"> health practitioner registration, skill and qualification recognition for overseas trained health professionals and international students who have studied in Australia.</w:t>
            </w:r>
          </w:p>
          <w:p w14:paraId="7D4AFF36" w14:textId="77777777" w:rsidR="00B24E0B" w:rsidRPr="00481C25" w:rsidRDefault="00B24E0B" w:rsidP="00253EF2">
            <w:pPr>
              <w:pStyle w:val="TableText"/>
            </w:pPr>
            <w:r w:rsidRPr="00481C25">
              <w:t>The National Framework for Prevocational Medial Training Review was completed.</w:t>
            </w:r>
          </w:p>
        </w:tc>
        <w:tc>
          <w:tcPr>
            <w:tcW w:w="1769" w:type="dxa"/>
          </w:tcPr>
          <w:p w14:paraId="412DBD84" w14:textId="77777777" w:rsidR="00B24E0B" w:rsidRPr="00481C25" w:rsidRDefault="00B24E0B" w:rsidP="00253EF2">
            <w:pPr>
              <w:pStyle w:val="TableText"/>
            </w:pPr>
            <w:r w:rsidRPr="00481C25">
              <w:t>Implementation of changes recommended in the National Framework for Prevocational Medial Training Review.</w:t>
            </w:r>
          </w:p>
          <w:p w14:paraId="12CC5762" w14:textId="77777777" w:rsidR="00B24E0B" w:rsidRPr="00481C25" w:rsidRDefault="00B24E0B" w:rsidP="00253EF2">
            <w:pPr>
              <w:pStyle w:val="TableText"/>
            </w:pPr>
            <w:r w:rsidRPr="00481C25">
              <w:t>PGY1 changes are to be implemented in 2024. PGY2 may be implemented in either 2024 or 2025.</w:t>
            </w:r>
          </w:p>
        </w:tc>
      </w:tr>
    </w:tbl>
    <w:p w14:paraId="6AFF8377" w14:textId="55C82852" w:rsidR="00493295" w:rsidRPr="00481C25" w:rsidRDefault="00493295" w:rsidP="00493295">
      <w:pPr>
        <w:pStyle w:val="Heading1NoNumber"/>
      </w:pPr>
      <w:bookmarkStart w:id="30" w:name="_Toc169878744"/>
      <w:bookmarkStart w:id="31" w:name="AppendixB"/>
      <w:bookmarkEnd w:id="31"/>
      <w:r w:rsidRPr="00481C25">
        <w:t xml:space="preserve">Appendix </w:t>
      </w:r>
      <w:r w:rsidR="00B24E0B" w:rsidRPr="00481C25">
        <w:t>B</w:t>
      </w:r>
      <w:r w:rsidRPr="00481C25">
        <w:t xml:space="preserve"> - National Internship opportunities and governing bodies</w:t>
      </w:r>
      <w:bookmarkEnd w:id="28"/>
      <w:bookmarkEnd w:id="30"/>
    </w:p>
    <w:tbl>
      <w:tblPr>
        <w:tblStyle w:val="TableGrid"/>
        <w:tblW w:w="1388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777"/>
        <w:gridCol w:w="2777"/>
        <w:gridCol w:w="2778"/>
        <w:gridCol w:w="2777"/>
        <w:gridCol w:w="2778"/>
      </w:tblGrid>
      <w:tr w:rsidR="00DD6CCA" w:rsidRPr="00481C25" w14:paraId="75E905F7" w14:textId="77777777" w:rsidTr="00DD6CC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7" w:type="dxa"/>
            <w:shd w:val="clear" w:color="auto" w:fill="7F7F7F" w:themeFill="text1" w:themeFillTint="80"/>
          </w:tcPr>
          <w:p w14:paraId="25B6CD4F" w14:textId="77777777" w:rsidR="00DD6CCA" w:rsidRPr="00211D00" w:rsidRDefault="00DD6CCA" w:rsidP="00211D00">
            <w:r w:rsidRPr="00211D00">
              <w:t>State</w:t>
            </w:r>
          </w:p>
        </w:tc>
        <w:tc>
          <w:tcPr>
            <w:tcW w:w="2777" w:type="dxa"/>
            <w:shd w:val="clear" w:color="auto" w:fill="7F7F7F" w:themeFill="text1" w:themeFillTint="80"/>
          </w:tcPr>
          <w:p w14:paraId="70EF1A40" w14:textId="77777777" w:rsidR="00DD6CCA" w:rsidRPr="00211D00" w:rsidRDefault="00DD6CCA" w:rsidP="00211D00">
            <w:pPr>
              <w:cnfStyle w:val="100000000000" w:firstRow="1" w:lastRow="0" w:firstColumn="0" w:lastColumn="0" w:oddVBand="0" w:evenVBand="0" w:oddHBand="0" w:evenHBand="0" w:firstRowFirstColumn="0" w:firstRowLastColumn="0" w:lastRowFirstColumn="0" w:lastRowLastColumn="0"/>
            </w:pPr>
            <w:r w:rsidRPr="00211D00">
              <w:t>ACT</w:t>
            </w:r>
          </w:p>
        </w:tc>
        <w:tc>
          <w:tcPr>
            <w:tcW w:w="2778" w:type="dxa"/>
            <w:shd w:val="clear" w:color="auto" w:fill="7F7F7F" w:themeFill="text1" w:themeFillTint="80"/>
          </w:tcPr>
          <w:p w14:paraId="1FCEFF30" w14:textId="77777777" w:rsidR="00DD6CCA" w:rsidRPr="00211D00" w:rsidRDefault="00DD6CCA" w:rsidP="00211D00">
            <w:pPr>
              <w:cnfStyle w:val="100000000000" w:firstRow="1" w:lastRow="0" w:firstColumn="0" w:lastColumn="0" w:oddVBand="0" w:evenVBand="0" w:oddHBand="0" w:evenHBand="0" w:firstRowFirstColumn="0" w:firstRowLastColumn="0" w:lastRowFirstColumn="0" w:lastRowLastColumn="0"/>
            </w:pPr>
            <w:r w:rsidRPr="00211D00">
              <w:t>NSW</w:t>
            </w:r>
          </w:p>
        </w:tc>
        <w:tc>
          <w:tcPr>
            <w:tcW w:w="2777" w:type="dxa"/>
            <w:shd w:val="clear" w:color="auto" w:fill="7F7F7F" w:themeFill="text1" w:themeFillTint="80"/>
          </w:tcPr>
          <w:p w14:paraId="6320AAAE" w14:textId="77777777" w:rsidR="00DD6CCA" w:rsidRPr="00211D00" w:rsidRDefault="00DD6CCA" w:rsidP="00211D00">
            <w:pPr>
              <w:cnfStyle w:val="100000000000" w:firstRow="1" w:lastRow="0" w:firstColumn="0" w:lastColumn="0" w:oddVBand="0" w:evenVBand="0" w:oddHBand="0" w:evenHBand="0" w:firstRowFirstColumn="0" w:firstRowLastColumn="0" w:lastRowFirstColumn="0" w:lastRowLastColumn="0"/>
            </w:pPr>
            <w:r w:rsidRPr="00211D00">
              <w:t>NT</w:t>
            </w:r>
          </w:p>
        </w:tc>
        <w:tc>
          <w:tcPr>
            <w:tcW w:w="2778" w:type="dxa"/>
            <w:shd w:val="clear" w:color="auto" w:fill="7F7F7F" w:themeFill="text1" w:themeFillTint="80"/>
          </w:tcPr>
          <w:p w14:paraId="7740B1AB" w14:textId="77777777" w:rsidR="00DD6CCA" w:rsidRPr="00211D00" w:rsidRDefault="00DD6CCA" w:rsidP="00211D00">
            <w:pPr>
              <w:cnfStyle w:val="100000000000" w:firstRow="1" w:lastRow="0" w:firstColumn="0" w:lastColumn="0" w:oddVBand="0" w:evenVBand="0" w:oddHBand="0" w:evenHBand="0" w:firstRowFirstColumn="0" w:firstRowLastColumn="0" w:lastRowFirstColumn="0" w:lastRowLastColumn="0"/>
            </w:pPr>
            <w:r w:rsidRPr="00211D00">
              <w:t>QLD</w:t>
            </w:r>
          </w:p>
        </w:tc>
      </w:tr>
      <w:tr w:rsidR="00DD6CCA" w:rsidRPr="00481C25" w14:paraId="60CD41C4" w14:textId="77777777" w:rsidTr="00F149DC">
        <w:trPr>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3F543381" w14:textId="43BA2C00" w:rsidR="00DD6CCA" w:rsidRPr="00211D00" w:rsidRDefault="005D5855" w:rsidP="00211D00">
            <w:r w:rsidRPr="00211D00">
              <w:t>2023</w:t>
            </w:r>
            <w:r w:rsidR="00B3239B" w:rsidRPr="00211D00">
              <w:t xml:space="preserve"> </w:t>
            </w:r>
            <w:r w:rsidR="004B7F97" w:rsidRPr="00211D00">
              <w:t>projected</w:t>
            </w:r>
            <w:r w:rsidR="00DD6CCA" w:rsidRPr="00211D00">
              <w:t xml:space="preserve"> internships</w:t>
            </w:r>
          </w:p>
        </w:tc>
        <w:tc>
          <w:tcPr>
            <w:tcW w:w="2777" w:type="dxa"/>
          </w:tcPr>
          <w:p w14:paraId="2BEE31E2" w14:textId="41C9B317" w:rsidR="00DD6CCA" w:rsidRPr="00481C25" w:rsidRDefault="00D53359" w:rsidP="00211D00">
            <w:pPr>
              <w:pStyle w:val="TableText"/>
              <w:cnfStyle w:val="000000000000" w:firstRow="0" w:lastRow="0" w:firstColumn="0" w:lastColumn="0" w:oddVBand="0" w:evenVBand="0" w:oddHBand="0" w:evenHBand="0" w:firstRowFirstColumn="0" w:firstRowLastColumn="0" w:lastRowFirstColumn="0" w:lastRowLastColumn="0"/>
            </w:pPr>
            <w:r w:rsidRPr="00481C25">
              <w:t>95</w:t>
            </w:r>
          </w:p>
        </w:tc>
        <w:tc>
          <w:tcPr>
            <w:tcW w:w="2778" w:type="dxa"/>
          </w:tcPr>
          <w:p w14:paraId="507F4EFE" w14:textId="49DFF210" w:rsidR="00DD6CCA" w:rsidRPr="00481C25" w:rsidRDefault="00122483" w:rsidP="00211D00">
            <w:pPr>
              <w:pStyle w:val="TableText"/>
              <w:cnfStyle w:val="000000000000" w:firstRow="0" w:lastRow="0" w:firstColumn="0" w:lastColumn="0" w:oddVBand="0" w:evenVBand="0" w:oddHBand="0" w:evenHBand="0" w:firstRowFirstColumn="0" w:firstRowLastColumn="0" w:lastRowFirstColumn="0" w:lastRowLastColumn="0"/>
            </w:pPr>
            <w:r w:rsidRPr="00481C25">
              <w:t>1100</w:t>
            </w:r>
          </w:p>
        </w:tc>
        <w:tc>
          <w:tcPr>
            <w:tcW w:w="2777" w:type="dxa"/>
          </w:tcPr>
          <w:p w14:paraId="3F06371F" w14:textId="20A17D6B" w:rsidR="00DD6CCA" w:rsidRPr="00481C25" w:rsidRDefault="00122483" w:rsidP="00211D00">
            <w:pPr>
              <w:pStyle w:val="TableText"/>
              <w:cnfStyle w:val="000000000000" w:firstRow="0" w:lastRow="0" w:firstColumn="0" w:lastColumn="0" w:oddVBand="0" w:evenVBand="0" w:oddHBand="0" w:evenHBand="0" w:firstRowFirstColumn="0" w:firstRowLastColumn="0" w:lastRowFirstColumn="0" w:lastRowLastColumn="0"/>
            </w:pPr>
            <w:r w:rsidRPr="00481C25">
              <w:t>50</w:t>
            </w:r>
          </w:p>
        </w:tc>
        <w:tc>
          <w:tcPr>
            <w:tcW w:w="2778" w:type="dxa"/>
          </w:tcPr>
          <w:p w14:paraId="24B3A9C4" w14:textId="7F515E45" w:rsidR="00DD6CCA" w:rsidRPr="00481C25" w:rsidRDefault="00122483" w:rsidP="00211D00">
            <w:pPr>
              <w:pStyle w:val="TableText"/>
              <w:cnfStyle w:val="000000000000" w:firstRow="0" w:lastRow="0" w:firstColumn="0" w:lastColumn="0" w:oddVBand="0" w:evenVBand="0" w:oddHBand="0" w:evenHBand="0" w:firstRowFirstColumn="0" w:firstRowLastColumn="0" w:lastRowFirstColumn="0" w:lastRowLastColumn="0"/>
            </w:pPr>
            <w:r w:rsidRPr="00481C25">
              <w:t>805</w:t>
            </w:r>
          </w:p>
        </w:tc>
      </w:tr>
      <w:tr w:rsidR="00B3239B" w:rsidRPr="00481C25" w14:paraId="6EF0810A" w14:textId="77777777" w:rsidTr="00F149DC">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045EB6A6" w14:textId="05E86738" w:rsidR="00B3239B" w:rsidRPr="00211D00" w:rsidRDefault="00B3239B" w:rsidP="00211D00">
            <w:r w:rsidRPr="00211D00">
              <w:t>2024 projected internships</w:t>
            </w:r>
          </w:p>
        </w:tc>
        <w:tc>
          <w:tcPr>
            <w:tcW w:w="2777" w:type="dxa"/>
            <w:shd w:val="clear" w:color="auto" w:fill="auto"/>
          </w:tcPr>
          <w:p w14:paraId="4091AC50" w14:textId="606A1834" w:rsidR="00B3239B" w:rsidRPr="00481C25" w:rsidRDefault="00B3239B" w:rsidP="00211D00">
            <w:pPr>
              <w:pStyle w:val="TableText"/>
              <w:cnfStyle w:val="000000010000" w:firstRow="0" w:lastRow="0" w:firstColumn="0" w:lastColumn="0" w:oddVBand="0" w:evenVBand="0" w:oddHBand="0" w:evenHBand="1" w:firstRowFirstColumn="0" w:firstRowLastColumn="0" w:lastRowFirstColumn="0" w:lastRowLastColumn="0"/>
            </w:pPr>
            <w:r w:rsidRPr="00481C25">
              <w:t>95</w:t>
            </w:r>
          </w:p>
        </w:tc>
        <w:tc>
          <w:tcPr>
            <w:tcW w:w="2778" w:type="dxa"/>
            <w:shd w:val="clear" w:color="auto" w:fill="auto"/>
          </w:tcPr>
          <w:p w14:paraId="2F8C40C5" w14:textId="30A62AA1" w:rsidR="00B3239B" w:rsidRPr="00481C25" w:rsidRDefault="00E0307F" w:rsidP="00211D00">
            <w:pPr>
              <w:pStyle w:val="TableText"/>
              <w:cnfStyle w:val="000000010000" w:firstRow="0" w:lastRow="0" w:firstColumn="0" w:lastColumn="0" w:oddVBand="0" w:evenVBand="0" w:oddHBand="0" w:evenHBand="1" w:firstRowFirstColumn="0" w:firstRowLastColumn="0" w:lastRowFirstColumn="0" w:lastRowLastColumn="0"/>
            </w:pPr>
            <w:r w:rsidRPr="00481C25">
              <w:t>1,135.5</w:t>
            </w:r>
          </w:p>
        </w:tc>
        <w:tc>
          <w:tcPr>
            <w:tcW w:w="2777" w:type="dxa"/>
            <w:shd w:val="clear" w:color="auto" w:fill="auto"/>
          </w:tcPr>
          <w:p w14:paraId="329D98E3" w14:textId="77BB249C" w:rsidR="00B3239B" w:rsidRPr="00481C25" w:rsidRDefault="00E0307F" w:rsidP="00211D00">
            <w:pPr>
              <w:pStyle w:val="TableText"/>
              <w:cnfStyle w:val="000000010000" w:firstRow="0" w:lastRow="0" w:firstColumn="0" w:lastColumn="0" w:oddVBand="0" w:evenVBand="0" w:oddHBand="0" w:evenHBand="1" w:firstRowFirstColumn="0" w:firstRowLastColumn="0" w:lastRowFirstColumn="0" w:lastRowLastColumn="0"/>
            </w:pPr>
            <w:r w:rsidRPr="00481C25">
              <w:t>65</w:t>
            </w:r>
          </w:p>
        </w:tc>
        <w:tc>
          <w:tcPr>
            <w:tcW w:w="2778" w:type="dxa"/>
            <w:shd w:val="clear" w:color="auto" w:fill="auto"/>
          </w:tcPr>
          <w:p w14:paraId="62FF15B4" w14:textId="54D2CAAF" w:rsidR="00B3239B" w:rsidRPr="00481C25" w:rsidRDefault="00E0307F" w:rsidP="00211D00">
            <w:pPr>
              <w:pStyle w:val="TableText"/>
              <w:cnfStyle w:val="000000010000" w:firstRow="0" w:lastRow="0" w:firstColumn="0" w:lastColumn="0" w:oddVBand="0" w:evenVBand="0" w:oddHBand="0" w:evenHBand="1" w:firstRowFirstColumn="0" w:firstRowLastColumn="0" w:lastRowFirstColumn="0" w:lastRowLastColumn="0"/>
            </w:pPr>
            <w:r w:rsidRPr="00481C25">
              <w:t>862</w:t>
            </w:r>
          </w:p>
        </w:tc>
      </w:tr>
      <w:tr w:rsidR="00DD6CCA" w:rsidRPr="00481C25" w14:paraId="4001E187" w14:textId="77777777" w:rsidTr="00F149DC">
        <w:trPr>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3D60F92F" w14:textId="77777777" w:rsidR="00DD6CCA" w:rsidRPr="00211D00" w:rsidRDefault="00DD6CCA" w:rsidP="00211D00">
            <w:r w:rsidRPr="00211D00">
              <w:t>Overview of application process</w:t>
            </w:r>
          </w:p>
        </w:tc>
        <w:tc>
          <w:tcPr>
            <w:tcW w:w="2777" w:type="dxa"/>
          </w:tcPr>
          <w:p w14:paraId="4C445904" w14:textId="77777777" w:rsidR="00DD6CCA" w:rsidRPr="00481C25" w:rsidRDefault="00DD6CCA" w:rsidP="00211D00">
            <w:pPr>
              <w:pStyle w:val="TableText"/>
              <w:cnfStyle w:val="000000000000" w:firstRow="0" w:lastRow="0" w:firstColumn="0" w:lastColumn="0" w:oddVBand="0" w:evenVBand="0" w:oddHBand="0" w:evenHBand="0" w:firstRowFirstColumn="0" w:firstRowLastColumn="0" w:lastRowFirstColumn="0" w:lastRowLastColumn="0"/>
            </w:pPr>
          </w:p>
        </w:tc>
        <w:tc>
          <w:tcPr>
            <w:tcW w:w="2778" w:type="dxa"/>
          </w:tcPr>
          <w:p w14:paraId="7517B93B" w14:textId="77777777" w:rsidR="00DD6CCA" w:rsidRPr="00481C25"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481C25">
              <w:t>Applications through the Medical Intern Recruitment Campaign – NSW Health Careers Portal.</w:t>
            </w:r>
          </w:p>
          <w:p w14:paraId="2A29F0EA" w14:textId="7F807041" w:rsidR="00DD6CCA" w:rsidRPr="00481C25"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481C25">
              <w:t>RPR uses a merit</w:t>
            </w:r>
            <w:r w:rsidR="007902FA" w:rsidRPr="00481C25">
              <w:t>-</w:t>
            </w:r>
            <w:r w:rsidRPr="00481C25">
              <w:t>based recruitment process</w:t>
            </w:r>
          </w:p>
        </w:tc>
        <w:tc>
          <w:tcPr>
            <w:tcW w:w="2777" w:type="dxa"/>
          </w:tcPr>
          <w:p w14:paraId="260C0AD0" w14:textId="77777777" w:rsidR="00DD6CCA" w:rsidRPr="00481C25"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481C25">
              <w:t>Online application</w:t>
            </w:r>
          </w:p>
        </w:tc>
        <w:tc>
          <w:tcPr>
            <w:tcW w:w="2778" w:type="dxa"/>
          </w:tcPr>
          <w:p w14:paraId="3707A42E" w14:textId="77777777" w:rsidR="00DD6CCA" w:rsidRPr="00481C25"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481C25">
              <w:t>Centralised NT Job portal</w:t>
            </w:r>
          </w:p>
        </w:tc>
      </w:tr>
      <w:tr w:rsidR="00DD6CCA" w:rsidRPr="00481C25" w14:paraId="06FE677D" w14:textId="77777777" w:rsidTr="005A619E">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vAlign w:val="center"/>
          </w:tcPr>
          <w:p w14:paraId="2335C5D2" w14:textId="77777777" w:rsidR="00DD6CCA" w:rsidRPr="00211D00" w:rsidRDefault="00DD6CCA" w:rsidP="00211D00">
            <w:r w:rsidRPr="00211D00">
              <w:t>Key dates</w:t>
            </w:r>
          </w:p>
        </w:tc>
        <w:tc>
          <w:tcPr>
            <w:tcW w:w="2777" w:type="dxa"/>
            <w:shd w:val="clear" w:color="auto" w:fill="auto"/>
          </w:tcPr>
          <w:p w14:paraId="60F2D198" w14:textId="77777777" w:rsidR="00DD6CCA" w:rsidRPr="00481C25" w:rsidRDefault="00DD6CCA" w:rsidP="00211D00">
            <w:pPr>
              <w:pStyle w:val="TableText"/>
              <w:cnfStyle w:val="000000010000" w:firstRow="0" w:lastRow="0" w:firstColumn="0" w:lastColumn="0" w:oddVBand="0" w:evenVBand="0" w:oddHBand="0" w:evenHBand="1" w:firstRowFirstColumn="0" w:firstRowLastColumn="0" w:lastRowFirstColumn="0" w:lastRowLastColumn="0"/>
            </w:pPr>
          </w:p>
        </w:tc>
        <w:tc>
          <w:tcPr>
            <w:tcW w:w="2778" w:type="dxa"/>
            <w:shd w:val="clear" w:color="auto" w:fill="auto"/>
          </w:tcPr>
          <w:p w14:paraId="5E5F98EC" w14:textId="77777777" w:rsidR="00DD6CCA" w:rsidRPr="00481C25"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481C25">
              <w:t>8 May 2023 – Closing 8 June 2023</w:t>
            </w:r>
          </w:p>
        </w:tc>
        <w:tc>
          <w:tcPr>
            <w:tcW w:w="2777" w:type="dxa"/>
            <w:shd w:val="clear" w:color="auto" w:fill="auto"/>
          </w:tcPr>
          <w:p w14:paraId="147A745F" w14:textId="64AE2B15" w:rsidR="00DD6CCA" w:rsidRPr="00481C25"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481C25">
              <w:t>7 March 2023 – Closing 21 March 2023</w:t>
            </w:r>
          </w:p>
        </w:tc>
        <w:tc>
          <w:tcPr>
            <w:tcW w:w="2778" w:type="dxa"/>
            <w:shd w:val="clear" w:color="auto" w:fill="auto"/>
          </w:tcPr>
          <w:p w14:paraId="38CF23CC" w14:textId="77777777" w:rsidR="00DD6CCA" w:rsidRPr="00481C25"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481C25">
              <w:t>Open 7 March 2023 – closed 21 March 2023</w:t>
            </w:r>
          </w:p>
        </w:tc>
      </w:tr>
      <w:tr w:rsidR="00DD6CCA" w:rsidRPr="00481C25" w14:paraId="26DEB52F" w14:textId="77777777" w:rsidTr="00F149DC">
        <w:trPr>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68D4EC9E" w14:textId="77777777" w:rsidR="00DD6CCA" w:rsidRPr="00211D00" w:rsidRDefault="00DD6CCA" w:rsidP="00211D00">
            <w:r w:rsidRPr="00211D00">
              <w:t>Rural specific programs</w:t>
            </w:r>
          </w:p>
        </w:tc>
        <w:tc>
          <w:tcPr>
            <w:tcW w:w="2777" w:type="dxa"/>
          </w:tcPr>
          <w:p w14:paraId="4B864ACE" w14:textId="77777777" w:rsidR="00DD6CCA" w:rsidRPr="00481C25" w:rsidRDefault="00DD6CCA" w:rsidP="00211D00">
            <w:pPr>
              <w:pStyle w:val="TableText"/>
              <w:cnfStyle w:val="000000000000" w:firstRow="0" w:lastRow="0" w:firstColumn="0" w:lastColumn="0" w:oddVBand="0" w:evenVBand="0" w:oddHBand="0" w:evenHBand="0" w:firstRowFirstColumn="0" w:firstRowLastColumn="0" w:lastRowFirstColumn="0" w:lastRowLastColumn="0"/>
            </w:pPr>
          </w:p>
        </w:tc>
        <w:tc>
          <w:tcPr>
            <w:tcW w:w="2778" w:type="dxa"/>
          </w:tcPr>
          <w:p w14:paraId="79F09FC4" w14:textId="77777777" w:rsidR="00DD6CCA" w:rsidRPr="00481C25"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481C25">
              <w:t>Rural preferential recruitment (RPR) Pathway</w:t>
            </w:r>
          </w:p>
        </w:tc>
        <w:tc>
          <w:tcPr>
            <w:tcW w:w="2777" w:type="dxa"/>
          </w:tcPr>
          <w:p w14:paraId="1F2E27BA" w14:textId="2B513461" w:rsidR="00DD6CCA" w:rsidRPr="00481C25"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481C25">
              <w:t xml:space="preserve">No dedicated rural internship programs however, NT has strong focus on </w:t>
            </w:r>
            <w:proofErr w:type="spellStart"/>
            <w:r w:rsidRPr="00481C25">
              <w:t>generalism</w:t>
            </w:r>
            <w:proofErr w:type="spellEnd"/>
            <w:r w:rsidRPr="00481C25">
              <w:t xml:space="preserve"> in their training programs.</w:t>
            </w:r>
          </w:p>
        </w:tc>
        <w:tc>
          <w:tcPr>
            <w:tcW w:w="2778" w:type="dxa"/>
          </w:tcPr>
          <w:p w14:paraId="48B6D86C" w14:textId="77777777" w:rsidR="00DD6CCA" w:rsidRPr="00481C25"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481C25">
              <w:t>Queensland Rural Generalist Pathway Darling Downs Hospital and Health Service</w:t>
            </w:r>
          </w:p>
        </w:tc>
      </w:tr>
      <w:tr w:rsidR="00DD6CCA" w:rsidRPr="00481C25" w14:paraId="570538CE" w14:textId="77777777" w:rsidTr="00F149DC">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48D98DC9" w14:textId="035943A5" w:rsidR="00DD6CCA" w:rsidRPr="00211D00" w:rsidRDefault="00DD6CCA" w:rsidP="00211D00">
            <w:r w:rsidRPr="00211D00">
              <w:t>Managing body /organisation</w:t>
            </w:r>
          </w:p>
        </w:tc>
        <w:tc>
          <w:tcPr>
            <w:tcW w:w="2777" w:type="dxa"/>
            <w:shd w:val="clear" w:color="auto" w:fill="auto"/>
          </w:tcPr>
          <w:p w14:paraId="5D213D52" w14:textId="77777777" w:rsidR="00DD6CCA" w:rsidRPr="00481C25"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481C25">
              <w:t>Canberra Health Services</w:t>
            </w:r>
          </w:p>
        </w:tc>
        <w:tc>
          <w:tcPr>
            <w:tcW w:w="2778" w:type="dxa"/>
            <w:shd w:val="clear" w:color="auto" w:fill="auto"/>
          </w:tcPr>
          <w:p w14:paraId="5DED67E1" w14:textId="7B40337B" w:rsidR="00DD6CCA" w:rsidRPr="00481C25" w:rsidRDefault="00DD6CCA" w:rsidP="00253EF2">
            <w:pPr>
              <w:pStyle w:val="TableText"/>
              <w:cnfStyle w:val="000000010000" w:firstRow="0" w:lastRow="0" w:firstColumn="0" w:lastColumn="0" w:oddVBand="0" w:evenVBand="0" w:oddHBand="0" w:evenHBand="1" w:firstRowFirstColumn="0" w:firstRowLastColumn="0" w:lastRowFirstColumn="0" w:lastRowLastColumn="0"/>
            </w:pPr>
            <w:r w:rsidRPr="00481C25">
              <w:t xml:space="preserve">Health Education and Training Institute (HETI) </w:t>
            </w:r>
          </w:p>
        </w:tc>
        <w:tc>
          <w:tcPr>
            <w:tcW w:w="2777" w:type="dxa"/>
            <w:shd w:val="clear" w:color="auto" w:fill="auto"/>
          </w:tcPr>
          <w:p w14:paraId="77B703EB" w14:textId="76904F7D" w:rsidR="00DD6CCA" w:rsidRPr="00481C25" w:rsidRDefault="005E594C" w:rsidP="00211D00">
            <w:pPr>
              <w:pStyle w:val="TableText"/>
              <w:cnfStyle w:val="000000010000" w:firstRow="0" w:lastRow="0" w:firstColumn="0" w:lastColumn="0" w:oddVBand="0" w:evenVBand="0" w:oddHBand="0" w:evenHBand="1" w:firstRowFirstColumn="0" w:firstRowLastColumn="0" w:lastRowFirstColumn="0" w:lastRowLastColumn="0"/>
            </w:pPr>
            <w:r w:rsidRPr="00481C25">
              <w:t>Northern Territory Prevocational Medical Assurance Services (NT PMAS)</w:t>
            </w:r>
          </w:p>
        </w:tc>
        <w:tc>
          <w:tcPr>
            <w:tcW w:w="2778" w:type="dxa"/>
            <w:shd w:val="clear" w:color="auto" w:fill="auto"/>
          </w:tcPr>
          <w:p w14:paraId="431E3EC3" w14:textId="18B0FBA7" w:rsidR="00DD6CCA" w:rsidRPr="00481C25" w:rsidRDefault="008F14BE" w:rsidP="00211D00">
            <w:pPr>
              <w:pStyle w:val="TableText"/>
              <w:cnfStyle w:val="000000010000" w:firstRow="0" w:lastRow="0" w:firstColumn="0" w:lastColumn="0" w:oddVBand="0" w:evenVBand="0" w:oddHBand="0" w:evenHBand="1" w:firstRowFirstColumn="0" w:firstRowLastColumn="0" w:lastRowFirstColumn="0" w:lastRowLastColumn="0"/>
            </w:pPr>
            <w:r w:rsidRPr="00481C25">
              <w:t>Queensland Health</w:t>
            </w:r>
          </w:p>
        </w:tc>
      </w:tr>
    </w:tbl>
    <w:p w14:paraId="399C5F8C" w14:textId="06EC209A" w:rsidR="004D4874" w:rsidRPr="00E6745E" w:rsidRDefault="007902FA" w:rsidP="00AA33F0">
      <w:r w:rsidRPr="00E6745E">
        <w:br w:type="page"/>
      </w:r>
    </w:p>
    <w:p w14:paraId="575A3E99" w14:textId="503BAF8E" w:rsidR="00F149DC" w:rsidRPr="00E6745E" w:rsidRDefault="00F149DC">
      <w:pPr>
        <w:rPr>
          <w:i/>
          <w:iCs/>
        </w:rPr>
      </w:pPr>
    </w:p>
    <w:tbl>
      <w:tblPr>
        <w:tblStyle w:val="TableGrid"/>
        <w:tblW w:w="1388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777"/>
        <w:gridCol w:w="2777"/>
        <w:gridCol w:w="2778"/>
        <w:gridCol w:w="2777"/>
        <w:gridCol w:w="2778"/>
      </w:tblGrid>
      <w:tr w:rsidR="00DD6CCA" w:rsidRPr="00481C25" w14:paraId="3AD6DF58" w14:textId="77777777" w:rsidTr="00F149D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7" w:type="dxa"/>
            <w:shd w:val="clear" w:color="auto" w:fill="7F7F7F" w:themeFill="text1" w:themeFillTint="80"/>
          </w:tcPr>
          <w:p w14:paraId="6ADCA1DB" w14:textId="77777777" w:rsidR="00DD6CCA" w:rsidRPr="00211D00" w:rsidRDefault="00DD6CCA" w:rsidP="00211D00">
            <w:r w:rsidRPr="00211D00">
              <w:t>State</w:t>
            </w:r>
          </w:p>
        </w:tc>
        <w:tc>
          <w:tcPr>
            <w:tcW w:w="2777" w:type="dxa"/>
            <w:shd w:val="clear" w:color="auto" w:fill="7F7F7F" w:themeFill="text1" w:themeFillTint="80"/>
          </w:tcPr>
          <w:p w14:paraId="2B3E915D" w14:textId="77777777" w:rsidR="00DD6CCA" w:rsidRPr="00211D00" w:rsidRDefault="00DD6CCA" w:rsidP="00211D00">
            <w:pPr>
              <w:cnfStyle w:val="100000000000" w:firstRow="1" w:lastRow="0" w:firstColumn="0" w:lastColumn="0" w:oddVBand="0" w:evenVBand="0" w:oddHBand="0" w:evenHBand="0" w:firstRowFirstColumn="0" w:firstRowLastColumn="0" w:lastRowFirstColumn="0" w:lastRowLastColumn="0"/>
            </w:pPr>
            <w:r w:rsidRPr="00211D00">
              <w:t>SA</w:t>
            </w:r>
          </w:p>
        </w:tc>
        <w:tc>
          <w:tcPr>
            <w:tcW w:w="2778" w:type="dxa"/>
            <w:shd w:val="clear" w:color="auto" w:fill="7F7F7F" w:themeFill="text1" w:themeFillTint="80"/>
          </w:tcPr>
          <w:p w14:paraId="1A5B71AE" w14:textId="77777777" w:rsidR="00DD6CCA" w:rsidRPr="00211D00" w:rsidRDefault="00DD6CCA" w:rsidP="00211D00">
            <w:pPr>
              <w:cnfStyle w:val="100000000000" w:firstRow="1" w:lastRow="0" w:firstColumn="0" w:lastColumn="0" w:oddVBand="0" w:evenVBand="0" w:oddHBand="0" w:evenHBand="0" w:firstRowFirstColumn="0" w:firstRowLastColumn="0" w:lastRowFirstColumn="0" w:lastRowLastColumn="0"/>
            </w:pPr>
            <w:r w:rsidRPr="00211D00">
              <w:t>TAS</w:t>
            </w:r>
          </w:p>
        </w:tc>
        <w:tc>
          <w:tcPr>
            <w:tcW w:w="2777" w:type="dxa"/>
            <w:shd w:val="clear" w:color="auto" w:fill="7F7F7F" w:themeFill="text1" w:themeFillTint="80"/>
          </w:tcPr>
          <w:p w14:paraId="4124F255" w14:textId="77777777" w:rsidR="00DD6CCA" w:rsidRPr="00211D00" w:rsidRDefault="00DD6CCA" w:rsidP="00211D00">
            <w:pPr>
              <w:cnfStyle w:val="100000000000" w:firstRow="1" w:lastRow="0" w:firstColumn="0" w:lastColumn="0" w:oddVBand="0" w:evenVBand="0" w:oddHBand="0" w:evenHBand="0" w:firstRowFirstColumn="0" w:firstRowLastColumn="0" w:lastRowFirstColumn="0" w:lastRowLastColumn="0"/>
            </w:pPr>
            <w:r w:rsidRPr="00211D00">
              <w:t>VIC</w:t>
            </w:r>
          </w:p>
        </w:tc>
        <w:tc>
          <w:tcPr>
            <w:tcW w:w="2778" w:type="dxa"/>
            <w:shd w:val="clear" w:color="auto" w:fill="7F7F7F" w:themeFill="text1" w:themeFillTint="80"/>
          </w:tcPr>
          <w:p w14:paraId="417183B7" w14:textId="77777777" w:rsidR="00DD6CCA" w:rsidRPr="00211D00" w:rsidRDefault="00DD6CCA" w:rsidP="00211D00">
            <w:pPr>
              <w:cnfStyle w:val="100000000000" w:firstRow="1" w:lastRow="0" w:firstColumn="0" w:lastColumn="0" w:oddVBand="0" w:evenVBand="0" w:oddHBand="0" w:evenHBand="0" w:firstRowFirstColumn="0" w:firstRowLastColumn="0" w:lastRowFirstColumn="0" w:lastRowLastColumn="0"/>
            </w:pPr>
            <w:r w:rsidRPr="00211D00">
              <w:t>WA</w:t>
            </w:r>
          </w:p>
        </w:tc>
      </w:tr>
      <w:tr w:rsidR="00DD6CCA" w:rsidRPr="00481C25" w14:paraId="397032D7" w14:textId="77777777" w:rsidTr="00F149DC">
        <w:trPr>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604300F8" w14:textId="74B1E051" w:rsidR="00DD6CCA" w:rsidRPr="00211D00" w:rsidRDefault="00E0307F" w:rsidP="00211D00">
            <w:r w:rsidRPr="00211D00">
              <w:t>2023 projected internships</w:t>
            </w:r>
          </w:p>
        </w:tc>
        <w:tc>
          <w:tcPr>
            <w:tcW w:w="2777" w:type="dxa"/>
          </w:tcPr>
          <w:p w14:paraId="6B30CCE1" w14:textId="3C89D786" w:rsidR="00DD6CCA" w:rsidRPr="00211D00" w:rsidRDefault="00122483" w:rsidP="00211D00">
            <w:pPr>
              <w:pStyle w:val="TableText"/>
              <w:cnfStyle w:val="000000000000" w:firstRow="0" w:lastRow="0" w:firstColumn="0" w:lastColumn="0" w:oddVBand="0" w:evenVBand="0" w:oddHBand="0" w:evenHBand="0" w:firstRowFirstColumn="0" w:firstRowLastColumn="0" w:lastRowFirstColumn="0" w:lastRowLastColumn="0"/>
            </w:pPr>
            <w:r w:rsidRPr="00211D00">
              <w:t>301</w:t>
            </w:r>
          </w:p>
        </w:tc>
        <w:tc>
          <w:tcPr>
            <w:tcW w:w="2778" w:type="dxa"/>
          </w:tcPr>
          <w:p w14:paraId="4C820A45" w14:textId="141EC1B5" w:rsidR="00DD6CCA" w:rsidRPr="00211D00" w:rsidRDefault="002F5B78" w:rsidP="00211D00">
            <w:pPr>
              <w:pStyle w:val="TableText"/>
              <w:cnfStyle w:val="000000000000" w:firstRow="0" w:lastRow="0" w:firstColumn="0" w:lastColumn="0" w:oddVBand="0" w:evenVBand="0" w:oddHBand="0" w:evenHBand="0" w:firstRowFirstColumn="0" w:firstRowLastColumn="0" w:lastRowFirstColumn="0" w:lastRowLastColumn="0"/>
            </w:pPr>
            <w:r w:rsidRPr="00211D00">
              <w:t>92</w:t>
            </w:r>
          </w:p>
        </w:tc>
        <w:tc>
          <w:tcPr>
            <w:tcW w:w="2777" w:type="dxa"/>
          </w:tcPr>
          <w:p w14:paraId="6B2417E0" w14:textId="6CDBA42B" w:rsidR="00DD6CCA" w:rsidRPr="00211D00" w:rsidRDefault="00A44EFE" w:rsidP="00211D00">
            <w:pPr>
              <w:pStyle w:val="TableText"/>
              <w:cnfStyle w:val="000000000000" w:firstRow="0" w:lastRow="0" w:firstColumn="0" w:lastColumn="0" w:oddVBand="0" w:evenVBand="0" w:oddHBand="0" w:evenHBand="0" w:firstRowFirstColumn="0" w:firstRowLastColumn="0" w:lastRowFirstColumn="0" w:lastRowLastColumn="0"/>
            </w:pPr>
            <w:r w:rsidRPr="00211D00">
              <w:t>891</w:t>
            </w:r>
          </w:p>
        </w:tc>
        <w:tc>
          <w:tcPr>
            <w:tcW w:w="2778" w:type="dxa"/>
          </w:tcPr>
          <w:p w14:paraId="5118A49E" w14:textId="2A12CEA4" w:rsidR="00DD6CCA" w:rsidRPr="00211D00" w:rsidRDefault="00A44EFE" w:rsidP="00211D00">
            <w:pPr>
              <w:pStyle w:val="TableText"/>
              <w:cnfStyle w:val="000000000000" w:firstRow="0" w:lastRow="0" w:firstColumn="0" w:lastColumn="0" w:oddVBand="0" w:evenVBand="0" w:oddHBand="0" w:evenHBand="0" w:firstRowFirstColumn="0" w:firstRowLastColumn="0" w:lastRowFirstColumn="0" w:lastRowLastColumn="0"/>
            </w:pPr>
            <w:r w:rsidRPr="00211D00">
              <w:t>390</w:t>
            </w:r>
          </w:p>
        </w:tc>
      </w:tr>
      <w:tr w:rsidR="00E0307F" w:rsidRPr="00481C25" w14:paraId="1F7EEF05" w14:textId="77777777" w:rsidTr="00F149DC">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6DB4FC1C" w14:textId="09F6E654" w:rsidR="00E0307F" w:rsidRPr="00211D00" w:rsidRDefault="00E0307F" w:rsidP="00211D00">
            <w:r w:rsidRPr="00211D00">
              <w:t>2024 projected internships</w:t>
            </w:r>
          </w:p>
        </w:tc>
        <w:tc>
          <w:tcPr>
            <w:tcW w:w="2777" w:type="dxa"/>
            <w:shd w:val="clear" w:color="auto" w:fill="auto"/>
          </w:tcPr>
          <w:p w14:paraId="5338B934" w14:textId="3CDE0442" w:rsidR="00E0307F" w:rsidRPr="00211D00" w:rsidRDefault="00E0307F" w:rsidP="00211D00">
            <w:pPr>
              <w:pStyle w:val="TableText"/>
              <w:cnfStyle w:val="000000010000" w:firstRow="0" w:lastRow="0" w:firstColumn="0" w:lastColumn="0" w:oddVBand="0" w:evenVBand="0" w:oddHBand="0" w:evenHBand="1" w:firstRowFirstColumn="0" w:firstRowLastColumn="0" w:lastRowFirstColumn="0" w:lastRowLastColumn="0"/>
            </w:pPr>
            <w:r w:rsidRPr="00211D00">
              <w:t>311</w:t>
            </w:r>
          </w:p>
        </w:tc>
        <w:tc>
          <w:tcPr>
            <w:tcW w:w="2778" w:type="dxa"/>
            <w:shd w:val="clear" w:color="auto" w:fill="auto"/>
          </w:tcPr>
          <w:p w14:paraId="4225E39F" w14:textId="3D14A7BD" w:rsidR="00E0307F" w:rsidRPr="00211D00" w:rsidRDefault="00FE590D" w:rsidP="00211D00">
            <w:pPr>
              <w:pStyle w:val="TableText"/>
              <w:cnfStyle w:val="000000010000" w:firstRow="0" w:lastRow="0" w:firstColumn="0" w:lastColumn="0" w:oddVBand="0" w:evenVBand="0" w:oddHBand="0" w:evenHBand="1" w:firstRowFirstColumn="0" w:firstRowLastColumn="0" w:lastRowFirstColumn="0" w:lastRowLastColumn="0"/>
            </w:pPr>
            <w:r w:rsidRPr="00211D00">
              <w:t>105</w:t>
            </w:r>
          </w:p>
        </w:tc>
        <w:tc>
          <w:tcPr>
            <w:tcW w:w="2777" w:type="dxa"/>
            <w:shd w:val="clear" w:color="auto" w:fill="auto"/>
          </w:tcPr>
          <w:p w14:paraId="429A1B89" w14:textId="5F364528" w:rsidR="00E0307F" w:rsidRPr="00211D00" w:rsidRDefault="00FE590D" w:rsidP="00211D00">
            <w:pPr>
              <w:pStyle w:val="TableText"/>
              <w:cnfStyle w:val="000000010000" w:firstRow="0" w:lastRow="0" w:firstColumn="0" w:lastColumn="0" w:oddVBand="0" w:evenVBand="0" w:oddHBand="0" w:evenHBand="1" w:firstRowFirstColumn="0" w:firstRowLastColumn="0" w:lastRowFirstColumn="0" w:lastRowLastColumn="0"/>
            </w:pPr>
            <w:r w:rsidRPr="00211D00">
              <w:t>960.5</w:t>
            </w:r>
          </w:p>
        </w:tc>
        <w:tc>
          <w:tcPr>
            <w:tcW w:w="2778" w:type="dxa"/>
            <w:shd w:val="clear" w:color="auto" w:fill="auto"/>
          </w:tcPr>
          <w:p w14:paraId="2D1F2944" w14:textId="5132BFA6" w:rsidR="00E0307F" w:rsidRPr="00211D00" w:rsidRDefault="00FE590D" w:rsidP="00211D00">
            <w:pPr>
              <w:pStyle w:val="TableText"/>
              <w:cnfStyle w:val="000000010000" w:firstRow="0" w:lastRow="0" w:firstColumn="0" w:lastColumn="0" w:oddVBand="0" w:evenVBand="0" w:oddHBand="0" w:evenHBand="1" w:firstRowFirstColumn="0" w:firstRowLastColumn="0" w:lastRowFirstColumn="0" w:lastRowLastColumn="0"/>
            </w:pPr>
            <w:r w:rsidRPr="00211D00">
              <w:t>390</w:t>
            </w:r>
          </w:p>
        </w:tc>
      </w:tr>
      <w:tr w:rsidR="00DD6CCA" w:rsidRPr="00481C25" w14:paraId="168D9DDF" w14:textId="77777777" w:rsidTr="00F149DC">
        <w:trPr>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205B3C19" w14:textId="77777777" w:rsidR="00DD6CCA" w:rsidRPr="00211D00" w:rsidRDefault="00DD6CCA" w:rsidP="00211D00">
            <w:r w:rsidRPr="00211D00">
              <w:t>Overview of application process</w:t>
            </w:r>
          </w:p>
        </w:tc>
        <w:tc>
          <w:tcPr>
            <w:tcW w:w="2777" w:type="dxa"/>
          </w:tcPr>
          <w:p w14:paraId="17DB7338" w14:textId="583AE0C4"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211D00">
              <w:t>Rural Pathway - Must meet eligibility criteria and have preference for a Country Health SA site.</w:t>
            </w:r>
          </w:p>
        </w:tc>
        <w:tc>
          <w:tcPr>
            <w:tcW w:w="2778" w:type="dxa"/>
          </w:tcPr>
          <w:p w14:paraId="58DFE2DD" w14:textId="77777777"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211D00">
              <w:t>Tasmanian Jobs Website</w:t>
            </w:r>
          </w:p>
        </w:tc>
        <w:tc>
          <w:tcPr>
            <w:tcW w:w="2777" w:type="dxa"/>
          </w:tcPr>
          <w:p w14:paraId="200F28FB" w14:textId="77777777"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211D00">
              <w:t>PMCV Allocation and Placement Service (APS) website. Candidates register to participate in the Victorian Intern Match, via the APS.</w:t>
            </w:r>
          </w:p>
          <w:p w14:paraId="00A3DFDB" w14:textId="7528A8D2"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211D00">
              <w:t>VRGP – merit</w:t>
            </w:r>
            <w:r w:rsidR="00105CD0" w:rsidRPr="00211D00">
              <w:t>-</w:t>
            </w:r>
            <w:r w:rsidRPr="00211D00">
              <w:t>based selection process</w:t>
            </w:r>
          </w:p>
        </w:tc>
        <w:tc>
          <w:tcPr>
            <w:tcW w:w="2778" w:type="dxa"/>
          </w:tcPr>
          <w:p w14:paraId="29CF90A7" w14:textId="77777777"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211D00">
              <w:t xml:space="preserve">Application through PMCWA – centralised recruitment process. advertised through </w:t>
            </w:r>
            <w:proofErr w:type="spellStart"/>
            <w:r w:rsidRPr="00211D00">
              <w:t>JobsWA</w:t>
            </w:r>
            <w:proofErr w:type="spellEnd"/>
            <w:r w:rsidRPr="00211D00">
              <w:t>, with applications being accepted through</w:t>
            </w:r>
          </w:p>
          <w:p w14:paraId="1AED2413" w14:textId="77777777"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proofErr w:type="spellStart"/>
            <w:r w:rsidRPr="00211D00">
              <w:t>MedJobsWA</w:t>
            </w:r>
            <w:proofErr w:type="spellEnd"/>
            <w:r w:rsidRPr="00211D00">
              <w:t>.</w:t>
            </w:r>
          </w:p>
        </w:tc>
      </w:tr>
      <w:tr w:rsidR="00DD6CCA" w:rsidRPr="00481C25" w14:paraId="64D82399" w14:textId="77777777" w:rsidTr="00F149DC">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51EE2F3E" w14:textId="77777777" w:rsidR="00DD6CCA" w:rsidRPr="00211D00" w:rsidRDefault="00DD6CCA" w:rsidP="00211D00">
            <w:r w:rsidRPr="00211D00">
              <w:t>Key dates</w:t>
            </w:r>
          </w:p>
        </w:tc>
        <w:tc>
          <w:tcPr>
            <w:tcW w:w="2777" w:type="dxa"/>
            <w:shd w:val="clear" w:color="auto" w:fill="auto"/>
          </w:tcPr>
          <w:p w14:paraId="33811464" w14:textId="77777777" w:rsidR="00DD6CCA" w:rsidRPr="00211D00" w:rsidRDefault="00DD6CCA" w:rsidP="00211D00">
            <w:pPr>
              <w:pStyle w:val="TableText"/>
              <w:cnfStyle w:val="000000010000" w:firstRow="0" w:lastRow="0" w:firstColumn="0" w:lastColumn="0" w:oddVBand="0" w:evenVBand="0" w:oddHBand="0" w:evenHBand="1" w:firstRowFirstColumn="0" w:firstRowLastColumn="0" w:lastRowFirstColumn="0" w:lastRowLastColumn="0"/>
            </w:pPr>
          </w:p>
        </w:tc>
        <w:tc>
          <w:tcPr>
            <w:tcW w:w="2778" w:type="dxa"/>
            <w:shd w:val="clear" w:color="auto" w:fill="auto"/>
          </w:tcPr>
          <w:p w14:paraId="79F80183" w14:textId="77777777" w:rsidR="00DD6CCA" w:rsidRPr="00211D00"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211D00">
              <w:t>January 2023</w:t>
            </w:r>
          </w:p>
        </w:tc>
        <w:tc>
          <w:tcPr>
            <w:tcW w:w="2777" w:type="dxa"/>
            <w:shd w:val="clear" w:color="auto" w:fill="auto"/>
          </w:tcPr>
          <w:p w14:paraId="3A5EFFD8" w14:textId="5B852D2E" w:rsidR="00DD6CCA" w:rsidRPr="00211D00"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211D00">
              <w:t>8 May – Closing 8June 2023</w:t>
            </w:r>
          </w:p>
        </w:tc>
        <w:tc>
          <w:tcPr>
            <w:tcW w:w="2778" w:type="dxa"/>
            <w:shd w:val="clear" w:color="auto" w:fill="auto"/>
          </w:tcPr>
          <w:p w14:paraId="6989C1AE" w14:textId="77777777" w:rsidR="00DD6CCA" w:rsidRPr="00211D00"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211D00">
              <w:t>8 May 2023 – Closing 8 June 2023</w:t>
            </w:r>
          </w:p>
        </w:tc>
      </w:tr>
      <w:tr w:rsidR="00DD6CCA" w:rsidRPr="00481C25" w14:paraId="4B7FF0AB" w14:textId="77777777" w:rsidTr="00F149DC">
        <w:trPr>
          <w:trHeight w:val="233"/>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52DA9A4B" w14:textId="77777777" w:rsidR="00DD6CCA" w:rsidRPr="00211D00" w:rsidRDefault="00DD6CCA" w:rsidP="00211D00">
            <w:r w:rsidRPr="00211D00">
              <w:t>Rural specific programs</w:t>
            </w:r>
          </w:p>
        </w:tc>
        <w:tc>
          <w:tcPr>
            <w:tcW w:w="2777" w:type="dxa"/>
          </w:tcPr>
          <w:p w14:paraId="147B8830" w14:textId="77777777"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211D00">
              <w:t xml:space="preserve">Rural Intern Pathway – introduced in 2018, seeking applicants who are suitable and </w:t>
            </w:r>
            <w:proofErr w:type="gramStart"/>
            <w:r w:rsidRPr="00211D00">
              <w:t>have a preference for</w:t>
            </w:r>
            <w:proofErr w:type="gramEnd"/>
            <w:r w:rsidRPr="00211D00">
              <w:t xml:space="preserve"> working in a remote location.</w:t>
            </w:r>
          </w:p>
        </w:tc>
        <w:tc>
          <w:tcPr>
            <w:tcW w:w="2778" w:type="dxa"/>
          </w:tcPr>
          <w:p w14:paraId="62245A66" w14:textId="77777777"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211D00">
              <w:t>Since 2017, the Department of Health has provided funding to develop rural primary care rotations for interns in Tasmania through the Rural Junior Doctor Training Innovation Fund.</w:t>
            </w:r>
          </w:p>
        </w:tc>
        <w:tc>
          <w:tcPr>
            <w:tcW w:w="2777" w:type="dxa"/>
          </w:tcPr>
          <w:p w14:paraId="27ACE767" w14:textId="77777777"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r w:rsidRPr="00211D00">
              <w:t>Victorian Rural Generalist Program (VRGP)</w:t>
            </w:r>
          </w:p>
        </w:tc>
        <w:tc>
          <w:tcPr>
            <w:tcW w:w="2778" w:type="dxa"/>
          </w:tcPr>
          <w:p w14:paraId="2F3626EC" w14:textId="77777777" w:rsidR="00DD6CCA" w:rsidRPr="00211D00" w:rsidRDefault="00DD6CCA" w:rsidP="00211D00">
            <w:pPr>
              <w:pStyle w:val="TableText"/>
              <w:cnfStyle w:val="000000000000" w:firstRow="0" w:lastRow="0" w:firstColumn="0" w:lastColumn="0" w:oddVBand="0" w:evenVBand="0" w:oddHBand="0" w:evenHBand="0" w:firstRowFirstColumn="0" w:firstRowLastColumn="0" w:lastRowFirstColumn="0" w:lastRowLastColumn="0"/>
            </w:pPr>
          </w:p>
        </w:tc>
      </w:tr>
      <w:tr w:rsidR="00DD6CCA" w:rsidRPr="00481C25" w14:paraId="3B37BC20" w14:textId="77777777" w:rsidTr="00F149DC">
        <w:trPr>
          <w:cnfStyle w:val="000000010000" w:firstRow="0" w:lastRow="0" w:firstColumn="0" w:lastColumn="0" w:oddVBand="0" w:evenVBand="0" w:oddHBand="0" w:evenHBand="1"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777" w:type="dxa"/>
            <w:shd w:val="clear" w:color="auto" w:fill="F2F2F2" w:themeFill="background1" w:themeFillShade="F2"/>
          </w:tcPr>
          <w:p w14:paraId="0640AE29" w14:textId="77777777" w:rsidR="00DD6CCA" w:rsidRPr="00211D00" w:rsidRDefault="00DD6CCA" w:rsidP="00211D00">
            <w:r w:rsidRPr="00211D00">
              <w:t>Managing body /organisation</w:t>
            </w:r>
          </w:p>
        </w:tc>
        <w:tc>
          <w:tcPr>
            <w:tcW w:w="2777" w:type="dxa"/>
            <w:shd w:val="clear" w:color="auto" w:fill="auto"/>
          </w:tcPr>
          <w:p w14:paraId="16DFDA33" w14:textId="4850C9A9" w:rsidR="00DD6CCA" w:rsidRPr="00211D00"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211D00">
              <w:t xml:space="preserve">South </w:t>
            </w:r>
            <w:r w:rsidR="00D87669" w:rsidRPr="00211D00">
              <w:t>Australian</w:t>
            </w:r>
            <w:r w:rsidRPr="00211D00">
              <w:t xml:space="preserve"> Medical Education </w:t>
            </w:r>
            <w:r w:rsidR="00D87669" w:rsidRPr="00211D00">
              <w:t>&amp;</w:t>
            </w:r>
            <w:r w:rsidRPr="00211D00">
              <w:t xml:space="preserve"> Training </w:t>
            </w:r>
            <w:r w:rsidR="00D87669" w:rsidRPr="00211D00">
              <w:t>(SA MET)</w:t>
            </w:r>
          </w:p>
        </w:tc>
        <w:tc>
          <w:tcPr>
            <w:tcW w:w="2778" w:type="dxa"/>
            <w:shd w:val="clear" w:color="auto" w:fill="auto"/>
          </w:tcPr>
          <w:p w14:paraId="24C29385" w14:textId="77777777" w:rsidR="00DD6CCA" w:rsidRPr="00211D00"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211D00">
              <w:t>Tasmanian Department of Health</w:t>
            </w:r>
          </w:p>
        </w:tc>
        <w:tc>
          <w:tcPr>
            <w:tcW w:w="2777" w:type="dxa"/>
            <w:shd w:val="clear" w:color="auto" w:fill="auto"/>
          </w:tcPr>
          <w:p w14:paraId="57A2299C" w14:textId="77777777" w:rsidR="00DD6CCA" w:rsidRPr="00211D00"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211D00">
              <w:t>Postgraduate Medical Council of Victoria (PMCV)</w:t>
            </w:r>
          </w:p>
        </w:tc>
        <w:tc>
          <w:tcPr>
            <w:tcW w:w="2778" w:type="dxa"/>
            <w:shd w:val="clear" w:color="auto" w:fill="auto"/>
          </w:tcPr>
          <w:p w14:paraId="0B183862" w14:textId="16573481" w:rsidR="00DD6CCA" w:rsidRPr="00211D00" w:rsidRDefault="00DD6CCA" w:rsidP="00211D00">
            <w:pPr>
              <w:pStyle w:val="TableText"/>
              <w:cnfStyle w:val="000000010000" w:firstRow="0" w:lastRow="0" w:firstColumn="0" w:lastColumn="0" w:oddVBand="0" w:evenVBand="0" w:oddHBand="0" w:evenHBand="1" w:firstRowFirstColumn="0" w:firstRowLastColumn="0" w:lastRowFirstColumn="0" w:lastRowLastColumn="0"/>
            </w:pPr>
            <w:r w:rsidRPr="00211D00">
              <w:t>PMCWA (Postgraduate Medical Council of WA)</w:t>
            </w:r>
          </w:p>
        </w:tc>
      </w:tr>
    </w:tbl>
    <w:p w14:paraId="1B7208F1" w14:textId="0FF20D8B" w:rsidR="00DA2CE2" w:rsidRPr="00E6745E" w:rsidRDefault="00493295" w:rsidP="00170E0C">
      <w:pPr>
        <w:rPr>
          <w:i/>
        </w:rPr>
      </w:pPr>
      <w:r w:rsidRPr="00E6745E">
        <w:rPr>
          <w:i/>
          <w:iCs/>
        </w:rPr>
        <w:t>Information collated from</w:t>
      </w:r>
      <w:r w:rsidR="003C43D0" w:rsidRPr="00E6745E">
        <w:rPr>
          <w:i/>
          <w:iCs/>
        </w:rPr>
        <w:t>:</w:t>
      </w:r>
    </w:p>
    <w:p w14:paraId="0CDA460F" w14:textId="7A1FBEC5" w:rsidR="00170E0C" w:rsidRPr="008758B1" w:rsidRDefault="00170E0C" w:rsidP="008758B1">
      <w:pPr>
        <w:pStyle w:val="HQ6ptBULLET"/>
      </w:pPr>
      <w:r w:rsidRPr="008758B1">
        <w:t>“</w:t>
      </w:r>
      <w:r w:rsidR="007A23C3" w:rsidRPr="008758B1">
        <w:t>The Official Guide to the 2024 Internship Year.”</w:t>
      </w:r>
      <w:r w:rsidRPr="008758B1">
        <w:t xml:space="preserve"> Australian Medical Students’ Association, 2023.</w:t>
      </w:r>
    </w:p>
    <w:p w14:paraId="0BBEA1AD" w14:textId="1156A4AE" w:rsidR="007902FA" w:rsidRPr="00481C25" w:rsidRDefault="003C43D0" w:rsidP="008758B1">
      <w:pPr>
        <w:pStyle w:val="HQ6ptBULLET"/>
      </w:pPr>
      <w:r w:rsidRPr="008758B1">
        <w:t xml:space="preserve">Llewellyn, Anthony. “Become An Intern </w:t>
      </w:r>
      <w:proofErr w:type="gramStart"/>
      <w:r w:rsidRPr="008758B1">
        <w:t>In</w:t>
      </w:r>
      <w:proofErr w:type="gramEnd"/>
      <w:r w:rsidRPr="008758B1">
        <w:t xml:space="preserve"> Australia 2024 Clinical Year </w:t>
      </w:r>
      <w:r w:rsidRPr="00481C25">
        <w:t xml:space="preserve">Guide.” Advance med for career doctors, April 24, 2023. </w:t>
      </w:r>
      <w:hyperlink r:id="rId49" w:history="1">
        <w:r w:rsidRPr="00481C25">
          <w:rPr>
            <w:rStyle w:val="Hyperlink"/>
          </w:rPr>
          <w:t>https://advancemed.com.au/intern-in-australia-application-guide-2024/</w:t>
        </w:r>
      </w:hyperlink>
      <w:r w:rsidRPr="00481C25">
        <w:t>.</w:t>
      </w:r>
    </w:p>
    <w:p w14:paraId="78978F52" w14:textId="77777777" w:rsidR="003C43D0" w:rsidRPr="008758B1" w:rsidRDefault="003C43D0" w:rsidP="008758B1"/>
    <w:p w14:paraId="6E22C2DC" w14:textId="30D065C4" w:rsidR="00E459CF" w:rsidRPr="008758B1" w:rsidRDefault="00E459CF" w:rsidP="008758B1">
      <w:pPr>
        <w:sectPr w:rsidR="00E459CF" w:rsidRPr="008758B1" w:rsidSect="00DB4DEB">
          <w:headerReference w:type="even" r:id="rId50"/>
          <w:headerReference w:type="default" r:id="rId51"/>
          <w:headerReference w:type="first" r:id="rId52"/>
          <w:pgSz w:w="16838" w:h="11906" w:orient="landscape" w:code="9"/>
          <w:pgMar w:top="1440" w:right="1560" w:bottom="1440" w:left="1276" w:header="567" w:footer="567" w:gutter="0"/>
          <w:cols w:space="708"/>
          <w:docGrid w:linePitch="360"/>
        </w:sectPr>
      </w:pPr>
    </w:p>
    <w:p w14:paraId="7627E06F" w14:textId="430B64FE" w:rsidR="00FA6150" w:rsidRPr="00481C25" w:rsidRDefault="00DC6BBF" w:rsidP="00FA6150">
      <w:pPr>
        <w:pStyle w:val="Heading1NoNumber"/>
      </w:pPr>
      <w:bookmarkStart w:id="32" w:name="_Toc169878745"/>
      <w:bookmarkStart w:id="33" w:name="AppendixC"/>
      <w:bookmarkEnd w:id="33"/>
      <w:r w:rsidRPr="00481C25">
        <w:t>A</w:t>
      </w:r>
      <w:r w:rsidR="00FA6150" w:rsidRPr="00481C25">
        <w:t xml:space="preserve">ppendix </w:t>
      </w:r>
      <w:r w:rsidR="003D2B1C" w:rsidRPr="00481C25">
        <w:t>C</w:t>
      </w:r>
      <w:r w:rsidR="00344480" w:rsidRPr="00481C25">
        <w:t xml:space="preserve"> </w:t>
      </w:r>
      <w:r w:rsidR="00FA6150" w:rsidRPr="00481C25">
        <w:t xml:space="preserve">– </w:t>
      </w:r>
      <w:r w:rsidR="00344480" w:rsidRPr="00481C25">
        <w:t>Stakeholder</w:t>
      </w:r>
      <w:r w:rsidR="00D460AB" w:rsidRPr="00481C25">
        <w:t>s informing evaluation design</w:t>
      </w:r>
      <w:bookmarkEnd w:id="32"/>
    </w:p>
    <w:p w14:paraId="0AC99287" w14:textId="33C2E009" w:rsidR="00C8290F" w:rsidRPr="00481C25" w:rsidRDefault="00FA6150" w:rsidP="004814DB">
      <w:pPr>
        <w:jc w:val="both"/>
      </w:pPr>
      <w:r w:rsidRPr="00481C25">
        <w:t xml:space="preserve">The </w:t>
      </w:r>
      <w:r w:rsidR="00C8290F" w:rsidRPr="00481C25">
        <w:t>participants involved in consultation informing the design of the evaluation framework are presented in the table below.</w:t>
      </w:r>
    </w:p>
    <w:tbl>
      <w:tblPr>
        <w:tblStyle w:val="TableGrid10"/>
        <w:tblW w:w="495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2972"/>
        <w:gridCol w:w="5954"/>
      </w:tblGrid>
      <w:tr w:rsidR="00EC2B54" w:rsidRPr="00481C25" w14:paraId="0C27B90C" w14:textId="77777777" w:rsidTr="00EC2B54">
        <w:trPr>
          <w:cantSplit/>
          <w:trHeight w:val="590"/>
        </w:trPr>
        <w:tc>
          <w:tcPr>
            <w:tcW w:w="1665" w:type="pct"/>
            <w:shd w:val="clear" w:color="auto" w:fill="7F7F7F"/>
            <w:vAlign w:val="center"/>
          </w:tcPr>
          <w:p w14:paraId="67082AC5" w14:textId="5238FC35" w:rsidR="00EC2B54" w:rsidRPr="00481C25" w:rsidRDefault="00EC2B54" w:rsidP="00EC2B54">
            <w:pPr>
              <w:spacing w:before="60" w:after="60"/>
              <w:outlineLvl w:val="3"/>
              <w:rPr>
                <w:rFonts w:eastAsia="DengXian Light" w:cs="Angsana New"/>
                <w:b/>
                <w:bCs/>
                <w:color w:val="FFFFFF"/>
                <w:sz w:val="20"/>
                <w:szCs w:val="20"/>
              </w:rPr>
            </w:pPr>
            <w:r w:rsidRPr="00481C25">
              <w:rPr>
                <w:rFonts w:eastAsia="DengXian Light" w:cs="Angsana New"/>
                <w:b/>
                <w:bCs/>
                <w:color w:val="FFFFFF"/>
                <w:sz w:val="20"/>
                <w:szCs w:val="20"/>
              </w:rPr>
              <w:t>Stakeholder</w:t>
            </w:r>
          </w:p>
        </w:tc>
        <w:tc>
          <w:tcPr>
            <w:tcW w:w="3335" w:type="pct"/>
            <w:shd w:val="clear" w:color="auto" w:fill="7F7F7F"/>
            <w:vAlign w:val="center"/>
          </w:tcPr>
          <w:p w14:paraId="3F5DB004" w14:textId="77777777" w:rsidR="00EC2B54" w:rsidRPr="00481C25" w:rsidRDefault="00EC2B54" w:rsidP="004814DB">
            <w:pPr>
              <w:spacing w:before="60" w:after="60"/>
              <w:jc w:val="center"/>
              <w:outlineLvl w:val="3"/>
              <w:rPr>
                <w:rFonts w:eastAsia="DengXian Light" w:cs="Angsana New"/>
                <w:b/>
                <w:bCs/>
                <w:color w:val="FFFFFF"/>
                <w:sz w:val="20"/>
                <w:szCs w:val="20"/>
              </w:rPr>
            </w:pPr>
            <w:r w:rsidRPr="00481C25">
              <w:rPr>
                <w:rFonts w:eastAsia="DengXian Light" w:cs="Angsana New"/>
                <w:b/>
                <w:bCs/>
                <w:color w:val="FFFFFF"/>
                <w:sz w:val="20"/>
                <w:szCs w:val="20"/>
              </w:rPr>
              <w:t>Role</w:t>
            </w:r>
          </w:p>
        </w:tc>
      </w:tr>
      <w:tr w:rsidR="00D25D58" w:rsidRPr="00481C25" w14:paraId="2DF0DC9D" w14:textId="77777777" w:rsidTr="0011649A">
        <w:trPr>
          <w:trHeight w:val="20"/>
        </w:trPr>
        <w:tc>
          <w:tcPr>
            <w:tcW w:w="5000" w:type="pct"/>
            <w:gridSpan w:val="2"/>
            <w:shd w:val="clear" w:color="auto" w:fill="F2F2F2" w:themeFill="background1" w:themeFillShade="F2"/>
            <w:vAlign w:val="center"/>
          </w:tcPr>
          <w:p w14:paraId="537F7263" w14:textId="0964CFB8" w:rsidR="0011649A" w:rsidRPr="00481C25" w:rsidRDefault="0011649A" w:rsidP="00DC7FD2">
            <w:pPr>
              <w:spacing w:before="60" w:after="60"/>
              <w:rPr>
                <w:rFonts w:cs="Cordia New"/>
                <w:b/>
                <w:bCs/>
                <w:color w:val="404040" w:themeColor="text1" w:themeTint="BF"/>
              </w:rPr>
            </w:pPr>
            <w:r w:rsidRPr="00481C25">
              <w:rPr>
                <w:rFonts w:cs="Cordia New"/>
                <w:b/>
                <w:bCs/>
                <w:color w:val="404040" w:themeColor="text1" w:themeTint="BF"/>
                <w:sz w:val="20"/>
                <w:szCs w:val="20"/>
              </w:rPr>
              <w:t>Project Initiation meeting</w:t>
            </w:r>
            <w:r w:rsidR="00973191" w:rsidRPr="00481C25">
              <w:rPr>
                <w:rFonts w:cs="Cordia New"/>
                <w:b/>
                <w:bCs/>
                <w:color w:val="404040" w:themeColor="text1" w:themeTint="BF"/>
                <w:sz w:val="20"/>
                <w:szCs w:val="20"/>
              </w:rPr>
              <w:t xml:space="preserve"> and</w:t>
            </w:r>
            <w:r w:rsidR="00D25D58" w:rsidRPr="00481C25">
              <w:rPr>
                <w:rFonts w:cs="Cordia New"/>
                <w:b/>
                <w:bCs/>
                <w:color w:val="404040" w:themeColor="text1" w:themeTint="BF"/>
                <w:sz w:val="20"/>
                <w:szCs w:val="20"/>
              </w:rPr>
              <w:t>/or</w:t>
            </w:r>
            <w:r w:rsidR="00973191" w:rsidRPr="00481C25">
              <w:rPr>
                <w:rFonts w:cs="Cordia New"/>
                <w:b/>
                <w:bCs/>
                <w:color w:val="404040" w:themeColor="text1" w:themeTint="BF"/>
                <w:sz w:val="20"/>
                <w:szCs w:val="20"/>
              </w:rPr>
              <w:t xml:space="preserve"> subsequent</w:t>
            </w:r>
            <w:r w:rsidR="00D25D58" w:rsidRPr="00481C25">
              <w:rPr>
                <w:rFonts w:cs="Cordia New"/>
                <w:b/>
                <w:bCs/>
                <w:color w:val="404040" w:themeColor="text1" w:themeTint="BF"/>
                <w:sz w:val="20"/>
                <w:szCs w:val="20"/>
              </w:rPr>
              <w:t xml:space="preserve"> planning</w:t>
            </w:r>
            <w:r w:rsidR="00973191" w:rsidRPr="00481C25">
              <w:rPr>
                <w:rFonts w:cs="Cordia New"/>
                <w:b/>
                <w:bCs/>
                <w:color w:val="404040" w:themeColor="text1" w:themeTint="BF"/>
                <w:sz w:val="20"/>
                <w:szCs w:val="20"/>
              </w:rPr>
              <w:t xml:space="preserve"> meetings</w:t>
            </w:r>
          </w:p>
        </w:tc>
      </w:tr>
      <w:tr w:rsidR="00B81B93" w:rsidRPr="00481C25" w14:paraId="3909AB67" w14:textId="77777777" w:rsidTr="00B81B93">
        <w:trPr>
          <w:trHeight w:val="20"/>
        </w:trPr>
        <w:tc>
          <w:tcPr>
            <w:tcW w:w="1665" w:type="pct"/>
          </w:tcPr>
          <w:p w14:paraId="2C93851C" w14:textId="387184AC" w:rsidR="00B81B93" w:rsidRPr="00481C25" w:rsidRDefault="00B81B93" w:rsidP="00B81B93">
            <w:pPr>
              <w:spacing w:before="60" w:after="60" w:line="288" w:lineRule="auto"/>
              <w:rPr>
                <w:rFonts w:eastAsia="Calibri" w:cs="Cordia New"/>
                <w:sz w:val="20"/>
                <w:szCs w:val="20"/>
              </w:rPr>
            </w:pPr>
            <w:bookmarkStart w:id="34" w:name="_Hlk150872171"/>
            <w:r w:rsidRPr="00481C25">
              <w:rPr>
                <w:sz w:val="20"/>
                <w:szCs w:val="20"/>
              </w:rPr>
              <w:t>Alexis Mohay</w:t>
            </w:r>
          </w:p>
        </w:tc>
        <w:tc>
          <w:tcPr>
            <w:tcW w:w="3335" w:type="pct"/>
          </w:tcPr>
          <w:p w14:paraId="32664C74" w14:textId="753D5F74" w:rsidR="00B81B93" w:rsidRPr="00481C25" w:rsidRDefault="00B81B93" w:rsidP="006D2AA7">
            <w:pPr>
              <w:spacing w:before="60" w:after="60" w:line="288" w:lineRule="auto"/>
              <w:rPr>
                <w:rFonts w:eastAsiaTheme="minorHAnsi"/>
                <w:color w:val="000000" w:themeColor="text1"/>
                <w:sz w:val="20"/>
                <w:szCs w:val="20"/>
                <w:lang w:eastAsia="en-US" w:bidi="ar-SA"/>
              </w:rPr>
            </w:pPr>
            <w:r w:rsidRPr="00481C25">
              <w:rPr>
                <w:sz w:val="20"/>
                <w:szCs w:val="20"/>
              </w:rPr>
              <w:t>A/g Assistant Secretary, Health Training Branch</w:t>
            </w:r>
          </w:p>
        </w:tc>
      </w:tr>
      <w:tr w:rsidR="00B81B93" w:rsidRPr="00481C25" w14:paraId="0C88C523" w14:textId="77777777" w:rsidTr="00B81B93">
        <w:trPr>
          <w:trHeight w:val="20"/>
        </w:trPr>
        <w:tc>
          <w:tcPr>
            <w:tcW w:w="1665" w:type="pct"/>
          </w:tcPr>
          <w:p w14:paraId="29BE69FE" w14:textId="79E5A235" w:rsidR="00B81B93" w:rsidRPr="00481C25" w:rsidRDefault="00B81B93" w:rsidP="00B81B93">
            <w:pPr>
              <w:spacing w:before="60" w:after="60" w:line="288" w:lineRule="auto"/>
              <w:rPr>
                <w:rFonts w:eastAsia="Calibri" w:cs="Cordia New"/>
                <w:sz w:val="20"/>
                <w:szCs w:val="20"/>
              </w:rPr>
            </w:pPr>
            <w:r w:rsidRPr="00481C25">
              <w:rPr>
                <w:sz w:val="20"/>
                <w:szCs w:val="20"/>
              </w:rPr>
              <w:t>Murray Newman</w:t>
            </w:r>
          </w:p>
        </w:tc>
        <w:tc>
          <w:tcPr>
            <w:tcW w:w="3335" w:type="pct"/>
          </w:tcPr>
          <w:p w14:paraId="08F50214" w14:textId="0C375F52" w:rsidR="00B81B93" w:rsidRPr="00481C25" w:rsidRDefault="00B81B93" w:rsidP="006D2AA7">
            <w:pPr>
              <w:spacing w:before="60" w:after="60" w:line="288" w:lineRule="auto"/>
              <w:rPr>
                <w:rFonts w:eastAsiaTheme="minorHAnsi"/>
                <w:color w:val="000000" w:themeColor="text1"/>
                <w:sz w:val="20"/>
                <w:szCs w:val="20"/>
                <w:lang w:eastAsia="en-US" w:bidi="ar-SA"/>
              </w:rPr>
            </w:pPr>
            <w:r w:rsidRPr="00481C25">
              <w:rPr>
                <w:sz w:val="20"/>
                <w:szCs w:val="20"/>
              </w:rPr>
              <w:t>Director, NRGP Implementation Section, Program Director</w:t>
            </w:r>
          </w:p>
        </w:tc>
      </w:tr>
      <w:tr w:rsidR="00B81B93" w:rsidRPr="00481C25" w14:paraId="79E2818A" w14:textId="77777777" w:rsidTr="00B81B93">
        <w:trPr>
          <w:trHeight w:val="20"/>
        </w:trPr>
        <w:tc>
          <w:tcPr>
            <w:tcW w:w="1665" w:type="pct"/>
          </w:tcPr>
          <w:p w14:paraId="648CD52A" w14:textId="6428AAC9" w:rsidR="00B81B93" w:rsidRPr="00481C25" w:rsidRDefault="00B81B93" w:rsidP="00B81B93">
            <w:pPr>
              <w:spacing w:before="60" w:after="60" w:line="288" w:lineRule="auto"/>
              <w:rPr>
                <w:rFonts w:eastAsia="Calibri" w:cs="Cordia New"/>
                <w:sz w:val="20"/>
                <w:szCs w:val="20"/>
              </w:rPr>
            </w:pPr>
            <w:r w:rsidRPr="00481C25">
              <w:rPr>
                <w:sz w:val="20"/>
                <w:szCs w:val="20"/>
              </w:rPr>
              <w:t>Rhia Buick</w:t>
            </w:r>
          </w:p>
        </w:tc>
        <w:tc>
          <w:tcPr>
            <w:tcW w:w="3335" w:type="pct"/>
          </w:tcPr>
          <w:p w14:paraId="09DA8CFE" w14:textId="322C50B2" w:rsidR="00B81B93" w:rsidRPr="00481C25" w:rsidRDefault="00B81B93" w:rsidP="006D2AA7">
            <w:pPr>
              <w:spacing w:before="60" w:after="60" w:line="288" w:lineRule="auto"/>
              <w:rPr>
                <w:rFonts w:cs="Cordia New"/>
                <w:color w:val="000000"/>
                <w:sz w:val="20"/>
                <w:szCs w:val="20"/>
              </w:rPr>
            </w:pPr>
            <w:r w:rsidRPr="00481C25">
              <w:rPr>
                <w:sz w:val="20"/>
                <w:szCs w:val="20"/>
              </w:rPr>
              <w:t>Assistant Director, NRGP Implementation Section, Program Manager</w:t>
            </w:r>
          </w:p>
        </w:tc>
      </w:tr>
      <w:tr w:rsidR="00B81B93" w:rsidRPr="00481C25" w14:paraId="6D5CC346" w14:textId="77777777" w:rsidTr="00B81B93">
        <w:trPr>
          <w:trHeight w:val="20"/>
        </w:trPr>
        <w:tc>
          <w:tcPr>
            <w:tcW w:w="1665" w:type="pct"/>
          </w:tcPr>
          <w:p w14:paraId="1F610976" w14:textId="1F2A5818" w:rsidR="00B81B93" w:rsidRPr="00481C25" w:rsidRDefault="00B81B93" w:rsidP="00B81B93">
            <w:pPr>
              <w:spacing w:before="60" w:after="60" w:line="288" w:lineRule="auto"/>
              <w:rPr>
                <w:rFonts w:eastAsia="Calibri" w:cs="Cordia New"/>
                <w:sz w:val="20"/>
                <w:szCs w:val="20"/>
              </w:rPr>
            </w:pPr>
            <w:r w:rsidRPr="00481C25">
              <w:rPr>
                <w:sz w:val="20"/>
                <w:szCs w:val="20"/>
              </w:rPr>
              <w:t xml:space="preserve">Kasia </w:t>
            </w:r>
            <w:proofErr w:type="spellStart"/>
            <w:r w:rsidRPr="00481C25">
              <w:rPr>
                <w:sz w:val="20"/>
                <w:szCs w:val="20"/>
              </w:rPr>
              <w:t>Skawinski</w:t>
            </w:r>
            <w:proofErr w:type="spellEnd"/>
          </w:p>
        </w:tc>
        <w:tc>
          <w:tcPr>
            <w:tcW w:w="3335" w:type="pct"/>
          </w:tcPr>
          <w:p w14:paraId="68B4A76B" w14:textId="566A8E16" w:rsidR="00B81B93" w:rsidRPr="00481C25" w:rsidRDefault="002B4E0C" w:rsidP="006D2AA7">
            <w:pPr>
              <w:spacing w:before="60" w:after="60" w:line="288" w:lineRule="auto"/>
              <w:rPr>
                <w:sz w:val="20"/>
                <w:szCs w:val="20"/>
              </w:rPr>
            </w:pPr>
            <w:r w:rsidRPr="00481C25">
              <w:rPr>
                <w:sz w:val="20"/>
                <w:szCs w:val="20"/>
              </w:rPr>
              <w:t>NRGP Implementation Section, Program Manager</w:t>
            </w:r>
          </w:p>
        </w:tc>
      </w:tr>
      <w:tr w:rsidR="00B81B93" w:rsidRPr="00481C25" w14:paraId="2702B439" w14:textId="77777777" w:rsidTr="00B81B93">
        <w:trPr>
          <w:trHeight w:val="20"/>
        </w:trPr>
        <w:tc>
          <w:tcPr>
            <w:tcW w:w="1665" w:type="pct"/>
          </w:tcPr>
          <w:p w14:paraId="412814BA" w14:textId="2BEC04E0" w:rsidR="00B81B93" w:rsidRPr="00481C25" w:rsidRDefault="00B81B93" w:rsidP="00B81B93">
            <w:pPr>
              <w:spacing w:before="60" w:after="60" w:line="288" w:lineRule="auto"/>
              <w:rPr>
                <w:rFonts w:eastAsia="Calibri" w:cs="Cordia New"/>
                <w:sz w:val="20"/>
                <w:szCs w:val="20"/>
              </w:rPr>
            </w:pPr>
            <w:r w:rsidRPr="00481C25">
              <w:rPr>
                <w:sz w:val="20"/>
                <w:szCs w:val="20"/>
              </w:rPr>
              <w:t xml:space="preserve">Emma </w:t>
            </w:r>
            <w:proofErr w:type="spellStart"/>
            <w:r w:rsidRPr="00481C25">
              <w:rPr>
                <w:sz w:val="20"/>
                <w:szCs w:val="20"/>
              </w:rPr>
              <w:t>Tokley</w:t>
            </w:r>
            <w:proofErr w:type="spellEnd"/>
            <w:r w:rsidRPr="00481C25">
              <w:rPr>
                <w:sz w:val="20"/>
                <w:szCs w:val="20"/>
              </w:rPr>
              <w:t xml:space="preserve"> </w:t>
            </w:r>
            <w:r w:rsidRPr="00481C25">
              <w:rPr>
                <w:rStyle w:val="FootnoteReference"/>
                <w:szCs w:val="20"/>
              </w:rPr>
              <w:footnoteReference w:id="17"/>
            </w:r>
          </w:p>
        </w:tc>
        <w:tc>
          <w:tcPr>
            <w:tcW w:w="3335" w:type="pct"/>
          </w:tcPr>
          <w:p w14:paraId="39AFF565" w14:textId="00F5C848" w:rsidR="00B81B93" w:rsidRPr="00481C25" w:rsidRDefault="00B81B93" w:rsidP="006D2AA7">
            <w:pPr>
              <w:spacing w:before="60" w:after="60" w:line="288" w:lineRule="auto"/>
              <w:rPr>
                <w:sz w:val="20"/>
                <w:szCs w:val="20"/>
              </w:rPr>
            </w:pPr>
            <w:r w:rsidRPr="00481C25">
              <w:rPr>
                <w:sz w:val="20"/>
                <w:szCs w:val="20"/>
              </w:rPr>
              <w:t>Assistant Director, National Rural Generalist Pathway (NRGP) Implementation Section</w:t>
            </w:r>
          </w:p>
        </w:tc>
      </w:tr>
      <w:tr w:rsidR="00B81B93" w:rsidRPr="00481C25" w14:paraId="26136787" w14:textId="77777777" w:rsidTr="00B81B93">
        <w:trPr>
          <w:trHeight w:val="20"/>
        </w:trPr>
        <w:tc>
          <w:tcPr>
            <w:tcW w:w="1665" w:type="pct"/>
          </w:tcPr>
          <w:p w14:paraId="31344248" w14:textId="1F0EFFE2" w:rsidR="00B81B93" w:rsidRPr="00481C25" w:rsidRDefault="00B81B93" w:rsidP="00B81B93">
            <w:pPr>
              <w:spacing w:before="60" w:after="60" w:line="288" w:lineRule="auto"/>
              <w:rPr>
                <w:rFonts w:eastAsia="Calibri" w:cs="Cordia New"/>
                <w:sz w:val="20"/>
                <w:szCs w:val="20"/>
              </w:rPr>
            </w:pPr>
            <w:r w:rsidRPr="00481C25">
              <w:rPr>
                <w:sz w:val="20"/>
                <w:szCs w:val="20"/>
              </w:rPr>
              <w:t>Daniel Thomas</w:t>
            </w:r>
          </w:p>
        </w:tc>
        <w:tc>
          <w:tcPr>
            <w:tcW w:w="3335" w:type="pct"/>
          </w:tcPr>
          <w:p w14:paraId="3CDF899E" w14:textId="7E6EF370" w:rsidR="00B81B93" w:rsidRPr="00481C25" w:rsidRDefault="00B81B93" w:rsidP="006D2AA7">
            <w:pPr>
              <w:spacing w:before="60" w:after="60" w:line="288" w:lineRule="auto"/>
              <w:rPr>
                <w:sz w:val="20"/>
                <w:szCs w:val="20"/>
              </w:rPr>
            </w:pPr>
            <w:r w:rsidRPr="00481C25">
              <w:rPr>
                <w:sz w:val="20"/>
                <w:szCs w:val="20"/>
              </w:rPr>
              <w:t>National Rural Generalist Pathway (NRGP) Implementation Section</w:t>
            </w:r>
          </w:p>
        </w:tc>
      </w:tr>
      <w:bookmarkEnd w:id="34"/>
      <w:tr w:rsidR="00D25D58" w:rsidRPr="00481C25" w14:paraId="6F685F46" w14:textId="77777777" w:rsidTr="0011649A">
        <w:trPr>
          <w:trHeight w:val="20"/>
        </w:trPr>
        <w:tc>
          <w:tcPr>
            <w:tcW w:w="5000" w:type="pct"/>
            <w:gridSpan w:val="2"/>
            <w:shd w:val="clear" w:color="auto" w:fill="F2F2F2" w:themeFill="background1" w:themeFillShade="F2"/>
            <w:vAlign w:val="center"/>
          </w:tcPr>
          <w:p w14:paraId="7F67AD0A" w14:textId="77777777" w:rsidR="0011649A" w:rsidRPr="00481C25" w:rsidRDefault="0011649A" w:rsidP="00DC7FD2">
            <w:pPr>
              <w:spacing w:before="60" w:after="60"/>
              <w:rPr>
                <w:rFonts w:cs="Cordia New"/>
                <w:b/>
                <w:bCs/>
                <w:color w:val="404040" w:themeColor="text1" w:themeTint="BF"/>
              </w:rPr>
            </w:pPr>
            <w:r w:rsidRPr="00481C25">
              <w:rPr>
                <w:rFonts w:cs="Cordia New"/>
                <w:b/>
                <w:bCs/>
                <w:color w:val="404040" w:themeColor="text1" w:themeTint="BF"/>
                <w:sz w:val="20"/>
                <w:szCs w:val="20"/>
              </w:rPr>
              <w:t>Evaluation Plan workshop</w:t>
            </w:r>
          </w:p>
        </w:tc>
      </w:tr>
      <w:tr w:rsidR="002B4E0C" w:rsidRPr="00481C25" w14:paraId="71156E6C" w14:textId="77777777" w:rsidTr="00B81B93">
        <w:trPr>
          <w:trHeight w:val="20"/>
        </w:trPr>
        <w:tc>
          <w:tcPr>
            <w:tcW w:w="1665" w:type="pct"/>
          </w:tcPr>
          <w:p w14:paraId="3131C13B" w14:textId="74564F5E" w:rsidR="002B4E0C" w:rsidRPr="00481C25" w:rsidRDefault="002B4E0C" w:rsidP="002B4E0C">
            <w:pPr>
              <w:spacing w:before="60" w:after="60"/>
              <w:rPr>
                <w:rFonts w:cs="Cordia New"/>
                <w:color w:val="000000"/>
                <w:sz w:val="20"/>
                <w:szCs w:val="20"/>
              </w:rPr>
            </w:pPr>
            <w:r w:rsidRPr="00481C25">
              <w:rPr>
                <w:sz w:val="20"/>
                <w:szCs w:val="20"/>
              </w:rPr>
              <w:t>Murray Newman</w:t>
            </w:r>
          </w:p>
        </w:tc>
        <w:tc>
          <w:tcPr>
            <w:tcW w:w="3335" w:type="pct"/>
          </w:tcPr>
          <w:p w14:paraId="5CCED517" w14:textId="77837383" w:rsidR="002B4E0C" w:rsidRPr="00481C25" w:rsidRDefault="002B4E0C" w:rsidP="002B4E0C">
            <w:pPr>
              <w:spacing w:before="60" w:after="60"/>
              <w:rPr>
                <w:rFonts w:cs="Cordia New"/>
                <w:color w:val="000000"/>
                <w:sz w:val="20"/>
                <w:szCs w:val="20"/>
              </w:rPr>
            </w:pPr>
            <w:r w:rsidRPr="00481C25">
              <w:rPr>
                <w:sz w:val="20"/>
                <w:szCs w:val="20"/>
              </w:rPr>
              <w:t>Director, NRGP Implementation Section, Program Director</w:t>
            </w:r>
          </w:p>
        </w:tc>
      </w:tr>
      <w:tr w:rsidR="002B4E0C" w:rsidRPr="00481C25" w14:paraId="15E6205B" w14:textId="77777777" w:rsidTr="00B81B93">
        <w:trPr>
          <w:trHeight w:val="20"/>
        </w:trPr>
        <w:tc>
          <w:tcPr>
            <w:tcW w:w="1665" w:type="pct"/>
          </w:tcPr>
          <w:p w14:paraId="788A45C9" w14:textId="6F1C539B" w:rsidR="002B4E0C" w:rsidRPr="00481C25" w:rsidRDefault="002B4E0C" w:rsidP="002B4E0C">
            <w:pPr>
              <w:spacing w:before="60" w:after="60"/>
              <w:rPr>
                <w:rFonts w:cs="Cordia New"/>
                <w:color w:val="000000"/>
              </w:rPr>
            </w:pPr>
            <w:r w:rsidRPr="00481C25">
              <w:rPr>
                <w:sz w:val="20"/>
                <w:szCs w:val="20"/>
              </w:rPr>
              <w:t xml:space="preserve">Kasia </w:t>
            </w:r>
            <w:proofErr w:type="spellStart"/>
            <w:r w:rsidRPr="00481C25">
              <w:rPr>
                <w:sz w:val="20"/>
                <w:szCs w:val="20"/>
              </w:rPr>
              <w:t>Skawinski</w:t>
            </w:r>
            <w:proofErr w:type="spellEnd"/>
          </w:p>
        </w:tc>
        <w:tc>
          <w:tcPr>
            <w:tcW w:w="3335" w:type="pct"/>
          </w:tcPr>
          <w:p w14:paraId="6BA43730" w14:textId="2CC04FD4" w:rsidR="002B4E0C" w:rsidRPr="00481C25" w:rsidRDefault="002B4E0C" w:rsidP="002B4E0C">
            <w:pPr>
              <w:spacing w:before="60" w:after="60"/>
              <w:rPr>
                <w:rFonts w:cs="Cordia New"/>
                <w:color w:val="000000"/>
              </w:rPr>
            </w:pPr>
            <w:r w:rsidRPr="00481C25">
              <w:rPr>
                <w:sz w:val="20"/>
                <w:szCs w:val="20"/>
              </w:rPr>
              <w:t>NRGP Implementation Section, Program Manager</w:t>
            </w:r>
          </w:p>
        </w:tc>
      </w:tr>
      <w:tr w:rsidR="002B4E0C" w:rsidRPr="00481C25" w14:paraId="124CD668" w14:textId="77777777" w:rsidTr="00B81B93">
        <w:trPr>
          <w:trHeight w:val="20"/>
        </w:trPr>
        <w:tc>
          <w:tcPr>
            <w:tcW w:w="1665" w:type="pct"/>
          </w:tcPr>
          <w:p w14:paraId="2190DF19" w14:textId="47F650F4" w:rsidR="002B4E0C" w:rsidRPr="00481C25" w:rsidRDefault="002B4E0C" w:rsidP="002B4E0C">
            <w:pPr>
              <w:spacing w:before="60" w:after="60"/>
              <w:rPr>
                <w:rFonts w:cs="Cordia New"/>
                <w:color w:val="000000"/>
              </w:rPr>
            </w:pPr>
            <w:r w:rsidRPr="00481C25">
              <w:rPr>
                <w:sz w:val="20"/>
                <w:szCs w:val="20"/>
              </w:rPr>
              <w:t xml:space="preserve">Emma </w:t>
            </w:r>
            <w:proofErr w:type="spellStart"/>
            <w:r w:rsidRPr="00481C25">
              <w:rPr>
                <w:sz w:val="20"/>
                <w:szCs w:val="20"/>
              </w:rPr>
              <w:t>Tokley</w:t>
            </w:r>
            <w:proofErr w:type="spellEnd"/>
            <w:r w:rsidRPr="00481C25">
              <w:rPr>
                <w:sz w:val="20"/>
                <w:szCs w:val="20"/>
              </w:rPr>
              <w:t xml:space="preserve"> </w:t>
            </w:r>
            <w:r w:rsidRPr="00481C25">
              <w:rPr>
                <w:rStyle w:val="FootnoteReference"/>
                <w:szCs w:val="20"/>
              </w:rPr>
              <w:footnoteReference w:id="18"/>
            </w:r>
          </w:p>
        </w:tc>
        <w:tc>
          <w:tcPr>
            <w:tcW w:w="3335" w:type="pct"/>
          </w:tcPr>
          <w:p w14:paraId="4DCB7B7A" w14:textId="5DB0766B" w:rsidR="002B4E0C" w:rsidRPr="00481C25" w:rsidRDefault="002B4E0C" w:rsidP="002B4E0C">
            <w:pPr>
              <w:spacing w:before="60" w:after="60"/>
              <w:rPr>
                <w:rFonts w:cs="Cordia New"/>
                <w:color w:val="000000"/>
              </w:rPr>
            </w:pPr>
            <w:r w:rsidRPr="00481C25">
              <w:rPr>
                <w:sz w:val="20"/>
                <w:szCs w:val="20"/>
              </w:rPr>
              <w:t>Assistant Director, National Rural Generalist Pathway (NRGP) Implementation Section</w:t>
            </w:r>
          </w:p>
        </w:tc>
      </w:tr>
      <w:tr w:rsidR="002B4E0C" w:rsidRPr="00481C25" w14:paraId="192F4336" w14:textId="77777777" w:rsidTr="00B81B93">
        <w:trPr>
          <w:trHeight w:val="20"/>
        </w:trPr>
        <w:tc>
          <w:tcPr>
            <w:tcW w:w="1665" w:type="pct"/>
          </w:tcPr>
          <w:p w14:paraId="2D89C49F" w14:textId="55BBDED5" w:rsidR="002B4E0C" w:rsidRPr="00481C25" w:rsidRDefault="002B4E0C" w:rsidP="002B4E0C">
            <w:pPr>
              <w:spacing w:before="60" w:after="60"/>
              <w:rPr>
                <w:rFonts w:cs="Cordia New"/>
                <w:color w:val="000000"/>
              </w:rPr>
            </w:pPr>
            <w:r w:rsidRPr="00481C25">
              <w:rPr>
                <w:sz w:val="20"/>
                <w:szCs w:val="20"/>
              </w:rPr>
              <w:t>Daniel Thomas</w:t>
            </w:r>
          </w:p>
        </w:tc>
        <w:tc>
          <w:tcPr>
            <w:tcW w:w="3335" w:type="pct"/>
          </w:tcPr>
          <w:p w14:paraId="1948CEB9" w14:textId="236063CD" w:rsidR="002B4E0C" w:rsidRPr="00481C25" w:rsidRDefault="002B4E0C" w:rsidP="002B4E0C">
            <w:pPr>
              <w:spacing w:before="60" w:after="60"/>
              <w:rPr>
                <w:rFonts w:cs="Cordia New"/>
                <w:color w:val="000000"/>
              </w:rPr>
            </w:pPr>
            <w:r w:rsidRPr="00481C25">
              <w:rPr>
                <w:sz w:val="20"/>
                <w:szCs w:val="20"/>
              </w:rPr>
              <w:t>National Rural Generalist Pathway (NRGP) Implementation Section</w:t>
            </w:r>
          </w:p>
        </w:tc>
      </w:tr>
      <w:tr w:rsidR="00D25D58" w:rsidRPr="00481C25" w14:paraId="2766058C" w14:textId="77777777" w:rsidTr="0011649A">
        <w:trPr>
          <w:trHeight w:val="20"/>
        </w:trPr>
        <w:tc>
          <w:tcPr>
            <w:tcW w:w="5000" w:type="pct"/>
            <w:gridSpan w:val="2"/>
            <w:shd w:val="clear" w:color="auto" w:fill="F2F2F2" w:themeFill="background1" w:themeFillShade="F2"/>
            <w:vAlign w:val="center"/>
          </w:tcPr>
          <w:p w14:paraId="24D65633" w14:textId="77777777" w:rsidR="0011649A" w:rsidRPr="00481C25" w:rsidRDefault="0011649A" w:rsidP="00B52599">
            <w:pPr>
              <w:spacing w:before="60" w:after="60"/>
              <w:rPr>
                <w:rFonts w:cs="Cordia New"/>
                <w:b/>
                <w:bCs/>
                <w:color w:val="404040" w:themeColor="text1" w:themeTint="BF"/>
              </w:rPr>
            </w:pPr>
            <w:r w:rsidRPr="00481C25">
              <w:rPr>
                <w:rFonts w:cs="Cordia New"/>
                <w:b/>
                <w:bCs/>
                <w:color w:val="404040" w:themeColor="text1" w:themeTint="BF"/>
                <w:sz w:val="20"/>
                <w:szCs w:val="20"/>
              </w:rPr>
              <w:t>Representations for PHS Grantees (initial planning consultations)</w:t>
            </w:r>
          </w:p>
        </w:tc>
      </w:tr>
      <w:tr w:rsidR="00EC2B54" w:rsidRPr="00481C25" w14:paraId="125F0DC5" w14:textId="77777777" w:rsidTr="00EC2B54">
        <w:trPr>
          <w:trHeight w:val="20"/>
        </w:trPr>
        <w:tc>
          <w:tcPr>
            <w:tcW w:w="1665" w:type="pct"/>
          </w:tcPr>
          <w:p w14:paraId="3307CD4C" w14:textId="33552412" w:rsidR="00EC2B54" w:rsidRPr="00481C25" w:rsidRDefault="00EC2B54" w:rsidP="008B3761">
            <w:pPr>
              <w:spacing w:before="60" w:after="60"/>
              <w:rPr>
                <w:rFonts w:cs="Cordia New"/>
                <w:color w:val="000000"/>
                <w:sz w:val="20"/>
                <w:szCs w:val="20"/>
              </w:rPr>
            </w:pPr>
            <w:r w:rsidRPr="00481C25">
              <w:rPr>
                <w:rFonts w:cs="Cordia New"/>
                <w:color w:val="000000"/>
                <w:sz w:val="20"/>
                <w:szCs w:val="20"/>
              </w:rPr>
              <w:t>Olivia Paton</w:t>
            </w:r>
          </w:p>
        </w:tc>
        <w:tc>
          <w:tcPr>
            <w:tcW w:w="3335" w:type="pct"/>
          </w:tcPr>
          <w:p w14:paraId="4D5BB6AC" w14:textId="61B4D568" w:rsidR="00EC2B54" w:rsidRPr="00481C25" w:rsidRDefault="00EC2B54" w:rsidP="008B3761">
            <w:pPr>
              <w:spacing w:before="60" w:after="60"/>
              <w:rPr>
                <w:rFonts w:cs="Cordia New"/>
                <w:color w:val="000000"/>
                <w:sz w:val="20"/>
                <w:szCs w:val="20"/>
              </w:rPr>
            </w:pPr>
            <w:r w:rsidRPr="00481C25">
              <w:rPr>
                <w:rFonts w:cs="Cordia New"/>
                <w:color w:val="000000"/>
                <w:sz w:val="20"/>
                <w:szCs w:val="20"/>
              </w:rPr>
              <w:t>Director of Clinical Education, Mater Misericordiae Ltd</w:t>
            </w:r>
          </w:p>
        </w:tc>
      </w:tr>
      <w:tr w:rsidR="00EC2B54" w:rsidRPr="00481C25" w14:paraId="39548046" w14:textId="77777777" w:rsidTr="00EC2B54">
        <w:trPr>
          <w:trHeight w:val="20"/>
        </w:trPr>
        <w:tc>
          <w:tcPr>
            <w:tcW w:w="1665" w:type="pct"/>
          </w:tcPr>
          <w:p w14:paraId="1F8FE894" w14:textId="618CF9B0" w:rsidR="00EC2B54" w:rsidRPr="00481C25" w:rsidRDefault="00EC2B54" w:rsidP="008B3761">
            <w:pPr>
              <w:spacing w:before="60" w:after="60"/>
              <w:rPr>
                <w:rFonts w:cs="Cordia New"/>
                <w:color w:val="000000"/>
                <w:sz w:val="20"/>
                <w:szCs w:val="20"/>
              </w:rPr>
            </w:pPr>
            <w:r w:rsidRPr="00481C25">
              <w:rPr>
                <w:rFonts w:cs="Cordia New"/>
                <w:color w:val="000000"/>
                <w:sz w:val="20"/>
                <w:szCs w:val="20"/>
              </w:rPr>
              <w:t>Mark Lee</w:t>
            </w:r>
          </w:p>
        </w:tc>
        <w:tc>
          <w:tcPr>
            <w:tcW w:w="3335" w:type="pct"/>
          </w:tcPr>
          <w:p w14:paraId="6EDA4004" w14:textId="18E7121A" w:rsidR="00EC2B54" w:rsidRPr="00481C25" w:rsidRDefault="00EC2B54" w:rsidP="008B3761">
            <w:pPr>
              <w:spacing w:before="60" w:after="60"/>
              <w:rPr>
                <w:rFonts w:cs="Cordia New"/>
                <w:color w:val="000000"/>
                <w:sz w:val="20"/>
                <w:szCs w:val="20"/>
              </w:rPr>
            </w:pPr>
            <w:r w:rsidRPr="00481C25">
              <w:rPr>
                <w:rFonts w:cs="Cordia New"/>
                <w:color w:val="000000"/>
                <w:sz w:val="20"/>
                <w:szCs w:val="20"/>
              </w:rPr>
              <w:t>Director of Prevocational Education and Training, M Health Pty Ltd</w:t>
            </w:r>
          </w:p>
        </w:tc>
      </w:tr>
      <w:tr w:rsidR="00EC2B54" w:rsidRPr="00481C25" w14:paraId="581237B3" w14:textId="77777777" w:rsidTr="00EC2B54">
        <w:trPr>
          <w:trHeight w:val="20"/>
        </w:trPr>
        <w:tc>
          <w:tcPr>
            <w:tcW w:w="1665" w:type="pct"/>
          </w:tcPr>
          <w:p w14:paraId="1ADBA012" w14:textId="11F1FD3D" w:rsidR="00EC2B54" w:rsidRPr="00481C25" w:rsidRDefault="00EC2B54" w:rsidP="008B3761">
            <w:pPr>
              <w:spacing w:before="60" w:after="60"/>
              <w:rPr>
                <w:rFonts w:cs="Cordia New"/>
                <w:color w:val="000000"/>
                <w:sz w:val="20"/>
                <w:szCs w:val="20"/>
              </w:rPr>
            </w:pPr>
            <w:r w:rsidRPr="00481C25">
              <w:rPr>
                <w:rFonts w:cs="Cordia New"/>
                <w:color w:val="000000"/>
                <w:sz w:val="20"/>
                <w:szCs w:val="20"/>
              </w:rPr>
              <w:t xml:space="preserve">Michelle </w:t>
            </w:r>
            <w:proofErr w:type="spellStart"/>
            <w:r w:rsidRPr="00481C25">
              <w:rPr>
                <w:rFonts w:cs="Cordia New"/>
                <w:color w:val="000000"/>
                <w:sz w:val="20"/>
                <w:szCs w:val="20"/>
              </w:rPr>
              <w:t>Karsdorp</w:t>
            </w:r>
            <w:proofErr w:type="spellEnd"/>
          </w:p>
        </w:tc>
        <w:tc>
          <w:tcPr>
            <w:tcW w:w="3335" w:type="pct"/>
          </w:tcPr>
          <w:p w14:paraId="76988051" w14:textId="3222693E" w:rsidR="00EC2B54" w:rsidRPr="00481C25" w:rsidRDefault="00EC2B54" w:rsidP="008B3761">
            <w:pPr>
              <w:spacing w:before="60" w:after="60"/>
              <w:rPr>
                <w:rFonts w:cs="Cordia New"/>
                <w:color w:val="000000"/>
                <w:sz w:val="20"/>
                <w:szCs w:val="20"/>
              </w:rPr>
            </w:pPr>
            <w:r w:rsidRPr="00481C25">
              <w:rPr>
                <w:rFonts w:cs="Cordia New"/>
                <w:color w:val="000000"/>
                <w:sz w:val="20"/>
                <w:szCs w:val="20"/>
              </w:rPr>
              <w:t>Medical Education Officer, Joondalup Hospital Pty Limited</w:t>
            </w:r>
          </w:p>
        </w:tc>
      </w:tr>
      <w:tr w:rsidR="00B92F36" w:rsidRPr="00481C25" w14:paraId="11F7F027" w14:textId="77777777" w:rsidTr="003F1F4A">
        <w:trPr>
          <w:trHeight w:val="20"/>
        </w:trPr>
        <w:tc>
          <w:tcPr>
            <w:tcW w:w="5000" w:type="pct"/>
            <w:gridSpan w:val="2"/>
            <w:shd w:val="clear" w:color="auto" w:fill="F2F2F2" w:themeFill="background1" w:themeFillShade="F2"/>
          </w:tcPr>
          <w:p w14:paraId="7B1FE743" w14:textId="7A8E5A0F" w:rsidR="00B92F36" w:rsidRPr="00481C25" w:rsidRDefault="003F1F4A" w:rsidP="008B3761">
            <w:pPr>
              <w:spacing w:before="60" w:after="60"/>
              <w:rPr>
                <w:rFonts w:cs="Cordia New"/>
                <w:b/>
                <w:bCs/>
                <w:color w:val="404040" w:themeColor="text1" w:themeTint="BF"/>
                <w:sz w:val="20"/>
                <w:szCs w:val="20"/>
              </w:rPr>
            </w:pPr>
            <w:r w:rsidRPr="00481C25">
              <w:rPr>
                <w:rFonts w:cs="Cordia New"/>
                <w:b/>
                <w:bCs/>
                <w:color w:val="404040" w:themeColor="text1" w:themeTint="BF"/>
                <w:sz w:val="20"/>
                <w:szCs w:val="20"/>
              </w:rPr>
              <w:t>Australian Medical Students’ Association</w:t>
            </w:r>
          </w:p>
        </w:tc>
      </w:tr>
      <w:tr w:rsidR="00B92F36" w:rsidRPr="00481C25" w14:paraId="1F7A7DF0" w14:textId="77777777" w:rsidTr="00EC2B54">
        <w:trPr>
          <w:trHeight w:val="20"/>
        </w:trPr>
        <w:tc>
          <w:tcPr>
            <w:tcW w:w="1665" w:type="pct"/>
          </w:tcPr>
          <w:p w14:paraId="1B117D6A" w14:textId="2DD598A3" w:rsidR="00B92F36" w:rsidRPr="00481C25" w:rsidRDefault="00CF4CD4" w:rsidP="008B3761">
            <w:pPr>
              <w:spacing w:before="60" w:after="60"/>
              <w:rPr>
                <w:rFonts w:cs="Cordia New"/>
                <w:color w:val="000000"/>
                <w:sz w:val="20"/>
                <w:szCs w:val="20"/>
              </w:rPr>
            </w:pPr>
            <w:r w:rsidRPr="00481C25">
              <w:rPr>
                <w:rFonts w:cs="Cordia New"/>
                <w:color w:val="000000"/>
                <w:sz w:val="20"/>
                <w:szCs w:val="20"/>
              </w:rPr>
              <w:t>Allen Xiao</w:t>
            </w:r>
          </w:p>
        </w:tc>
        <w:tc>
          <w:tcPr>
            <w:tcW w:w="3335" w:type="pct"/>
          </w:tcPr>
          <w:p w14:paraId="0904FD6A" w14:textId="596FAE14" w:rsidR="00B92F36" w:rsidRPr="00481C25" w:rsidRDefault="00CF4CD4" w:rsidP="008B3761">
            <w:pPr>
              <w:spacing w:before="60" w:after="60"/>
              <w:rPr>
                <w:rFonts w:cs="Cordia New"/>
                <w:color w:val="000000"/>
                <w:sz w:val="20"/>
                <w:szCs w:val="20"/>
              </w:rPr>
            </w:pPr>
            <w:r w:rsidRPr="00481C25">
              <w:rPr>
                <w:rFonts w:cs="Cordia New"/>
                <w:color w:val="000000"/>
                <w:sz w:val="20"/>
                <w:szCs w:val="20"/>
              </w:rPr>
              <w:t>President 2024 (incoming)</w:t>
            </w:r>
          </w:p>
        </w:tc>
      </w:tr>
      <w:tr w:rsidR="00D03F2F" w:rsidRPr="00481C25" w14:paraId="3A338D91" w14:textId="77777777" w:rsidTr="00EC2B54">
        <w:trPr>
          <w:trHeight w:val="20"/>
        </w:trPr>
        <w:tc>
          <w:tcPr>
            <w:tcW w:w="1665" w:type="pct"/>
          </w:tcPr>
          <w:p w14:paraId="2F044FC2" w14:textId="7BFB84AB" w:rsidR="00D03F2F" w:rsidRPr="00481C25" w:rsidRDefault="00D03F2F" w:rsidP="00D03F2F">
            <w:pPr>
              <w:spacing w:before="60" w:after="60"/>
              <w:rPr>
                <w:rFonts w:cs="Cordia New"/>
                <w:color w:val="000000"/>
              </w:rPr>
            </w:pPr>
            <w:r w:rsidRPr="00481C25">
              <w:rPr>
                <w:rFonts w:cs="Cordia New"/>
                <w:color w:val="000000"/>
                <w:sz w:val="20"/>
                <w:szCs w:val="20"/>
              </w:rPr>
              <w:t>Gabrielle Dewsbury</w:t>
            </w:r>
          </w:p>
        </w:tc>
        <w:tc>
          <w:tcPr>
            <w:tcW w:w="3335" w:type="pct"/>
          </w:tcPr>
          <w:p w14:paraId="537492E0" w14:textId="0B28200B" w:rsidR="00D03F2F" w:rsidRPr="00481C25" w:rsidRDefault="00D03F2F" w:rsidP="00D03F2F">
            <w:pPr>
              <w:spacing w:before="60" w:after="60"/>
              <w:rPr>
                <w:rFonts w:cs="Cordia New"/>
                <w:color w:val="000000"/>
              </w:rPr>
            </w:pPr>
            <w:r>
              <w:rPr>
                <w:rFonts w:cs="Cordia New"/>
                <w:color w:val="000000"/>
                <w:sz w:val="20"/>
                <w:szCs w:val="20"/>
              </w:rPr>
              <w:t xml:space="preserve">Vice </w:t>
            </w:r>
            <w:r w:rsidRPr="00481C25">
              <w:rPr>
                <w:rFonts w:cs="Cordia New"/>
                <w:color w:val="000000"/>
                <w:sz w:val="20"/>
                <w:szCs w:val="20"/>
              </w:rPr>
              <w:t>President 2023 (outgoing)</w:t>
            </w:r>
          </w:p>
        </w:tc>
      </w:tr>
      <w:tr w:rsidR="00D03F2F" w:rsidRPr="00481C25" w14:paraId="72F888E2" w14:textId="77777777" w:rsidTr="00EC2B54">
        <w:trPr>
          <w:trHeight w:val="20"/>
        </w:trPr>
        <w:tc>
          <w:tcPr>
            <w:tcW w:w="1665" w:type="pct"/>
          </w:tcPr>
          <w:p w14:paraId="2394529C" w14:textId="1307F29D" w:rsidR="00D03F2F" w:rsidRPr="00481C25" w:rsidRDefault="00D03F2F" w:rsidP="00D03F2F">
            <w:pPr>
              <w:spacing w:before="60" w:after="60"/>
              <w:rPr>
                <w:rFonts w:cs="Cordia New"/>
                <w:color w:val="000000"/>
                <w:sz w:val="20"/>
                <w:szCs w:val="20"/>
              </w:rPr>
            </w:pPr>
            <w:r w:rsidRPr="00481C25">
              <w:rPr>
                <w:rFonts w:cs="Cordia New"/>
                <w:color w:val="000000"/>
                <w:sz w:val="20"/>
                <w:szCs w:val="20"/>
              </w:rPr>
              <w:t xml:space="preserve">Jade </w:t>
            </w:r>
            <w:proofErr w:type="spellStart"/>
            <w:r w:rsidRPr="00481C25">
              <w:rPr>
                <w:rFonts w:cs="Cordia New"/>
                <w:color w:val="000000"/>
                <w:sz w:val="20"/>
                <w:szCs w:val="20"/>
              </w:rPr>
              <w:t>Guitera</w:t>
            </w:r>
            <w:proofErr w:type="spellEnd"/>
          </w:p>
        </w:tc>
        <w:tc>
          <w:tcPr>
            <w:tcW w:w="3335" w:type="pct"/>
          </w:tcPr>
          <w:p w14:paraId="0C31F108" w14:textId="6C95C387" w:rsidR="00D03F2F" w:rsidRPr="00481C25" w:rsidRDefault="00D03F2F" w:rsidP="00D03F2F">
            <w:pPr>
              <w:spacing w:before="60" w:after="60"/>
              <w:rPr>
                <w:rFonts w:cs="Cordia New"/>
                <w:color w:val="000000"/>
                <w:sz w:val="20"/>
                <w:szCs w:val="20"/>
              </w:rPr>
            </w:pPr>
            <w:r w:rsidRPr="00481C25">
              <w:rPr>
                <w:rFonts w:cs="Cordia New"/>
                <w:color w:val="000000"/>
                <w:sz w:val="20"/>
                <w:szCs w:val="20"/>
              </w:rPr>
              <w:t>Vice President 2024 (incoming)</w:t>
            </w:r>
          </w:p>
        </w:tc>
      </w:tr>
    </w:tbl>
    <w:p w14:paraId="2F1032B3" w14:textId="023E2024" w:rsidR="002F2451" w:rsidRPr="00481C25" w:rsidRDefault="002F2451" w:rsidP="00697985">
      <w:pPr>
        <w:tabs>
          <w:tab w:val="center" w:pos="4513"/>
        </w:tabs>
        <w:rPr>
          <w:rFonts w:eastAsiaTheme="majorEastAsia" w:cstheme="majorBidi"/>
          <w:bCs/>
          <w:color w:val="ED7D31"/>
          <w:sz w:val="32"/>
          <w:szCs w:val="28"/>
        </w:rPr>
        <w:sectPr w:rsidR="002F2451" w:rsidRPr="00481C25" w:rsidSect="00DB4DEB">
          <w:headerReference w:type="even" r:id="rId53"/>
          <w:headerReference w:type="default" r:id="rId54"/>
          <w:headerReference w:type="first" r:id="rId55"/>
          <w:pgSz w:w="11906" w:h="16838" w:code="9"/>
          <w:pgMar w:top="1276" w:right="1440" w:bottom="1560" w:left="1440" w:header="567" w:footer="567" w:gutter="0"/>
          <w:cols w:space="708"/>
          <w:docGrid w:linePitch="360"/>
        </w:sectPr>
      </w:pPr>
    </w:p>
    <w:p w14:paraId="0B0CA14B" w14:textId="54F6C9AA" w:rsidR="0010413B" w:rsidRPr="00481C25" w:rsidRDefault="00EB2D8C" w:rsidP="00372890">
      <w:pPr>
        <w:pStyle w:val="Heading1NoNumber"/>
      </w:pPr>
      <w:bookmarkStart w:id="35" w:name="_Toc169878746"/>
      <w:bookmarkStart w:id="36" w:name="AppendixD"/>
      <w:bookmarkEnd w:id="36"/>
      <w:r w:rsidRPr="00481C25">
        <w:t xml:space="preserve">Appendix </w:t>
      </w:r>
      <w:r w:rsidR="003D2B1C" w:rsidRPr="00481C25">
        <w:t>D</w:t>
      </w:r>
      <w:r w:rsidRPr="00481C25">
        <w:t xml:space="preserve"> </w:t>
      </w:r>
      <w:r w:rsidR="0010413B" w:rsidRPr="00481C25">
        <w:t xml:space="preserve">- </w:t>
      </w:r>
      <w:r w:rsidR="00AC56BF" w:rsidRPr="00481C25">
        <w:t xml:space="preserve">Draft </w:t>
      </w:r>
      <w:r w:rsidR="0010413B" w:rsidRPr="00481C25">
        <w:t>Program Logic</w:t>
      </w:r>
      <w:bookmarkEnd w:id="35"/>
    </w:p>
    <w:p w14:paraId="4584CED4" w14:textId="6FA8A80C" w:rsidR="00372890" w:rsidRDefault="00372890" w:rsidP="00372890">
      <w:r w:rsidRPr="00372890">
        <w:drawing>
          <wp:anchor distT="0" distB="0" distL="114300" distR="114300" simplePos="0" relativeHeight="251659264" behindDoc="0" locked="0" layoutInCell="1" allowOverlap="1" wp14:anchorId="3443CDD2" wp14:editId="15F87188">
            <wp:simplePos x="0" y="0"/>
            <wp:positionH relativeFrom="margin">
              <wp:posOffset>0</wp:posOffset>
            </wp:positionH>
            <wp:positionV relativeFrom="paragraph">
              <wp:posOffset>0</wp:posOffset>
            </wp:positionV>
            <wp:extent cx="8181975" cy="5488865"/>
            <wp:effectExtent l="0" t="0" r="0" b="0"/>
            <wp:wrapNone/>
            <wp:docPr id="1580528918" name="Picture 1" descr="Appendix D is a table listing the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28918" name="Picture 1" descr="Appendix D is a table listing the program logic"/>
                    <pic:cNvPicPr/>
                  </pic:nvPicPr>
                  <pic:blipFill>
                    <a:blip r:embed="rId56">
                      <a:extLst>
                        <a:ext uri="{28A0092B-C50C-407E-A947-70E740481C1C}">
                          <a14:useLocalDpi xmlns:a14="http://schemas.microsoft.com/office/drawing/2010/main" val="0"/>
                        </a:ext>
                      </a:extLst>
                    </a:blip>
                    <a:stretch>
                      <a:fillRect/>
                    </a:stretch>
                  </pic:blipFill>
                  <pic:spPr>
                    <a:xfrm>
                      <a:off x="0" y="0"/>
                      <a:ext cx="8185535" cy="5491253"/>
                    </a:xfrm>
                    <a:prstGeom prst="rect">
                      <a:avLst/>
                    </a:prstGeom>
                  </pic:spPr>
                </pic:pic>
              </a:graphicData>
            </a:graphic>
            <wp14:sizeRelH relativeFrom="margin">
              <wp14:pctWidth>0</wp14:pctWidth>
            </wp14:sizeRelH>
            <wp14:sizeRelV relativeFrom="margin">
              <wp14:pctHeight>0</wp14:pctHeight>
            </wp14:sizeRelV>
          </wp:anchor>
        </w:drawing>
      </w:r>
    </w:p>
    <w:p w14:paraId="7272BE63" w14:textId="449C9173" w:rsidR="00A807F4" w:rsidRPr="00372890" w:rsidRDefault="00A807F4" w:rsidP="00372890">
      <w:r w:rsidRPr="00481C25">
        <w:br w:type="page"/>
      </w:r>
    </w:p>
    <w:p w14:paraId="0C24D2EB" w14:textId="18B32D90" w:rsidR="00A807F4" w:rsidRPr="00481C25" w:rsidRDefault="00A807F4" w:rsidP="00372890">
      <w:pPr>
        <w:pStyle w:val="Heading1NoNumber"/>
      </w:pPr>
      <w:bookmarkStart w:id="37" w:name="_Toc169878747"/>
      <w:bookmarkStart w:id="38" w:name="_Ref153741808"/>
      <w:bookmarkStart w:id="39" w:name="AppendixE"/>
      <w:bookmarkEnd w:id="39"/>
      <w:r w:rsidRPr="00481C25">
        <w:t xml:space="preserve">Appendix </w:t>
      </w:r>
      <w:r w:rsidR="003D2B1C" w:rsidRPr="00481C25">
        <w:t>E</w:t>
      </w:r>
      <w:r w:rsidRPr="00481C25">
        <w:t xml:space="preserve"> - Evaluation lines of enquiry</w:t>
      </w:r>
      <w:bookmarkEnd w:id="37"/>
    </w:p>
    <w:p w14:paraId="51982869" w14:textId="63897FEF" w:rsidR="00A807F4" w:rsidRPr="008758B1" w:rsidRDefault="00372890" w:rsidP="008758B1">
      <w:pPr>
        <w:pStyle w:val="Caption"/>
      </w:pPr>
      <w:r w:rsidRPr="008758B1">
        <w:tab/>
      </w:r>
      <w:r w:rsidR="00A807F4"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16</w:t>
      </w:r>
      <w:r w:rsidR="00767846" w:rsidRPr="008758B1">
        <w:fldChar w:fldCharType="end"/>
      </w:r>
      <w:bookmarkEnd w:id="38"/>
      <w:r w:rsidR="00A807F4" w:rsidRPr="008758B1">
        <w:t>: Evaluation Matrix</w:t>
      </w:r>
    </w:p>
    <w:tbl>
      <w:tblPr>
        <w:tblStyle w:val="TableGridLight1"/>
        <w:tblW w:w="1402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351"/>
        <w:gridCol w:w="779"/>
        <w:gridCol w:w="780"/>
        <w:gridCol w:w="780"/>
        <w:gridCol w:w="779"/>
        <w:gridCol w:w="780"/>
        <w:gridCol w:w="780"/>
      </w:tblGrid>
      <w:tr w:rsidR="00A807F4" w:rsidRPr="00481C25" w14:paraId="17D7857C" w14:textId="77777777" w:rsidTr="00C2439D">
        <w:trPr>
          <w:cnfStyle w:val="100000000000" w:firstRow="1" w:lastRow="0" w:firstColumn="0" w:lastColumn="0" w:oddVBand="0" w:evenVBand="0" w:oddHBand="0" w:evenHBand="0" w:firstRowFirstColumn="0" w:firstRowLastColumn="0" w:lastRowFirstColumn="0" w:lastRowLastColumn="0"/>
          <w:tblHeader/>
        </w:trPr>
        <w:tc>
          <w:tcPr>
            <w:tcW w:w="9351" w:type="dxa"/>
            <w:vMerge w:val="restart"/>
            <w:shd w:val="clear" w:color="auto" w:fill="7F7F7F" w:themeFill="text1" w:themeFillTint="80"/>
            <w:vAlign w:val="center"/>
          </w:tcPr>
          <w:p w14:paraId="55531CC9" w14:textId="77777777" w:rsidR="00A807F4" w:rsidRPr="00481C25" w:rsidRDefault="00A807F4" w:rsidP="00C2439D">
            <w:pPr>
              <w:spacing w:before="60" w:after="60"/>
              <w:ind w:left="113" w:right="113"/>
              <w:jc w:val="center"/>
              <w:textAlignment w:val="baseline"/>
              <w:rPr>
                <w:b w:val="0"/>
                <w:bCs/>
                <w:color w:val="FFFFFF" w:themeColor="background1"/>
              </w:rPr>
            </w:pPr>
            <w:r w:rsidRPr="00481C25">
              <w:rPr>
                <w:bCs/>
                <w:color w:val="FFFFFF" w:themeColor="background1"/>
              </w:rPr>
              <w:t>Lines of Enquiry</w:t>
            </w:r>
          </w:p>
        </w:tc>
        <w:tc>
          <w:tcPr>
            <w:tcW w:w="4678" w:type="dxa"/>
            <w:gridSpan w:val="6"/>
            <w:shd w:val="clear" w:color="auto" w:fill="7F7F7F" w:themeFill="text1" w:themeFillTint="80"/>
            <w:vAlign w:val="center"/>
          </w:tcPr>
          <w:p w14:paraId="70842049" w14:textId="77777777" w:rsidR="00A807F4" w:rsidRPr="00481C25" w:rsidRDefault="00A807F4" w:rsidP="00C2439D">
            <w:pPr>
              <w:spacing w:before="60" w:after="60"/>
              <w:jc w:val="center"/>
              <w:rPr>
                <w:b w:val="0"/>
                <w:bCs/>
                <w:color w:val="FFFFFF" w:themeColor="background1"/>
              </w:rPr>
            </w:pPr>
            <w:r w:rsidRPr="00481C25">
              <w:rPr>
                <w:bCs/>
                <w:color w:val="FFFFFF" w:themeColor="background1"/>
              </w:rPr>
              <w:t>Data Sources / Analytical Techniques</w:t>
            </w:r>
          </w:p>
        </w:tc>
      </w:tr>
      <w:tr w:rsidR="00A807F4" w:rsidRPr="00481C25" w14:paraId="0AAAE819" w14:textId="77777777" w:rsidTr="00C2439D">
        <w:trPr>
          <w:cnfStyle w:val="100000000000" w:firstRow="1" w:lastRow="0" w:firstColumn="0" w:lastColumn="0" w:oddVBand="0" w:evenVBand="0" w:oddHBand="0" w:evenHBand="0" w:firstRowFirstColumn="0" w:firstRowLastColumn="0" w:lastRowFirstColumn="0" w:lastRowLastColumn="0"/>
          <w:cantSplit/>
          <w:trHeight w:val="1495"/>
          <w:tblHeader/>
        </w:trPr>
        <w:tc>
          <w:tcPr>
            <w:tcW w:w="9351" w:type="dxa"/>
            <w:vMerge/>
            <w:shd w:val="clear" w:color="auto" w:fill="7F7F7F" w:themeFill="text1" w:themeFillTint="80"/>
          </w:tcPr>
          <w:p w14:paraId="4228AE5A" w14:textId="77777777" w:rsidR="00A807F4" w:rsidRPr="00481C25" w:rsidRDefault="00A807F4" w:rsidP="00C2439D">
            <w:pPr>
              <w:spacing w:before="60" w:after="60"/>
              <w:ind w:left="113" w:right="113"/>
              <w:rPr>
                <w:color w:val="FFFFFF" w:themeColor="background1"/>
              </w:rPr>
            </w:pPr>
          </w:p>
        </w:tc>
        <w:tc>
          <w:tcPr>
            <w:tcW w:w="779" w:type="dxa"/>
            <w:shd w:val="clear" w:color="auto" w:fill="7F7F7F" w:themeFill="text1" w:themeFillTint="80"/>
            <w:tcMar>
              <w:left w:w="28" w:type="dxa"/>
              <w:right w:w="28" w:type="dxa"/>
            </w:tcMar>
            <w:textDirection w:val="btLr"/>
            <w:vAlign w:val="center"/>
          </w:tcPr>
          <w:p w14:paraId="2DB59766" w14:textId="77777777" w:rsidR="00A807F4" w:rsidRPr="00481C25" w:rsidRDefault="00A807F4" w:rsidP="00C2439D">
            <w:pPr>
              <w:ind w:left="113" w:right="113"/>
              <w:rPr>
                <w:color w:val="FFFFFF" w:themeColor="background1"/>
              </w:rPr>
            </w:pPr>
            <w:r w:rsidRPr="00481C25">
              <w:rPr>
                <w:color w:val="FFFFFF" w:themeColor="background1"/>
              </w:rPr>
              <w:t>Stakeholder interviews</w:t>
            </w:r>
          </w:p>
        </w:tc>
        <w:tc>
          <w:tcPr>
            <w:tcW w:w="780" w:type="dxa"/>
            <w:shd w:val="clear" w:color="auto" w:fill="7F7F7F" w:themeFill="text1" w:themeFillTint="80"/>
            <w:tcMar>
              <w:left w:w="28" w:type="dxa"/>
              <w:right w:w="28" w:type="dxa"/>
            </w:tcMar>
            <w:textDirection w:val="btLr"/>
            <w:vAlign w:val="center"/>
          </w:tcPr>
          <w:p w14:paraId="2A7E02B1" w14:textId="77777777" w:rsidR="00A807F4" w:rsidRPr="00481C25" w:rsidRDefault="00A807F4" w:rsidP="00C2439D">
            <w:pPr>
              <w:ind w:left="113" w:right="113"/>
              <w:rPr>
                <w:color w:val="FFFFFF" w:themeColor="background1"/>
              </w:rPr>
            </w:pPr>
            <w:r w:rsidRPr="00481C25">
              <w:rPr>
                <w:color w:val="FFFFFF" w:themeColor="background1"/>
              </w:rPr>
              <w:t>Program / hospital data</w:t>
            </w:r>
          </w:p>
        </w:tc>
        <w:tc>
          <w:tcPr>
            <w:tcW w:w="780" w:type="dxa"/>
            <w:shd w:val="clear" w:color="auto" w:fill="7F7F7F" w:themeFill="text1" w:themeFillTint="80"/>
            <w:tcMar>
              <w:left w:w="28" w:type="dxa"/>
              <w:right w:w="28" w:type="dxa"/>
            </w:tcMar>
            <w:textDirection w:val="btLr"/>
            <w:vAlign w:val="center"/>
          </w:tcPr>
          <w:p w14:paraId="3F3A0396" w14:textId="77777777" w:rsidR="00A807F4" w:rsidRPr="00481C25" w:rsidRDefault="00A807F4" w:rsidP="00C2439D">
            <w:pPr>
              <w:ind w:left="113" w:right="113"/>
              <w:rPr>
                <w:color w:val="FFFFFF" w:themeColor="background1"/>
              </w:rPr>
            </w:pPr>
            <w:r w:rsidRPr="00481C25">
              <w:rPr>
                <w:color w:val="FFFFFF" w:themeColor="background1"/>
              </w:rPr>
              <w:t>Case studies</w:t>
            </w:r>
          </w:p>
        </w:tc>
        <w:tc>
          <w:tcPr>
            <w:tcW w:w="779" w:type="dxa"/>
            <w:shd w:val="clear" w:color="auto" w:fill="7F7F7F" w:themeFill="text1" w:themeFillTint="80"/>
            <w:tcMar>
              <w:left w:w="28" w:type="dxa"/>
              <w:right w:w="28" w:type="dxa"/>
            </w:tcMar>
            <w:textDirection w:val="btLr"/>
            <w:vAlign w:val="center"/>
          </w:tcPr>
          <w:p w14:paraId="2FA86FAE" w14:textId="77777777" w:rsidR="00A807F4" w:rsidRPr="00481C25" w:rsidRDefault="00A807F4" w:rsidP="00C2439D">
            <w:pPr>
              <w:ind w:left="113" w:right="113"/>
              <w:rPr>
                <w:color w:val="FFFFFF" w:themeColor="background1"/>
              </w:rPr>
            </w:pPr>
            <w:r w:rsidRPr="00481C25">
              <w:rPr>
                <w:color w:val="FFFFFF" w:themeColor="background1"/>
              </w:rPr>
              <w:t>Network &amp; Partnerships Matrix</w:t>
            </w:r>
          </w:p>
        </w:tc>
        <w:tc>
          <w:tcPr>
            <w:tcW w:w="780" w:type="dxa"/>
            <w:shd w:val="clear" w:color="auto" w:fill="7F7F7F" w:themeFill="text1" w:themeFillTint="80"/>
            <w:tcMar>
              <w:left w:w="28" w:type="dxa"/>
              <w:right w:w="28" w:type="dxa"/>
            </w:tcMar>
            <w:textDirection w:val="btLr"/>
            <w:vAlign w:val="center"/>
          </w:tcPr>
          <w:p w14:paraId="6BD1260C" w14:textId="77777777" w:rsidR="00A807F4" w:rsidRPr="00481C25" w:rsidRDefault="00A807F4" w:rsidP="00C2439D">
            <w:pPr>
              <w:ind w:left="113" w:right="113"/>
              <w:rPr>
                <w:color w:val="FFFFFF" w:themeColor="background1"/>
              </w:rPr>
            </w:pPr>
            <w:r w:rsidRPr="00481C25">
              <w:rPr>
                <w:color w:val="FFFFFF" w:themeColor="background1"/>
              </w:rPr>
              <w:t>Public data</w:t>
            </w:r>
          </w:p>
        </w:tc>
        <w:tc>
          <w:tcPr>
            <w:tcW w:w="780" w:type="dxa"/>
            <w:shd w:val="clear" w:color="auto" w:fill="7F7F7F" w:themeFill="text1" w:themeFillTint="80"/>
            <w:tcMar>
              <w:left w:w="28" w:type="dxa"/>
              <w:right w:w="28" w:type="dxa"/>
            </w:tcMar>
            <w:textDirection w:val="btLr"/>
            <w:vAlign w:val="center"/>
          </w:tcPr>
          <w:p w14:paraId="51AD9145" w14:textId="77777777" w:rsidR="00A807F4" w:rsidRPr="00481C25" w:rsidRDefault="00A807F4" w:rsidP="00C2439D">
            <w:pPr>
              <w:ind w:left="113" w:right="113"/>
              <w:rPr>
                <w:color w:val="FFFFFF" w:themeColor="background1"/>
              </w:rPr>
            </w:pPr>
            <w:r w:rsidRPr="00481C25">
              <w:rPr>
                <w:color w:val="FFFFFF" w:themeColor="background1"/>
              </w:rPr>
              <w:t>PSAT</w:t>
            </w:r>
          </w:p>
        </w:tc>
      </w:tr>
      <w:tr w:rsidR="00A807F4" w:rsidRPr="00481C25" w14:paraId="0951512A" w14:textId="77777777" w:rsidTr="00C2439D">
        <w:tc>
          <w:tcPr>
            <w:tcW w:w="14029" w:type="dxa"/>
            <w:gridSpan w:val="7"/>
            <w:shd w:val="clear" w:color="auto" w:fill="F2F2F2" w:themeFill="background1" w:themeFillShade="F2"/>
          </w:tcPr>
          <w:p w14:paraId="5996CD5D" w14:textId="77777777" w:rsidR="00A807F4" w:rsidRPr="00481C25" w:rsidRDefault="00A807F4" w:rsidP="00C2439D">
            <w:pPr>
              <w:spacing w:before="120" w:after="120"/>
              <w:jc w:val="center"/>
              <w:rPr>
                <w:b/>
                <w:bCs/>
                <w:color w:val="404040" w:themeColor="text1" w:themeTint="BF"/>
              </w:rPr>
            </w:pPr>
            <w:r w:rsidRPr="00481C25">
              <w:rPr>
                <w:b/>
                <w:bCs/>
                <w:color w:val="404040" w:themeColor="text1" w:themeTint="BF"/>
              </w:rPr>
              <w:t>Evaluation Domain 1: Appropriateness</w:t>
            </w:r>
          </w:p>
        </w:tc>
      </w:tr>
      <w:tr w:rsidR="00A807F4" w:rsidRPr="00481C25" w14:paraId="5A65AFC6" w14:textId="77777777" w:rsidTr="00C2439D">
        <w:tc>
          <w:tcPr>
            <w:tcW w:w="9351" w:type="dxa"/>
          </w:tcPr>
          <w:p w14:paraId="0FA36CB6" w14:textId="77777777" w:rsidR="00A807F4" w:rsidRPr="00481C25" w:rsidRDefault="00A807F4" w:rsidP="00AA33F0">
            <w:pPr>
              <w:pStyle w:val="ListNumber2"/>
            </w:pPr>
            <w:r w:rsidRPr="00481C25">
              <w:t xml:space="preserve">To what extent has the PHS model been implemented in accordance with its intended design in each hospital? </w:t>
            </w:r>
          </w:p>
        </w:tc>
        <w:tc>
          <w:tcPr>
            <w:tcW w:w="779" w:type="dxa"/>
          </w:tcPr>
          <w:p w14:paraId="0B8E3B4A" w14:textId="77777777" w:rsidR="00A807F4" w:rsidRPr="00481C25" w:rsidRDefault="00A807F4" w:rsidP="00C2439D">
            <w:pPr>
              <w:spacing w:before="60" w:after="60" w:line="288" w:lineRule="auto"/>
              <w:jc w:val="center"/>
            </w:pPr>
            <w:r w:rsidRPr="00481C25">
              <w:sym w:font="Wingdings" w:char="F0FC"/>
            </w:r>
          </w:p>
        </w:tc>
        <w:tc>
          <w:tcPr>
            <w:tcW w:w="780" w:type="dxa"/>
          </w:tcPr>
          <w:p w14:paraId="6A85500F" w14:textId="77777777" w:rsidR="00A807F4" w:rsidRPr="00481C25" w:rsidRDefault="00A807F4" w:rsidP="00C2439D">
            <w:pPr>
              <w:spacing w:before="60" w:after="60" w:line="288" w:lineRule="auto"/>
              <w:jc w:val="center"/>
            </w:pPr>
          </w:p>
        </w:tc>
        <w:tc>
          <w:tcPr>
            <w:tcW w:w="780" w:type="dxa"/>
          </w:tcPr>
          <w:p w14:paraId="175D48E9" w14:textId="77777777" w:rsidR="00A807F4" w:rsidRPr="00481C25" w:rsidRDefault="00A807F4" w:rsidP="00C2439D">
            <w:pPr>
              <w:spacing w:before="60" w:after="60" w:line="288" w:lineRule="auto"/>
              <w:jc w:val="center"/>
            </w:pPr>
            <w:r w:rsidRPr="00481C25">
              <w:sym w:font="Wingdings" w:char="F0FC"/>
            </w:r>
          </w:p>
        </w:tc>
        <w:tc>
          <w:tcPr>
            <w:tcW w:w="779" w:type="dxa"/>
          </w:tcPr>
          <w:p w14:paraId="70C2D6FA" w14:textId="77777777" w:rsidR="00A807F4" w:rsidRPr="00481C25" w:rsidRDefault="00A807F4" w:rsidP="00C2439D">
            <w:pPr>
              <w:spacing w:before="60" w:after="60" w:line="288" w:lineRule="auto"/>
              <w:jc w:val="center"/>
            </w:pPr>
          </w:p>
        </w:tc>
        <w:tc>
          <w:tcPr>
            <w:tcW w:w="780" w:type="dxa"/>
          </w:tcPr>
          <w:p w14:paraId="7DBE27D5" w14:textId="77777777" w:rsidR="00A807F4" w:rsidRPr="00481C25" w:rsidRDefault="00A807F4" w:rsidP="00C2439D">
            <w:pPr>
              <w:spacing w:before="60" w:after="60" w:line="288" w:lineRule="auto"/>
              <w:jc w:val="center"/>
            </w:pPr>
          </w:p>
        </w:tc>
        <w:tc>
          <w:tcPr>
            <w:tcW w:w="780" w:type="dxa"/>
          </w:tcPr>
          <w:p w14:paraId="030B0FB1" w14:textId="77777777" w:rsidR="00A807F4" w:rsidRPr="00481C25" w:rsidRDefault="00A807F4" w:rsidP="00C2439D">
            <w:pPr>
              <w:spacing w:before="60" w:after="60" w:line="288" w:lineRule="auto"/>
              <w:jc w:val="center"/>
            </w:pPr>
          </w:p>
        </w:tc>
      </w:tr>
      <w:tr w:rsidR="00A807F4" w:rsidRPr="00481C25" w14:paraId="2459ACE9" w14:textId="77777777" w:rsidTr="00C2439D">
        <w:tc>
          <w:tcPr>
            <w:tcW w:w="9351" w:type="dxa"/>
          </w:tcPr>
          <w:p w14:paraId="0A151ACC" w14:textId="77777777" w:rsidR="00A807F4" w:rsidRPr="00481C25" w:rsidRDefault="00A807F4" w:rsidP="00AA33F0">
            <w:pPr>
              <w:pStyle w:val="ListNumber2"/>
            </w:pPr>
            <w:r w:rsidRPr="00481C25">
              <w:t>To what extent does the model differ across hospitals or are tailored to accommodate for local context and needs?</w:t>
            </w:r>
          </w:p>
        </w:tc>
        <w:tc>
          <w:tcPr>
            <w:tcW w:w="779" w:type="dxa"/>
          </w:tcPr>
          <w:p w14:paraId="66B1C2BF" w14:textId="77777777" w:rsidR="00A807F4" w:rsidRPr="00481C25" w:rsidRDefault="00A807F4" w:rsidP="00C2439D">
            <w:pPr>
              <w:spacing w:before="60" w:after="60" w:line="288" w:lineRule="auto"/>
              <w:jc w:val="center"/>
            </w:pPr>
            <w:r w:rsidRPr="00481C25">
              <w:sym w:font="Wingdings" w:char="F0FC"/>
            </w:r>
          </w:p>
        </w:tc>
        <w:tc>
          <w:tcPr>
            <w:tcW w:w="780" w:type="dxa"/>
          </w:tcPr>
          <w:p w14:paraId="4C8913E5" w14:textId="77777777" w:rsidR="00A807F4" w:rsidRPr="00481C25" w:rsidRDefault="00A807F4" w:rsidP="00C2439D">
            <w:pPr>
              <w:spacing w:before="60" w:after="60" w:line="288" w:lineRule="auto"/>
              <w:jc w:val="center"/>
            </w:pPr>
          </w:p>
        </w:tc>
        <w:tc>
          <w:tcPr>
            <w:tcW w:w="780" w:type="dxa"/>
          </w:tcPr>
          <w:p w14:paraId="41CD115B" w14:textId="77777777" w:rsidR="00A807F4" w:rsidRPr="00481C25" w:rsidRDefault="00A807F4" w:rsidP="00C2439D">
            <w:pPr>
              <w:spacing w:before="60" w:after="60" w:line="288" w:lineRule="auto"/>
              <w:jc w:val="center"/>
            </w:pPr>
            <w:r w:rsidRPr="00481C25">
              <w:sym w:font="Wingdings" w:char="F0FC"/>
            </w:r>
          </w:p>
        </w:tc>
        <w:tc>
          <w:tcPr>
            <w:tcW w:w="779" w:type="dxa"/>
          </w:tcPr>
          <w:p w14:paraId="731FAFBD" w14:textId="77777777" w:rsidR="00A807F4" w:rsidRPr="00481C25" w:rsidRDefault="00A807F4" w:rsidP="00C2439D">
            <w:pPr>
              <w:spacing w:before="60" w:after="60" w:line="288" w:lineRule="auto"/>
              <w:jc w:val="center"/>
            </w:pPr>
            <w:r w:rsidRPr="00481C25">
              <w:sym w:font="Wingdings" w:char="F0FC"/>
            </w:r>
          </w:p>
        </w:tc>
        <w:tc>
          <w:tcPr>
            <w:tcW w:w="780" w:type="dxa"/>
          </w:tcPr>
          <w:p w14:paraId="21A5E424" w14:textId="77777777" w:rsidR="00A807F4" w:rsidRPr="00481C25" w:rsidRDefault="00A807F4" w:rsidP="00C2439D">
            <w:pPr>
              <w:spacing w:before="60" w:after="60" w:line="288" w:lineRule="auto"/>
              <w:jc w:val="center"/>
            </w:pPr>
          </w:p>
        </w:tc>
        <w:tc>
          <w:tcPr>
            <w:tcW w:w="780" w:type="dxa"/>
          </w:tcPr>
          <w:p w14:paraId="742E03EE" w14:textId="77777777" w:rsidR="00A807F4" w:rsidRPr="00481C25" w:rsidRDefault="00A807F4" w:rsidP="00C2439D">
            <w:pPr>
              <w:spacing w:before="60" w:after="60" w:line="288" w:lineRule="auto"/>
              <w:jc w:val="center"/>
            </w:pPr>
            <w:r w:rsidRPr="00481C25">
              <w:sym w:font="Wingdings" w:char="F0FC"/>
            </w:r>
          </w:p>
        </w:tc>
      </w:tr>
      <w:tr w:rsidR="00A807F4" w:rsidRPr="00481C25" w14:paraId="299F73EE" w14:textId="77777777" w:rsidTr="00C2439D">
        <w:tc>
          <w:tcPr>
            <w:tcW w:w="9351" w:type="dxa"/>
          </w:tcPr>
          <w:p w14:paraId="1F4B2C68" w14:textId="77777777" w:rsidR="00A807F4" w:rsidRPr="00481C25" w:rsidRDefault="00A807F4" w:rsidP="00AA33F0">
            <w:pPr>
              <w:pStyle w:val="ListNumber2"/>
            </w:pPr>
            <w:r w:rsidRPr="00481C25">
              <w:t>How accessible has the program been for junior doctors?</w:t>
            </w:r>
          </w:p>
        </w:tc>
        <w:tc>
          <w:tcPr>
            <w:tcW w:w="779" w:type="dxa"/>
          </w:tcPr>
          <w:p w14:paraId="21F34961" w14:textId="77777777" w:rsidR="00A807F4" w:rsidRPr="00481C25" w:rsidRDefault="00A807F4" w:rsidP="00C2439D">
            <w:pPr>
              <w:spacing w:before="60" w:after="60" w:line="288" w:lineRule="auto"/>
              <w:jc w:val="center"/>
            </w:pPr>
          </w:p>
        </w:tc>
        <w:tc>
          <w:tcPr>
            <w:tcW w:w="780" w:type="dxa"/>
          </w:tcPr>
          <w:p w14:paraId="0D52DF8A" w14:textId="77777777" w:rsidR="00A807F4" w:rsidRPr="00481C25" w:rsidRDefault="00A807F4" w:rsidP="00C2439D">
            <w:pPr>
              <w:spacing w:before="60" w:after="60" w:line="288" w:lineRule="auto"/>
              <w:jc w:val="center"/>
            </w:pPr>
            <w:r w:rsidRPr="00481C25">
              <w:sym w:font="Wingdings" w:char="F0FC"/>
            </w:r>
          </w:p>
        </w:tc>
        <w:tc>
          <w:tcPr>
            <w:tcW w:w="780" w:type="dxa"/>
          </w:tcPr>
          <w:p w14:paraId="3F5667AE" w14:textId="77777777" w:rsidR="00A807F4" w:rsidRPr="00481C25" w:rsidRDefault="00A807F4" w:rsidP="00C2439D">
            <w:pPr>
              <w:spacing w:before="60" w:after="60" w:line="288" w:lineRule="auto"/>
              <w:jc w:val="center"/>
            </w:pPr>
          </w:p>
        </w:tc>
        <w:tc>
          <w:tcPr>
            <w:tcW w:w="779" w:type="dxa"/>
          </w:tcPr>
          <w:p w14:paraId="70D4610A" w14:textId="77777777" w:rsidR="00A807F4" w:rsidRPr="00481C25" w:rsidRDefault="00A807F4" w:rsidP="00C2439D">
            <w:pPr>
              <w:spacing w:before="60" w:after="60" w:line="288" w:lineRule="auto"/>
              <w:jc w:val="center"/>
            </w:pPr>
          </w:p>
        </w:tc>
        <w:tc>
          <w:tcPr>
            <w:tcW w:w="780" w:type="dxa"/>
          </w:tcPr>
          <w:p w14:paraId="1E9BACE1" w14:textId="77777777" w:rsidR="00A807F4" w:rsidRPr="00481C25" w:rsidRDefault="00A807F4" w:rsidP="00C2439D">
            <w:pPr>
              <w:spacing w:before="60" w:after="60" w:line="288" w:lineRule="auto"/>
              <w:jc w:val="center"/>
            </w:pPr>
            <w:r w:rsidRPr="00481C25">
              <w:sym w:font="Wingdings" w:char="F0FC"/>
            </w:r>
          </w:p>
        </w:tc>
        <w:tc>
          <w:tcPr>
            <w:tcW w:w="780" w:type="dxa"/>
          </w:tcPr>
          <w:p w14:paraId="5543EB1C" w14:textId="77777777" w:rsidR="00A807F4" w:rsidRPr="00481C25" w:rsidRDefault="00A807F4" w:rsidP="00C2439D">
            <w:pPr>
              <w:spacing w:before="60" w:after="60" w:line="288" w:lineRule="auto"/>
              <w:jc w:val="center"/>
            </w:pPr>
          </w:p>
        </w:tc>
      </w:tr>
      <w:tr w:rsidR="00A807F4" w:rsidRPr="00481C25" w14:paraId="7017D524" w14:textId="77777777" w:rsidTr="00C2439D">
        <w:tc>
          <w:tcPr>
            <w:tcW w:w="9351" w:type="dxa"/>
          </w:tcPr>
          <w:p w14:paraId="652F345F" w14:textId="77777777" w:rsidR="00A807F4" w:rsidRPr="00481C25" w:rsidRDefault="00A807F4" w:rsidP="00AA33F0">
            <w:pPr>
              <w:pStyle w:val="ListNumber2"/>
            </w:pPr>
            <w:r w:rsidRPr="00481C25">
              <w:t>Are the target trainees and disciplines appropriate to meet local needs? What is missing?</w:t>
            </w:r>
          </w:p>
        </w:tc>
        <w:tc>
          <w:tcPr>
            <w:tcW w:w="779" w:type="dxa"/>
          </w:tcPr>
          <w:p w14:paraId="5EF90237" w14:textId="77777777" w:rsidR="00A807F4" w:rsidRPr="00481C25" w:rsidRDefault="00A807F4" w:rsidP="00C2439D">
            <w:pPr>
              <w:spacing w:before="60" w:after="60" w:line="288" w:lineRule="auto"/>
              <w:jc w:val="center"/>
            </w:pPr>
          </w:p>
        </w:tc>
        <w:tc>
          <w:tcPr>
            <w:tcW w:w="780" w:type="dxa"/>
          </w:tcPr>
          <w:p w14:paraId="11D6F2CB" w14:textId="77777777" w:rsidR="00A807F4" w:rsidRPr="00481C25" w:rsidRDefault="00A807F4" w:rsidP="00C2439D">
            <w:pPr>
              <w:spacing w:before="60" w:after="60" w:line="288" w:lineRule="auto"/>
              <w:jc w:val="center"/>
            </w:pPr>
          </w:p>
        </w:tc>
        <w:tc>
          <w:tcPr>
            <w:tcW w:w="780" w:type="dxa"/>
          </w:tcPr>
          <w:p w14:paraId="7E2CFE0E" w14:textId="77777777" w:rsidR="00A807F4" w:rsidRPr="00481C25" w:rsidRDefault="00A807F4" w:rsidP="00C2439D">
            <w:pPr>
              <w:spacing w:before="60" w:after="60" w:line="288" w:lineRule="auto"/>
              <w:jc w:val="center"/>
            </w:pPr>
            <w:r w:rsidRPr="00481C25">
              <w:sym w:font="Wingdings" w:char="F0FC"/>
            </w:r>
          </w:p>
        </w:tc>
        <w:tc>
          <w:tcPr>
            <w:tcW w:w="779" w:type="dxa"/>
          </w:tcPr>
          <w:p w14:paraId="1F1B54A7" w14:textId="77777777" w:rsidR="00A807F4" w:rsidRPr="00481C25" w:rsidRDefault="00A807F4" w:rsidP="00C2439D">
            <w:pPr>
              <w:spacing w:before="60" w:after="60" w:line="288" w:lineRule="auto"/>
              <w:jc w:val="center"/>
            </w:pPr>
          </w:p>
        </w:tc>
        <w:tc>
          <w:tcPr>
            <w:tcW w:w="780" w:type="dxa"/>
          </w:tcPr>
          <w:p w14:paraId="768B3DFE" w14:textId="77777777" w:rsidR="00A807F4" w:rsidRPr="00481C25" w:rsidRDefault="00A807F4" w:rsidP="00C2439D">
            <w:pPr>
              <w:spacing w:before="60" w:after="60" w:line="288" w:lineRule="auto"/>
              <w:jc w:val="center"/>
            </w:pPr>
          </w:p>
        </w:tc>
        <w:tc>
          <w:tcPr>
            <w:tcW w:w="780" w:type="dxa"/>
          </w:tcPr>
          <w:p w14:paraId="56D6235F" w14:textId="77777777" w:rsidR="00A807F4" w:rsidRPr="00481C25" w:rsidRDefault="00A807F4" w:rsidP="00C2439D">
            <w:pPr>
              <w:spacing w:before="60" w:after="60" w:line="288" w:lineRule="auto"/>
              <w:jc w:val="center"/>
            </w:pPr>
          </w:p>
        </w:tc>
      </w:tr>
      <w:tr w:rsidR="00A807F4" w:rsidRPr="00481C25" w14:paraId="2BC40583" w14:textId="77777777" w:rsidTr="00C2439D">
        <w:tc>
          <w:tcPr>
            <w:tcW w:w="9351" w:type="dxa"/>
          </w:tcPr>
          <w:p w14:paraId="5D58B9EA" w14:textId="77777777" w:rsidR="00A807F4" w:rsidRPr="00481C25" w:rsidRDefault="00A807F4" w:rsidP="00AA33F0">
            <w:pPr>
              <w:pStyle w:val="ListNumber2"/>
            </w:pPr>
            <w:r w:rsidRPr="00481C25">
              <w:t xml:space="preserve">What local and strategic governance processes have been implemented and how effective are these? </w:t>
            </w:r>
          </w:p>
        </w:tc>
        <w:tc>
          <w:tcPr>
            <w:tcW w:w="779" w:type="dxa"/>
          </w:tcPr>
          <w:p w14:paraId="2FE13F51" w14:textId="77777777" w:rsidR="00A807F4" w:rsidRPr="00481C25" w:rsidRDefault="00A807F4" w:rsidP="00C2439D">
            <w:pPr>
              <w:spacing w:before="60" w:after="60" w:line="288" w:lineRule="auto"/>
              <w:jc w:val="center"/>
            </w:pPr>
            <w:r w:rsidRPr="00481C25">
              <w:sym w:font="Wingdings" w:char="F0FC"/>
            </w:r>
          </w:p>
        </w:tc>
        <w:tc>
          <w:tcPr>
            <w:tcW w:w="780" w:type="dxa"/>
          </w:tcPr>
          <w:p w14:paraId="6F46E32F" w14:textId="77777777" w:rsidR="00A807F4" w:rsidRPr="00481C25" w:rsidRDefault="00A807F4" w:rsidP="00C2439D">
            <w:pPr>
              <w:spacing w:before="60" w:after="60" w:line="288" w:lineRule="auto"/>
              <w:jc w:val="center"/>
            </w:pPr>
          </w:p>
        </w:tc>
        <w:tc>
          <w:tcPr>
            <w:tcW w:w="780" w:type="dxa"/>
          </w:tcPr>
          <w:p w14:paraId="0D867D56" w14:textId="77777777" w:rsidR="00A807F4" w:rsidRPr="00481C25" w:rsidRDefault="00A807F4" w:rsidP="00C2439D">
            <w:pPr>
              <w:spacing w:before="60" w:after="60" w:line="288" w:lineRule="auto"/>
              <w:jc w:val="center"/>
            </w:pPr>
            <w:r w:rsidRPr="00481C25">
              <w:sym w:font="Wingdings" w:char="F0FC"/>
            </w:r>
          </w:p>
        </w:tc>
        <w:tc>
          <w:tcPr>
            <w:tcW w:w="779" w:type="dxa"/>
          </w:tcPr>
          <w:p w14:paraId="7B82F812" w14:textId="77777777" w:rsidR="00A807F4" w:rsidRPr="00481C25" w:rsidRDefault="00A807F4" w:rsidP="00C2439D">
            <w:pPr>
              <w:spacing w:before="60" w:after="60" w:line="288" w:lineRule="auto"/>
              <w:jc w:val="center"/>
            </w:pPr>
          </w:p>
        </w:tc>
        <w:tc>
          <w:tcPr>
            <w:tcW w:w="780" w:type="dxa"/>
          </w:tcPr>
          <w:p w14:paraId="6A73D4B4" w14:textId="77777777" w:rsidR="00A807F4" w:rsidRPr="00481C25" w:rsidRDefault="00A807F4" w:rsidP="00C2439D">
            <w:pPr>
              <w:spacing w:before="60" w:after="60" w:line="288" w:lineRule="auto"/>
              <w:jc w:val="center"/>
            </w:pPr>
          </w:p>
        </w:tc>
        <w:tc>
          <w:tcPr>
            <w:tcW w:w="780" w:type="dxa"/>
          </w:tcPr>
          <w:p w14:paraId="78B3FB7E" w14:textId="77777777" w:rsidR="00A807F4" w:rsidRPr="00481C25" w:rsidRDefault="00A807F4" w:rsidP="00C2439D">
            <w:pPr>
              <w:spacing w:before="60" w:after="60" w:line="288" w:lineRule="auto"/>
              <w:jc w:val="center"/>
            </w:pPr>
          </w:p>
        </w:tc>
      </w:tr>
      <w:tr w:rsidR="00A807F4" w:rsidRPr="00481C25" w14:paraId="1630646F" w14:textId="77777777" w:rsidTr="00C2439D">
        <w:tc>
          <w:tcPr>
            <w:tcW w:w="9351" w:type="dxa"/>
          </w:tcPr>
          <w:p w14:paraId="1A144C6E" w14:textId="77777777" w:rsidR="00A807F4" w:rsidRPr="00481C25" w:rsidRDefault="00A807F4" w:rsidP="00AA33F0">
            <w:pPr>
              <w:pStyle w:val="ListNumber2"/>
            </w:pPr>
            <w:r w:rsidRPr="00481C25">
              <w:t>To what extent does each model meet best practice standards for this model of training in each site?</w:t>
            </w:r>
          </w:p>
        </w:tc>
        <w:tc>
          <w:tcPr>
            <w:tcW w:w="779" w:type="dxa"/>
          </w:tcPr>
          <w:p w14:paraId="17C4E9A3" w14:textId="77777777" w:rsidR="00A807F4" w:rsidRPr="00481C25" w:rsidRDefault="00A807F4" w:rsidP="00C2439D">
            <w:pPr>
              <w:spacing w:before="60" w:after="60" w:line="288" w:lineRule="auto"/>
              <w:jc w:val="center"/>
            </w:pPr>
            <w:r w:rsidRPr="00481C25">
              <w:sym w:font="Wingdings" w:char="F0FC"/>
            </w:r>
          </w:p>
        </w:tc>
        <w:tc>
          <w:tcPr>
            <w:tcW w:w="780" w:type="dxa"/>
          </w:tcPr>
          <w:p w14:paraId="7843C53D" w14:textId="77777777" w:rsidR="00A807F4" w:rsidRPr="00481C25" w:rsidRDefault="00A807F4" w:rsidP="00C2439D">
            <w:pPr>
              <w:spacing w:before="60" w:after="60" w:line="288" w:lineRule="auto"/>
              <w:jc w:val="center"/>
            </w:pPr>
          </w:p>
        </w:tc>
        <w:tc>
          <w:tcPr>
            <w:tcW w:w="780" w:type="dxa"/>
          </w:tcPr>
          <w:p w14:paraId="5AF2A9BF" w14:textId="77777777" w:rsidR="00A807F4" w:rsidRPr="00481C25" w:rsidRDefault="00A807F4" w:rsidP="00C2439D">
            <w:pPr>
              <w:spacing w:before="60" w:after="60" w:line="288" w:lineRule="auto"/>
              <w:jc w:val="center"/>
            </w:pPr>
            <w:r w:rsidRPr="00481C25">
              <w:sym w:font="Wingdings" w:char="F0FC"/>
            </w:r>
          </w:p>
        </w:tc>
        <w:tc>
          <w:tcPr>
            <w:tcW w:w="779" w:type="dxa"/>
          </w:tcPr>
          <w:p w14:paraId="2A66F681" w14:textId="77777777" w:rsidR="00A807F4" w:rsidRPr="00481C25" w:rsidRDefault="00A807F4" w:rsidP="00C2439D">
            <w:pPr>
              <w:spacing w:before="60" w:after="60" w:line="288" w:lineRule="auto"/>
              <w:jc w:val="center"/>
            </w:pPr>
          </w:p>
        </w:tc>
        <w:tc>
          <w:tcPr>
            <w:tcW w:w="780" w:type="dxa"/>
          </w:tcPr>
          <w:p w14:paraId="4B0B7ED7" w14:textId="77777777" w:rsidR="00A807F4" w:rsidRPr="00481C25" w:rsidRDefault="00A807F4" w:rsidP="00C2439D">
            <w:pPr>
              <w:spacing w:before="60" w:after="60" w:line="288" w:lineRule="auto"/>
              <w:jc w:val="center"/>
            </w:pPr>
          </w:p>
        </w:tc>
        <w:tc>
          <w:tcPr>
            <w:tcW w:w="780" w:type="dxa"/>
          </w:tcPr>
          <w:p w14:paraId="130DDEFE" w14:textId="77777777" w:rsidR="00A807F4" w:rsidRPr="00481C25" w:rsidRDefault="00A807F4" w:rsidP="00C2439D">
            <w:pPr>
              <w:spacing w:before="60" w:after="60" w:line="288" w:lineRule="auto"/>
              <w:jc w:val="center"/>
            </w:pPr>
          </w:p>
        </w:tc>
      </w:tr>
      <w:tr w:rsidR="00A807F4" w:rsidRPr="00481C25" w14:paraId="6BFA0B7F" w14:textId="77777777" w:rsidTr="00C2439D">
        <w:tc>
          <w:tcPr>
            <w:tcW w:w="9351" w:type="dxa"/>
          </w:tcPr>
          <w:p w14:paraId="5989A59A" w14:textId="77777777" w:rsidR="00A807F4" w:rsidRPr="00481C25" w:rsidRDefault="00A807F4" w:rsidP="00AA33F0">
            <w:pPr>
              <w:pStyle w:val="ListNumber2"/>
            </w:pPr>
            <w:r w:rsidRPr="00481C25">
              <w:t>What is the current experience of local practices and services with respect to rural health workforce training, recruitment, quality, and retention?</w:t>
            </w:r>
          </w:p>
        </w:tc>
        <w:tc>
          <w:tcPr>
            <w:tcW w:w="779" w:type="dxa"/>
          </w:tcPr>
          <w:p w14:paraId="10A2F664" w14:textId="77777777" w:rsidR="00A807F4" w:rsidRPr="00481C25" w:rsidRDefault="00A807F4" w:rsidP="00C2439D">
            <w:pPr>
              <w:spacing w:before="60" w:after="60" w:line="288" w:lineRule="auto"/>
              <w:jc w:val="center"/>
            </w:pPr>
            <w:r w:rsidRPr="00481C25">
              <w:sym w:font="Wingdings" w:char="F0FC"/>
            </w:r>
          </w:p>
        </w:tc>
        <w:tc>
          <w:tcPr>
            <w:tcW w:w="780" w:type="dxa"/>
          </w:tcPr>
          <w:p w14:paraId="56D30DF4" w14:textId="77777777" w:rsidR="00A807F4" w:rsidRPr="00481C25" w:rsidRDefault="00A807F4" w:rsidP="00C2439D">
            <w:pPr>
              <w:spacing w:before="60" w:after="60" w:line="288" w:lineRule="auto"/>
              <w:jc w:val="center"/>
            </w:pPr>
          </w:p>
        </w:tc>
        <w:tc>
          <w:tcPr>
            <w:tcW w:w="780" w:type="dxa"/>
          </w:tcPr>
          <w:p w14:paraId="79CB293F" w14:textId="77777777" w:rsidR="00A807F4" w:rsidRPr="00481C25" w:rsidRDefault="00A807F4" w:rsidP="00C2439D">
            <w:pPr>
              <w:spacing w:before="60" w:after="60" w:line="288" w:lineRule="auto"/>
              <w:jc w:val="center"/>
            </w:pPr>
            <w:r w:rsidRPr="00481C25">
              <w:sym w:font="Wingdings" w:char="F0FC"/>
            </w:r>
          </w:p>
        </w:tc>
        <w:tc>
          <w:tcPr>
            <w:tcW w:w="779" w:type="dxa"/>
          </w:tcPr>
          <w:p w14:paraId="01FA4D67" w14:textId="77777777" w:rsidR="00A807F4" w:rsidRPr="00481C25" w:rsidRDefault="00A807F4" w:rsidP="00C2439D">
            <w:pPr>
              <w:spacing w:before="60" w:after="60" w:line="288" w:lineRule="auto"/>
              <w:jc w:val="center"/>
            </w:pPr>
            <w:r w:rsidRPr="00481C25">
              <w:sym w:font="Wingdings" w:char="F0FC"/>
            </w:r>
          </w:p>
        </w:tc>
        <w:tc>
          <w:tcPr>
            <w:tcW w:w="780" w:type="dxa"/>
          </w:tcPr>
          <w:p w14:paraId="7A78111A" w14:textId="77777777" w:rsidR="00A807F4" w:rsidRPr="00481C25" w:rsidRDefault="00A807F4" w:rsidP="00C2439D">
            <w:pPr>
              <w:spacing w:before="60" w:after="60" w:line="288" w:lineRule="auto"/>
              <w:jc w:val="center"/>
            </w:pPr>
          </w:p>
        </w:tc>
        <w:tc>
          <w:tcPr>
            <w:tcW w:w="780" w:type="dxa"/>
          </w:tcPr>
          <w:p w14:paraId="6B35047C" w14:textId="77777777" w:rsidR="00A807F4" w:rsidRPr="00481C25" w:rsidRDefault="00A807F4" w:rsidP="00C2439D">
            <w:pPr>
              <w:spacing w:before="60" w:after="60" w:line="288" w:lineRule="auto"/>
              <w:jc w:val="center"/>
            </w:pPr>
          </w:p>
        </w:tc>
      </w:tr>
      <w:tr w:rsidR="00A807F4" w:rsidRPr="00481C25" w14:paraId="2ECBF369" w14:textId="77777777" w:rsidTr="00C2439D">
        <w:tc>
          <w:tcPr>
            <w:tcW w:w="9351" w:type="dxa"/>
          </w:tcPr>
          <w:p w14:paraId="7297EA1D" w14:textId="77777777" w:rsidR="00A807F4" w:rsidRPr="00481C25" w:rsidRDefault="00A807F4" w:rsidP="00AA33F0">
            <w:pPr>
              <w:pStyle w:val="ListNumber2"/>
            </w:pPr>
            <w:r w:rsidRPr="00481C25">
              <w:t>To what extent do Junior Doctors who have commenced their training feel confident that their experience will result in positive training and employability outcomes for themselves and their peers?</w:t>
            </w:r>
          </w:p>
        </w:tc>
        <w:tc>
          <w:tcPr>
            <w:tcW w:w="779" w:type="dxa"/>
          </w:tcPr>
          <w:p w14:paraId="48FD58CA" w14:textId="77777777" w:rsidR="00A807F4" w:rsidRPr="00481C25" w:rsidRDefault="00A807F4" w:rsidP="00C2439D">
            <w:pPr>
              <w:spacing w:before="60" w:after="60" w:line="288" w:lineRule="auto"/>
              <w:jc w:val="center"/>
            </w:pPr>
          </w:p>
        </w:tc>
        <w:tc>
          <w:tcPr>
            <w:tcW w:w="780" w:type="dxa"/>
          </w:tcPr>
          <w:p w14:paraId="3A4419C5" w14:textId="77777777" w:rsidR="00A807F4" w:rsidRPr="00481C25" w:rsidRDefault="00A807F4" w:rsidP="00C2439D">
            <w:pPr>
              <w:spacing w:before="60" w:after="60" w:line="288" w:lineRule="auto"/>
              <w:jc w:val="center"/>
            </w:pPr>
            <w:r w:rsidRPr="00481C25">
              <w:sym w:font="Wingdings" w:char="F0FC"/>
            </w:r>
          </w:p>
        </w:tc>
        <w:tc>
          <w:tcPr>
            <w:tcW w:w="780" w:type="dxa"/>
          </w:tcPr>
          <w:p w14:paraId="619D72FB" w14:textId="77777777" w:rsidR="00A807F4" w:rsidRPr="00481C25" w:rsidRDefault="00A807F4" w:rsidP="00C2439D">
            <w:pPr>
              <w:spacing w:before="60" w:after="60" w:line="288" w:lineRule="auto"/>
              <w:jc w:val="center"/>
            </w:pPr>
            <w:r w:rsidRPr="00481C25">
              <w:sym w:font="Wingdings" w:char="F0FC"/>
            </w:r>
          </w:p>
        </w:tc>
        <w:tc>
          <w:tcPr>
            <w:tcW w:w="779" w:type="dxa"/>
          </w:tcPr>
          <w:p w14:paraId="7050EDE8" w14:textId="77777777" w:rsidR="00A807F4" w:rsidRPr="00481C25" w:rsidRDefault="00A807F4" w:rsidP="00C2439D">
            <w:pPr>
              <w:spacing w:before="60" w:after="60" w:line="288" w:lineRule="auto"/>
              <w:jc w:val="center"/>
            </w:pPr>
          </w:p>
        </w:tc>
        <w:tc>
          <w:tcPr>
            <w:tcW w:w="780" w:type="dxa"/>
          </w:tcPr>
          <w:p w14:paraId="6BC3DE9B" w14:textId="77777777" w:rsidR="00A807F4" w:rsidRPr="00481C25" w:rsidRDefault="00A807F4" w:rsidP="00C2439D">
            <w:pPr>
              <w:spacing w:before="60" w:after="60" w:line="288" w:lineRule="auto"/>
              <w:jc w:val="center"/>
            </w:pPr>
          </w:p>
        </w:tc>
        <w:tc>
          <w:tcPr>
            <w:tcW w:w="780" w:type="dxa"/>
          </w:tcPr>
          <w:p w14:paraId="543FCDEE" w14:textId="77777777" w:rsidR="00A807F4" w:rsidRPr="00481C25" w:rsidRDefault="00A807F4" w:rsidP="00C2439D">
            <w:pPr>
              <w:spacing w:before="60" w:after="60" w:line="288" w:lineRule="auto"/>
              <w:jc w:val="center"/>
            </w:pPr>
          </w:p>
        </w:tc>
      </w:tr>
      <w:tr w:rsidR="00A807F4" w:rsidRPr="00481C25" w14:paraId="4CEC8C89" w14:textId="77777777" w:rsidTr="00C2439D">
        <w:tc>
          <w:tcPr>
            <w:tcW w:w="9351" w:type="dxa"/>
          </w:tcPr>
          <w:p w14:paraId="6145D5B7" w14:textId="77777777" w:rsidR="00A807F4" w:rsidRPr="00481C25" w:rsidRDefault="00A807F4" w:rsidP="00AA33F0">
            <w:pPr>
              <w:pStyle w:val="ListNumber2"/>
            </w:pPr>
            <w:r w:rsidRPr="00481C25">
              <w:t>To what extent have successful and sustainable local training networks and partnerships been established in each site?</w:t>
            </w:r>
          </w:p>
        </w:tc>
        <w:tc>
          <w:tcPr>
            <w:tcW w:w="779" w:type="dxa"/>
          </w:tcPr>
          <w:p w14:paraId="4F24ADC3" w14:textId="77777777" w:rsidR="00A807F4" w:rsidRPr="00481C25" w:rsidRDefault="00A807F4" w:rsidP="00C2439D">
            <w:pPr>
              <w:spacing w:before="60" w:after="60" w:line="288" w:lineRule="auto"/>
              <w:jc w:val="center"/>
            </w:pPr>
          </w:p>
        </w:tc>
        <w:tc>
          <w:tcPr>
            <w:tcW w:w="780" w:type="dxa"/>
          </w:tcPr>
          <w:p w14:paraId="4D2AFB57" w14:textId="77777777" w:rsidR="00A807F4" w:rsidRPr="00481C25" w:rsidRDefault="00A807F4" w:rsidP="00C2439D">
            <w:pPr>
              <w:spacing w:before="60" w:after="60" w:line="288" w:lineRule="auto"/>
              <w:jc w:val="center"/>
            </w:pPr>
          </w:p>
        </w:tc>
        <w:tc>
          <w:tcPr>
            <w:tcW w:w="780" w:type="dxa"/>
          </w:tcPr>
          <w:p w14:paraId="04F908DC" w14:textId="77777777" w:rsidR="00A807F4" w:rsidRPr="00481C25" w:rsidRDefault="00A807F4" w:rsidP="00C2439D">
            <w:pPr>
              <w:spacing w:before="60" w:after="60" w:line="288" w:lineRule="auto"/>
              <w:jc w:val="center"/>
            </w:pPr>
            <w:r w:rsidRPr="00481C25">
              <w:sym w:font="Wingdings" w:char="F0FC"/>
            </w:r>
          </w:p>
        </w:tc>
        <w:tc>
          <w:tcPr>
            <w:tcW w:w="779" w:type="dxa"/>
          </w:tcPr>
          <w:p w14:paraId="60D581A3" w14:textId="77777777" w:rsidR="00A807F4" w:rsidRPr="00481C25" w:rsidRDefault="00A807F4" w:rsidP="00C2439D">
            <w:pPr>
              <w:spacing w:before="60" w:after="60" w:line="288" w:lineRule="auto"/>
              <w:jc w:val="center"/>
            </w:pPr>
            <w:r w:rsidRPr="00481C25">
              <w:sym w:font="Wingdings" w:char="F0FC"/>
            </w:r>
          </w:p>
        </w:tc>
        <w:tc>
          <w:tcPr>
            <w:tcW w:w="780" w:type="dxa"/>
          </w:tcPr>
          <w:p w14:paraId="79DB4060" w14:textId="77777777" w:rsidR="00A807F4" w:rsidRPr="00481C25" w:rsidRDefault="00A807F4" w:rsidP="00C2439D">
            <w:pPr>
              <w:spacing w:before="60" w:after="60" w:line="288" w:lineRule="auto"/>
              <w:jc w:val="center"/>
            </w:pPr>
          </w:p>
        </w:tc>
        <w:tc>
          <w:tcPr>
            <w:tcW w:w="780" w:type="dxa"/>
          </w:tcPr>
          <w:p w14:paraId="6B418DDF" w14:textId="77777777" w:rsidR="00A807F4" w:rsidRPr="00481C25" w:rsidRDefault="00A807F4" w:rsidP="00C2439D">
            <w:pPr>
              <w:spacing w:before="60" w:after="60" w:line="288" w:lineRule="auto"/>
              <w:jc w:val="center"/>
            </w:pPr>
            <w:r w:rsidRPr="00481C25">
              <w:sym w:font="Wingdings" w:char="F0FC"/>
            </w:r>
          </w:p>
        </w:tc>
      </w:tr>
      <w:tr w:rsidR="00A807F4" w:rsidRPr="00481C25" w14:paraId="5A04C13E" w14:textId="77777777" w:rsidTr="00C2439D">
        <w:tc>
          <w:tcPr>
            <w:tcW w:w="9351" w:type="dxa"/>
          </w:tcPr>
          <w:p w14:paraId="29D84C99" w14:textId="77777777" w:rsidR="00A807F4" w:rsidRPr="00481C25" w:rsidRDefault="00A807F4" w:rsidP="00AA33F0">
            <w:pPr>
              <w:pStyle w:val="ListNumber2"/>
            </w:pPr>
            <w:r w:rsidRPr="00481C25">
              <w:t>To what extent have networks been developed with Aboriginal Medical Services?</w:t>
            </w:r>
          </w:p>
        </w:tc>
        <w:tc>
          <w:tcPr>
            <w:tcW w:w="779" w:type="dxa"/>
          </w:tcPr>
          <w:p w14:paraId="69FF417A" w14:textId="77777777" w:rsidR="00A807F4" w:rsidRPr="00481C25" w:rsidRDefault="00A807F4" w:rsidP="00C2439D">
            <w:pPr>
              <w:spacing w:before="60" w:after="60"/>
              <w:jc w:val="center"/>
            </w:pPr>
          </w:p>
        </w:tc>
        <w:tc>
          <w:tcPr>
            <w:tcW w:w="780" w:type="dxa"/>
          </w:tcPr>
          <w:p w14:paraId="007FD27F" w14:textId="77777777" w:rsidR="00A807F4" w:rsidRPr="00481C25" w:rsidRDefault="00A807F4" w:rsidP="00C2439D">
            <w:pPr>
              <w:spacing w:before="60" w:after="60"/>
              <w:jc w:val="center"/>
            </w:pPr>
          </w:p>
        </w:tc>
        <w:tc>
          <w:tcPr>
            <w:tcW w:w="780" w:type="dxa"/>
          </w:tcPr>
          <w:p w14:paraId="42BAF833" w14:textId="77777777" w:rsidR="00A807F4" w:rsidRPr="00481C25" w:rsidRDefault="00A807F4" w:rsidP="00C2439D">
            <w:pPr>
              <w:spacing w:before="60" w:after="60"/>
              <w:jc w:val="center"/>
            </w:pPr>
            <w:r w:rsidRPr="00481C25">
              <w:sym w:font="Wingdings" w:char="F0FC"/>
            </w:r>
          </w:p>
        </w:tc>
        <w:tc>
          <w:tcPr>
            <w:tcW w:w="779" w:type="dxa"/>
          </w:tcPr>
          <w:p w14:paraId="19D0A0DC" w14:textId="77777777" w:rsidR="00A807F4" w:rsidRPr="00481C25" w:rsidRDefault="00A807F4" w:rsidP="00C2439D">
            <w:pPr>
              <w:spacing w:before="60" w:after="60"/>
              <w:jc w:val="center"/>
            </w:pPr>
            <w:r w:rsidRPr="00481C25">
              <w:sym w:font="Wingdings" w:char="F0FC"/>
            </w:r>
          </w:p>
        </w:tc>
        <w:tc>
          <w:tcPr>
            <w:tcW w:w="780" w:type="dxa"/>
          </w:tcPr>
          <w:p w14:paraId="73B7DF2D" w14:textId="77777777" w:rsidR="00A807F4" w:rsidRPr="00481C25" w:rsidRDefault="00A807F4" w:rsidP="00C2439D">
            <w:pPr>
              <w:spacing w:before="60" w:after="60"/>
              <w:jc w:val="center"/>
            </w:pPr>
          </w:p>
        </w:tc>
        <w:tc>
          <w:tcPr>
            <w:tcW w:w="780" w:type="dxa"/>
          </w:tcPr>
          <w:p w14:paraId="6FF9B795" w14:textId="77777777" w:rsidR="00A807F4" w:rsidRPr="00481C25" w:rsidRDefault="00A807F4" w:rsidP="00C2439D">
            <w:pPr>
              <w:spacing w:before="60" w:after="60"/>
              <w:jc w:val="center"/>
            </w:pPr>
          </w:p>
        </w:tc>
      </w:tr>
      <w:tr w:rsidR="00A807F4" w:rsidRPr="00481C25" w14:paraId="6705A32E" w14:textId="77777777" w:rsidTr="00C2439D">
        <w:tc>
          <w:tcPr>
            <w:tcW w:w="9351" w:type="dxa"/>
          </w:tcPr>
          <w:p w14:paraId="037659F1" w14:textId="77777777" w:rsidR="00A807F4" w:rsidRPr="00481C25" w:rsidRDefault="00A807F4" w:rsidP="00AA33F0">
            <w:pPr>
              <w:pStyle w:val="ListNumber2"/>
            </w:pPr>
            <w:r w:rsidRPr="00481C25">
              <w:t>What have been the barriers and factors critical to the success of implementing a clinically and educationally appropriate and best practice training model?</w:t>
            </w:r>
          </w:p>
        </w:tc>
        <w:tc>
          <w:tcPr>
            <w:tcW w:w="779" w:type="dxa"/>
          </w:tcPr>
          <w:p w14:paraId="6E653409" w14:textId="77777777" w:rsidR="00A807F4" w:rsidRPr="00481C25" w:rsidRDefault="00A807F4" w:rsidP="00C2439D">
            <w:pPr>
              <w:spacing w:before="60" w:after="60"/>
              <w:jc w:val="center"/>
            </w:pPr>
          </w:p>
        </w:tc>
        <w:tc>
          <w:tcPr>
            <w:tcW w:w="780" w:type="dxa"/>
          </w:tcPr>
          <w:p w14:paraId="3B8A3408" w14:textId="77777777" w:rsidR="00A807F4" w:rsidRPr="00481C25" w:rsidRDefault="00A807F4" w:rsidP="00C2439D">
            <w:pPr>
              <w:spacing w:before="60" w:after="60"/>
              <w:jc w:val="center"/>
            </w:pPr>
          </w:p>
        </w:tc>
        <w:tc>
          <w:tcPr>
            <w:tcW w:w="780" w:type="dxa"/>
          </w:tcPr>
          <w:p w14:paraId="3FFAED00" w14:textId="77777777" w:rsidR="00A807F4" w:rsidRPr="00481C25" w:rsidRDefault="00A807F4" w:rsidP="00C2439D">
            <w:pPr>
              <w:spacing w:before="60" w:after="60"/>
              <w:jc w:val="center"/>
            </w:pPr>
            <w:r w:rsidRPr="00481C25">
              <w:sym w:font="Wingdings" w:char="F0FC"/>
            </w:r>
          </w:p>
        </w:tc>
        <w:tc>
          <w:tcPr>
            <w:tcW w:w="779" w:type="dxa"/>
          </w:tcPr>
          <w:p w14:paraId="1862E787" w14:textId="77777777" w:rsidR="00A807F4" w:rsidRPr="00481C25" w:rsidRDefault="00A807F4" w:rsidP="00C2439D">
            <w:pPr>
              <w:spacing w:before="60" w:after="60"/>
              <w:jc w:val="center"/>
            </w:pPr>
          </w:p>
        </w:tc>
        <w:tc>
          <w:tcPr>
            <w:tcW w:w="780" w:type="dxa"/>
          </w:tcPr>
          <w:p w14:paraId="2558E74F" w14:textId="77777777" w:rsidR="00A807F4" w:rsidRPr="00481C25" w:rsidRDefault="00A807F4" w:rsidP="00C2439D">
            <w:pPr>
              <w:spacing w:before="60" w:after="60"/>
              <w:jc w:val="center"/>
            </w:pPr>
          </w:p>
        </w:tc>
        <w:tc>
          <w:tcPr>
            <w:tcW w:w="780" w:type="dxa"/>
          </w:tcPr>
          <w:p w14:paraId="5EAE7D31" w14:textId="77777777" w:rsidR="00A807F4" w:rsidRPr="00481C25" w:rsidRDefault="00A807F4" w:rsidP="00C2439D">
            <w:pPr>
              <w:spacing w:before="60" w:after="60"/>
              <w:jc w:val="center"/>
            </w:pPr>
          </w:p>
        </w:tc>
      </w:tr>
      <w:tr w:rsidR="00A807F4" w:rsidRPr="00481C25" w14:paraId="6B6DBA84" w14:textId="77777777" w:rsidTr="00C2439D">
        <w:tc>
          <w:tcPr>
            <w:tcW w:w="9351" w:type="dxa"/>
          </w:tcPr>
          <w:p w14:paraId="5E520881" w14:textId="77777777" w:rsidR="00A807F4" w:rsidRPr="00481C25" w:rsidRDefault="00A807F4" w:rsidP="00AA33F0">
            <w:pPr>
              <w:pStyle w:val="ListNumber2"/>
            </w:pPr>
            <w:r w:rsidRPr="00481C25">
              <w:t>What are the opportunities to improve the delivery of an appropriate training model?</w:t>
            </w:r>
          </w:p>
        </w:tc>
        <w:tc>
          <w:tcPr>
            <w:tcW w:w="779" w:type="dxa"/>
          </w:tcPr>
          <w:p w14:paraId="0C1D332E" w14:textId="77777777" w:rsidR="00A807F4" w:rsidRPr="00481C25" w:rsidRDefault="00A807F4" w:rsidP="00C2439D">
            <w:pPr>
              <w:spacing w:before="60" w:after="60" w:line="288" w:lineRule="auto"/>
              <w:jc w:val="center"/>
            </w:pPr>
            <w:r w:rsidRPr="00481C25">
              <w:sym w:font="Wingdings" w:char="F0FC"/>
            </w:r>
          </w:p>
        </w:tc>
        <w:tc>
          <w:tcPr>
            <w:tcW w:w="780" w:type="dxa"/>
          </w:tcPr>
          <w:p w14:paraId="574117EB" w14:textId="77777777" w:rsidR="00A807F4" w:rsidRPr="00481C25" w:rsidRDefault="00A807F4" w:rsidP="00C2439D">
            <w:pPr>
              <w:spacing w:before="60" w:after="60" w:line="288" w:lineRule="auto"/>
              <w:jc w:val="center"/>
            </w:pPr>
            <w:r w:rsidRPr="00481C25">
              <w:sym w:font="Wingdings" w:char="F0FC"/>
            </w:r>
          </w:p>
        </w:tc>
        <w:tc>
          <w:tcPr>
            <w:tcW w:w="780" w:type="dxa"/>
          </w:tcPr>
          <w:p w14:paraId="773F72A7" w14:textId="77777777" w:rsidR="00A807F4" w:rsidRPr="00481C25" w:rsidRDefault="00A807F4" w:rsidP="00C2439D">
            <w:pPr>
              <w:spacing w:before="60" w:after="60" w:line="288" w:lineRule="auto"/>
              <w:jc w:val="center"/>
            </w:pPr>
            <w:r w:rsidRPr="00481C25">
              <w:sym w:font="Wingdings" w:char="F0FC"/>
            </w:r>
          </w:p>
        </w:tc>
        <w:tc>
          <w:tcPr>
            <w:tcW w:w="779" w:type="dxa"/>
          </w:tcPr>
          <w:p w14:paraId="581E5A2A" w14:textId="77777777" w:rsidR="00A807F4" w:rsidRPr="00481C25" w:rsidRDefault="00A807F4" w:rsidP="00C2439D">
            <w:pPr>
              <w:spacing w:before="60" w:after="60" w:line="288" w:lineRule="auto"/>
              <w:jc w:val="center"/>
            </w:pPr>
          </w:p>
        </w:tc>
        <w:tc>
          <w:tcPr>
            <w:tcW w:w="780" w:type="dxa"/>
          </w:tcPr>
          <w:p w14:paraId="1F75F3DF" w14:textId="77777777" w:rsidR="00A807F4" w:rsidRPr="00481C25" w:rsidRDefault="00A807F4" w:rsidP="00C2439D">
            <w:pPr>
              <w:spacing w:before="60" w:after="60" w:line="288" w:lineRule="auto"/>
              <w:jc w:val="center"/>
            </w:pPr>
          </w:p>
        </w:tc>
        <w:tc>
          <w:tcPr>
            <w:tcW w:w="780" w:type="dxa"/>
          </w:tcPr>
          <w:p w14:paraId="0B197A19" w14:textId="77777777" w:rsidR="00A807F4" w:rsidRPr="00481C25" w:rsidRDefault="00A807F4" w:rsidP="00C2439D">
            <w:pPr>
              <w:spacing w:before="60" w:after="60" w:line="288" w:lineRule="auto"/>
              <w:jc w:val="center"/>
            </w:pPr>
          </w:p>
        </w:tc>
      </w:tr>
      <w:tr w:rsidR="00A807F4" w:rsidRPr="00481C25" w14:paraId="71F706CD" w14:textId="77777777" w:rsidTr="00C2439D">
        <w:tc>
          <w:tcPr>
            <w:tcW w:w="14029" w:type="dxa"/>
            <w:gridSpan w:val="7"/>
            <w:shd w:val="clear" w:color="auto" w:fill="F2F2F2" w:themeFill="background1" w:themeFillShade="F2"/>
          </w:tcPr>
          <w:p w14:paraId="6B9944F3" w14:textId="77777777" w:rsidR="00A807F4" w:rsidRPr="00481C25" w:rsidRDefault="00A807F4" w:rsidP="00C2439D">
            <w:pPr>
              <w:spacing w:before="120" w:after="120"/>
              <w:jc w:val="center"/>
              <w:rPr>
                <w:b/>
                <w:bCs/>
                <w:color w:val="404040" w:themeColor="text1" w:themeTint="BF"/>
              </w:rPr>
            </w:pPr>
            <w:r w:rsidRPr="00481C25">
              <w:rPr>
                <w:b/>
                <w:bCs/>
                <w:color w:val="404040" w:themeColor="text1" w:themeTint="BF"/>
              </w:rPr>
              <w:t>Evaluation Domain 2: Effectiveness and impact</w:t>
            </w:r>
          </w:p>
        </w:tc>
      </w:tr>
      <w:tr w:rsidR="00A807F4" w:rsidRPr="00481C25" w14:paraId="3217AEB7" w14:textId="77777777" w:rsidTr="00C2439D">
        <w:tc>
          <w:tcPr>
            <w:tcW w:w="9351" w:type="dxa"/>
          </w:tcPr>
          <w:p w14:paraId="2CCCCF4D" w14:textId="77777777" w:rsidR="00A807F4" w:rsidRPr="00481C25" w:rsidRDefault="00A807F4" w:rsidP="00AA33F0">
            <w:pPr>
              <w:pStyle w:val="ListNumber2"/>
            </w:pPr>
            <w:r w:rsidRPr="00481C25">
              <w:t>To what extent have the program’s activities been effective? Consider:</w:t>
            </w:r>
          </w:p>
          <w:p w14:paraId="483974F2" w14:textId="77777777" w:rsidR="00A807F4" w:rsidRPr="00481C25" w:rsidRDefault="00A807F4" w:rsidP="00AA33F0">
            <w:pPr>
              <w:pStyle w:val="HQsecondlevelbullet"/>
            </w:pPr>
            <w:r w:rsidRPr="00481C25">
              <w:t>Recruitment and allocation processes</w:t>
            </w:r>
          </w:p>
          <w:p w14:paraId="5F4835B0" w14:textId="77777777" w:rsidR="00A807F4" w:rsidRPr="00481C25" w:rsidRDefault="00A807F4" w:rsidP="00AA33F0">
            <w:pPr>
              <w:pStyle w:val="HQsecondlevelbullet"/>
            </w:pPr>
            <w:r w:rsidRPr="00481C25">
              <w:t>State and Territory intern coordination</w:t>
            </w:r>
          </w:p>
          <w:p w14:paraId="70408F9B" w14:textId="77777777" w:rsidR="00A807F4" w:rsidRPr="00481C25" w:rsidRDefault="00A807F4" w:rsidP="00AA33F0">
            <w:pPr>
              <w:pStyle w:val="HQsecondlevelbullet"/>
            </w:pPr>
            <w:r w:rsidRPr="00481C25">
              <w:t>Intern and rotation management</w:t>
            </w:r>
          </w:p>
          <w:p w14:paraId="77D21202" w14:textId="77777777" w:rsidR="00A807F4" w:rsidRPr="00481C25" w:rsidRDefault="00A807F4" w:rsidP="00AA33F0">
            <w:pPr>
              <w:pStyle w:val="HQsecondlevelbullet"/>
            </w:pPr>
            <w:r w:rsidRPr="00481C25">
              <w:t>Broader program governance and administration (at grantee and whole of program)</w:t>
            </w:r>
          </w:p>
        </w:tc>
        <w:tc>
          <w:tcPr>
            <w:tcW w:w="779" w:type="dxa"/>
          </w:tcPr>
          <w:p w14:paraId="5109DBB9" w14:textId="77777777" w:rsidR="00A807F4" w:rsidRPr="00481C25" w:rsidRDefault="00A807F4" w:rsidP="00C2439D">
            <w:pPr>
              <w:spacing w:before="60" w:after="60" w:line="288" w:lineRule="auto"/>
              <w:jc w:val="center"/>
            </w:pPr>
            <w:r w:rsidRPr="00481C25">
              <w:sym w:font="Wingdings" w:char="F0FC"/>
            </w:r>
          </w:p>
        </w:tc>
        <w:tc>
          <w:tcPr>
            <w:tcW w:w="780" w:type="dxa"/>
          </w:tcPr>
          <w:p w14:paraId="023F31EF" w14:textId="77777777" w:rsidR="00A807F4" w:rsidRPr="00481C25" w:rsidRDefault="00A807F4" w:rsidP="00C2439D">
            <w:pPr>
              <w:spacing w:before="60" w:after="60" w:line="288" w:lineRule="auto"/>
              <w:jc w:val="center"/>
            </w:pPr>
            <w:r w:rsidRPr="00481C25">
              <w:sym w:font="Wingdings" w:char="F0FC"/>
            </w:r>
          </w:p>
        </w:tc>
        <w:tc>
          <w:tcPr>
            <w:tcW w:w="780" w:type="dxa"/>
          </w:tcPr>
          <w:p w14:paraId="4D6B5C9D" w14:textId="77777777" w:rsidR="00A807F4" w:rsidRPr="00481C25" w:rsidRDefault="00A807F4" w:rsidP="00C2439D">
            <w:pPr>
              <w:spacing w:before="60" w:after="60" w:line="288" w:lineRule="auto"/>
              <w:jc w:val="center"/>
            </w:pPr>
            <w:r w:rsidRPr="00481C25">
              <w:sym w:font="Wingdings" w:char="F0FC"/>
            </w:r>
          </w:p>
        </w:tc>
        <w:tc>
          <w:tcPr>
            <w:tcW w:w="779" w:type="dxa"/>
          </w:tcPr>
          <w:p w14:paraId="2ACCD51F" w14:textId="77777777" w:rsidR="00A807F4" w:rsidRPr="00481C25" w:rsidRDefault="00A807F4" w:rsidP="00C2439D">
            <w:pPr>
              <w:spacing w:before="60" w:after="60" w:line="288" w:lineRule="auto"/>
              <w:jc w:val="center"/>
            </w:pPr>
            <w:r w:rsidRPr="00481C25">
              <w:sym w:font="Wingdings" w:char="F0FC"/>
            </w:r>
          </w:p>
        </w:tc>
        <w:tc>
          <w:tcPr>
            <w:tcW w:w="780" w:type="dxa"/>
          </w:tcPr>
          <w:p w14:paraId="0F18C7D4" w14:textId="77777777" w:rsidR="00A807F4" w:rsidRPr="00481C25" w:rsidRDefault="00A807F4" w:rsidP="00C2439D">
            <w:pPr>
              <w:spacing w:before="60" w:after="60" w:line="288" w:lineRule="auto"/>
              <w:jc w:val="center"/>
            </w:pPr>
            <w:r w:rsidRPr="00481C25">
              <w:sym w:font="Wingdings" w:char="F0FC"/>
            </w:r>
          </w:p>
        </w:tc>
        <w:tc>
          <w:tcPr>
            <w:tcW w:w="780" w:type="dxa"/>
          </w:tcPr>
          <w:p w14:paraId="44B6C105" w14:textId="77777777" w:rsidR="00A807F4" w:rsidRPr="00481C25" w:rsidRDefault="00A807F4" w:rsidP="00C2439D">
            <w:pPr>
              <w:spacing w:before="60" w:after="60" w:line="288" w:lineRule="auto"/>
              <w:jc w:val="center"/>
            </w:pPr>
          </w:p>
        </w:tc>
      </w:tr>
      <w:tr w:rsidR="00A807F4" w:rsidRPr="00481C25" w14:paraId="33061D62" w14:textId="77777777" w:rsidTr="00C2439D">
        <w:tc>
          <w:tcPr>
            <w:tcW w:w="9351" w:type="dxa"/>
          </w:tcPr>
          <w:p w14:paraId="51966A69" w14:textId="77777777" w:rsidR="00A807F4" w:rsidRPr="00481C25" w:rsidRDefault="00A807F4" w:rsidP="00AA33F0">
            <w:pPr>
              <w:pStyle w:val="ListNumber2"/>
            </w:pPr>
            <w:r w:rsidRPr="00481C25">
              <w:t>What have been the major achievements in the past four years?</w:t>
            </w:r>
          </w:p>
        </w:tc>
        <w:tc>
          <w:tcPr>
            <w:tcW w:w="779" w:type="dxa"/>
          </w:tcPr>
          <w:p w14:paraId="127D265F" w14:textId="77777777" w:rsidR="00A807F4" w:rsidRPr="00481C25" w:rsidRDefault="00A807F4" w:rsidP="00C2439D">
            <w:pPr>
              <w:spacing w:before="60" w:after="60" w:line="288" w:lineRule="auto"/>
              <w:jc w:val="center"/>
            </w:pPr>
            <w:r w:rsidRPr="00481C25">
              <w:sym w:font="Wingdings" w:char="F0FC"/>
            </w:r>
          </w:p>
        </w:tc>
        <w:tc>
          <w:tcPr>
            <w:tcW w:w="780" w:type="dxa"/>
          </w:tcPr>
          <w:p w14:paraId="6635D763" w14:textId="77777777" w:rsidR="00A807F4" w:rsidRPr="00481C25" w:rsidRDefault="00A807F4" w:rsidP="00C2439D">
            <w:pPr>
              <w:spacing w:before="60" w:after="60" w:line="288" w:lineRule="auto"/>
              <w:jc w:val="center"/>
            </w:pPr>
            <w:r w:rsidRPr="00481C25">
              <w:sym w:font="Wingdings" w:char="F0FC"/>
            </w:r>
          </w:p>
        </w:tc>
        <w:tc>
          <w:tcPr>
            <w:tcW w:w="780" w:type="dxa"/>
          </w:tcPr>
          <w:p w14:paraId="3A94D8BE" w14:textId="77777777" w:rsidR="00A807F4" w:rsidRPr="00481C25" w:rsidRDefault="00A807F4" w:rsidP="00C2439D">
            <w:pPr>
              <w:spacing w:before="60" w:after="60" w:line="288" w:lineRule="auto"/>
              <w:jc w:val="center"/>
            </w:pPr>
            <w:r w:rsidRPr="00481C25">
              <w:sym w:font="Wingdings" w:char="F0FC"/>
            </w:r>
          </w:p>
        </w:tc>
        <w:tc>
          <w:tcPr>
            <w:tcW w:w="779" w:type="dxa"/>
          </w:tcPr>
          <w:p w14:paraId="7B4BBA73" w14:textId="77777777" w:rsidR="00A807F4" w:rsidRPr="00481C25" w:rsidRDefault="00A807F4" w:rsidP="00C2439D">
            <w:pPr>
              <w:spacing w:before="60" w:after="60" w:line="288" w:lineRule="auto"/>
              <w:jc w:val="center"/>
            </w:pPr>
          </w:p>
        </w:tc>
        <w:tc>
          <w:tcPr>
            <w:tcW w:w="780" w:type="dxa"/>
          </w:tcPr>
          <w:p w14:paraId="233CCE48" w14:textId="77777777" w:rsidR="00A807F4" w:rsidRPr="00481C25" w:rsidRDefault="00A807F4" w:rsidP="00C2439D">
            <w:pPr>
              <w:spacing w:before="60" w:after="60" w:line="288" w:lineRule="auto"/>
              <w:jc w:val="center"/>
            </w:pPr>
          </w:p>
        </w:tc>
        <w:tc>
          <w:tcPr>
            <w:tcW w:w="780" w:type="dxa"/>
          </w:tcPr>
          <w:p w14:paraId="6EC26769" w14:textId="77777777" w:rsidR="00A807F4" w:rsidRPr="00481C25" w:rsidRDefault="00A807F4" w:rsidP="00C2439D">
            <w:pPr>
              <w:spacing w:before="60" w:after="60" w:line="288" w:lineRule="auto"/>
              <w:jc w:val="center"/>
            </w:pPr>
          </w:p>
        </w:tc>
      </w:tr>
      <w:tr w:rsidR="00A807F4" w:rsidRPr="00481C25" w14:paraId="18E99222" w14:textId="77777777" w:rsidTr="00C2439D">
        <w:tc>
          <w:tcPr>
            <w:tcW w:w="9351" w:type="dxa"/>
          </w:tcPr>
          <w:p w14:paraId="0CA2045C" w14:textId="77777777" w:rsidR="00A807F4" w:rsidRPr="00481C25" w:rsidRDefault="00A807F4" w:rsidP="00AA33F0">
            <w:pPr>
              <w:pStyle w:val="ListNumber2"/>
            </w:pPr>
            <w:r w:rsidRPr="00481C25">
              <w:t>What has been the experience of the training for Junior Doctors so far?</w:t>
            </w:r>
          </w:p>
        </w:tc>
        <w:tc>
          <w:tcPr>
            <w:tcW w:w="779" w:type="dxa"/>
          </w:tcPr>
          <w:p w14:paraId="3E8DE309" w14:textId="77777777" w:rsidR="00A807F4" w:rsidRPr="00481C25" w:rsidRDefault="00A807F4" w:rsidP="00C2439D">
            <w:pPr>
              <w:spacing w:before="60" w:after="60" w:line="288" w:lineRule="auto"/>
              <w:jc w:val="center"/>
            </w:pPr>
          </w:p>
        </w:tc>
        <w:tc>
          <w:tcPr>
            <w:tcW w:w="780" w:type="dxa"/>
          </w:tcPr>
          <w:p w14:paraId="644BB126" w14:textId="77777777" w:rsidR="00A807F4" w:rsidRPr="00481C25" w:rsidRDefault="00A807F4" w:rsidP="00C2439D">
            <w:pPr>
              <w:spacing w:before="60" w:after="60" w:line="288" w:lineRule="auto"/>
              <w:jc w:val="center"/>
            </w:pPr>
            <w:r w:rsidRPr="00481C25">
              <w:sym w:font="Wingdings" w:char="F0FC"/>
            </w:r>
          </w:p>
        </w:tc>
        <w:tc>
          <w:tcPr>
            <w:tcW w:w="780" w:type="dxa"/>
          </w:tcPr>
          <w:p w14:paraId="46D7F9B0" w14:textId="77777777" w:rsidR="00A807F4" w:rsidRPr="00481C25" w:rsidRDefault="00A807F4" w:rsidP="00C2439D">
            <w:pPr>
              <w:spacing w:before="60" w:after="60" w:line="288" w:lineRule="auto"/>
              <w:jc w:val="center"/>
            </w:pPr>
            <w:r w:rsidRPr="00481C25">
              <w:sym w:font="Wingdings" w:char="F0FC"/>
            </w:r>
          </w:p>
        </w:tc>
        <w:tc>
          <w:tcPr>
            <w:tcW w:w="779" w:type="dxa"/>
          </w:tcPr>
          <w:p w14:paraId="6692AA94" w14:textId="77777777" w:rsidR="00A807F4" w:rsidRPr="00481C25" w:rsidRDefault="00A807F4" w:rsidP="00C2439D">
            <w:pPr>
              <w:spacing w:before="60" w:after="60" w:line="288" w:lineRule="auto"/>
              <w:jc w:val="center"/>
            </w:pPr>
          </w:p>
        </w:tc>
        <w:tc>
          <w:tcPr>
            <w:tcW w:w="780" w:type="dxa"/>
          </w:tcPr>
          <w:p w14:paraId="23A6E136" w14:textId="77777777" w:rsidR="00A807F4" w:rsidRPr="00481C25" w:rsidRDefault="00A807F4" w:rsidP="00C2439D">
            <w:pPr>
              <w:spacing w:before="60" w:after="60" w:line="288" w:lineRule="auto"/>
              <w:jc w:val="center"/>
            </w:pPr>
          </w:p>
        </w:tc>
        <w:tc>
          <w:tcPr>
            <w:tcW w:w="780" w:type="dxa"/>
          </w:tcPr>
          <w:p w14:paraId="541A883E" w14:textId="77777777" w:rsidR="00A807F4" w:rsidRPr="00481C25" w:rsidRDefault="00A807F4" w:rsidP="00C2439D">
            <w:pPr>
              <w:spacing w:before="60" w:after="60" w:line="288" w:lineRule="auto"/>
              <w:jc w:val="center"/>
            </w:pPr>
          </w:p>
        </w:tc>
      </w:tr>
      <w:tr w:rsidR="00A807F4" w:rsidRPr="00481C25" w14:paraId="0AA0A159" w14:textId="77777777" w:rsidTr="00C2439D">
        <w:tc>
          <w:tcPr>
            <w:tcW w:w="9351" w:type="dxa"/>
          </w:tcPr>
          <w:p w14:paraId="5397F37F" w14:textId="77777777" w:rsidR="00A807F4" w:rsidRPr="00481C25" w:rsidRDefault="00A807F4" w:rsidP="00AA33F0">
            <w:pPr>
              <w:pStyle w:val="ListNumber2"/>
            </w:pPr>
            <w:r w:rsidRPr="00481C25">
              <w:t>What outcomes are evident for the trainees, hospitals, local community, health workforce, economy?</w:t>
            </w:r>
          </w:p>
        </w:tc>
        <w:tc>
          <w:tcPr>
            <w:tcW w:w="779" w:type="dxa"/>
          </w:tcPr>
          <w:p w14:paraId="0765447A" w14:textId="77777777" w:rsidR="00A807F4" w:rsidRPr="00481C25" w:rsidRDefault="00A807F4" w:rsidP="00C2439D">
            <w:pPr>
              <w:spacing w:before="60" w:after="60" w:line="288" w:lineRule="auto"/>
              <w:jc w:val="center"/>
            </w:pPr>
            <w:r w:rsidRPr="00481C25">
              <w:sym w:font="Wingdings" w:char="F0FC"/>
            </w:r>
          </w:p>
        </w:tc>
        <w:tc>
          <w:tcPr>
            <w:tcW w:w="780" w:type="dxa"/>
          </w:tcPr>
          <w:p w14:paraId="5300C107" w14:textId="77777777" w:rsidR="00A807F4" w:rsidRPr="00481C25" w:rsidRDefault="00A807F4" w:rsidP="00C2439D">
            <w:pPr>
              <w:spacing w:before="60" w:after="60" w:line="288" w:lineRule="auto"/>
              <w:jc w:val="center"/>
            </w:pPr>
            <w:r w:rsidRPr="00481C25">
              <w:sym w:font="Wingdings" w:char="F0FC"/>
            </w:r>
          </w:p>
        </w:tc>
        <w:tc>
          <w:tcPr>
            <w:tcW w:w="780" w:type="dxa"/>
          </w:tcPr>
          <w:p w14:paraId="5EFA1909" w14:textId="77777777" w:rsidR="00A807F4" w:rsidRPr="00481C25" w:rsidRDefault="00A807F4" w:rsidP="00C2439D">
            <w:pPr>
              <w:spacing w:before="60" w:after="60" w:line="288" w:lineRule="auto"/>
              <w:jc w:val="center"/>
            </w:pPr>
            <w:r w:rsidRPr="00481C25">
              <w:sym w:font="Wingdings" w:char="F0FC"/>
            </w:r>
          </w:p>
        </w:tc>
        <w:tc>
          <w:tcPr>
            <w:tcW w:w="779" w:type="dxa"/>
          </w:tcPr>
          <w:p w14:paraId="3B9F52E6" w14:textId="77777777" w:rsidR="00A807F4" w:rsidRPr="00481C25" w:rsidRDefault="00A807F4" w:rsidP="00C2439D">
            <w:pPr>
              <w:spacing w:before="60" w:after="60" w:line="288" w:lineRule="auto"/>
              <w:jc w:val="center"/>
            </w:pPr>
          </w:p>
        </w:tc>
        <w:tc>
          <w:tcPr>
            <w:tcW w:w="780" w:type="dxa"/>
          </w:tcPr>
          <w:p w14:paraId="6A3C1938" w14:textId="77777777" w:rsidR="00A807F4" w:rsidRPr="00481C25" w:rsidRDefault="00A807F4" w:rsidP="00C2439D">
            <w:pPr>
              <w:spacing w:before="60" w:after="60" w:line="288" w:lineRule="auto"/>
              <w:jc w:val="center"/>
            </w:pPr>
          </w:p>
        </w:tc>
        <w:tc>
          <w:tcPr>
            <w:tcW w:w="780" w:type="dxa"/>
          </w:tcPr>
          <w:p w14:paraId="1EA0671E" w14:textId="77777777" w:rsidR="00A807F4" w:rsidRPr="00481C25" w:rsidRDefault="00A807F4" w:rsidP="00C2439D">
            <w:pPr>
              <w:spacing w:before="60" w:after="60" w:line="288" w:lineRule="auto"/>
              <w:jc w:val="center"/>
            </w:pPr>
          </w:p>
        </w:tc>
      </w:tr>
      <w:tr w:rsidR="00A807F4" w:rsidRPr="00481C25" w14:paraId="037810E8" w14:textId="77777777" w:rsidTr="00C2439D">
        <w:tc>
          <w:tcPr>
            <w:tcW w:w="9351" w:type="dxa"/>
          </w:tcPr>
          <w:p w14:paraId="4F5A96B1" w14:textId="77777777" w:rsidR="00A807F4" w:rsidRPr="00481C25" w:rsidRDefault="00A807F4" w:rsidP="00AA33F0">
            <w:pPr>
              <w:pStyle w:val="ListNumber2"/>
            </w:pPr>
            <w:r w:rsidRPr="00481C25">
              <w:t>What is the experience of PHS sites in successfully engaging with First Nations populations? (consider service utilisation and cultural safety)</w:t>
            </w:r>
          </w:p>
        </w:tc>
        <w:tc>
          <w:tcPr>
            <w:tcW w:w="779" w:type="dxa"/>
          </w:tcPr>
          <w:p w14:paraId="6153E974" w14:textId="77777777" w:rsidR="00A807F4" w:rsidRPr="00481C25" w:rsidRDefault="00A807F4" w:rsidP="00C2439D">
            <w:pPr>
              <w:spacing w:before="60" w:after="60"/>
              <w:jc w:val="center"/>
            </w:pPr>
          </w:p>
        </w:tc>
        <w:tc>
          <w:tcPr>
            <w:tcW w:w="780" w:type="dxa"/>
          </w:tcPr>
          <w:p w14:paraId="6B2FE938" w14:textId="77777777" w:rsidR="00A807F4" w:rsidRPr="00481C25" w:rsidRDefault="00A807F4" w:rsidP="00C2439D">
            <w:pPr>
              <w:spacing w:before="60" w:after="60"/>
              <w:jc w:val="center"/>
            </w:pPr>
            <w:r w:rsidRPr="00481C25">
              <w:sym w:font="Wingdings" w:char="F0FC"/>
            </w:r>
          </w:p>
        </w:tc>
        <w:tc>
          <w:tcPr>
            <w:tcW w:w="780" w:type="dxa"/>
          </w:tcPr>
          <w:p w14:paraId="281300A2" w14:textId="77777777" w:rsidR="00A807F4" w:rsidRPr="00481C25" w:rsidRDefault="00A807F4" w:rsidP="00C2439D">
            <w:pPr>
              <w:spacing w:before="60" w:after="60"/>
              <w:jc w:val="center"/>
            </w:pPr>
            <w:r w:rsidRPr="00481C25">
              <w:sym w:font="Wingdings" w:char="F0FC"/>
            </w:r>
          </w:p>
        </w:tc>
        <w:tc>
          <w:tcPr>
            <w:tcW w:w="779" w:type="dxa"/>
          </w:tcPr>
          <w:p w14:paraId="7C0C00EB" w14:textId="77777777" w:rsidR="00A807F4" w:rsidRPr="00481C25" w:rsidRDefault="00A807F4" w:rsidP="00C2439D">
            <w:pPr>
              <w:spacing w:before="60" w:after="60"/>
              <w:jc w:val="center"/>
            </w:pPr>
          </w:p>
        </w:tc>
        <w:tc>
          <w:tcPr>
            <w:tcW w:w="780" w:type="dxa"/>
          </w:tcPr>
          <w:p w14:paraId="738C2ECE" w14:textId="77777777" w:rsidR="00A807F4" w:rsidRPr="00481C25" w:rsidRDefault="00A807F4" w:rsidP="00C2439D">
            <w:pPr>
              <w:spacing w:before="60" w:after="60"/>
              <w:jc w:val="center"/>
            </w:pPr>
          </w:p>
        </w:tc>
        <w:tc>
          <w:tcPr>
            <w:tcW w:w="780" w:type="dxa"/>
          </w:tcPr>
          <w:p w14:paraId="63EC835A" w14:textId="77777777" w:rsidR="00A807F4" w:rsidRPr="00481C25" w:rsidRDefault="00A807F4" w:rsidP="00C2439D">
            <w:pPr>
              <w:spacing w:before="60" w:after="60"/>
              <w:jc w:val="center"/>
            </w:pPr>
          </w:p>
        </w:tc>
      </w:tr>
      <w:tr w:rsidR="00A807F4" w:rsidRPr="00481C25" w14:paraId="63CB7028" w14:textId="77777777" w:rsidTr="00C2439D">
        <w:tc>
          <w:tcPr>
            <w:tcW w:w="9351" w:type="dxa"/>
          </w:tcPr>
          <w:p w14:paraId="302D3567" w14:textId="77777777" w:rsidR="00A807F4" w:rsidRPr="00481C25" w:rsidRDefault="00A807F4" w:rsidP="00AA33F0">
            <w:pPr>
              <w:pStyle w:val="ListNumber2"/>
            </w:pPr>
            <w:r w:rsidRPr="00481C25">
              <w:t>Are any unexpected or unanticipated outcomes evident?</w:t>
            </w:r>
          </w:p>
        </w:tc>
        <w:tc>
          <w:tcPr>
            <w:tcW w:w="779" w:type="dxa"/>
          </w:tcPr>
          <w:p w14:paraId="51666ED5" w14:textId="77777777" w:rsidR="00A807F4" w:rsidRPr="00481C25" w:rsidRDefault="00A807F4" w:rsidP="00C2439D">
            <w:pPr>
              <w:spacing w:before="60" w:after="60" w:line="288" w:lineRule="auto"/>
              <w:jc w:val="center"/>
            </w:pPr>
            <w:r w:rsidRPr="00481C25">
              <w:sym w:font="Wingdings" w:char="F0FC"/>
            </w:r>
          </w:p>
        </w:tc>
        <w:tc>
          <w:tcPr>
            <w:tcW w:w="780" w:type="dxa"/>
          </w:tcPr>
          <w:p w14:paraId="61B6C6FB" w14:textId="77777777" w:rsidR="00A807F4" w:rsidRPr="00481C25" w:rsidRDefault="00A807F4" w:rsidP="00C2439D">
            <w:pPr>
              <w:spacing w:before="60" w:after="60" w:line="288" w:lineRule="auto"/>
              <w:jc w:val="center"/>
            </w:pPr>
            <w:r w:rsidRPr="00481C25">
              <w:sym w:font="Wingdings" w:char="F0FC"/>
            </w:r>
          </w:p>
        </w:tc>
        <w:tc>
          <w:tcPr>
            <w:tcW w:w="780" w:type="dxa"/>
          </w:tcPr>
          <w:p w14:paraId="3BFC70B6" w14:textId="77777777" w:rsidR="00A807F4" w:rsidRPr="00481C25" w:rsidRDefault="00A807F4" w:rsidP="00C2439D">
            <w:pPr>
              <w:spacing w:before="60" w:after="60" w:line="288" w:lineRule="auto"/>
              <w:jc w:val="center"/>
            </w:pPr>
            <w:r w:rsidRPr="00481C25">
              <w:sym w:font="Wingdings" w:char="F0FC"/>
            </w:r>
          </w:p>
        </w:tc>
        <w:tc>
          <w:tcPr>
            <w:tcW w:w="779" w:type="dxa"/>
          </w:tcPr>
          <w:p w14:paraId="5E7CD4AD" w14:textId="77777777" w:rsidR="00A807F4" w:rsidRPr="00481C25" w:rsidRDefault="00A807F4" w:rsidP="00C2439D">
            <w:pPr>
              <w:spacing w:before="60" w:after="60" w:line="288" w:lineRule="auto"/>
              <w:jc w:val="center"/>
            </w:pPr>
          </w:p>
        </w:tc>
        <w:tc>
          <w:tcPr>
            <w:tcW w:w="780" w:type="dxa"/>
          </w:tcPr>
          <w:p w14:paraId="75F7D386" w14:textId="77777777" w:rsidR="00A807F4" w:rsidRPr="00481C25" w:rsidRDefault="00A807F4" w:rsidP="00C2439D">
            <w:pPr>
              <w:spacing w:before="60" w:after="60" w:line="288" w:lineRule="auto"/>
              <w:jc w:val="center"/>
            </w:pPr>
          </w:p>
        </w:tc>
        <w:tc>
          <w:tcPr>
            <w:tcW w:w="780" w:type="dxa"/>
          </w:tcPr>
          <w:p w14:paraId="3F7AC459" w14:textId="77777777" w:rsidR="00A807F4" w:rsidRPr="00481C25" w:rsidRDefault="00A807F4" w:rsidP="00C2439D">
            <w:pPr>
              <w:spacing w:before="60" w:after="60" w:line="288" w:lineRule="auto"/>
              <w:jc w:val="center"/>
            </w:pPr>
          </w:p>
        </w:tc>
      </w:tr>
      <w:tr w:rsidR="00A807F4" w:rsidRPr="00481C25" w14:paraId="2ED583C0" w14:textId="77777777" w:rsidTr="00C2439D">
        <w:tc>
          <w:tcPr>
            <w:tcW w:w="9351" w:type="dxa"/>
          </w:tcPr>
          <w:p w14:paraId="0E9AA8F8" w14:textId="77777777" w:rsidR="00A807F4" w:rsidRPr="00481C25" w:rsidRDefault="00A807F4" w:rsidP="00AA33F0">
            <w:pPr>
              <w:pStyle w:val="ListNumber2"/>
            </w:pPr>
            <w:r w:rsidRPr="00481C25">
              <w:t>What are the barriers and factors critical to the success of sound training outcomes?</w:t>
            </w:r>
          </w:p>
        </w:tc>
        <w:tc>
          <w:tcPr>
            <w:tcW w:w="779" w:type="dxa"/>
          </w:tcPr>
          <w:p w14:paraId="5E50DDED" w14:textId="77777777" w:rsidR="00A807F4" w:rsidRPr="00481C25" w:rsidRDefault="00A807F4" w:rsidP="00C2439D">
            <w:pPr>
              <w:spacing w:before="60" w:after="60" w:line="288" w:lineRule="auto"/>
              <w:jc w:val="center"/>
            </w:pPr>
            <w:r w:rsidRPr="00481C25">
              <w:sym w:font="Wingdings" w:char="F0FC"/>
            </w:r>
          </w:p>
        </w:tc>
        <w:tc>
          <w:tcPr>
            <w:tcW w:w="780" w:type="dxa"/>
          </w:tcPr>
          <w:p w14:paraId="5F5EB0E7" w14:textId="77777777" w:rsidR="00A807F4" w:rsidRPr="00481C25" w:rsidRDefault="00A807F4" w:rsidP="00C2439D">
            <w:pPr>
              <w:spacing w:before="60" w:after="60" w:line="288" w:lineRule="auto"/>
              <w:jc w:val="center"/>
            </w:pPr>
            <w:r w:rsidRPr="00481C25">
              <w:sym w:font="Wingdings" w:char="F0FC"/>
            </w:r>
          </w:p>
        </w:tc>
        <w:tc>
          <w:tcPr>
            <w:tcW w:w="780" w:type="dxa"/>
          </w:tcPr>
          <w:p w14:paraId="4EB565A9" w14:textId="77777777" w:rsidR="00A807F4" w:rsidRPr="00481C25" w:rsidRDefault="00A807F4" w:rsidP="00C2439D">
            <w:pPr>
              <w:spacing w:before="60" w:after="60" w:line="288" w:lineRule="auto"/>
              <w:jc w:val="center"/>
            </w:pPr>
            <w:r w:rsidRPr="00481C25">
              <w:sym w:font="Wingdings" w:char="F0FC"/>
            </w:r>
          </w:p>
        </w:tc>
        <w:tc>
          <w:tcPr>
            <w:tcW w:w="779" w:type="dxa"/>
          </w:tcPr>
          <w:p w14:paraId="2009D2C6" w14:textId="77777777" w:rsidR="00A807F4" w:rsidRPr="00481C25" w:rsidRDefault="00A807F4" w:rsidP="00C2439D">
            <w:pPr>
              <w:spacing w:before="60" w:after="60" w:line="288" w:lineRule="auto"/>
              <w:jc w:val="center"/>
            </w:pPr>
          </w:p>
        </w:tc>
        <w:tc>
          <w:tcPr>
            <w:tcW w:w="780" w:type="dxa"/>
          </w:tcPr>
          <w:p w14:paraId="33E7A942" w14:textId="77777777" w:rsidR="00A807F4" w:rsidRPr="00481C25" w:rsidRDefault="00A807F4" w:rsidP="00C2439D">
            <w:pPr>
              <w:spacing w:before="60" w:after="60" w:line="288" w:lineRule="auto"/>
              <w:jc w:val="center"/>
            </w:pPr>
          </w:p>
        </w:tc>
        <w:tc>
          <w:tcPr>
            <w:tcW w:w="780" w:type="dxa"/>
          </w:tcPr>
          <w:p w14:paraId="59550CB6" w14:textId="77777777" w:rsidR="00A807F4" w:rsidRPr="00481C25" w:rsidRDefault="00A807F4" w:rsidP="00C2439D">
            <w:pPr>
              <w:spacing w:before="60" w:after="60" w:line="288" w:lineRule="auto"/>
              <w:jc w:val="center"/>
            </w:pPr>
          </w:p>
        </w:tc>
      </w:tr>
      <w:tr w:rsidR="00A807F4" w:rsidRPr="00481C25" w14:paraId="2BCECC7B" w14:textId="77777777" w:rsidTr="00C2439D">
        <w:trPr>
          <w:trHeight w:val="70"/>
        </w:trPr>
        <w:tc>
          <w:tcPr>
            <w:tcW w:w="9351" w:type="dxa"/>
          </w:tcPr>
          <w:p w14:paraId="502C2A3A" w14:textId="77777777" w:rsidR="00A807F4" w:rsidRPr="00481C25" w:rsidRDefault="00A807F4" w:rsidP="00AA33F0">
            <w:pPr>
              <w:pStyle w:val="ListNumber2"/>
            </w:pPr>
            <w:r w:rsidRPr="00481C25">
              <w:t>What are the barriers and factors critical to the success of workforce outcomes?</w:t>
            </w:r>
          </w:p>
        </w:tc>
        <w:tc>
          <w:tcPr>
            <w:tcW w:w="779" w:type="dxa"/>
          </w:tcPr>
          <w:p w14:paraId="495CC5DE" w14:textId="77777777" w:rsidR="00A807F4" w:rsidRPr="00481C25" w:rsidRDefault="00A807F4" w:rsidP="00C2439D">
            <w:pPr>
              <w:spacing w:before="60" w:after="60" w:line="288" w:lineRule="auto"/>
              <w:jc w:val="center"/>
            </w:pPr>
            <w:r w:rsidRPr="00481C25">
              <w:sym w:font="Wingdings" w:char="F0FC"/>
            </w:r>
          </w:p>
        </w:tc>
        <w:tc>
          <w:tcPr>
            <w:tcW w:w="780" w:type="dxa"/>
          </w:tcPr>
          <w:p w14:paraId="071FA47A" w14:textId="77777777" w:rsidR="00A807F4" w:rsidRPr="00481C25" w:rsidRDefault="00A807F4" w:rsidP="00C2439D">
            <w:pPr>
              <w:spacing w:before="60" w:after="60" w:line="288" w:lineRule="auto"/>
              <w:jc w:val="center"/>
            </w:pPr>
            <w:r w:rsidRPr="00481C25">
              <w:sym w:font="Wingdings" w:char="F0FC"/>
            </w:r>
          </w:p>
        </w:tc>
        <w:tc>
          <w:tcPr>
            <w:tcW w:w="780" w:type="dxa"/>
          </w:tcPr>
          <w:p w14:paraId="63F59317" w14:textId="77777777" w:rsidR="00A807F4" w:rsidRPr="00481C25" w:rsidRDefault="00A807F4" w:rsidP="00C2439D">
            <w:pPr>
              <w:spacing w:before="60" w:after="60" w:line="288" w:lineRule="auto"/>
              <w:jc w:val="center"/>
            </w:pPr>
            <w:r w:rsidRPr="00481C25">
              <w:sym w:font="Wingdings" w:char="F0FC"/>
            </w:r>
          </w:p>
        </w:tc>
        <w:tc>
          <w:tcPr>
            <w:tcW w:w="779" w:type="dxa"/>
          </w:tcPr>
          <w:p w14:paraId="5F18D117" w14:textId="77777777" w:rsidR="00A807F4" w:rsidRPr="00481C25" w:rsidRDefault="00A807F4" w:rsidP="00C2439D">
            <w:pPr>
              <w:spacing w:before="60" w:after="60" w:line="288" w:lineRule="auto"/>
              <w:jc w:val="center"/>
            </w:pPr>
          </w:p>
        </w:tc>
        <w:tc>
          <w:tcPr>
            <w:tcW w:w="780" w:type="dxa"/>
          </w:tcPr>
          <w:p w14:paraId="561A433C" w14:textId="77777777" w:rsidR="00A807F4" w:rsidRPr="00481C25" w:rsidRDefault="00A807F4" w:rsidP="00C2439D">
            <w:pPr>
              <w:spacing w:before="60" w:after="60" w:line="288" w:lineRule="auto"/>
              <w:jc w:val="center"/>
            </w:pPr>
          </w:p>
        </w:tc>
        <w:tc>
          <w:tcPr>
            <w:tcW w:w="780" w:type="dxa"/>
          </w:tcPr>
          <w:p w14:paraId="48923382" w14:textId="77777777" w:rsidR="00A807F4" w:rsidRPr="00481C25" w:rsidRDefault="00A807F4" w:rsidP="00C2439D">
            <w:pPr>
              <w:spacing w:before="60" w:after="60" w:line="288" w:lineRule="auto"/>
              <w:jc w:val="center"/>
            </w:pPr>
          </w:p>
        </w:tc>
      </w:tr>
      <w:tr w:rsidR="00A807F4" w:rsidRPr="00481C25" w14:paraId="4A3FCD2B" w14:textId="77777777" w:rsidTr="00C2439D">
        <w:tc>
          <w:tcPr>
            <w:tcW w:w="9351" w:type="dxa"/>
          </w:tcPr>
          <w:p w14:paraId="378764C0" w14:textId="77777777" w:rsidR="00A807F4" w:rsidRPr="00481C25" w:rsidRDefault="00A807F4" w:rsidP="00AA33F0">
            <w:pPr>
              <w:pStyle w:val="ListNumber2"/>
            </w:pPr>
            <w:r w:rsidRPr="00481C25">
              <w:t>What are the opportunities to improve outcomes and impact of the program?</w:t>
            </w:r>
          </w:p>
        </w:tc>
        <w:tc>
          <w:tcPr>
            <w:tcW w:w="779" w:type="dxa"/>
          </w:tcPr>
          <w:p w14:paraId="6030D9F6" w14:textId="77777777" w:rsidR="00A807F4" w:rsidRPr="00481C25" w:rsidRDefault="00A807F4" w:rsidP="00C2439D">
            <w:pPr>
              <w:spacing w:before="60" w:after="60" w:line="288" w:lineRule="auto"/>
              <w:jc w:val="center"/>
            </w:pPr>
            <w:r w:rsidRPr="00481C25">
              <w:sym w:font="Wingdings" w:char="F0FC"/>
            </w:r>
          </w:p>
        </w:tc>
        <w:tc>
          <w:tcPr>
            <w:tcW w:w="780" w:type="dxa"/>
          </w:tcPr>
          <w:p w14:paraId="4D26A5C2" w14:textId="77777777" w:rsidR="00A807F4" w:rsidRPr="00481C25" w:rsidRDefault="00A807F4" w:rsidP="00C2439D">
            <w:pPr>
              <w:spacing w:before="60" w:after="60" w:line="288" w:lineRule="auto"/>
              <w:jc w:val="center"/>
            </w:pPr>
            <w:r w:rsidRPr="00481C25">
              <w:sym w:font="Wingdings" w:char="F0FC"/>
            </w:r>
          </w:p>
        </w:tc>
        <w:tc>
          <w:tcPr>
            <w:tcW w:w="780" w:type="dxa"/>
          </w:tcPr>
          <w:p w14:paraId="5EB1D2D3" w14:textId="77777777" w:rsidR="00A807F4" w:rsidRPr="00481C25" w:rsidRDefault="00A807F4" w:rsidP="00C2439D">
            <w:pPr>
              <w:spacing w:before="60" w:after="60" w:line="288" w:lineRule="auto"/>
              <w:jc w:val="center"/>
            </w:pPr>
            <w:r w:rsidRPr="00481C25">
              <w:sym w:font="Wingdings" w:char="F0FC"/>
            </w:r>
          </w:p>
        </w:tc>
        <w:tc>
          <w:tcPr>
            <w:tcW w:w="779" w:type="dxa"/>
          </w:tcPr>
          <w:p w14:paraId="66F1D034" w14:textId="77777777" w:rsidR="00A807F4" w:rsidRPr="00481C25" w:rsidRDefault="00A807F4" w:rsidP="00C2439D">
            <w:pPr>
              <w:spacing w:before="60" w:after="60" w:line="288" w:lineRule="auto"/>
              <w:jc w:val="center"/>
            </w:pPr>
            <w:r w:rsidRPr="00481C25">
              <w:sym w:font="Wingdings" w:char="F0FC"/>
            </w:r>
          </w:p>
        </w:tc>
        <w:tc>
          <w:tcPr>
            <w:tcW w:w="780" w:type="dxa"/>
          </w:tcPr>
          <w:p w14:paraId="65CD35C7" w14:textId="77777777" w:rsidR="00A807F4" w:rsidRPr="00481C25" w:rsidRDefault="00A807F4" w:rsidP="00C2439D">
            <w:pPr>
              <w:spacing w:before="60" w:after="60" w:line="288" w:lineRule="auto"/>
              <w:jc w:val="center"/>
            </w:pPr>
          </w:p>
        </w:tc>
        <w:tc>
          <w:tcPr>
            <w:tcW w:w="780" w:type="dxa"/>
          </w:tcPr>
          <w:p w14:paraId="0C94F9CC" w14:textId="77777777" w:rsidR="00A807F4" w:rsidRPr="00481C25" w:rsidRDefault="00A807F4" w:rsidP="00C2439D">
            <w:pPr>
              <w:spacing w:before="60" w:after="60" w:line="288" w:lineRule="auto"/>
              <w:jc w:val="center"/>
            </w:pPr>
          </w:p>
        </w:tc>
      </w:tr>
      <w:tr w:rsidR="00A807F4" w:rsidRPr="00481C25" w14:paraId="26BF5F89" w14:textId="77777777" w:rsidTr="00C2439D">
        <w:tc>
          <w:tcPr>
            <w:tcW w:w="14029" w:type="dxa"/>
            <w:gridSpan w:val="7"/>
            <w:shd w:val="clear" w:color="auto" w:fill="F2F2F2" w:themeFill="background1" w:themeFillShade="F2"/>
          </w:tcPr>
          <w:p w14:paraId="0CAEBE18" w14:textId="77777777" w:rsidR="00A807F4" w:rsidRPr="00481C25" w:rsidRDefault="00A807F4" w:rsidP="00C2439D">
            <w:pPr>
              <w:spacing w:before="120" w:after="120"/>
              <w:jc w:val="center"/>
              <w:rPr>
                <w:b/>
                <w:bCs/>
                <w:color w:val="404040" w:themeColor="text1" w:themeTint="BF"/>
              </w:rPr>
            </w:pPr>
            <w:r w:rsidRPr="00481C25">
              <w:rPr>
                <w:b/>
                <w:bCs/>
                <w:color w:val="404040" w:themeColor="text1" w:themeTint="BF"/>
              </w:rPr>
              <w:t>Evaluation Domain 3: Efficiency, sustainability and future design</w:t>
            </w:r>
          </w:p>
        </w:tc>
      </w:tr>
      <w:tr w:rsidR="00A807F4" w:rsidRPr="00481C25" w14:paraId="5C3F6CD3" w14:textId="77777777" w:rsidTr="00C2439D">
        <w:tc>
          <w:tcPr>
            <w:tcW w:w="9351" w:type="dxa"/>
          </w:tcPr>
          <w:p w14:paraId="16C0C2D2" w14:textId="77777777" w:rsidR="00A807F4" w:rsidRPr="00481C25" w:rsidRDefault="00A807F4" w:rsidP="00AA33F0">
            <w:pPr>
              <w:pStyle w:val="ListNumber2"/>
            </w:pPr>
            <w:r w:rsidRPr="00481C25">
              <w:t>Has the program been delivered efficiently and sustainably? (including, within budget)</w:t>
            </w:r>
          </w:p>
        </w:tc>
        <w:tc>
          <w:tcPr>
            <w:tcW w:w="779" w:type="dxa"/>
          </w:tcPr>
          <w:p w14:paraId="7BFEA0AB" w14:textId="77777777" w:rsidR="00A807F4" w:rsidRPr="00481C25" w:rsidRDefault="00A807F4" w:rsidP="00C2439D">
            <w:pPr>
              <w:spacing w:before="60" w:after="60"/>
              <w:jc w:val="center"/>
            </w:pPr>
            <w:r w:rsidRPr="00481C25">
              <w:sym w:font="Wingdings" w:char="F0FC"/>
            </w:r>
          </w:p>
        </w:tc>
        <w:tc>
          <w:tcPr>
            <w:tcW w:w="780" w:type="dxa"/>
          </w:tcPr>
          <w:p w14:paraId="7266AAAB" w14:textId="77777777" w:rsidR="00A807F4" w:rsidRPr="00481C25" w:rsidRDefault="00A807F4" w:rsidP="00C2439D">
            <w:pPr>
              <w:spacing w:before="60" w:after="60"/>
              <w:jc w:val="center"/>
            </w:pPr>
            <w:r w:rsidRPr="00481C25">
              <w:sym w:font="Wingdings" w:char="F0FC"/>
            </w:r>
          </w:p>
        </w:tc>
        <w:tc>
          <w:tcPr>
            <w:tcW w:w="780" w:type="dxa"/>
          </w:tcPr>
          <w:p w14:paraId="67AE4759" w14:textId="77777777" w:rsidR="00A807F4" w:rsidRPr="00481C25" w:rsidRDefault="00A807F4" w:rsidP="00C2439D">
            <w:pPr>
              <w:spacing w:before="60" w:after="60"/>
              <w:jc w:val="center"/>
            </w:pPr>
            <w:r w:rsidRPr="00481C25">
              <w:sym w:font="Wingdings" w:char="F0FC"/>
            </w:r>
          </w:p>
        </w:tc>
        <w:tc>
          <w:tcPr>
            <w:tcW w:w="779" w:type="dxa"/>
          </w:tcPr>
          <w:p w14:paraId="23F40A75" w14:textId="77777777" w:rsidR="00A807F4" w:rsidRPr="00481C25" w:rsidRDefault="00A807F4" w:rsidP="00C2439D">
            <w:pPr>
              <w:spacing w:before="60" w:after="60"/>
              <w:jc w:val="center"/>
            </w:pPr>
          </w:p>
        </w:tc>
        <w:tc>
          <w:tcPr>
            <w:tcW w:w="780" w:type="dxa"/>
          </w:tcPr>
          <w:p w14:paraId="6441FE46" w14:textId="77777777" w:rsidR="00A807F4" w:rsidRPr="00481C25" w:rsidRDefault="00A807F4" w:rsidP="00C2439D">
            <w:pPr>
              <w:spacing w:before="60" w:after="60"/>
              <w:jc w:val="center"/>
            </w:pPr>
          </w:p>
        </w:tc>
        <w:tc>
          <w:tcPr>
            <w:tcW w:w="780" w:type="dxa"/>
          </w:tcPr>
          <w:p w14:paraId="52C4A01D" w14:textId="77777777" w:rsidR="00A807F4" w:rsidRPr="00481C25" w:rsidRDefault="00A807F4" w:rsidP="00C2439D">
            <w:pPr>
              <w:spacing w:before="60" w:after="60"/>
              <w:jc w:val="center"/>
            </w:pPr>
          </w:p>
        </w:tc>
      </w:tr>
      <w:tr w:rsidR="00A807F4" w:rsidRPr="00481C25" w14:paraId="3ADD312D" w14:textId="77777777" w:rsidTr="00C2439D">
        <w:tc>
          <w:tcPr>
            <w:tcW w:w="9351" w:type="dxa"/>
          </w:tcPr>
          <w:p w14:paraId="083EB0E6" w14:textId="77777777" w:rsidR="00A807F4" w:rsidRPr="00481C25" w:rsidRDefault="00A807F4" w:rsidP="00AA33F0">
            <w:pPr>
              <w:pStyle w:val="ListNumber2"/>
            </w:pPr>
            <w:r w:rsidRPr="00481C25">
              <w:t>What have been the barriers and factors critical to efficient service delivery?</w:t>
            </w:r>
          </w:p>
        </w:tc>
        <w:tc>
          <w:tcPr>
            <w:tcW w:w="779" w:type="dxa"/>
          </w:tcPr>
          <w:p w14:paraId="68151DA7" w14:textId="77777777" w:rsidR="00A807F4" w:rsidRPr="00481C25" w:rsidRDefault="00A807F4" w:rsidP="00C2439D">
            <w:pPr>
              <w:spacing w:before="60" w:after="60"/>
              <w:jc w:val="center"/>
            </w:pPr>
            <w:r w:rsidRPr="00481C25">
              <w:sym w:font="Wingdings" w:char="F0FC"/>
            </w:r>
          </w:p>
        </w:tc>
        <w:tc>
          <w:tcPr>
            <w:tcW w:w="780" w:type="dxa"/>
          </w:tcPr>
          <w:p w14:paraId="0D1F6F0E" w14:textId="77777777" w:rsidR="00A807F4" w:rsidRPr="00481C25" w:rsidRDefault="00A807F4" w:rsidP="00C2439D">
            <w:pPr>
              <w:spacing w:before="60" w:after="60"/>
              <w:jc w:val="center"/>
            </w:pPr>
          </w:p>
        </w:tc>
        <w:tc>
          <w:tcPr>
            <w:tcW w:w="780" w:type="dxa"/>
          </w:tcPr>
          <w:p w14:paraId="09F42855" w14:textId="77777777" w:rsidR="00A807F4" w:rsidRPr="00481C25" w:rsidRDefault="00A807F4" w:rsidP="00C2439D">
            <w:pPr>
              <w:spacing w:before="60" w:after="60"/>
              <w:jc w:val="center"/>
            </w:pPr>
            <w:r w:rsidRPr="00481C25">
              <w:sym w:font="Wingdings" w:char="F0FC"/>
            </w:r>
          </w:p>
        </w:tc>
        <w:tc>
          <w:tcPr>
            <w:tcW w:w="779" w:type="dxa"/>
          </w:tcPr>
          <w:p w14:paraId="76BBF9DA" w14:textId="77777777" w:rsidR="00A807F4" w:rsidRPr="00481C25" w:rsidRDefault="00A807F4" w:rsidP="00C2439D">
            <w:pPr>
              <w:spacing w:before="60" w:after="60"/>
              <w:jc w:val="center"/>
            </w:pPr>
            <w:r w:rsidRPr="00481C25">
              <w:sym w:font="Wingdings" w:char="F0FC"/>
            </w:r>
          </w:p>
        </w:tc>
        <w:tc>
          <w:tcPr>
            <w:tcW w:w="780" w:type="dxa"/>
          </w:tcPr>
          <w:p w14:paraId="246D0A25" w14:textId="77777777" w:rsidR="00A807F4" w:rsidRPr="00481C25" w:rsidRDefault="00A807F4" w:rsidP="00C2439D">
            <w:pPr>
              <w:spacing w:before="60" w:after="60"/>
              <w:jc w:val="center"/>
            </w:pPr>
          </w:p>
        </w:tc>
        <w:tc>
          <w:tcPr>
            <w:tcW w:w="780" w:type="dxa"/>
          </w:tcPr>
          <w:p w14:paraId="062B014A" w14:textId="77777777" w:rsidR="00A807F4" w:rsidRPr="00481C25" w:rsidRDefault="00A807F4" w:rsidP="00C2439D">
            <w:pPr>
              <w:spacing w:before="60" w:after="60"/>
              <w:jc w:val="center"/>
            </w:pPr>
            <w:r w:rsidRPr="00481C25">
              <w:sym w:font="Wingdings" w:char="F0FC"/>
            </w:r>
          </w:p>
        </w:tc>
      </w:tr>
      <w:tr w:rsidR="00A807F4" w:rsidRPr="00481C25" w14:paraId="5D7F740A" w14:textId="77777777" w:rsidTr="00C2439D">
        <w:tc>
          <w:tcPr>
            <w:tcW w:w="9351" w:type="dxa"/>
          </w:tcPr>
          <w:p w14:paraId="52B45527" w14:textId="77777777" w:rsidR="00A807F4" w:rsidRPr="00481C25" w:rsidRDefault="00A807F4" w:rsidP="00AA33F0">
            <w:pPr>
              <w:pStyle w:val="ListNumber2"/>
            </w:pPr>
            <w:r w:rsidRPr="00481C25">
              <w:t>What are the opportunities to improve efficient and sustainable delivery of training for Junior Doctors?</w:t>
            </w:r>
          </w:p>
        </w:tc>
        <w:tc>
          <w:tcPr>
            <w:tcW w:w="779" w:type="dxa"/>
          </w:tcPr>
          <w:p w14:paraId="6B338FC8" w14:textId="77777777" w:rsidR="00A807F4" w:rsidRPr="00481C25" w:rsidRDefault="00A807F4" w:rsidP="00C2439D">
            <w:pPr>
              <w:spacing w:before="60" w:after="60"/>
              <w:jc w:val="center"/>
            </w:pPr>
            <w:r w:rsidRPr="00481C25">
              <w:sym w:font="Wingdings" w:char="F0FC"/>
            </w:r>
          </w:p>
        </w:tc>
        <w:tc>
          <w:tcPr>
            <w:tcW w:w="780" w:type="dxa"/>
          </w:tcPr>
          <w:p w14:paraId="341FEAF6" w14:textId="77777777" w:rsidR="00A807F4" w:rsidRPr="00481C25" w:rsidRDefault="00A807F4" w:rsidP="00C2439D">
            <w:pPr>
              <w:spacing w:before="60" w:after="60"/>
              <w:jc w:val="center"/>
            </w:pPr>
          </w:p>
        </w:tc>
        <w:tc>
          <w:tcPr>
            <w:tcW w:w="780" w:type="dxa"/>
          </w:tcPr>
          <w:p w14:paraId="4785AA38" w14:textId="77777777" w:rsidR="00A807F4" w:rsidRPr="00481C25" w:rsidRDefault="00A807F4" w:rsidP="00C2439D">
            <w:pPr>
              <w:spacing w:before="60" w:after="60"/>
              <w:jc w:val="center"/>
            </w:pPr>
            <w:r w:rsidRPr="00481C25">
              <w:sym w:font="Wingdings" w:char="F0FC"/>
            </w:r>
          </w:p>
        </w:tc>
        <w:tc>
          <w:tcPr>
            <w:tcW w:w="779" w:type="dxa"/>
          </w:tcPr>
          <w:p w14:paraId="6DE011CA" w14:textId="77777777" w:rsidR="00A807F4" w:rsidRPr="00481C25" w:rsidRDefault="00A807F4" w:rsidP="00C2439D">
            <w:pPr>
              <w:spacing w:before="60" w:after="60"/>
              <w:jc w:val="center"/>
            </w:pPr>
            <w:r w:rsidRPr="00481C25">
              <w:sym w:font="Wingdings" w:char="F0FC"/>
            </w:r>
          </w:p>
        </w:tc>
        <w:tc>
          <w:tcPr>
            <w:tcW w:w="780" w:type="dxa"/>
          </w:tcPr>
          <w:p w14:paraId="48175E5B" w14:textId="77777777" w:rsidR="00A807F4" w:rsidRPr="00481C25" w:rsidRDefault="00A807F4" w:rsidP="00C2439D">
            <w:pPr>
              <w:spacing w:before="60" w:after="60"/>
              <w:jc w:val="center"/>
            </w:pPr>
          </w:p>
        </w:tc>
        <w:tc>
          <w:tcPr>
            <w:tcW w:w="780" w:type="dxa"/>
          </w:tcPr>
          <w:p w14:paraId="438B9928" w14:textId="77777777" w:rsidR="00A807F4" w:rsidRPr="00481C25" w:rsidRDefault="00A807F4" w:rsidP="00C2439D">
            <w:pPr>
              <w:spacing w:before="60" w:after="60"/>
              <w:jc w:val="center"/>
            </w:pPr>
            <w:r w:rsidRPr="00481C25">
              <w:sym w:font="Wingdings" w:char="F0FC"/>
            </w:r>
          </w:p>
        </w:tc>
      </w:tr>
      <w:tr w:rsidR="00A807F4" w:rsidRPr="00481C25" w14:paraId="56347F23" w14:textId="77777777" w:rsidTr="00C2439D">
        <w:tc>
          <w:tcPr>
            <w:tcW w:w="9351" w:type="dxa"/>
          </w:tcPr>
          <w:p w14:paraId="7D937BAC" w14:textId="77777777" w:rsidR="00A807F4" w:rsidRPr="00481C25" w:rsidRDefault="00A807F4" w:rsidP="00AA33F0">
            <w:pPr>
              <w:pStyle w:val="ListNumber2"/>
            </w:pPr>
            <w:r w:rsidRPr="00481C25">
              <w:t>How well does the partnership arrangement between the Department and each hospital function? Does it support sustainability of the model?</w:t>
            </w:r>
          </w:p>
        </w:tc>
        <w:tc>
          <w:tcPr>
            <w:tcW w:w="779" w:type="dxa"/>
          </w:tcPr>
          <w:p w14:paraId="1DFC5FBC" w14:textId="77777777" w:rsidR="00A807F4" w:rsidRPr="00481C25" w:rsidRDefault="00A807F4" w:rsidP="00C2439D">
            <w:pPr>
              <w:spacing w:before="60" w:after="60"/>
              <w:jc w:val="center"/>
            </w:pPr>
            <w:r w:rsidRPr="00481C25">
              <w:sym w:font="Wingdings" w:char="F0FC"/>
            </w:r>
          </w:p>
        </w:tc>
        <w:tc>
          <w:tcPr>
            <w:tcW w:w="780" w:type="dxa"/>
          </w:tcPr>
          <w:p w14:paraId="75F178A6" w14:textId="77777777" w:rsidR="00A807F4" w:rsidRPr="00481C25" w:rsidRDefault="00A807F4" w:rsidP="00C2439D">
            <w:pPr>
              <w:spacing w:before="60" w:after="60"/>
              <w:jc w:val="center"/>
            </w:pPr>
            <w:r w:rsidRPr="00481C25">
              <w:sym w:font="Wingdings" w:char="F0FC"/>
            </w:r>
          </w:p>
        </w:tc>
        <w:tc>
          <w:tcPr>
            <w:tcW w:w="780" w:type="dxa"/>
          </w:tcPr>
          <w:p w14:paraId="4BAE71D7" w14:textId="77777777" w:rsidR="00A807F4" w:rsidRPr="00481C25" w:rsidRDefault="00A807F4" w:rsidP="00C2439D">
            <w:pPr>
              <w:spacing w:before="60" w:after="60"/>
              <w:jc w:val="center"/>
            </w:pPr>
            <w:r w:rsidRPr="00481C25">
              <w:sym w:font="Wingdings" w:char="F0FC"/>
            </w:r>
          </w:p>
        </w:tc>
        <w:tc>
          <w:tcPr>
            <w:tcW w:w="779" w:type="dxa"/>
          </w:tcPr>
          <w:p w14:paraId="7E52108E" w14:textId="77777777" w:rsidR="00A807F4" w:rsidRPr="00481C25" w:rsidRDefault="00A807F4" w:rsidP="00C2439D">
            <w:pPr>
              <w:spacing w:before="60" w:after="60"/>
              <w:jc w:val="center"/>
            </w:pPr>
          </w:p>
        </w:tc>
        <w:tc>
          <w:tcPr>
            <w:tcW w:w="780" w:type="dxa"/>
          </w:tcPr>
          <w:p w14:paraId="2D52146B" w14:textId="77777777" w:rsidR="00A807F4" w:rsidRPr="00481C25" w:rsidRDefault="00A807F4" w:rsidP="00C2439D">
            <w:pPr>
              <w:spacing w:before="60" w:after="60"/>
              <w:jc w:val="center"/>
            </w:pPr>
          </w:p>
        </w:tc>
        <w:tc>
          <w:tcPr>
            <w:tcW w:w="780" w:type="dxa"/>
          </w:tcPr>
          <w:p w14:paraId="40E61806" w14:textId="77777777" w:rsidR="00A807F4" w:rsidRPr="00481C25" w:rsidRDefault="00A807F4" w:rsidP="00C2439D">
            <w:pPr>
              <w:spacing w:before="60" w:after="60"/>
              <w:jc w:val="center"/>
            </w:pPr>
          </w:p>
        </w:tc>
      </w:tr>
      <w:tr w:rsidR="00A807F4" w:rsidRPr="00481C25" w14:paraId="4984BE5D" w14:textId="77777777" w:rsidTr="00C2439D">
        <w:tc>
          <w:tcPr>
            <w:tcW w:w="9351" w:type="dxa"/>
          </w:tcPr>
          <w:p w14:paraId="36FE3D34" w14:textId="77777777" w:rsidR="00A807F4" w:rsidRPr="00481C25" w:rsidRDefault="00A807F4" w:rsidP="00AA33F0">
            <w:pPr>
              <w:pStyle w:val="ListNumber2"/>
            </w:pPr>
            <w:r w:rsidRPr="00481C25">
              <w:t xml:space="preserve">Is the current model still contemporary to meet need? What should any future model or funding arrangement look like should changes be required? </w:t>
            </w:r>
          </w:p>
        </w:tc>
        <w:tc>
          <w:tcPr>
            <w:tcW w:w="779" w:type="dxa"/>
          </w:tcPr>
          <w:p w14:paraId="527EC569" w14:textId="77777777" w:rsidR="00A807F4" w:rsidRPr="00481C25" w:rsidRDefault="00A807F4" w:rsidP="00C2439D">
            <w:pPr>
              <w:spacing w:before="60" w:after="60"/>
              <w:jc w:val="center"/>
            </w:pPr>
            <w:r w:rsidRPr="00481C25">
              <w:sym w:font="Wingdings" w:char="F0FC"/>
            </w:r>
          </w:p>
        </w:tc>
        <w:tc>
          <w:tcPr>
            <w:tcW w:w="780" w:type="dxa"/>
          </w:tcPr>
          <w:p w14:paraId="64683EF5" w14:textId="77777777" w:rsidR="00A807F4" w:rsidRPr="00481C25" w:rsidRDefault="00A807F4" w:rsidP="00C2439D">
            <w:pPr>
              <w:spacing w:before="60" w:after="60"/>
              <w:jc w:val="center"/>
            </w:pPr>
          </w:p>
        </w:tc>
        <w:tc>
          <w:tcPr>
            <w:tcW w:w="780" w:type="dxa"/>
          </w:tcPr>
          <w:p w14:paraId="0E4439D6" w14:textId="77777777" w:rsidR="00A807F4" w:rsidRPr="00481C25" w:rsidRDefault="00A807F4" w:rsidP="00C2439D">
            <w:pPr>
              <w:spacing w:before="60" w:after="60"/>
              <w:jc w:val="center"/>
            </w:pPr>
            <w:r w:rsidRPr="00481C25">
              <w:sym w:font="Wingdings" w:char="F0FC"/>
            </w:r>
          </w:p>
        </w:tc>
        <w:tc>
          <w:tcPr>
            <w:tcW w:w="779" w:type="dxa"/>
          </w:tcPr>
          <w:p w14:paraId="6A6B91BE" w14:textId="77777777" w:rsidR="00A807F4" w:rsidRPr="00481C25" w:rsidRDefault="00A807F4" w:rsidP="00C2439D">
            <w:pPr>
              <w:spacing w:before="60" w:after="60"/>
              <w:jc w:val="center"/>
            </w:pPr>
          </w:p>
        </w:tc>
        <w:tc>
          <w:tcPr>
            <w:tcW w:w="780" w:type="dxa"/>
          </w:tcPr>
          <w:p w14:paraId="3BC31F68" w14:textId="77777777" w:rsidR="00A807F4" w:rsidRPr="00481C25" w:rsidRDefault="00A807F4" w:rsidP="00C2439D">
            <w:pPr>
              <w:spacing w:before="60" w:after="60"/>
              <w:jc w:val="center"/>
            </w:pPr>
          </w:p>
        </w:tc>
        <w:tc>
          <w:tcPr>
            <w:tcW w:w="780" w:type="dxa"/>
          </w:tcPr>
          <w:p w14:paraId="4798BC83" w14:textId="77777777" w:rsidR="00A807F4" w:rsidRPr="00481C25" w:rsidRDefault="00A807F4" w:rsidP="00C2439D">
            <w:pPr>
              <w:spacing w:before="60" w:after="60"/>
              <w:jc w:val="center"/>
            </w:pPr>
          </w:p>
        </w:tc>
      </w:tr>
      <w:tr w:rsidR="00A807F4" w:rsidRPr="00481C25" w14:paraId="5CBF0379" w14:textId="77777777" w:rsidTr="00C2439D">
        <w:tc>
          <w:tcPr>
            <w:tcW w:w="9351" w:type="dxa"/>
          </w:tcPr>
          <w:p w14:paraId="0487C849" w14:textId="77777777" w:rsidR="00A807F4" w:rsidRPr="00481C25" w:rsidRDefault="00A807F4" w:rsidP="00AA33F0">
            <w:pPr>
              <w:pStyle w:val="ListNumber2"/>
            </w:pPr>
            <w:r w:rsidRPr="00481C25">
              <w:t>What elements of the PHS will need to change with the implementation of the National Framework for Prevocational Medical Training?</w:t>
            </w:r>
          </w:p>
        </w:tc>
        <w:tc>
          <w:tcPr>
            <w:tcW w:w="779" w:type="dxa"/>
          </w:tcPr>
          <w:p w14:paraId="681B4B78" w14:textId="77777777" w:rsidR="00A807F4" w:rsidRPr="00481C25" w:rsidRDefault="00A807F4" w:rsidP="00C2439D">
            <w:pPr>
              <w:spacing w:before="60" w:after="60"/>
              <w:jc w:val="center"/>
            </w:pPr>
            <w:r w:rsidRPr="00481C25">
              <w:sym w:font="Wingdings" w:char="F0FC"/>
            </w:r>
          </w:p>
        </w:tc>
        <w:tc>
          <w:tcPr>
            <w:tcW w:w="780" w:type="dxa"/>
          </w:tcPr>
          <w:p w14:paraId="7A2B2836" w14:textId="77777777" w:rsidR="00A807F4" w:rsidRPr="00481C25" w:rsidRDefault="00A807F4" w:rsidP="00C2439D">
            <w:pPr>
              <w:spacing w:before="60" w:after="60"/>
              <w:jc w:val="center"/>
            </w:pPr>
          </w:p>
        </w:tc>
        <w:tc>
          <w:tcPr>
            <w:tcW w:w="780" w:type="dxa"/>
          </w:tcPr>
          <w:p w14:paraId="64B295DA" w14:textId="77777777" w:rsidR="00A807F4" w:rsidRPr="00481C25" w:rsidRDefault="00A807F4" w:rsidP="00C2439D">
            <w:pPr>
              <w:spacing w:before="60" w:after="60"/>
              <w:jc w:val="center"/>
            </w:pPr>
            <w:r w:rsidRPr="00481C25">
              <w:sym w:font="Wingdings" w:char="F0FC"/>
            </w:r>
          </w:p>
        </w:tc>
        <w:tc>
          <w:tcPr>
            <w:tcW w:w="779" w:type="dxa"/>
          </w:tcPr>
          <w:p w14:paraId="322BBE50" w14:textId="77777777" w:rsidR="00A807F4" w:rsidRPr="00481C25" w:rsidRDefault="00A807F4" w:rsidP="00C2439D">
            <w:pPr>
              <w:spacing w:before="60" w:after="60"/>
              <w:jc w:val="center"/>
            </w:pPr>
          </w:p>
        </w:tc>
        <w:tc>
          <w:tcPr>
            <w:tcW w:w="780" w:type="dxa"/>
          </w:tcPr>
          <w:p w14:paraId="5330CF0A" w14:textId="77777777" w:rsidR="00A807F4" w:rsidRPr="00481C25" w:rsidRDefault="00A807F4" w:rsidP="00C2439D">
            <w:pPr>
              <w:spacing w:before="60" w:after="60"/>
              <w:jc w:val="center"/>
            </w:pPr>
          </w:p>
        </w:tc>
        <w:tc>
          <w:tcPr>
            <w:tcW w:w="780" w:type="dxa"/>
          </w:tcPr>
          <w:p w14:paraId="12839385" w14:textId="77777777" w:rsidR="00A807F4" w:rsidRPr="00481C25" w:rsidRDefault="00A807F4" w:rsidP="00C2439D">
            <w:pPr>
              <w:spacing w:before="60" w:after="60"/>
              <w:jc w:val="center"/>
            </w:pPr>
          </w:p>
        </w:tc>
      </w:tr>
    </w:tbl>
    <w:p w14:paraId="732D1E64" w14:textId="77777777" w:rsidR="0010413B" w:rsidRPr="00481C25" w:rsidRDefault="0010413B" w:rsidP="00D02888">
      <w:pPr>
        <w:rPr>
          <w:rFonts w:eastAsiaTheme="majorEastAsia" w:cstheme="majorBidi"/>
          <w:bCs/>
          <w:color w:val="ED7D31"/>
          <w:sz w:val="32"/>
          <w:szCs w:val="28"/>
        </w:rPr>
        <w:sectPr w:rsidR="0010413B" w:rsidRPr="00481C25" w:rsidSect="00DB4DEB">
          <w:headerReference w:type="even" r:id="rId57"/>
          <w:headerReference w:type="default" r:id="rId58"/>
          <w:headerReference w:type="first" r:id="rId59"/>
          <w:pgSz w:w="16838" w:h="11906" w:orient="landscape" w:code="9"/>
          <w:pgMar w:top="1440" w:right="1276" w:bottom="1440" w:left="1560" w:header="567" w:footer="567" w:gutter="0"/>
          <w:cols w:space="708"/>
          <w:docGrid w:linePitch="360"/>
        </w:sectPr>
      </w:pPr>
    </w:p>
    <w:p w14:paraId="5B003EA4" w14:textId="211D4F00" w:rsidR="00991FED" w:rsidRDefault="00344480" w:rsidP="00D460AB">
      <w:pPr>
        <w:pStyle w:val="Heading1NoNumber"/>
      </w:pPr>
      <w:bookmarkStart w:id="40" w:name="_Toc169878748"/>
      <w:bookmarkStart w:id="41" w:name="AppendixF"/>
      <w:bookmarkEnd w:id="41"/>
      <w:r w:rsidRPr="00481C25">
        <w:t xml:space="preserve">Appendix </w:t>
      </w:r>
      <w:r w:rsidR="003D2B1C" w:rsidRPr="00481C25">
        <w:t>F</w:t>
      </w:r>
      <w:r w:rsidR="00D460AB" w:rsidRPr="00481C25">
        <w:t xml:space="preserve"> </w:t>
      </w:r>
      <w:r w:rsidR="004734F3" w:rsidRPr="00481C25">
        <w:t>–</w:t>
      </w:r>
      <w:r w:rsidR="00D460AB" w:rsidRPr="00481C25">
        <w:t xml:space="preserve"> </w:t>
      </w:r>
      <w:r w:rsidR="004734F3" w:rsidRPr="00481C25">
        <w:t>Case study participants</w:t>
      </w:r>
      <w:bookmarkEnd w:id="40"/>
    </w:p>
    <w:p w14:paraId="0B233C7B" w14:textId="4BFF0633" w:rsidR="00662B18" w:rsidRPr="008758B1" w:rsidRDefault="00662B18" w:rsidP="008758B1">
      <w:pPr>
        <w:pStyle w:val="Caption"/>
      </w:pPr>
      <w:r w:rsidRPr="008758B1">
        <w:t xml:space="preserve">Table </w:t>
      </w:r>
      <w:r w:rsidRPr="008758B1">
        <w:fldChar w:fldCharType="begin"/>
      </w:r>
      <w:r w:rsidRPr="008758B1">
        <w:instrText xml:space="preserve"> SEQ Table \* ARABIC </w:instrText>
      </w:r>
      <w:r w:rsidRPr="008758B1">
        <w:fldChar w:fldCharType="separate"/>
      </w:r>
      <w:r w:rsidR="00CB6ED3" w:rsidRPr="008758B1">
        <w:t>17</w:t>
      </w:r>
      <w:r w:rsidRPr="008758B1">
        <w:fldChar w:fldCharType="end"/>
      </w:r>
      <w:r w:rsidRPr="008758B1">
        <w:t>: Case study participants</w:t>
      </w:r>
    </w:p>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bottom w:w="0" w:type="dxa"/>
        </w:tblCellMar>
        <w:tblLook w:val="0620" w:firstRow="1" w:lastRow="0" w:firstColumn="0" w:lastColumn="0" w:noHBand="1" w:noVBand="1"/>
      </w:tblPr>
      <w:tblGrid>
        <w:gridCol w:w="1980"/>
        <w:gridCol w:w="2977"/>
        <w:gridCol w:w="992"/>
        <w:gridCol w:w="3067"/>
      </w:tblGrid>
      <w:tr w:rsidR="00505180" w:rsidRPr="00481C25" w14:paraId="6E313D02" w14:textId="77777777" w:rsidTr="00253EF2">
        <w:trPr>
          <w:cnfStyle w:val="100000000000" w:firstRow="1" w:lastRow="0" w:firstColumn="0" w:lastColumn="0" w:oddVBand="0" w:evenVBand="0" w:oddHBand="0" w:evenHBand="0" w:firstRowFirstColumn="0" w:firstRowLastColumn="0" w:lastRowFirstColumn="0" w:lastRowLastColumn="0"/>
          <w:cantSplit/>
          <w:tblHeader/>
        </w:trPr>
        <w:tc>
          <w:tcPr>
            <w:tcW w:w="1980" w:type="dxa"/>
            <w:vMerge w:val="restart"/>
            <w:shd w:val="clear" w:color="auto" w:fill="7F7F7F" w:themeFill="text1" w:themeFillTint="80"/>
            <w:vAlign w:val="bottom"/>
          </w:tcPr>
          <w:p w14:paraId="29E1C19C" w14:textId="256A7D10" w:rsidR="00505180" w:rsidRPr="00481C25" w:rsidRDefault="00505180" w:rsidP="004734F3">
            <w:pPr>
              <w:spacing w:line="288" w:lineRule="auto"/>
              <w:rPr>
                <w:b w:val="0"/>
                <w:bCs/>
              </w:rPr>
            </w:pPr>
            <w:r w:rsidRPr="00481C25">
              <w:rPr>
                <w:bCs/>
              </w:rPr>
              <w:t>Site (date of visit)</w:t>
            </w:r>
          </w:p>
        </w:tc>
        <w:tc>
          <w:tcPr>
            <w:tcW w:w="7036" w:type="dxa"/>
            <w:gridSpan w:val="3"/>
            <w:shd w:val="clear" w:color="auto" w:fill="7F7F7F" w:themeFill="text1" w:themeFillTint="80"/>
            <w:vAlign w:val="bottom"/>
          </w:tcPr>
          <w:p w14:paraId="0DA0D5A8" w14:textId="7464F6E3" w:rsidR="00505180" w:rsidRPr="00481C25" w:rsidRDefault="00505180" w:rsidP="004734F3">
            <w:pPr>
              <w:jc w:val="center"/>
              <w:rPr>
                <w:b w:val="0"/>
                <w:bCs/>
              </w:rPr>
            </w:pPr>
            <w:r w:rsidRPr="00481C25">
              <w:rPr>
                <w:bCs/>
              </w:rPr>
              <w:t>Stakeholders consulted</w:t>
            </w:r>
          </w:p>
        </w:tc>
      </w:tr>
      <w:tr w:rsidR="00505180" w:rsidRPr="00481C25" w14:paraId="7D4BE35B" w14:textId="77777777" w:rsidTr="00253EF2">
        <w:trPr>
          <w:cnfStyle w:val="100000000000" w:firstRow="1" w:lastRow="0" w:firstColumn="0" w:lastColumn="0" w:oddVBand="0" w:evenVBand="0" w:oddHBand="0" w:evenHBand="0" w:firstRowFirstColumn="0" w:firstRowLastColumn="0" w:lastRowFirstColumn="0" w:lastRowLastColumn="0"/>
          <w:cantSplit/>
          <w:tblHeader/>
        </w:trPr>
        <w:tc>
          <w:tcPr>
            <w:tcW w:w="1980" w:type="dxa"/>
            <w:vMerge/>
            <w:shd w:val="clear" w:color="auto" w:fill="7F7F7F" w:themeFill="text1" w:themeFillTint="80"/>
            <w:vAlign w:val="bottom"/>
          </w:tcPr>
          <w:p w14:paraId="12AC73DF" w14:textId="39CE344C" w:rsidR="00505180" w:rsidRPr="00481C25" w:rsidRDefault="00505180" w:rsidP="004734F3">
            <w:pPr>
              <w:spacing w:line="288" w:lineRule="auto"/>
              <w:rPr>
                <w:b w:val="0"/>
                <w:bCs/>
              </w:rPr>
            </w:pPr>
          </w:p>
        </w:tc>
        <w:tc>
          <w:tcPr>
            <w:tcW w:w="2977" w:type="dxa"/>
            <w:shd w:val="clear" w:color="auto" w:fill="7F7F7F" w:themeFill="text1" w:themeFillTint="80"/>
            <w:vAlign w:val="bottom"/>
          </w:tcPr>
          <w:p w14:paraId="7CE5E290" w14:textId="6C12FF5D" w:rsidR="00505180" w:rsidRPr="00481C25" w:rsidRDefault="00505180" w:rsidP="00505180">
            <w:pPr>
              <w:spacing w:line="288" w:lineRule="auto"/>
              <w:jc w:val="center"/>
            </w:pPr>
            <w:r w:rsidRPr="00481C25">
              <w:t>Case study visit</w:t>
            </w:r>
          </w:p>
        </w:tc>
        <w:tc>
          <w:tcPr>
            <w:tcW w:w="992" w:type="dxa"/>
            <w:shd w:val="clear" w:color="auto" w:fill="7F7F7F" w:themeFill="text1" w:themeFillTint="80"/>
            <w:vAlign w:val="bottom"/>
          </w:tcPr>
          <w:p w14:paraId="7463840F" w14:textId="0C91DA73" w:rsidR="00505180" w:rsidRPr="00481C25" w:rsidRDefault="00505180" w:rsidP="004734F3">
            <w:pPr>
              <w:spacing w:line="288" w:lineRule="auto"/>
              <w:jc w:val="center"/>
            </w:pPr>
            <w:r w:rsidRPr="00481C25">
              <w:t>Junior doctors</w:t>
            </w:r>
          </w:p>
        </w:tc>
        <w:tc>
          <w:tcPr>
            <w:tcW w:w="3067" w:type="dxa"/>
            <w:shd w:val="clear" w:color="auto" w:fill="7F7F7F" w:themeFill="text1" w:themeFillTint="80"/>
            <w:vAlign w:val="bottom"/>
          </w:tcPr>
          <w:p w14:paraId="1A31A321" w14:textId="3A582D66" w:rsidR="00505180" w:rsidRPr="00481C25" w:rsidRDefault="00505180" w:rsidP="00505180">
            <w:pPr>
              <w:spacing w:line="288" w:lineRule="auto"/>
            </w:pPr>
            <w:r w:rsidRPr="00481C25">
              <w:t>Broader training network</w:t>
            </w:r>
          </w:p>
        </w:tc>
      </w:tr>
      <w:tr w:rsidR="00876F91" w:rsidRPr="00481C25" w14:paraId="21B16695" w14:textId="77777777" w:rsidTr="00253EF2">
        <w:trPr>
          <w:cantSplit/>
        </w:trPr>
        <w:tc>
          <w:tcPr>
            <w:tcW w:w="1980" w:type="dxa"/>
          </w:tcPr>
          <w:p w14:paraId="04EBABAF" w14:textId="77777777" w:rsidR="00876F91" w:rsidRPr="00481C25" w:rsidRDefault="00876F91" w:rsidP="004734F3">
            <w:pPr>
              <w:spacing w:line="288" w:lineRule="auto"/>
            </w:pPr>
            <w:r w:rsidRPr="00481C25">
              <w:t>Calvary Health Care Riverina</w:t>
            </w:r>
          </w:p>
          <w:p w14:paraId="635E0701" w14:textId="1C3A41AE" w:rsidR="00834656" w:rsidRPr="00481C25" w:rsidRDefault="00834656" w:rsidP="004734F3">
            <w:pPr>
              <w:spacing w:line="288" w:lineRule="auto"/>
            </w:pPr>
            <w:r w:rsidRPr="00481C25">
              <w:t>(</w:t>
            </w:r>
            <w:r w:rsidR="00A924F9" w:rsidRPr="00481C25">
              <w:t>25 January 2024</w:t>
            </w:r>
            <w:r w:rsidRPr="00481C25">
              <w:t>)</w:t>
            </w:r>
          </w:p>
        </w:tc>
        <w:tc>
          <w:tcPr>
            <w:tcW w:w="2977" w:type="dxa"/>
          </w:tcPr>
          <w:p w14:paraId="657A7F9D" w14:textId="77777777" w:rsidR="00A924F9" w:rsidRPr="008758B1" w:rsidRDefault="00A924F9" w:rsidP="008758B1">
            <w:r w:rsidRPr="008758B1">
              <w:t>Jacquelyn Hilton (General Manager)</w:t>
            </w:r>
          </w:p>
          <w:p w14:paraId="277E927D" w14:textId="77777777" w:rsidR="00A924F9" w:rsidRPr="008758B1" w:rsidRDefault="00A924F9" w:rsidP="008758B1">
            <w:r w:rsidRPr="008758B1">
              <w:t>Brooke Wichman (JMO Manager)</w:t>
            </w:r>
          </w:p>
          <w:p w14:paraId="3DC680D4" w14:textId="77777777" w:rsidR="00A924F9" w:rsidRPr="008758B1" w:rsidRDefault="00A924F9" w:rsidP="008758B1">
            <w:r w:rsidRPr="008758B1">
              <w:t>Michael Morris (Director of Finance)</w:t>
            </w:r>
          </w:p>
          <w:p w14:paraId="0349206F" w14:textId="77777777" w:rsidR="00A924F9" w:rsidRPr="008758B1" w:rsidRDefault="00A924F9" w:rsidP="008758B1">
            <w:r w:rsidRPr="008758B1">
              <w:t>Annette Somerville (Recruitment Manager)</w:t>
            </w:r>
          </w:p>
          <w:p w14:paraId="276DE684" w14:textId="77777777" w:rsidR="00A924F9" w:rsidRPr="008758B1" w:rsidRDefault="00A924F9" w:rsidP="008758B1">
            <w:r w:rsidRPr="008758B1">
              <w:t>Michelle Cuthbert (Medical Admin Officer)</w:t>
            </w:r>
          </w:p>
          <w:p w14:paraId="5358A7E2" w14:textId="77777777" w:rsidR="00A924F9" w:rsidRPr="008758B1" w:rsidRDefault="00A924F9" w:rsidP="008758B1">
            <w:r w:rsidRPr="008758B1">
              <w:t>Professor Gerard Carroll (Clinical Team)</w:t>
            </w:r>
          </w:p>
          <w:p w14:paraId="293F8F66" w14:textId="41F4471B" w:rsidR="00876F91" w:rsidRPr="00481C25" w:rsidRDefault="00A924F9" w:rsidP="008758B1">
            <w:r w:rsidRPr="008758B1">
              <w:t>Professor David Gallagher (DPET)</w:t>
            </w:r>
          </w:p>
        </w:tc>
        <w:tc>
          <w:tcPr>
            <w:tcW w:w="992" w:type="dxa"/>
          </w:tcPr>
          <w:p w14:paraId="58090436" w14:textId="1CFAC23D" w:rsidR="00876F91" w:rsidRPr="00481C25" w:rsidRDefault="008D2507" w:rsidP="004734F3">
            <w:pPr>
              <w:spacing w:line="288" w:lineRule="auto"/>
              <w:jc w:val="center"/>
            </w:pPr>
            <w:r w:rsidRPr="00481C25">
              <w:t>2</w:t>
            </w:r>
          </w:p>
        </w:tc>
        <w:tc>
          <w:tcPr>
            <w:tcW w:w="3067" w:type="dxa"/>
          </w:tcPr>
          <w:p w14:paraId="066D1453" w14:textId="239C574C" w:rsidR="00876F91" w:rsidRPr="00481C25" w:rsidRDefault="00A924F9" w:rsidP="004734F3">
            <w:pPr>
              <w:spacing w:line="288" w:lineRule="auto"/>
            </w:pPr>
            <w:r w:rsidRPr="00481C25">
              <w:t>Dr Malcolm Pell (St Vincent Private Hospital)</w:t>
            </w:r>
          </w:p>
        </w:tc>
      </w:tr>
      <w:tr w:rsidR="00876F91" w:rsidRPr="00481C25" w14:paraId="02AFE8FA" w14:textId="77777777" w:rsidTr="00253EF2">
        <w:trPr>
          <w:cantSplit/>
        </w:trPr>
        <w:tc>
          <w:tcPr>
            <w:tcW w:w="1980" w:type="dxa"/>
          </w:tcPr>
          <w:p w14:paraId="1C9609AA" w14:textId="77777777" w:rsidR="00876F91" w:rsidRPr="00481C25" w:rsidRDefault="00876F91" w:rsidP="004734F3">
            <w:pPr>
              <w:spacing w:line="288" w:lineRule="auto"/>
            </w:pPr>
            <w:r w:rsidRPr="00481C25">
              <w:t>Greenslopes Private Hospital</w:t>
            </w:r>
          </w:p>
          <w:p w14:paraId="2DB91EF9" w14:textId="76603A49" w:rsidR="00834656" w:rsidRPr="00481C25" w:rsidRDefault="00834656" w:rsidP="004734F3">
            <w:pPr>
              <w:spacing w:line="288" w:lineRule="auto"/>
            </w:pPr>
            <w:r w:rsidRPr="00481C25">
              <w:t>(</w:t>
            </w:r>
            <w:r w:rsidR="00D32DEF" w:rsidRPr="00481C25">
              <w:t>18 January 2024</w:t>
            </w:r>
            <w:r w:rsidRPr="00481C25">
              <w:t>)</w:t>
            </w:r>
          </w:p>
        </w:tc>
        <w:tc>
          <w:tcPr>
            <w:tcW w:w="2977" w:type="dxa"/>
          </w:tcPr>
          <w:p w14:paraId="38A9A5EB" w14:textId="55B212E3" w:rsidR="0080175E" w:rsidRPr="008758B1" w:rsidRDefault="0080175E" w:rsidP="008758B1">
            <w:r w:rsidRPr="008758B1">
              <w:t>James Cafaro, Executive Director of Medical Services</w:t>
            </w:r>
          </w:p>
          <w:p w14:paraId="5F4EE98F" w14:textId="14775D06" w:rsidR="0080175E" w:rsidRPr="008758B1" w:rsidRDefault="0080175E" w:rsidP="008758B1">
            <w:r w:rsidRPr="008758B1">
              <w:t>Maria Ancajas, Medical Services Manager</w:t>
            </w:r>
          </w:p>
          <w:p w14:paraId="7162EDD6" w14:textId="2F70C3F2" w:rsidR="0080175E" w:rsidRPr="008758B1" w:rsidRDefault="0080175E" w:rsidP="008758B1">
            <w:r w:rsidRPr="008758B1">
              <w:t>Justin Greenwell, CEO</w:t>
            </w:r>
          </w:p>
          <w:p w14:paraId="7D80048A" w14:textId="77777777" w:rsidR="00E660B0" w:rsidRPr="008758B1" w:rsidRDefault="00E660B0" w:rsidP="008758B1">
            <w:r w:rsidRPr="008758B1">
              <w:t>Liam Mason, Acting Commercial Manager</w:t>
            </w:r>
          </w:p>
          <w:p w14:paraId="333B239C" w14:textId="77777777" w:rsidR="00E660B0" w:rsidRPr="008758B1" w:rsidRDefault="00E660B0" w:rsidP="008758B1">
            <w:r w:rsidRPr="008758B1">
              <w:t>Tomas Coe, Medical Education Officer</w:t>
            </w:r>
          </w:p>
          <w:p w14:paraId="31E5FCD1" w14:textId="19F596D1" w:rsidR="00876F91" w:rsidRPr="00481C25" w:rsidRDefault="0080175E" w:rsidP="008758B1">
            <w:r w:rsidRPr="008758B1">
              <w:t>Dr Gerard Connors, Cardiologist</w:t>
            </w:r>
          </w:p>
        </w:tc>
        <w:tc>
          <w:tcPr>
            <w:tcW w:w="992" w:type="dxa"/>
          </w:tcPr>
          <w:p w14:paraId="55BB6F70" w14:textId="3E21A79B" w:rsidR="00876F91" w:rsidRPr="00481C25" w:rsidRDefault="008D2507" w:rsidP="00681103">
            <w:pPr>
              <w:spacing w:line="288" w:lineRule="auto"/>
              <w:jc w:val="center"/>
            </w:pPr>
            <w:r w:rsidRPr="00481C25">
              <w:t>3</w:t>
            </w:r>
          </w:p>
        </w:tc>
        <w:tc>
          <w:tcPr>
            <w:tcW w:w="3067" w:type="dxa"/>
          </w:tcPr>
          <w:p w14:paraId="217E9A76" w14:textId="4AA9E658" w:rsidR="0080175E" w:rsidRPr="00481C25" w:rsidRDefault="0080175E" w:rsidP="0080175E">
            <w:r w:rsidRPr="00481C25">
              <w:t>Dr Marlow Coates, Executive Director of Medical Services, Bamaga &amp; Thursday Island</w:t>
            </w:r>
          </w:p>
          <w:p w14:paraId="10F87829" w14:textId="10C582DB" w:rsidR="0080175E" w:rsidRPr="00481C25" w:rsidRDefault="0080175E" w:rsidP="0080175E">
            <w:r w:rsidRPr="00481C25">
              <w:t>Dr Anna Carswell, Director of Clinical Training, Goondiwindi</w:t>
            </w:r>
          </w:p>
          <w:p w14:paraId="272687D3" w14:textId="748C97C1" w:rsidR="0080175E" w:rsidRPr="00481C25" w:rsidRDefault="0080175E" w:rsidP="0080175E">
            <w:r w:rsidRPr="00481C25">
              <w:t xml:space="preserve">Dr Peter </w:t>
            </w:r>
            <w:proofErr w:type="gramStart"/>
            <w:r w:rsidRPr="00481C25">
              <w:t>Stickler ,</w:t>
            </w:r>
            <w:proofErr w:type="gramEnd"/>
            <w:r w:rsidRPr="00481C25">
              <w:t xml:space="preserve"> Director of Clinical Training, Kingaroy</w:t>
            </w:r>
          </w:p>
          <w:p w14:paraId="5F20A6E8" w14:textId="1D4480A8" w:rsidR="00876F91" w:rsidRPr="00481C25" w:rsidRDefault="0080175E" w:rsidP="00681103">
            <w:pPr>
              <w:spacing w:line="288" w:lineRule="auto"/>
            </w:pPr>
            <w:r w:rsidRPr="00481C25">
              <w:t xml:space="preserve">Annabel Tyne, Senior Medical Education </w:t>
            </w:r>
            <w:proofErr w:type="gramStart"/>
            <w:r w:rsidRPr="00481C25">
              <w:t>Officer,  Alice</w:t>
            </w:r>
            <w:proofErr w:type="gramEnd"/>
            <w:r w:rsidRPr="00481C25">
              <w:t xml:space="preserve"> Springs </w:t>
            </w:r>
            <w:r w:rsidR="00681103" w:rsidRPr="00481C25">
              <w:t>Hospital</w:t>
            </w:r>
          </w:p>
        </w:tc>
      </w:tr>
      <w:tr w:rsidR="00876F91" w:rsidRPr="00481C25" w14:paraId="23B7DA48" w14:textId="77777777" w:rsidTr="00253EF2">
        <w:trPr>
          <w:cantSplit/>
        </w:trPr>
        <w:tc>
          <w:tcPr>
            <w:tcW w:w="1980" w:type="dxa"/>
          </w:tcPr>
          <w:p w14:paraId="575E9179" w14:textId="77777777" w:rsidR="00876F91" w:rsidRPr="00481C25" w:rsidRDefault="00876F91" w:rsidP="004734F3">
            <w:pPr>
              <w:spacing w:line="288" w:lineRule="auto"/>
            </w:pPr>
            <w:r w:rsidRPr="00481C25">
              <w:t>Joondalup Hospital</w:t>
            </w:r>
          </w:p>
          <w:p w14:paraId="3D29405A" w14:textId="231577F8" w:rsidR="00834656" w:rsidRPr="00481C25" w:rsidRDefault="00834656" w:rsidP="004734F3">
            <w:pPr>
              <w:spacing w:line="288" w:lineRule="auto"/>
            </w:pPr>
            <w:r w:rsidRPr="00481C25">
              <w:t>(</w:t>
            </w:r>
            <w:r w:rsidR="004F43A7" w:rsidRPr="00481C25">
              <w:t>15 February 2024)</w:t>
            </w:r>
          </w:p>
        </w:tc>
        <w:tc>
          <w:tcPr>
            <w:tcW w:w="2977" w:type="dxa"/>
          </w:tcPr>
          <w:p w14:paraId="76138886" w14:textId="77777777" w:rsidR="0096738B" w:rsidRPr="00481C25" w:rsidRDefault="0096738B" w:rsidP="0096738B">
            <w:pPr>
              <w:rPr>
                <w:lang w:bidi="th-TH"/>
              </w:rPr>
            </w:pPr>
            <w:r w:rsidRPr="00481C25">
              <w:rPr>
                <w:lang w:bidi="th-TH"/>
              </w:rPr>
              <w:t>Dr Kevin Hartley – Director Medical Services</w:t>
            </w:r>
          </w:p>
          <w:p w14:paraId="66696308" w14:textId="77777777" w:rsidR="0096738B" w:rsidRPr="00481C25" w:rsidRDefault="0096738B" w:rsidP="0096738B">
            <w:pPr>
              <w:rPr>
                <w:lang w:bidi="th-TH"/>
              </w:rPr>
            </w:pPr>
            <w:r w:rsidRPr="00481C25">
              <w:rPr>
                <w:lang w:bidi="th-TH"/>
              </w:rPr>
              <w:t xml:space="preserve">Dr Cathy </w:t>
            </w:r>
            <w:proofErr w:type="gramStart"/>
            <w:r w:rsidRPr="00481C25">
              <w:rPr>
                <w:lang w:bidi="th-TH"/>
              </w:rPr>
              <w:t>Vaughan  -</w:t>
            </w:r>
            <w:proofErr w:type="gramEnd"/>
            <w:r w:rsidRPr="00481C25">
              <w:rPr>
                <w:lang w:bidi="th-TH"/>
              </w:rPr>
              <w:t xml:space="preserve"> Deputy Director Medical Services DMS </w:t>
            </w:r>
          </w:p>
          <w:p w14:paraId="7409088A" w14:textId="77777777" w:rsidR="0096738B" w:rsidRPr="00481C25" w:rsidRDefault="0096738B" w:rsidP="0096738B">
            <w:pPr>
              <w:rPr>
                <w:lang w:bidi="th-TH"/>
              </w:rPr>
            </w:pPr>
            <w:r w:rsidRPr="00481C25">
              <w:rPr>
                <w:lang w:bidi="th-TH"/>
              </w:rPr>
              <w:t xml:space="preserve">Kim Box - Manager Medical Administration </w:t>
            </w:r>
          </w:p>
          <w:p w14:paraId="19997FC9" w14:textId="77777777" w:rsidR="0096738B" w:rsidRPr="00481C25" w:rsidRDefault="0096738B" w:rsidP="0096738B">
            <w:r w:rsidRPr="00481C25">
              <w:t>Niamh Connolly - Finance Manager</w:t>
            </w:r>
          </w:p>
          <w:p w14:paraId="30C7F9FE" w14:textId="77777777" w:rsidR="0096738B" w:rsidRPr="00481C25" w:rsidRDefault="0096738B" w:rsidP="0096738B">
            <w:pPr>
              <w:rPr>
                <w:lang w:bidi="th-TH"/>
              </w:rPr>
            </w:pPr>
            <w:r w:rsidRPr="00481C25">
              <w:rPr>
                <w:lang w:bidi="th-TH"/>
              </w:rPr>
              <w:t>Elly Sullivan – Director of Finance</w:t>
            </w:r>
          </w:p>
          <w:p w14:paraId="02CE530E" w14:textId="77777777" w:rsidR="0096738B" w:rsidRPr="00481C25" w:rsidRDefault="0096738B" w:rsidP="0096738B">
            <w:r w:rsidRPr="00481C25">
              <w:t>Dr Sue Davel - Director Postgraduate Medical Education</w:t>
            </w:r>
          </w:p>
          <w:p w14:paraId="7296976E" w14:textId="4054E207" w:rsidR="00876F91" w:rsidRPr="00481C25" w:rsidRDefault="0096738B" w:rsidP="0096738B">
            <w:pPr>
              <w:spacing w:line="288" w:lineRule="auto"/>
            </w:pPr>
            <w:r w:rsidRPr="00481C25">
              <w:t xml:space="preserve">Michelle </w:t>
            </w:r>
            <w:proofErr w:type="spellStart"/>
            <w:r w:rsidRPr="00481C25">
              <w:t>Karsdorp</w:t>
            </w:r>
            <w:proofErr w:type="spellEnd"/>
            <w:r w:rsidRPr="00481C25">
              <w:t xml:space="preserve"> – Medical Education Officer</w:t>
            </w:r>
          </w:p>
        </w:tc>
        <w:tc>
          <w:tcPr>
            <w:tcW w:w="992" w:type="dxa"/>
          </w:tcPr>
          <w:p w14:paraId="2EA55862" w14:textId="57796886" w:rsidR="00876F91" w:rsidRPr="00481C25" w:rsidRDefault="0096738B" w:rsidP="004734F3">
            <w:pPr>
              <w:spacing w:line="288" w:lineRule="auto"/>
              <w:jc w:val="center"/>
            </w:pPr>
            <w:r w:rsidRPr="00481C25">
              <w:t>2</w:t>
            </w:r>
          </w:p>
        </w:tc>
        <w:tc>
          <w:tcPr>
            <w:tcW w:w="3067" w:type="dxa"/>
          </w:tcPr>
          <w:p w14:paraId="3569DB1C" w14:textId="77777777" w:rsidR="0096738B" w:rsidRPr="00481C25" w:rsidRDefault="0096738B" w:rsidP="0096738B">
            <w:r w:rsidRPr="00481C25">
              <w:t xml:space="preserve">Dr Francis Lee, Director Medical Services, Hollywood Hospital </w:t>
            </w:r>
          </w:p>
          <w:p w14:paraId="3907989D" w14:textId="77777777" w:rsidR="0096738B" w:rsidRPr="00481C25" w:rsidRDefault="0096738B" w:rsidP="0096738B">
            <w:r w:rsidRPr="00481C25">
              <w:t xml:space="preserve">Nicole Barbarich, Manager Medical Education, WA Country Health Service </w:t>
            </w:r>
          </w:p>
          <w:p w14:paraId="163C55E4" w14:textId="737697E6" w:rsidR="00876F91" w:rsidRPr="00481C25" w:rsidRDefault="0096738B" w:rsidP="0096738B">
            <w:pPr>
              <w:spacing w:line="288" w:lineRule="auto"/>
            </w:pPr>
            <w:r w:rsidRPr="00481C25">
              <w:t>Sonya Barkovic, Medical Education Officer, WA Country Health Service</w:t>
            </w:r>
          </w:p>
        </w:tc>
      </w:tr>
      <w:tr w:rsidR="00876F91" w:rsidRPr="00481C25" w14:paraId="185F4343" w14:textId="77777777" w:rsidTr="00253EF2">
        <w:trPr>
          <w:cantSplit/>
        </w:trPr>
        <w:tc>
          <w:tcPr>
            <w:tcW w:w="1980" w:type="dxa"/>
          </w:tcPr>
          <w:p w14:paraId="3493C7CE" w14:textId="308BD407" w:rsidR="00876F91" w:rsidRPr="00481C25" w:rsidRDefault="00876F91" w:rsidP="004734F3">
            <w:pPr>
              <w:spacing w:line="288" w:lineRule="auto"/>
            </w:pPr>
            <w:r w:rsidRPr="00481C25">
              <w:t>Mater Misericordiae Limited – Central Queensland</w:t>
            </w:r>
          </w:p>
          <w:p w14:paraId="20449CDC" w14:textId="2B49A60A" w:rsidR="00834656" w:rsidRPr="00481C25" w:rsidRDefault="00834656" w:rsidP="004734F3">
            <w:pPr>
              <w:spacing w:line="288" w:lineRule="auto"/>
            </w:pPr>
            <w:r w:rsidRPr="00481C25">
              <w:t>(</w:t>
            </w:r>
            <w:r w:rsidR="00574C3F" w:rsidRPr="00481C25">
              <w:t>22 February 2024</w:t>
            </w:r>
            <w:r w:rsidRPr="00481C25">
              <w:t>)</w:t>
            </w:r>
          </w:p>
        </w:tc>
        <w:tc>
          <w:tcPr>
            <w:tcW w:w="2977" w:type="dxa"/>
          </w:tcPr>
          <w:p w14:paraId="090CD866" w14:textId="74C3417A" w:rsidR="003B7CC8" w:rsidRPr="00481C25" w:rsidRDefault="003B7CC8" w:rsidP="003B7CC8">
            <w:pPr>
              <w:rPr>
                <w:lang w:bidi="th-TH"/>
              </w:rPr>
            </w:pPr>
            <w:r w:rsidRPr="00481C25">
              <w:t xml:space="preserve">Karen Wade (General </w:t>
            </w:r>
            <w:r w:rsidRPr="00481C25">
              <w:rPr>
                <w:lang w:bidi="th-TH"/>
              </w:rPr>
              <w:t>Manager MPHM)</w:t>
            </w:r>
          </w:p>
          <w:p w14:paraId="4CD68816" w14:textId="3536B08C" w:rsidR="003B7CC8" w:rsidRPr="00481C25" w:rsidRDefault="003B7CC8" w:rsidP="003B7CC8">
            <w:pPr>
              <w:rPr>
                <w:lang w:bidi="th-TH"/>
              </w:rPr>
            </w:pPr>
            <w:r w:rsidRPr="00481C25">
              <w:rPr>
                <w:lang w:bidi="th-TH"/>
              </w:rPr>
              <w:t>Catherine Hackney (General Manager - MPHB)</w:t>
            </w:r>
          </w:p>
          <w:p w14:paraId="5D2F9553" w14:textId="2F02CC7B" w:rsidR="003B7CC8" w:rsidRPr="00481C25" w:rsidRDefault="003B7CC8" w:rsidP="003B7CC8">
            <w:pPr>
              <w:rPr>
                <w:lang w:bidi="th-TH"/>
              </w:rPr>
            </w:pPr>
            <w:r w:rsidRPr="00481C25">
              <w:rPr>
                <w:lang w:bidi="th-TH"/>
              </w:rPr>
              <w:t>Chris Went (Executive Director Regional Health)</w:t>
            </w:r>
          </w:p>
          <w:p w14:paraId="0580691F" w14:textId="06C83D72" w:rsidR="003B7CC8" w:rsidRPr="00481C25" w:rsidRDefault="003B7CC8" w:rsidP="003B7CC8">
            <w:pPr>
              <w:rPr>
                <w:lang w:bidi="th-TH"/>
              </w:rPr>
            </w:pPr>
            <w:r w:rsidRPr="00481C25">
              <w:rPr>
                <w:lang w:bidi="th-TH"/>
              </w:rPr>
              <w:t>Olivia Paton (Direction Medical Education and Workforce)</w:t>
            </w:r>
          </w:p>
          <w:p w14:paraId="072FDF9F" w14:textId="77777777" w:rsidR="00CB62F3" w:rsidRPr="00481C25" w:rsidRDefault="003B7CC8" w:rsidP="00CB62F3">
            <w:pPr>
              <w:spacing w:line="288" w:lineRule="auto"/>
              <w:rPr>
                <w:lang w:bidi="th-TH"/>
              </w:rPr>
            </w:pPr>
            <w:r w:rsidRPr="00481C25">
              <w:rPr>
                <w:lang w:bidi="th-TH"/>
              </w:rPr>
              <w:t>Nikki Steemson (Medical Education Coordinator MPHB)</w:t>
            </w:r>
          </w:p>
          <w:p w14:paraId="7B47BD09" w14:textId="673213D6" w:rsidR="003B7CC8" w:rsidRPr="00481C25" w:rsidRDefault="003B7CC8" w:rsidP="003B7CC8">
            <w:pPr>
              <w:rPr>
                <w:lang w:bidi="th-TH"/>
              </w:rPr>
            </w:pPr>
            <w:r w:rsidRPr="00481C25">
              <w:rPr>
                <w:lang w:bidi="th-TH"/>
              </w:rPr>
              <w:t>Mary Gardam (Principal Medical Officer)</w:t>
            </w:r>
          </w:p>
          <w:p w14:paraId="5242D1EA" w14:textId="04E39F65" w:rsidR="003B7CC8" w:rsidRPr="00481C25" w:rsidRDefault="003B7CC8" w:rsidP="003B7CC8">
            <w:pPr>
              <w:rPr>
                <w:lang w:bidi="th-TH"/>
              </w:rPr>
            </w:pPr>
            <w:r w:rsidRPr="00481C25">
              <w:rPr>
                <w:lang w:bidi="th-TH"/>
              </w:rPr>
              <w:t xml:space="preserve">Jared Rafael (Finance &amp; Operations </w:t>
            </w:r>
            <w:proofErr w:type="gramStart"/>
            <w:r w:rsidRPr="00481C25">
              <w:rPr>
                <w:lang w:bidi="th-TH"/>
              </w:rPr>
              <w:t>Manager)Laura</w:t>
            </w:r>
            <w:proofErr w:type="gramEnd"/>
            <w:r w:rsidRPr="00481C25">
              <w:rPr>
                <w:lang w:bidi="th-TH"/>
              </w:rPr>
              <w:t xml:space="preserve"> Neilson (Finance &amp; Operations Manager MPHB)</w:t>
            </w:r>
          </w:p>
          <w:p w14:paraId="687BE15C" w14:textId="54D9E0AC" w:rsidR="003B7CC8" w:rsidRPr="00481C25" w:rsidRDefault="003B7CC8" w:rsidP="003B7CC8">
            <w:pPr>
              <w:rPr>
                <w:lang w:bidi="th-TH"/>
              </w:rPr>
            </w:pPr>
            <w:r w:rsidRPr="00481C25">
              <w:rPr>
                <w:lang w:bidi="th-TH"/>
              </w:rPr>
              <w:t>Rachel Aspinall (Financial Accountant)</w:t>
            </w:r>
          </w:p>
          <w:p w14:paraId="73818114" w14:textId="39D91C57" w:rsidR="003B7CC8" w:rsidRPr="00481C25" w:rsidRDefault="003B7CC8" w:rsidP="003B7CC8">
            <w:pPr>
              <w:rPr>
                <w:lang w:bidi="th-TH"/>
              </w:rPr>
            </w:pPr>
            <w:r w:rsidRPr="00481C25">
              <w:rPr>
                <w:lang w:bidi="th-TH"/>
              </w:rPr>
              <w:t>Dr David Mackrill (Clinical Lead MPHM)</w:t>
            </w:r>
          </w:p>
          <w:p w14:paraId="4A41C35E" w14:textId="2BE87B21" w:rsidR="003B7CC8" w:rsidRPr="00481C25" w:rsidRDefault="003B7CC8" w:rsidP="003B7CC8">
            <w:pPr>
              <w:rPr>
                <w:lang w:bidi="th-TH"/>
              </w:rPr>
            </w:pPr>
            <w:r w:rsidRPr="00481C25">
              <w:rPr>
                <w:lang w:bidi="th-TH"/>
              </w:rPr>
              <w:t xml:space="preserve">Dr </w:t>
            </w:r>
            <w:proofErr w:type="spellStart"/>
            <w:r w:rsidRPr="00481C25">
              <w:rPr>
                <w:lang w:bidi="th-TH"/>
              </w:rPr>
              <w:t>Shengyang</w:t>
            </w:r>
            <w:proofErr w:type="spellEnd"/>
            <w:r w:rsidRPr="00481C25">
              <w:rPr>
                <w:lang w:bidi="th-TH"/>
              </w:rPr>
              <w:t xml:space="preserve"> (Leo) Liao (Supervisor – MPHB)</w:t>
            </w:r>
          </w:p>
          <w:p w14:paraId="03425AA0" w14:textId="618F867A" w:rsidR="00876F91" w:rsidRPr="00481C25" w:rsidRDefault="003B7CC8" w:rsidP="00CB62F3">
            <w:pPr>
              <w:spacing w:line="288" w:lineRule="auto"/>
            </w:pPr>
            <w:r w:rsidRPr="00481C25">
              <w:rPr>
                <w:lang w:bidi="th-TH"/>
              </w:rPr>
              <w:t>Dr Martin Strahan (Supervisor – MPHB)</w:t>
            </w:r>
          </w:p>
        </w:tc>
        <w:tc>
          <w:tcPr>
            <w:tcW w:w="992" w:type="dxa"/>
          </w:tcPr>
          <w:p w14:paraId="1E26BCF2" w14:textId="725EB348" w:rsidR="00876F91" w:rsidRPr="00481C25" w:rsidRDefault="00CB62F3" w:rsidP="004734F3">
            <w:pPr>
              <w:spacing w:line="288" w:lineRule="auto"/>
              <w:jc w:val="center"/>
            </w:pPr>
            <w:r w:rsidRPr="00481C25">
              <w:t>3</w:t>
            </w:r>
          </w:p>
        </w:tc>
        <w:tc>
          <w:tcPr>
            <w:tcW w:w="3067" w:type="dxa"/>
          </w:tcPr>
          <w:p w14:paraId="6A13141F" w14:textId="77777777" w:rsidR="00CB62F3" w:rsidRPr="00481C25" w:rsidRDefault="00CB62F3" w:rsidP="00CB62F3">
            <w:pPr>
              <w:rPr>
                <w:lang w:bidi="th-TH"/>
              </w:rPr>
            </w:pPr>
            <w:r w:rsidRPr="00481C25">
              <w:rPr>
                <w:lang w:bidi="th-TH"/>
              </w:rPr>
              <w:t>Dr Stephen Lambert (Director Clinical Training (DCT) – MHHS)</w:t>
            </w:r>
          </w:p>
          <w:p w14:paraId="78F7D049" w14:textId="77777777" w:rsidR="00CB62F3" w:rsidRPr="00481C25" w:rsidRDefault="00CB62F3" w:rsidP="00CB62F3">
            <w:pPr>
              <w:rPr>
                <w:lang w:bidi="th-TH"/>
              </w:rPr>
            </w:pPr>
            <w:r w:rsidRPr="00481C25">
              <w:rPr>
                <w:lang w:bidi="th-TH"/>
              </w:rPr>
              <w:t>Dean Lynch (Manager Medical Education Unit – MHHS, Mackay Base Hospital)</w:t>
            </w:r>
          </w:p>
          <w:p w14:paraId="55FE775B" w14:textId="77777777" w:rsidR="00CB62F3" w:rsidRPr="00481C25" w:rsidRDefault="00CB62F3" w:rsidP="00CB62F3">
            <w:pPr>
              <w:rPr>
                <w:lang w:bidi="th-TH"/>
              </w:rPr>
            </w:pPr>
            <w:r w:rsidRPr="00481C25">
              <w:rPr>
                <w:lang w:bidi="th-TH"/>
              </w:rPr>
              <w:t>Dr Vanessa Greig (Director Clinical Training (DCT) – WBHHS)</w:t>
            </w:r>
          </w:p>
          <w:p w14:paraId="239B502B" w14:textId="1E35BB32" w:rsidR="00876F91" w:rsidRPr="00481C25" w:rsidRDefault="00CB62F3" w:rsidP="00CB62F3">
            <w:pPr>
              <w:spacing w:line="288" w:lineRule="auto"/>
            </w:pPr>
            <w:r w:rsidRPr="00481C25">
              <w:rPr>
                <w:lang w:bidi="th-TH"/>
              </w:rPr>
              <w:t>Mark Dixon (Director of Medical Services – WBHHS)</w:t>
            </w:r>
          </w:p>
        </w:tc>
      </w:tr>
      <w:tr w:rsidR="00876F91" w:rsidRPr="00481C25" w14:paraId="43BE7F24" w14:textId="77777777" w:rsidTr="00253EF2">
        <w:trPr>
          <w:cantSplit/>
        </w:trPr>
        <w:tc>
          <w:tcPr>
            <w:tcW w:w="1980" w:type="dxa"/>
          </w:tcPr>
          <w:p w14:paraId="062430D8" w14:textId="27B6CF7B" w:rsidR="00876F91" w:rsidRPr="00481C25" w:rsidRDefault="00876F91" w:rsidP="004734F3">
            <w:pPr>
              <w:spacing w:line="288" w:lineRule="auto"/>
            </w:pPr>
            <w:r w:rsidRPr="00481C25">
              <w:t>Mater Misericordiae Limited</w:t>
            </w:r>
            <w:r w:rsidRPr="00481C25">
              <w:rPr>
                <w:sz w:val="16"/>
                <w:szCs w:val="16"/>
              </w:rPr>
              <w:t xml:space="preserve"> </w:t>
            </w:r>
            <w:r w:rsidRPr="00481C25">
              <w:t>– North Queensland</w:t>
            </w:r>
          </w:p>
          <w:p w14:paraId="2B1F4A37" w14:textId="0E700ACF" w:rsidR="00834656" w:rsidRPr="00481C25" w:rsidRDefault="00834656" w:rsidP="004734F3">
            <w:pPr>
              <w:spacing w:line="288" w:lineRule="auto"/>
            </w:pPr>
            <w:r w:rsidRPr="00481C25">
              <w:t>(</w:t>
            </w:r>
            <w:r w:rsidR="0049584E" w:rsidRPr="00481C25">
              <w:t>20 February 2024</w:t>
            </w:r>
            <w:r w:rsidRPr="00481C25">
              <w:t>)</w:t>
            </w:r>
          </w:p>
        </w:tc>
        <w:tc>
          <w:tcPr>
            <w:tcW w:w="2977" w:type="dxa"/>
          </w:tcPr>
          <w:p w14:paraId="0F94D84E" w14:textId="77777777" w:rsidR="0049584E" w:rsidRPr="008758B1" w:rsidRDefault="0049584E" w:rsidP="008758B1">
            <w:r w:rsidRPr="00481C25">
              <w:t xml:space="preserve">Anna Olsen, General </w:t>
            </w:r>
            <w:r w:rsidRPr="008758B1">
              <w:t>Manager MPHT</w:t>
            </w:r>
          </w:p>
          <w:p w14:paraId="5C3AE9E6" w14:textId="77777777" w:rsidR="0049584E" w:rsidRPr="008758B1" w:rsidRDefault="0049584E" w:rsidP="008758B1">
            <w:r w:rsidRPr="008758B1">
              <w:t>Chris Went, Executive Direction Regional Health</w:t>
            </w:r>
          </w:p>
          <w:p w14:paraId="5B2BF3EB" w14:textId="77777777" w:rsidR="0049584E" w:rsidRPr="008758B1" w:rsidRDefault="0049584E" w:rsidP="008758B1">
            <w:r w:rsidRPr="008758B1">
              <w:t>Dr Mike Beckmann, Chief Medical Officer</w:t>
            </w:r>
          </w:p>
          <w:p w14:paraId="403976A2" w14:textId="77777777" w:rsidR="0049584E" w:rsidRPr="008758B1" w:rsidRDefault="0049584E" w:rsidP="008758B1">
            <w:r w:rsidRPr="008758B1">
              <w:t>Olivia Paton, Direction Medical Education and Workforce</w:t>
            </w:r>
          </w:p>
          <w:p w14:paraId="7788ECC8" w14:textId="77777777" w:rsidR="0049584E" w:rsidRPr="008758B1" w:rsidRDefault="0049584E" w:rsidP="008758B1">
            <w:r w:rsidRPr="008758B1">
              <w:t>Mark Cathcart, Finance &amp; Operations Manager MPHT</w:t>
            </w:r>
          </w:p>
          <w:p w14:paraId="5AF09CE1" w14:textId="77777777" w:rsidR="0049584E" w:rsidRPr="008758B1" w:rsidRDefault="0049584E" w:rsidP="008758B1">
            <w:r w:rsidRPr="008758B1">
              <w:t>Kate McKenzie, Principal Medical Education Officer MPHT</w:t>
            </w:r>
          </w:p>
          <w:p w14:paraId="5BBF570D" w14:textId="77777777" w:rsidR="0049584E" w:rsidRPr="008758B1" w:rsidRDefault="0049584E" w:rsidP="008758B1">
            <w:r w:rsidRPr="008758B1">
              <w:t>Emily Stringini, Management Accountant MPHT</w:t>
            </w:r>
          </w:p>
          <w:p w14:paraId="567B7C77" w14:textId="77777777" w:rsidR="0049584E" w:rsidRPr="008758B1" w:rsidRDefault="0049584E" w:rsidP="008758B1">
            <w:r w:rsidRPr="008758B1">
              <w:t>Renee Washington, Business Analyst – Finance NQ</w:t>
            </w:r>
          </w:p>
          <w:p w14:paraId="5A62CCE7" w14:textId="77777777" w:rsidR="0049584E" w:rsidRPr="008758B1" w:rsidRDefault="0049584E" w:rsidP="008758B1">
            <w:r w:rsidRPr="008758B1">
              <w:t>Dr Kiran Hazratwala – Director Clinical Training MPHT</w:t>
            </w:r>
          </w:p>
          <w:p w14:paraId="1B5B946F" w14:textId="77777777" w:rsidR="0049584E" w:rsidRPr="008758B1" w:rsidRDefault="0049584E" w:rsidP="008758B1">
            <w:r w:rsidRPr="008758B1">
              <w:t>Dr Phil Gaudin, MEC Chair, Emergency Specialist/VMO</w:t>
            </w:r>
          </w:p>
          <w:p w14:paraId="235A29FD" w14:textId="77777777" w:rsidR="0049584E" w:rsidRPr="008758B1" w:rsidRDefault="0049584E" w:rsidP="008758B1">
            <w:r w:rsidRPr="008758B1">
              <w:t>Beth Hickson, Medical Education Officer MPHT</w:t>
            </w:r>
          </w:p>
          <w:p w14:paraId="55098336" w14:textId="77777777" w:rsidR="0049584E" w:rsidRPr="008758B1" w:rsidRDefault="0049584E" w:rsidP="008758B1">
            <w:r w:rsidRPr="008758B1">
              <w:t>Brittany Young, Medication Education Coordinator MPHT</w:t>
            </w:r>
          </w:p>
          <w:p w14:paraId="6A6EE91C" w14:textId="68FB8036" w:rsidR="00876F91" w:rsidRPr="00481C25" w:rsidRDefault="0049584E" w:rsidP="008758B1">
            <w:r w:rsidRPr="008758B1">
              <w:t>Rebecca Jones, JCU Medical Training Coordinator</w:t>
            </w:r>
          </w:p>
        </w:tc>
        <w:tc>
          <w:tcPr>
            <w:tcW w:w="992" w:type="dxa"/>
          </w:tcPr>
          <w:p w14:paraId="3CD54834" w14:textId="7E2D9026" w:rsidR="00876F91" w:rsidRPr="00481C25" w:rsidRDefault="0049584E" w:rsidP="004734F3">
            <w:pPr>
              <w:spacing w:line="288" w:lineRule="auto"/>
              <w:jc w:val="center"/>
            </w:pPr>
            <w:r w:rsidRPr="00481C25">
              <w:t>3</w:t>
            </w:r>
          </w:p>
        </w:tc>
        <w:tc>
          <w:tcPr>
            <w:tcW w:w="3067" w:type="dxa"/>
          </w:tcPr>
          <w:p w14:paraId="3BF1BBCD" w14:textId="6428D12C" w:rsidR="00876F91" w:rsidRPr="00481C25" w:rsidRDefault="0049584E" w:rsidP="004734F3">
            <w:pPr>
              <w:spacing w:line="288" w:lineRule="auto"/>
            </w:pPr>
            <w:r w:rsidRPr="00481C25">
              <w:t>David Herron, Senior Medical Education Officer THHS (Townsville University Hospital)</w:t>
            </w:r>
          </w:p>
        </w:tc>
      </w:tr>
      <w:tr w:rsidR="00876F91" w:rsidRPr="00481C25" w14:paraId="0C27EA41" w14:textId="77777777" w:rsidTr="00253EF2">
        <w:trPr>
          <w:cantSplit/>
        </w:trPr>
        <w:tc>
          <w:tcPr>
            <w:tcW w:w="1980" w:type="dxa"/>
          </w:tcPr>
          <w:p w14:paraId="3CECF6B0" w14:textId="77777777" w:rsidR="00876F91" w:rsidRPr="00481C25" w:rsidRDefault="00876F91" w:rsidP="004734F3">
            <w:pPr>
              <w:spacing w:line="288" w:lineRule="auto"/>
            </w:pPr>
            <w:r w:rsidRPr="00481C25">
              <w:t>MQ Health (Macquarie University Hospital)</w:t>
            </w:r>
          </w:p>
          <w:p w14:paraId="201530E9" w14:textId="487CA62D" w:rsidR="00834656" w:rsidRPr="00481C25" w:rsidRDefault="00834656" w:rsidP="004734F3">
            <w:pPr>
              <w:spacing w:line="288" w:lineRule="auto"/>
            </w:pPr>
            <w:r w:rsidRPr="00481C25">
              <w:t>(</w:t>
            </w:r>
            <w:r w:rsidR="00605045" w:rsidRPr="00481C25">
              <w:t>15 February 2024</w:t>
            </w:r>
            <w:r w:rsidRPr="00481C25">
              <w:t>)</w:t>
            </w:r>
          </w:p>
        </w:tc>
        <w:tc>
          <w:tcPr>
            <w:tcW w:w="2977" w:type="dxa"/>
          </w:tcPr>
          <w:p w14:paraId="31405F59" w14:textId="7CC49C42" w:rsidR="00466358" w:rsidRPr="00481C25" w:rsidRDefault="00466358" w:rsidP="0067363B">
            <w:r w:rsidRPr="00481C25">
              <w:t>Walter Kmet (CEO MUH and Clinical Services)</w:t>
            </w:r>
          </w:p>
          <w:p w14:paraId="0D96A311" w14:textId="19FB163C" w:rsidR="00466358" w:rsidRPr="00481C25" w:rsidRDefault="00466358" w:rsidP="0067363B">
            <w:r w:rsidRPr="00481C25">
              <w:t>Natalie Sequeira (Director, Academic Health Strategy)</w:t>
            </w:r>
          </w:p>
          <w:p w14:paraId="66FA6C76" w14:textId="283D521B" w:rsidR="00466358" w:rsidRPr="00481C25" w:rsidRDefault="00466358" w:rsidP="0067363B">
            <w:r w:rsidRPr="00481C25">
              <w:t>Dr Mark Lee (Director of Clinical Training)</w:t>
            </w:r>
          </w:p>
          <w:p w14:paraId="301FC7EE" w14:textId="508E6E3A" w:rsidR="00466358" w:rsidRPr="00481C25" w:rsidRDefault="00466358" w:rsidP="0067363B">
            <w:r w:rsidRPr="00481C25">
              <w:t xml:space="preserve">Associate Professor Taj </w:t>
            </w:r>
            <w:proofErr w:type="spellStart"/>
            <w:r w:rsidRPr="00481C25">
              <w:t>Saghaie</w:t>
            </w:r>
            <w:proofErr w:type="spellEnd"/>
            <w:r w:rsidRPr="00481C25">
              <w:t xml:space="preserve"> (Deputy Director Medical Services)</w:t>
            </w:r>
          </w:p>
          <w:p w14:paraId="4E45BFDD" w14:textId="3452392C" w:rsidR="00466358" w:rsidRPr="00481C25" w:rsidRDefault="00466358" w:rsidP="0067363B">
            <w:r w:rsidRPr="00481C25">
              <w:t>Professor Alvin Ing (Clinical Program Head of the Cardiovascular and Respiratory program)</w:t>
            </w:r>
          </w:p>
          <w:p w14:paraId="64DE6949" w14:textId="43ECB38A" w:rsidR="00466358" w:rsidRPr="00481C25" w:rsidRDefault="00466358" w:rsidP="0067363B">
            <w:r w:rsidRPr="00481C25">
              <w:t>Narelle Shanahan (Director, Finance)</w:t>
            </w:r>
          </w:p>
          <w:p w14:paraId="4379F3DB" w14:textId="74842333" w:rsidR="00466358" w:rsidRPr="00481C25" w:rsidRDefault="00466358" w:rsidP="0067363B">
            <w:r w:rsidRPr="00481C25">
              <w:t xml:space="preserve">Associate Professor Veronica </w:t>
            </w:r>
            <w:proofErr w:type="spellStart"/>
            <w:r w:rsidRPr="00481C25">
              <w:t>Preda</w:t>
            </w:r>
            <w:proofErr w:type="spellEnd"/>
            <w:r w:rsidRPr="00481C25">
              <w:t xml:space="preserve"> (Endocrinology Supervisor)</w:t>
            </w:r>
          </w:p>
          <w:p w14:paraId="388CE656" w14:textId="36854F71" w:rsidR="00466358" w:rsidRPr="00481C25" w:rsidRDefault="00466358" w:rsidP="0067363B">
            <w:r w:rsidRPr="00481C25">
              <w:t>Associate Professor Sumit Raniga (Orthopaedic)</w:t>
            </w:r>
          </w:p>
          <w:p w14:paraId="106D398D" w14:textId="6AFEC9D2" w:rsidR="00466358" w:rsidRPr="00481C25" w:rsidRDefault="00466358" w:rsidP="0067363B">
            <w:r w:rsidRPr="00481C25">
              <w:t>Alicia Speer (Clinical Workforce Officer)</w:t>
            </w:r>
          </w:p>
          <w:p w14:paraId="6802190F" w14:textId="32CA0D94" w:rsidR="00876F91" w:rsidRPr="00481C25" w:rsidRDefault="00466358" w:rsidP="0067363B">
            <w:pPr>
              <w:spacing w:line="288" w:lineRule="auto"/>
            </w:pPr>
            <w:r w:rsidRPr="00481C25">
              <w:t>Jamie Loy (Clinical Workforce Coordinator)</w:t>
            </w:r>
          </w:p>
        </w:tc>
        <w:tc>
          <w:tcPr>
            <w:tcW w:w="992" w:type="dxa"/>
          </w:tcPr>
          <w:p w14:paraId="6FF5E1ED" w14:textId="624F6321" w:rsidR="00876F91" w:rsidRPr="00481C25" w:rsidRDefault="00466358" w:rsidP="0067363B">
            <w:pPr>
              <w:spacing w:line="288" w:lineRule="auto"/>
              <w:jc w:val="center"/>
            </w:pPr>
            <w:r w:rsidRPr="00481C25">
              <w:t>4</w:t>
            </w:r>
          </w:p>
        </w:tc>
        <w:tc>
          <w:tcPr>
            <w:tcW w:w="3067" w:type="dxa"/>
          </w:tcPr>
          <w:p w14:paraId="33883A0E" w14:textId="620430DE" w:rsidR="00876F91" w:rsidRPr="00481C25" w:rsidRDefault="00466358" w:rsidP="0067363B">
            <w:pPr>
              <w:spacing w:line="288" w:lineRule="auto"/>
            </w:pPr>
            <w:r w:rsidRPr="00481C25">
              <w:t>Coffs Harbour Health Campus (includes Emergency Department)</w:t>
            </w:r>
          </w:p>
        </w:tc>
      </w:tr>
      <w:tr w:rsidR="00876F91" w:rsidRPr="00481C25" w14:paraId="2CBBF0EB" w14:textId="77777777" w:rsidTr="00253EF2">
        <w:trPr>
          <w:cantSplit/>
        </w:trPr>
        <w:tc>
          <w:tcPr>
            <w:tcW w:w="1980" w:type="dxa"/>
          </w:tcPr>
          <w:p w14:paraId="694BE1CE" w14:textId="1EDADE54" w:rsidR="00876F91" w:rsidRPr="00481C25" w:rsidRDefault="00876F91" w:rsidP="004734F3">
            <w:pPr>
              <w:spacing w:line="288" w:lineRule="auto"/>
            </w:pPr>
            <w:r w:rsidRPr="00481C25">
              <w:t>St John of God Ballarat Hospital</w:t>
            </w:r>
          </w:p>
          <w:p w14:paraId="07F96699" w14:textId="04AAA7AE" w:rsidR="00834656" w:rsidRPr="00481C25" w:rsidRDefault="00834656" w:rsidP="004734F3">
            <w:pPr>
              <w:spacing w:line="288" w:lineRule="auto"/>
            </w:pPr>
            <w:r w:rsidRPr="00481C25">
              <w:t>(</w:t>
            </w:r>
            <w:r w:rsidR="0067363B" w:rsidRPr="00481C25">
              <w:t>1 February 2024</w:t>
            </w:r>
            <w:r w:rsidRPr="00481C25">
              <w:t>)</w:t>
            </w:r>
          </w:p>
        </w:tc>
        <w:tc>
          <w:tcPr>
            <w:tcW w:w="2977" w:type="dxa"/>
          </w:tcPr>
          <w:p w14:paraId="432D1880" w14:textId="77777777" w:rsidR="0067363B" w:rsidRPr="00481C25" w:rsidRDefault="0067363B" w:rsidP="0067363B">
            <w:r w:rsidRPr="00481C25">
              <w:t>Tari Jensen, Executive Assistant, Medical Services, East Grampians Health Service</w:t>
            </w:r>
          </w:p>
          <w:p w14:paraId="3411CC41" w14:textId="77777777" w:rsidR="0067363B" w:rsidRPr="00481C25" w:rsidRDefault="0067363B" w:rsidP="0067363B">
            <w:r w:rsidRPr="00481C25">
              <w:t>Kim Lane, Grampians Region VRGP Coordinator, Medical Services</w:t>
            </w:r>
          </w:p>
          <w:p w14:paraId="29D5A6B7" w14:textId="77777777" w:rsidR="0067363B" w:rsidRPr="00481C25" w:rsidRDefault="0067363B" w:rsidP="0067363B">
            <w:r w:rsidRPr="00481C25">
              <w:t>Tony Roberts, Director Finance, East Grampians Health Service</w:t>
            </w:r>
          </w:p>
          <w:p w14:paraId="046990CD" w14:textId="77777777" w:rsidR="0067363B" w:rsidRPr="00481C25" w:rsidRDefault="0067363B" w:rsidP="0067363B">
            <w:r w:rsidRPr="00481C25">
              <w:t xml:space="preserve">Director Medical Services (DMS) - </w:t>
            </w:r>
            <w:proofErr w:type="spellStart"/>
            <w:r w:rsidRPr="00481C25">
              <w:t>SJoG</w:t>
            </w:r>
            <w:proofErr w:type="spellEnd"/>
            <w:r w:rsidRPr="00481C25">
              <w:t xml:space="preserve"> –</w:t>
            </w:r>
          </w:p>
          <w:p w14:paraId="60E4C58A" w14:textId="77777777" w:rsidR="0067363B" w:rsidRPr="00481C25" w:rsidRDefault="0067363B" w:rsidP="0067363B">
            <w:r w:rsidRPr="00481C25">
              <w:t>Vincent Russell</w:t>
            </w:r>
          </w:p>
          <w:p w14:paraId="05E1AC24" w14:textId="437B1A65" w:rsidR="00876F91" w:rsidRPr="00481C25" w:rsidRDefault="0067363B" w:rsidP="0067363B">
            <w:pPr>
              <w:spacing w:line="288" w:lineRule="auto"/>
            </w:pPr>
            <w:r w:rsidRPr="00481C25">
              <w:t>Clinical postgrad. program/education supervisor – Andrew Dean</w:t>
            </w:r>
          </w:p>
        </w:tc>
        <w:tc>
          <w:tcPr>
            <w:tcW w:w="992" w:type="dxa"/>
          </w:tcPr>
          <w:p w14:paraId="23E327BB" w14:textId="18E9CBD3" w:rsidR="008D2507" w:rsidRPr="00481C25" w:rsidRDefault="008D2507" w:rsidP="0067363B">
            <w:pPr>
              <w:spacing w:line="288" w:lineRule="auto"/>
              <w:jc w:val="center"/>
            </w:pPr>
            <w:r w:rsidRPr="00481C25">
              <w:t>1</w:t>
            </w:r>
          </w:p>
        </w:tc>
        <w:tc>
          <w:tcPr>
            <w:tcW w:w="3067" w:type="dxa"/>
          </w:tcPr>
          <w:p w14:paraId="3D95892A" w14:textId="56B6B870" w:rsidR="00876F91" w:rsidRPr="00481C25" w:rsidRDefault="0067363B" w:rsidP="004734F3">
            <w:pPr>
              <w:spacing w:line="288" w:lineRule="auto"/>
            </w:pPr>
            <w:r w:rsidRPr="00481C25">
              <w:t>None</w:t>
            </w:r>
          </w:p>
        </w:tc>
      </w:tr>
      <w:tr w:rsidR="00876F91" w:rsidRPr="00481C25" w14:paraId="182B96B5" w14:textId="77777777" w:rsidTr="00253EF2">
        <w:trPr>
          <w:cantSplit/>
        </w:trPr>
        <w:tc>
          <w:tcPr>
            <w:tcW w:w="1980" w:type="dxa"/>
          </w:tcPr>
          <w:p w14:paraId="43C1D2F6" w14:textId="247E5D44" w:rsidR="00876F91" w:rsidRPr="00481C25" w:rsidRDefault="00876F91" w:rsidP="004734F3">
            <w:pPr>
              <w:spacing w:line="288" w:lineRule="auto"/>
            </w:pPr>
            <w:r w:rsidRPr="00481C25">
              <w:t>St Vincent’s Private Hospital Sydney</w:t>
            </w:r>
          </w:p>
          <w:p w14:paraId="40215CD2" w14:textId="7E747F05" w:rsidR="00834656" w:rsidRPr="00481C25" w:rsidRDefault="00834656" w:rsidP="004734F3">
            <w:pPr>
              <w:spacing w:line="288" w:lineRule="auto"/>
            </w:pPr>
            <w:r w:rsidRPr="00481C25">
              <w:t>(</w:t>
            </w:r>
            <w:r w:rsidR="000A5F5A" w:rsidRPr="00481C25">
              <w:t>12 February 2024)</w:t>
            </w:r>
          </w:p>
        </w:tc>
        <w:tc>
          <w:tcPr>
            <w:tcW w:w="2977" w:type="dxa"/>
          </w:tcPr>
          <w:p w14:paraId="5322C723" w14:textId="77777777" w:rsidR="000A5F5A" w:rsidRPr="00481C25" w:rsidRDefault="000A5F5A" w:rsidP="000A5F5A">
            <w:r w:rsidRPr="00481C25">
              <w:t>Dr Malcolm Pell, JMO Manager</w:t>
            </w:r>
          </w:p>
          <w:p w14:paraId="783E680C" w14:textId="77777777" w:rsidR="000A5F5A" w:rsidRPr="00481C25" w:rsidRDefault="000A5F5A" w:rsidP="000A5F5A">
            <w:r w:rsidRPr="00481C25">
              <w:t>Andrew Mereau, Acting General Manager</w:t>
            </w:r>
          </w:p>
          <w:p w14:paraId="0D2A8880" w14:textId="77777777" w:rsidR="000A5F5A" w:rsidRPr="00481C25" w:rsidRDefault="000A5F5A" w:rsidP="000A5F5A">
            <w:r w:rsidRPr="00481C25">
              <w:t>Belinda MacNamara, Learning &amp; Development Coordinator</w:t>
            </w:r>
          </w:p>
          <w:p w14:paraId="33C35EF5" w14:textId="77777777" w:rsidR="000A5F5A" w:rsidRPr="008758B1" w:rsidRDefault="000A5F5A" w:rsidP="008758B1">
            <w:r w:rsidRPr="00481C25">
              <w:t xml:space="preserve">Dr </w:t>
            </w:r>
            <w:r w:rsidRPr="008758B1">
              <w:t>Merrin Thanopoulos, Senior CMO, JMO Education Coordinator</w:t>
            </w:r>
          </w:p>
          <w:p w14:paraId="691EA947" w14:textId="77777777" w:rsidR="000A5F5A" w:rsidRPr="008758B1" w:rsidRDefault="000A5F5A" w:rsidP="008758B1">
            <w:r w:rsidRPr="008758B1">
              <w:t>A/Prof Justin Roe, DPET</w:t>
            </w:r>
          </w:p>
          <w:p w14:paraId="5851058C" w14:textId="77777777" w:rsidR="000A5F5A" w:rsidRPr="008758B1" w:rsidRDefault="000A5F5A" w:rsidP="008758B1">
            <w:r w:rsidRPr="008758B1">
              <w:t xml:space="preserve">Dr Sue </w:t>
            </w:r>
            <w:proofErr w:type="spellStart"/>
            <w:r w:rsidRPr="008758B1">
              <w:t>Coulshed</w:t>
            </w:r>
            <w:proofErr w:type="spellEnd"/>
            <w:r w:rsidRPr="008758B1">
              <w:t>, Nephrology</w:t>
            </w:r>
          </w:p>
          <w:p w14:paraId="5AF2B1CD" w14:textId="32BA9538" w:rsidR="00876F91" w:rsidRPr="00481C25" w:rsidRDefault="000A5F5A" w:rsidP="008758B1">
            <w:r w:rsidRPr="008758B1">
              <w:t>Professor Fran Boyle, Haematology &amp; Oncology, Direct</w:t>
            </w:r>
            <w:r w:rsidRPr="00481C25">
              <w:t>or Medical Services</w:t>
            </w:r>
          </w:p>
        </w:tc>
        <w:tc>
          <w:tcPr>
            <w:tcW w:w="992" w:type="dxa"/>
          </w:tcPr>
          <w:p w14:paraId="590F0EC2" w14:textId="7CCF18B7" w:rsidR="00876F91" w:rsidRPr="00481C25" w:rsidRDefault="000A5F5A" w:rsidP="004734F3">
            <w:pPr>
              <w:spacing w:line="288" w:lineRule="auto"/>
              <w:jc w:val="center"/>
            </w:pPr>
            <w:r w:rsidRPr="00481C25">
              <w:t>2</w:t>
            </w:r>
          </w:p>
        </w:tc>
        <w:tc>
          <w:tcPr>
            <w:tcW w:w="3067" w:type="dxa"/>
          </w:tcPr>
          <w:p w14:paraId="2B9BEEF9" w14:textId="08616DED" w:rsidR="00876F91" w:rsidRPr="00481C25" w:rsidRDefault="000A5F5A" w:rsidP="004734F3">
            <w:pPr>
              <w:spacing w:line="288" w:lineRule="auto"/>
            </w:pPr>
            <w:r w:rsidRPr="00481C25">
              <w:t>Annette Somerville, Calvary Wagga Wagga</w:t>
            </w:r>
          </w:p>
        </w:tc>
      </w:tr>
      <w:tr w:rsidR="00876F91" w:rsidRPr="00481C25" w14:paraId="0263AFD0" w14:textId="77777777" w:rsidTr="00253EF2">
        <w:trPr>
          <w:cantSplit/>
        </w:trPr>
        <w:tc>
          <w:tcPr>
            <w:tcW w:w="1980" w:type="dxa"/>
          </w:tcPr>
          <w:p w14:paraId="7A5177D4" w14:textId="59077DC2" w:rsidR="00876F91" w:rsidRPr="00481C25" w:rsidRDefault="00876F91" w:rsidP="004734F3">
            <w:pPr>
              <w:spacing w:line="288" w:lineRule="auto"/>
              <w:rPr>
                <w:sz w:val="16"/>
                <w:szCs w:val="16"/>
                <w:vertAlign w:val="superscript"/>
              </w:rPr>
            </w:pPr>
            <w:r w:rsidRPr="00481C25">
              <w:t>Mater Hospital Sydne</w:t>
            </w:r>
            <w:r w:rsidR="00C33BBE" w:rsidRPr="00481C25">
              <w:t>y</w:t>
            </w:r>
          </w:p>
          <w:p w14:paraId="3189785E" w14:textId="1F9691A5" w:rsidR="00834656" w:rsidRPr="00481C25" w:rsidRDefault="00834656" w:rsidP="004734F3">
            <w:pPr>
              <w:spacing w:line="288" w:lineRule="auto"/>
            </w:pPr>
            <w:r w:rsidRPr="00481C25">
              <w:t>(</w:t>
            </w:r>
            <w:r w:rsidR="00605045" w:rsidRPr="00481C25">
              <w:t>13 February 2024</w:t>
            </w:r>
            <w:r w:rsidRPr="00481C25">
              <w:t>)</w:t>
            </w:r>
          </w:p>
        </w:tc>
        <w:tc>
          <w:tcPr>
            <w:tcW w:w="2977" w:type="dxa"/>
          </w:tcPr>
          <w:p w14:paraId="08D92632" w14:textId="77777777" w:rsidR="00D42670" w:rsidRPr="008758B1" w:rsidRDefault="00D42670" w:rsidP="008758B1">
            <w:r w:rsidRPr="00481C25">
              <w:t xml:space="preserve">Dr </w:t>
            </w:r>
            <w:r w:rsidRPr="008758B1">
              <w:t>Malcom Pell, Dr Malcolm Pell, JMO Manager</w:t>
            </w:r>
          </w:p>
          <w:p w14:paraId="0D9B021E" w14:textId="77777777" w:rsidR="00D42670" w:rsidRPr="008758B1" w:rsidRDefault="00D42670" w:rsidP="008758B1">
            <w:r w:rsidRPr="008758B1">
              <w:t>Dr Matt Wall, Director of Clinical Services</w:t>
            </w:r>
          </w:p>
          <w:p w14:paraId="0EACE3FC" w14:textId="77777777" w:rsidR="00D42670" w:rsidRPr="008758B1" w:rsidRDefault="00D42670" w:rsidP="008758B1">
            <w:r w:rsidRPr="008758B1">
              <w:t>Lauren Evans, Clinical Administrative Coordinator</w:t>
            </w:r>
          </w:p>
          <w:p w14:paraId="19B2FF09" w14:textId="77777777" w:rsidR="00D42670" w:rsidRPr="008758B1" w:rsidRDefault="00D42670" w:rsidP="008758B1">
            <w:r w:rsidRPr="008758B1">
              <w:t>Leah Hammond, Assistant Director Clinical Services</w:t>
            </w:r>
          </w:p>
          <w:p w14:paraId="02EEB080" w14:textId="77777777" w:rsidR="00D42670" w:rsidRPr="008758B1" w:rsidRDefault="00D42670" w:rsidP="008758B1">
            <w:r w:rsidRPr="008758B1">
              <w:t>Professor Abdullah Omari, DPET</w:t>
            </w:r>
          </w:p>
          <w:p w14:paraId="583C4AE1" w14:textId="77777777" w:rsidR="003E5CD9" w:rsidRPr="008758B1" w:rsidRDefault="003E5CD9" w:rsidP="008758B1">
            <w:r w:rsidRPr="008758B1">
              <w:t xml:space="preserve">Mr Karl </w:t>
            </w:r>
            <w:proofErr w:type="spellStart"/>
            <w:proofErr w:type="gramStart"/>
            <w:r w:rsidRPr="008758B1">
              <w:t>Nguyen,Chief</w:t>
            </w:r>
            <w:proofErr w:type="spellEnd"/>
            <w:proofErr w:type="gramEnd"/>
            <w:r w:rsidRPr="008758B1">
              <w:t xml:space="preserve"> Financial Officer</w:t>
            </w:r>
          </w:p>
          <w:p w14:paraId="043DAFC0" w14:textId="77777777" w:rsidR="00D42670" w:rsidRPr="008758B1" w:rsidRDefault="00D42670" w:rsidP="008758B1">
            <w:r w:rsidRPr="008758B1">
              <w:t>Prof Nigel Biggs, ENT Surgeon</w:t>
            </w:r>
          </w:p>
          <w:p w14:paraId="4D8C1B5C" w14:textId="77777777" w:rsidR="00D42670" w:rsidRPr="008758B1" w:rsidRDefault="00D42670" w:rsidP="008758B1">
            <w:r w:rsidRPr="008758B1">
              <w:t xml:space="preserve">Dr Jacob </w:t>
            </w:r>
            <w:proofErr w:type="spellStart"/>
            <w:r w:rsidRPr="008758B1">
              <w:t>Fairhall</w:t>
            </w:r>
            <w:proofErr w:type="spellEnd"/>
            <w:r w:rsidRPr="008758B1">
              <w:t>, Neurosurgeon</w:t>
            </w:r>
          </w:p>
          <w:p w14:paraId="01DB74D0" w14:textId="1302849F" w:rsidR="00876F91" w:rsidRPr="00481C25" w:rsidRDefault="00D42670" w:rsidP="008758B1">
            <w:r w:rsidRPr="008758B1">
              <w:t>Dr Gary Galambos, Psychiatrist</w:t>
            </w:r>
          </w:p>
        </w:tc>
        <w:tc>
          <w:tcPr>
            <w:tcW w:w="992" w:type="dxa"/>
          </w:tcPr>
          <w:p w14:paraId="1592DCF9" w14:textId="4FE78BD4" w:rsidR="00876F91" w:rsidRPr="00481C25" w:rsidRDefault="00D42670" w:rsidP="004734F3">
            <w:pPr>
              <w:spacing w:line="288" w:lineRule="auto"/>
              <w:jc w:val="center"/>
            </w:pPr>
            <w:r w:rsidRPr="00481C25">
              <w:t>2</w:t>
            </w:r>
          </w:p>
        </w:tc>
        <w:tc>
          <w:tcPr>
            <w:tcW w:w="3067" w:type="dxa"/>
          </w:tcPr>
          <w:p w14:paraId="5B1CFEB1" w14:textId="3ED435C3" w:rsidR="00876F91" w:rsidRPr="00481C25" w:rsidRDefault="00D42670" w:rsidP="004734F3">
            <w:pPr>
              <w:spacing w:line="288" w:lineRule="auto"/>
            </w:pPr>
            <w:r w:rsidRPr="00481C25">
              <w:t>Annette Somerville, Calvary Wagga Wagga</w:t>
            </w:r>
          </w:p>
        </w:tc>
      </w:tr>
      <w:tr w:rsidR="008D2507" w:rsidRPr="00481C25" w14:paraId="039B96FE" w14:textId="77777777" w:rsidTr="00253EF2">
        <w:trPr>
          <w:cantSplit/>
        </w:trPr>
        <w:tc>
          <w:tcPr>
            <w:tcW w:w="1980" w:type="dxa"/>
            <w:shd w:val="clear" w:color="auto" w:fill="F2F2F2" w:themeFill="background1" w:themeFillShade="F2"/>
          </w:tcPr>
          <w:p w14:paraId="0B1871A2" w14:textId="1F521422" w:rsidR="008D2507" w:rsidRPr="00481C25" w:rsidRDefault="008D2507" w:rsidP="004734F3">
            <w:pPr>
              <w:spacing w:line="288" w:lineRule="auto"/>
            </w:pPr>
            <w:r w:rsidRPr="00481C25">
              <w:t>Total participants</w:t>
            </w:r>
          </w:p>
        </w:tc>
        <w:tc>
          <w:tcPr>
            <w:tcW w:w="2977" w:type="dxa"/>
            <w:shd w:val="clear" w:color="auto" w:fill="F2F2F2" w:themeFill="background1" w:themeFillShade="F2"/>
          </w:tcPr>
          <w:p w14:paraId="43CC1B8F" w14:textId="5BAB2F53" w:rsidR="008D2507" w:rsidRPr="00481C25" w:rsidRDefault="002B7108" w:rsidP="004734F3">
            <w:pPr>
              <w:spacing w:line="288" w:lineRule="auto"/>
              <w:jc w:val="center"/>
            </w:pPr>
            <w:r>
              <w:t>72 representatives</w:t>
            </w:r>
          </w:p>
        </w:tc>
        <w:tc>
          <w:tcPr>
            <w:tcW w:w="992" w:type="dxa"/>
            <w:shd w:val="clear" w:color="auto" w:fill="F2F2F2" w:themeFill="background1" w:themeFillShade="F2"/>
          </w:tcPr>
          <w:p w14:paraId="084A1046" w14:textId="1465E7D1" w:rsidR="008D2507" w:rsidRPr="00481C25" w:rsidRDefault="002B7108" w:rsidP="004734F3">
            <w:pPr>
              <w:spacing w:line="288" w:lineRule="auto"/>
              <w:jc w:val="center"/>
            </w:pPr>
            <w:r>
              <w:t>22</w:t>
            </w:r>
          </w:p>
        </w:tc>
        <w:tc>
          <w:tcPr>
            <w:tcW w:w="3067" w:type="dxa"/>
            <w:shd w:val="clear" w:color="auto" w:fill="F2F2F2" w:themeFill="background1" w:themeFillShade="F2"/>
          </w:tcPr>
          <w:p w14:paraId="1C5F004F" w14:textId="39C1BAE5" w:rsidR="008D2507" w:rsidRPr="00481C25" w:rsidRDefault="002B7108" w:rsidP="004734F3">
            <w:pPr>
              <w:spacing w:line="288" w:lineRule="auto"/>
              <w:jc w:val="center"/>
            </w:pPr>
            <w:r>
              <w:t>16 representatives</w:t>
            </w:r>
          </w:p>
        </w:tc>
      </w:tr>
    </w:tbl>
    <w:p w14:paraId="52675916" w14:textId="77777777" w:rsidR="00991FED" w:rsidRPr="008758B1" w:rsidRDefault="00991FED" w:rsidP="008758B1">
      <w:r w:rsidRPr="00481C25">
        <w:br w:type="page"/>
      </w:r>
    </w:p>
    <w:p w14:paraId="2DC62A94" w14:textId="17D2A1A5" w:rsidR="00991FED" w:rsidRDefault="00991FED" w:rsidP="00991FED">
      <w:pPr>
        <w:pStyle w:val="Heading1NoNumber"/>
      </w:pPr>
      <w:bookmarkStart w:id="42" w:name="_Toc169878749"/>
      <w:bookmarkStart w:id="43" w:name="AppendixG"/>
      <w:bookmarkEnd w:id="43"/>
      <w:r w:rsidRPr="00481C25">
        <w:t>Appendix G - Stakeholders consulted</w:t>
      </w:r>
      <w:bookmarkEnd w:id="42"/>
    </w:p>
    <w:p w14:paraId="73C37792" w14:textId="7DF8CBDE" w:rsidR="00662B18" w:rsidRPr="008758B1" w:rsidRDefault="00662B18" w:rsidP="008758B1">
      <w:pPr>
        <w:pStyle w:val="Caption"/>
      </w:pPr>
      <w:r w:rsidRPr="008758B1">
        <w:t xml:space="preserve">Table </w:t>
      </w:r>
      <w:r w:rsidRPr="008758B1">
        <w:fldChar w:fldCharType="begin"/>
      </w:r>
      <w:r w:rsidRPr="008758B1">
        <w:instrText xml:space="preserve"> SEQ Table \* ARABIC </w:instrText>
      </w:r>
      <w:r w:rsidRPr="008758B1">
        <w:fldChar w:fldCharType="separate"/>
      </w:r>
      <w:r w:rsidR="00CB6ED3" w:rsidRPr="008758B1">
        <w:t>18</w:t>
      </w:r>
      <w:r w:rsidRPr="008758B1">
        <w:fldChar w:fldCharType="end"/>
      </w:r>
      <w:r w:rsidRPr="008758B1">
        <w:t>: Stakeholders consulted</w:t>
      </w:r>
    </w:p>
    <w:tbl>
      <w:tblPr>
        <w:tblStyle w:val="TableGrid10"/>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20" w:firstRow="1" w:lastRow="0" w:firstColumn="0" w:lastColumn="0" w:noHBand="1" w:noVBand="1"/>
      </w:tblPr>
      <w:tblGrid>
        <w:gridCol w:w="3191"/>
        <w:gridCol w:w="4884"/>
        <w:gridCol w:w="941"/>
      </w:tblGrid>
      <w:tr w:rsidR="009A3F99" w:rsidRPr="00481C25" w14:paraId="5F6AD874" w14:textId="5B281D82" w:rsidTr="00253EF2">
        <w:trPr>
          <w:tblHeader/>
        </w:trPr>
        <w:tc>
          <w:tcPr>
            <w:tcW w:w="3191" w:type="dxa"/>
            <w:shd w:val="clear" w:color="auto" w:fill="7F7F7F" w:themeFill="text1" w:themeFillTint="80"/>
          </w:tcPr>
          <w:p w14:paraId="4520C00F" w14:textId="209FFAA8" w:rsidR="009A3F99" w:rsidRPr="00481C25" w:rsidRDefault="009A3F99" w:rsidP="003A1F2F">
            <w:pPr>
              <w:pStyle w:val="ListBullet2"/>
              <w:numPr>
                <w:ilvl w:val="0"/>
                <w:numId w:val="0"/>
              </w:numPr>
              <w:spacing w:before="60" w:after="60" w:line="288" w:lineRule="auto"/>
              <w:rPr>
                <w:b/>
                <w:bCs/>
                <w:color w:val="FFFFFF" w:themeColor="background1"/>
                <w:sz w:val="20"/>
                <w:szCs w:val="20"/>
              </w:rPr>
            </w:pPr>
            <w:r w:rsidRPr="00481C25">
              <w:rPr>
                <w:b/>
                <w:bCs/>
                <w:color w:val="FFFFFF" w:themeColor="background1"/>
                <w:sz w:val="20"/>
                <w:szCs w:val="20"/>
              </w:rPr>
              <w:t>Organisation</w:t>
            </w:r>
          </w:p>
        </w:tc>
        <w:tc>
          <w:tcPr>
            <w:tcW w:w="4884" w:type="dxa"/>
            <w:shd w:val="clear" w:color="auto" w:fill="7F7F7F" w:themeFill="text1" w:themeFillTint="80"/>
          </w:tcPr>
          <w:p w14:paraId="1474C9B5" w14:textId="2302E5A0" w:rsidR="009A3F99" w:rsidRPr="00481C25" w:rsidRDefault="009A3F99" w:rsidP="003A1F2F">
            <w:pPr>
              <w:pStyle w:val="ListBullet2"/>
              <w:numPr>
                <w:ilvl w:val="0"/>
                <w:numId w:val="0"/>
              </w:numPr>
              <w:spacing w:before="60" w:after="60" w:line="288" w:lineRule="auto"/>
              <w:rPr>
                <w:b/>
                <w:bCs/>
                <w:color w:val="FFFFFF" w:themeColor="background1"/>
                <w:sz w:val="20"/>
                <w:szCs w:val="20"/>
              </w:rPr>
            </w:pPr>
            <w:r w:rsidRPr="00481C25">
              <w:rPr>
                <w:b/>
                <w:bCs/>
                <w:color w:val="FFFFFF" w:themeColor="background1"/>
                <w:sz w:val="20"/>
                <w:szCs w:val="20"/>
              </w:rPr>
              <w:t>Participant</w:t>
            </w:r>
          </w:p>
        </w:tc>
        <w:tc>
          <w:tcPr>
            <w:tcW w:w="941" w:type="dxa"/>
            <w:shd w:val="clear" w:color="auto" w:fill="7F7F7F" w:themeFill="text1" w:themeFillTint="80"/>
          </w:tcPr>
          <w:p w14:paraId="2D00DE5E" w14:textId="2326A2C6" w:rsidR="009A3F99" w:rsidRPr="00481C25" w:rsidRDefault="009A3F99" w:rsidP="003A1F2F">
            <w:pPr>
              <w:pStyle w:val="ListBullet2"/>
              <w:numPr>
                <w:ilvl w:val="0"/>
                <w:numId w:val="0"/>
              </w:numPr>
              <w:spacing w:before="60" w:after="60"/>
              <w:jc w:val="center"/>
              <w:rPr>
                <w:b/>
                <w:bCs/>
                <w:color w:val="FFFFFF" w:themeColor="background1"/>
                <w:sz w:val="20"/>
                <w:szCs w:val="20"/>
              </w:rPr>
            </w:pPr>
            <w:r w:rsidRPr="00481C25">
              <w:rPr>
                <w:b/>
                <w:bCs/>
                <w:color w:val="FFFFFF" w:themeColor="background1"/>
                <w:sz w:val="20"/>
                <w:szCs w:val="20"/>
              </w:rPr>
              <w:t>Count</w:t>
            </w:r>
          </w:p>
        </w:tc>
      </w:tr>
      <w:tr w:rsidR="009A3F99" w:rsidRPr="00481C25" w14:paraId="32B77D5D" w14:textId="45E31ABE" w:rsidTr="00253EF2">
        <w:tc>
          <w:tcPr>
            <w:tcW w:w="3191" w:type="dxa"/>
          </w:tcPr>
          <w:p w14:paraId="20FEC0B8" w14:textId="4ED291A3" w:rsidR="009A3F99" w:rsidRPr="00481C25" w:rsidRDefault="009A3F99" w:rsidP="003A1F2F">
            <w:pPr>
              <w:pStyle w:val="ListBullet2"/>
              <w:numPr>
                <w:ilvl w:val="0"/>
                <w:numId w:val="0"/>
              </w:numPr>
              <w:spacing w:before="60" w:after="60" w:line="288" w:lineRule="auto"/>
              <w:rPr>
                <w:sz w:val="20"/>
                <w:szCs w:val="20"/>
              </w:rPr>
            </w:pPr>
            <w:r w:rsidRPr="00481C25">
              <w:rPr>
                <w:rFonts w:eastAsia="Times New Roman" w:cs="Calibri"/>
                <w:color w:val="000000"/>
                <w:sz w:val="20"/>
                <w:szCs w:val="20"/>
                <w:lang w:eastAsia="en-US" w:bidi="ar-SA"/>
              </w:rPr>
              <w:t>Australian Private Hospitals Association (APHA)</w:t>
            </w:r>
          </w:p>
        </w:tc>
        <w:tc>
          <w:tcPr>
            <w:tcW w:w="4884" w:type="dxa"/>
          </w:tcPr>
          <w:p w14:paraId="68341FDE" w14:textId="73A3AD36" w:rsidR="009A3F99" w:rsidRPr="00481C25" w:rsidRDefault="009A3F99" w:rsidP="003A1F2F">
            <w:pPr>
              <w:pStyle w:val="ListBullet2"/>
              <w:numPr>
                <w:ilvl w:val="0"/>
                <w:numId w:val="0"/>
              </w:numPr>
              <w:spacing w:before="60" w:after="60" w:line="288" w:lineRule="auto"/>
              <w:rPr>
                <w:sz w:val="20"/>
                <w:szCs w:val="20"/>
              </w:rPr>
            </w:pPr>
            <w:r w:rsidRPr="00481C25">
              <w:rPr>
                <w:sz w:val="20"/>
                <w:szCs w:val="20"/>
              </w:rPr>
              <w:t>Lucy Cheetham, Director of Policy &amp; Research</w:t>
            </w:r>
          </w:p>
        </w:tc>
        <w:tc>
          <w:tcPr>
            <w:tcW w:w="941" w:type="dxa"/>
          </w:tcPr>
          <w:p w14:paraId="3485CF0E" w14:textId="5A4B8B02" w:rsidR="009A3F99" w:rsidRPr="00481C25" w:rsidRDefault="009A3F99" w:rsidP="003A1F2F">
            <w:pPr>
              <w:pStyle w:val="ListBullet2"/>
              <w:numPr>
                <w:ilvl w:val="0"/>
                <w:numId w:val="0"/>
              </w:numPr>
              <w:spacing w:before="60" w:after="60"/>
              <w:jc w:val="center"/>
              <w:rPr>
                <w:sz w:val="20"/>
                <w:szCs w:val="20"/>
              </w:rPr>
            </w:pPr>
            <w:r w:rsidRPr="00481C25">
              <w:rPr>
                <w:sz w:val="20"/>
                <w:szCs w:val="20"/>
              </w:rPr>
              <w:t>1</w:t>
            </w:r>
          </w:p>
        </w:tc>
      </w:tr>
      <w:tr w:rsidR="009A3F99" w:rsidRPr="00481C25" w14:paraId="18D75679" w14:textId="3D48577E" w:rsidTr="00253EF2">
        <w:tc>
          <w:tcPr>
            <w:tcW w:w="3191" w:type="dxa"/>
          </w:tcPr>
          <w:p w14:paraId="445119F9" w14:textId="69207FB0" w:rsidR="009A3F99" w:rsidRPr="00481C25" w:rsidRDefault="009A3F99" w:rsidP="003A1F2F">
            <w:pPr>
              <w:pStyle w:val="ListBullet2"/>
              <w:numPr>
                <w:ilvl w:val="0"/>
                <w:numId w:val="0"/>
              </w:numPr>
              <w:spacing w:before="60" w:after="60" w:line="288" w:lineRule="auto"/>
              <w:rPr>
                <w:sz w:val="20"/>
                <w:szCs w:val="20"/>
              </w:rPr>
            </w:pPr>
            <w:r w:rsidRPr="00481C25">
              <w:rPr>
                <w:rFonts w:eastAsia="Times New Roman" w:cs="Calibri"/>
                <w:color w:val="000000"/>
                <w:sz w:val="20"/>
                <w:szCs w:val="20"/>
                <w:lang w:eastAsia="en-US" w:bidi="ar-SA"/>
              </w:rPr>
              <w:t>Higher Education Training Institute (HETI)/ National Workforce Intelligence Data Working Group</w:t>
            </w:r>
          </w:p>
        </w:tc>
        <w:tc>
          <w:tcPr>
            <w:tcW w:w="4884" w:type="dxa"/>
          </w:tcPr>
          <w:p w14:paraId="765E4058" w14:textId="432C958B" w:rsidR="009A3F99" w:rsidRPr="00481C25" w:rsidRDefault="00B05A97" w:rsidP="003A1F2F">
            <w:pPr>
              <w:pStyle w:val="ListBullet2"/>
              <w:numPr>
                <w:ilvl w:val="0"/>
                <w:numId w:val="0"/>
              </w:numPr>
              <w:spacing w:before="60" w:after="60" w:line="288" w:lineRule="auto"/>
              <w:rPr>
                <w:sz w:val="20"/>
                <w:szCs w:val="20"/>
              </w:rPr>
            </w:pPr>
            <w:r w:rsidRPr="00481C25">
              <w:rPr>
                <w:sz w:val="20"/>
                <w:szCs w:val="20"/>
              </w:rPr>
              <w:t xml:space="preserve">Dr </w:t>
            </w:r>
            <w:r w:rsidR="009A3F99" w:rsidRPr="00481C25">
              <w:rPr>
                <w:sz w:val="20"/>
                <w:szCs w:val="20"/>
              </w:rPr>
              <w:t>Linda Macpherson, A/Director Workforce Strategy and Culture, Workforce Planning and Talent Development Branch, NSW Ministry of Health</w:t>
            </w:r>
          </w:p>
        </w:tc>
        <w:tc>
          <w:tcPr>
            <w:tcW w:w="941" w:type="dxa"/>
          </w:tcPr>
          <w:p w14:paraId="1B515C4F" w14:textId="39FA59BC" w:rsidR="009A3F99" w:rsidRPr="00481C25" w:rsidRDefault="009A3F99" w:rsidP="003A1F2F">
            <w:pPr>
              <w:pStyle w:val="ListBullet2"/>
              <w:numPr>
                <w:ilvl w:val="0"/>
                <w:numId w:val="0"/>
              </w:numPr>
              <w:spacing w:before="60" w:after="60"/>
              <w:jc w:val="center"/>
              <w:rPr>
                <w:sz w:val="20"/>
                <w:szCs w:val="20"/>
              </w:rPr>
            </w:pPr>
            <w:r w:rsidRPr="00481C25">
              <w:rPr>
                <w:sz w:val="20"/>
                <w:szCs w:val="20"/>
              </w:rPr>
              <w:t>1</w:t>
            </w:r>
          </w:p>
        </w:tc>
      </w:tr>
      <w:tr w:rsidR="009A3F99" w:rsidRPr="00481C25" w14:paraId="3B0956E9" w14:textId="247D6414" w:rsidTr="00253EF2">
        <w:tc>
          <w:tcPr>
            <w:tcW w:w="3191" w:type="dxa"/>
          </w:tcPr>
          <w:p w14:paraId="181D2605" w14:textId="2746CDE4" w:rsidR="009A3F99" w:rsidRPr="00481C25" w:rsidRDefault="009A3F99" w:rsidP="003A1F2F">
            <w:pPr>
              <w:pStyle w:val="ListBullet2"/>
              <w:numPr>
                <w:ilvl w:val="0"/>
                <w:numId w:val="0"/>
              </w:numPr>
              <w:spacing w:before="60" w:after="60" w:line="288" w:lineRule="auto"/>
              <w:rPr>
                <w:sz w:val="20"/>
                <w:szCs w:val="20"/>
              </w:rPr>
            </w:pPr>
            <w:r w:rsidRPr="00481C25">
              <w:rPr>
                <w:sz w:val="20"/>
                <w:szCs w:val="20"/>
              </w:rPr>
              <w:t>Australian Medical Student Association</w:t>
            </w:r>
          </w:p>
        </w:tc>
        <w:tc>
          <w:tcPr>
            <w:tcW w:w="4884" w:type="dxa"/>
          </w:tcPr>
          <w:p w14:paraId="1FBC5534" w14:textId="2566587E" w:rsidR="009A3F99" w:rsidRPr="00481C25" w:rsidRDefault="009A3F99" w:rsidP="003A1F2F">
            <w:pPr>
              <w:pStyle w:val="ListBullet2"/>
              <w:numPr>
                <w:ilvl w:val="0"/>
                <w:numId w:val="0"/>
              </w:numPr>
              <w:spacing w:before="60" w:after="60" w:line="288" w:lineRule="auto"/>
              <w:rPr>
                <w:sz w:val="20"/>
                <w:szCs w:val="20"/>
              </w:rPr>
            </w:pPr>
            <w:r w:rsidRPr="00481C25">
              <w:rPr>
                <w:sz w:val="20"/>
                <w:szCs w:val="20"/>
              </w:rPr>
              <w:t>Gabrielle Dewsbury, Outgoing 2023 President</w:t>
            </w:r>
          </w:p>
          <w:p w14:paraId="31EC3F8C" w14:textId="04F28408" w:rsidR="009A3F99" w:rsidRPr="00481C25" w:rsidRDefault="009A3F99" w:rsidP="003A1F2F">
            <w:pPr>
              <w:pStyle w:val="ListBullet2"/>
              <w:numPr>
                <w:ilvl w:val="0"/>
                <w:numId w:val="0"/>
              </w:numPr>
              <w:spacing w:before="60" w:after="60" w:line="288" w:lineRule="auto"/>
              <w:rPr>
                <w:sz w:val="20"/>
                <w:szCs w:val="20"/>
              </w:rPr>
            </w:pPr>
            <w:r w:rsidRPr="00481C25">
              <w:rPr>
                <w:sz w:val="20"/>
                <w:szCs w:val="20"/>
              </w:rPr>
              <w:t>Allen Xiao, Incoming 2024 President</w:t>
            </w:r>
          </w:p>
          <w:p w14:paraId="31483AED" w14:textId="666056D2" w:rsidR="009A3F99" w:rsidRPr="00481C25" w:rsidRDefault="009A3F99" w:rsidP="003A1F2F">
            <w:pPr>
              <w:pStyle w:val="ListBullet2"/>
              <w:numPr>
                <w:ilvl w:val="0"/>
                <w:numId w:val="0"/>
              </w:numPr>
              <w:spacing w:before="60" w:after="60" w:line="288" w:lineRule="auto"/>
              <w:rPr>
                <w:sz w:val="20"/>
                <w:szCs w:val="20"/>
              </w:rPr>
            </w:pPr>
            <w:r w:rsidRPr="00481C25">
              <w:rPr>
                <w:sz w:val="20"/>
                <w:szCs w:val="20"/>
              </w:rPr>
              <w:t>Jade Guitera, Incoming 2024 Vice President</w:t>
            </w:r>
          </w:p>
        </w:tc>
        <w:tc>
          <w:tcPr>
            <w:tcW w:w="941" w:type="dxa"/>
          </w:tcPr>
          <w:p w14:paraId="79751FEA" w14:textId="4A3C6DFA" w:rsidR="009A3F99" w:rsidRPr="00481C25" w:rsidRDefault="009A3F99" w:rsidP="003A1F2F">
            <w:pPr>
              <w:pStyle w:val="ListBullet2"/>
              <w:numPr>
                <w:ilvl w:val="0"/>
                <w:numId w:val="0"/>
              </w:numPr>
              <w:spacing w:before="60" w:after="60"/>
              <w:jc w:val="center"/>
              <w:rPr>
                <w:sz w:val="20"/>
                <w:szCs w:val="20"/>
              </w:rPr>
            </w:pPr>
            <w:r w:rsidRPr="00481C25">
              <w:rPr>
                <w:sz w:val="20"/>
                <w:szCs w:val="20"/>
              </w:rPr>
              <w:t>3</w:t>
            </w:r>
          </w:p>
        </w:tc>
      </w:tr>
      <w:tr w:rsidR="009A3F99" w:rsidRPr="00481C25" w14:paraId="120F47A4" w14:textId="6D83D12E" w:rsidTr="00253EF2">
        <w:tc>
          <w:tcPr>
            <w:tcW w:w="3191" w:type="dxa"/>
          </w:tcPr>
          <w:p w14:paraId="7058070D" w14:textId="617EAC3A" w:rsidR="009A3F99" w:rsidRPr="00481C25" w:rsidRDefault="009A3F99" w:rsidP="003A1F2F">
            <w:pPr>
              <w:pStyle w:val="ListBullet2"/>
              <w:numPr>
                <w:ilvl w:val="0"/>
                <w:numId w:val="0"/>
              </w:numPr>
              <w:spacing w:before="60" w:after="60" w:line="288" w:lineRule="auto"/>
              <w:rPr>
                <w:sz w:val="20"/>
                <w:szCs w:val="20"/>
              </w:rPr>
            </w:pPr>
            <w:r w:rsidRPr="00481C25">
              <w:rPr>
                <w:rFonts w:eastAsia="Times New Roman" w:cs="Calibri"/>
                <w:color w:val="000000"/>
                <w:sz w:val="20"/>
                <w:szCs w:val="20"/>
                <w:lang w:eastAsia="en-US" w:bidi="ar-SA"/>
              </w:rPr>
              <w:t>Australian Medical Student Association, International Student Network</w:t>
            </w:r>
          </w:p>
        </w:tc>
        <w:tc>
          <w:tcPr>
            <w:tcW w:w="4884" w:type="dxa"/>
          </w:tcPr>
          <w:p w14:paraId="32666CC5" w14:textId="763055A2" w:rsidR="009A3F99" w:rsidRPr="00481C25" w:rsidRDefault="009A3F99" w:rsidP="003A1F2F">
            <w:pPr>
              <w:pStyle w:val="ListBullet2"/>
              <w:numPr>
                <w:ilvl w:val="0"/>
                <w:numId w:val="0"/>
              </w:numPr>
              <w:spacing w:before="60" w:after="60" w:line="288" w:lineRule="auto"/>
              <w:rPr>
                <w:rFonts w:eastAsia="Times New Roman" w:cs="Calibri"/>
                <w:color w:val="000000"/>
                <w:sz w:val="20"/>
                <w:szCs w:val="20"/>
                <w:lang w:eastAsia="en-US" w:bidi="ar-SA"/>
              </w:rPr>
            </w:pPr>
            <w:r w:rsidRPr="00481C25">
              <w:rPr>
                <w:rFonts w:eastAsia="Times New Roman" w:cs="Calibri"/>
                <w:color w:val="000000"/>
                <w:sz w:val="20"/>
                <w:szCs w:val="20"/>
                <w:lang w:eastAsia="en-US" w:bidi="ar-SA"/>
              </w:rPr>
              <w:t>Jacqueline Tan, Outgoing 2023 International Student Network Chair</w:t>
            </w:r>
          </w:p>
          <w:p w14:paraId="7C1378D4" w14:textId="235D5239" w:rsidR="009A3F99" w:rsidRPr="00481C25" w:rsidRDefault="009A3F99" w:rsidP="003A1F2F">
            <w:pPr>
              <w:pStyle w:val="ListBullet2"/>
              <w:numPr>
                <w:ilvl w:val="0"/>
                <w:numId w:val="0"/>
              </w:numPr>
              <w:spacing w:before="60" w:after="60" w:line="288" w:lineRule="auto"/>
              <w:rPr>
                <w:sz w:val="20"/>
                <w:szCs w:val="20"/>
              </w:rPr>
            </w:pPr>
            <w:r w:rsidRPr="00481C25">
              <w:rPr>
                <w:rFonts w:eastAsia="Times New Roman" w:cs="Calibri"/>
                <w:color w:val="000000"/>
                <w:sz w:val="20"/>
                <w:szCs w:val="20"/>
                <w:lang w:eastAsia="en-US" w:bidi="ar-SA"/>
              </w:rPr>
              <w:t>Winnie Theresa, Incoming 2024 International Student Network Chair</w:t>
            </w:r>
          </w:p>
        </w:tc>
        <w:tc>
          <w:tcPr>
            <w:tcW w:w="941" w:type="dxa"/>
          </w:tcPr>
          <w:p w14:paraId="74FCC193" w14:textId="4085F472" w:rsidR="009A3F99" w:rsidRPr="00481C25" w:rsidRDefault="009A3F99" w:rsidP="003A1F2F">
            <w:pPr>
              <w:pStyle w:val="ListBullet2"/>
              <w:numPr>
                <w:ilvl w:val="0"/>
                <w:numId w:val="0"/>
              </w:numPr>
              <w:spacing w:before="60" w:after="60"/>
              <w:jc w:val="center"/>
              <w:rPr>
                <w:rFonts w:eastAsia="Times New Roman" w:cs="Calibri"/>
                <w:color w:val="000000"/>
                <w:sz w:val="20"/>
                <w:szCs w:val="20"/>
              </w:rPr>
            </w:pPr>
            <w:r w:rsidRPr="00481C25">
              <w:rPr>
                <w:rFonts w:eastAsia="Times New Roman" w:cs="Calibri"/>
                <w:color w:val="000000"/>
                <w:sz w:val="20"/>
                <w:szCs w:val="20"/>
              </w:rPr>
              <w:t>2</w:t>
            </w:r>
          </w:p>
        </w:tc>
      </w:tr>
      <w:tr w:rsidR="009A3F99" w:rsidRPr="00481C25" w14:paraId="5EE1FD56" w14:textId="3E4722BB" w:rsidTr="00253EF2">
        <w:tc>
          <w:tcPr>
            <w:tcW w:w="3191" w:type="dxa"/>
          </w:tcPr>
          <w:p w14:paraId="6F3C2455" w14:textId="43EAF899" w:rsidR="009A3F99" w:rsidRPr="00481C25" w:rsidRDefault="009A3F99" w:rsidP="003A1F2F">
            <w:pPr>
              <w:pStyle w:val="ListBullet2"/>
              <w:numPr>
                <w:ilvl w:val="0"/>
                <w:numId w:val="0"/>
              </w:numPr>
              <w:spacing w:before="60" w:after="60" w:line="288" w:lineRule="auto"/>
              <w:rPr>
                <w:sz w:val="20"/>
                <w:szCs w:val="20"/>
              </w:rPr>
            </w:pPr>
            <w:r w:rsidRPr="00481C25">
              <w:rPr>
                <w:rFonts w:eastAsia="Times New Roman" w:cs="Calibri"/>
                <w:color w:val="000000"/>
                <w:sz w:val="20"/>
                <w:szCs w:val="20"/>
                <w:lang w:eastAsia="en-US" w:bidi="ar-SA"/>
              </w:rPr>
              <w:t>Australian Indigenous Doctors Association (AIDA)</w:t>
            </w:r>
          </w:p>
        </w:tc>
        <w:tc>
          <w:tcPr>
            <w:tcW w:w="4884" w:type="dxa"/>
          </w:tcPr>
          <w:p w14:paraId="714AD533" w14:textId="3E4745AB" w:rsidR="009A3F99" w:rsidRPr="00481C25" w:rsidRDefault="003A1F2F" w:rsidP="003A1F2F">
            <w:pPr>
              <w:pStyle w:val="ListBullet2"/>
              <w:numPr>
                <w:ilvl w:val="0"/>
                <w:numId w:val="0"/>
              </w:numPr>
              <w:spacing w:before="60" w:after="60" w:line="288" w:lineRule="auto"/>
              <w:rPr>
                <w:sz w:val="20"/>
                <w:szCs w:val="20"/>
              </w:rPr>
            </w:pPr>
            <w:r w:rsidRPr="00481C25">
              <w:rPr>
                <w:sz w:val="20"/>
                <w:szCs w:val="20"/>
              </w:rPr>
              <w:t>Simone Raye</w:t>
            </w:r>
            <w:r w:rsidR="00FC2E3F" w:rsidRPr="00481C25">
              <w:rPr>
                <w:sz w:val="20"/>
                <w:szCs w:val="20"/>
              </w:rPr>
              <w:t>, President</w:t>
            </w:r>
          </w:p>
        </w:tc>
        <w:tc>
          <w:tcPr>
            <w:tcW w:w="941" w:type="dxa"/>
          </w:tcPr>
          <w:p w14:paraId="4A0C2864" w14:textId="6ABFE59F" w:rsidR="009A3F99" w:rsidRPr="00481C25" w:rsidRDefault="009A70F6" w:rsidP="003A1F2F">
            <w:pPr>
              <w:pStyle w:val="ListBullet2"/>
              <w:numPr>
                <w:ilvl w:val="0"/>
                <w:numId w:val="0"/>
              </w:numPr>
              <w:spacing w:before="60" w:after="60"/>
              <w:jc w:val="center"/>
              <w:rPr>
                <w:sz w:val="20"/>
                <w:szCs w:val="20"/>
              </w:rPr>
            </w:pPr>
            <w:r w:rsidRPr="00481C25">
              <w:rPr>
                <w:sz w:val="20"/>
                <w:szCs w:val="20"/>
              </w:rPr>
              <w:t>1</w:t>
            </w:r>
          </w:p>
        </w:tc>
      </w:tr>
      <w:tr w:rsidR="009A3F99" w:rsidRPr="00481C25" w14:paraId="3F15C36F" w14:textId="3E965D6D" w:rsidTr="00253EF2">
        <w:tc>
          <w:tcPr>
            <w:tcW w:w="3191" w:type="dxa"/>
          </w:tcPr>
          <w:p w14:paraId="1EC0B72B" w14:textId="1602B818" w:rsidR="009A3F99" w:rsidRPr="00481C25" w:rsidRDefault="009A3F99" w:rsidP="003A1F2F">
            <w:pPr>
              <w:pStyle w:val="ListBullet2"/>
              <w:numPr>
                <w:ilvl w:val="0"/>
                <w:numId w:val="0"/>
              </w:numPr>
              <w:spacing w:before="60" w:after="60" w:line="288" w:lineRule="auto"/>
              <w:rPr>
                <w:sz w:val="20"/>
                <w:szCs w:val="20"/>
              </w:rPr>
            </w:pPr>
            <w:r w:rsidRPr="00481C25">
              <w:rPr>
                <w:rFonts w:eastAsia="Times New Roman" w:cs="Calibri"/>
                <w:color w:val="000000"/>
                <w:sz w:val="20"/>
                <w:szCs w:val="20"/>
                <w:lang w:eastAsia="en-US" w:bidi="ar-SA"/>
              </w:rPr>
              <w:t>Medical Deans Australia and New Zealand</w:t>
            </w:r>
          </w:p>
        </w:tc>
        <w:tc>
          <w:tcPr>
            <w:tcW w:w="4884" w:type="dxa"/>
          </w:tcPr>
          <w:p w14:paraId="41DBADC0" w14:textId="140A3BCB" w:rsidR="009A3F99" w:rsidRPr="00481C25" w:rsidRDefault="003B6383" w:rsidP="003A1F2F">
            <w:pPr>
              <w:pStyle w:val="ListBullet2"/>
              <w:numPr>
                <w:ilvl w:val="0"/>
                <w:numId w:val="0"/>
              </w:numPr>
              <w:spacing w:before="60" w:after="60" w:line="288" w:lineRule="auto"/>
              <w:rPr>
                <w:sz w:val="20"/>
                <w:szCs w:val="20"/>
              </w:rPr>
            </w:pPr>
            <w:r w:rsidRPr="00481C25">
              <w:rPr>
                <w:sz w:val="20"/>
                <w:szCs w:val="20"/>
              </w:rPr>
              <w:t xml:space="preserve">Professor </w:t>
            </w:r>
            <w:r w:rsidR="009A3F99" w:rsidRPr="00481C25">
              <w:rPr>
                <w:sz w:val="20"/>
                <w:szCs w:val="20"/>
              </w:rPr>
              <w:t>Kirsty Forrest</w:t>
            </w:r>
            <w:r w:rsidR="00C364F1" w:rsidRPr="00481C25">
              <w:rPr>
                <w:sz w:val="20"/>
                <w:szCs w:val="20"/>
              </w:rPr>
              <w:t>, Treasurer (Dean of Medicine, Bond University)</w:t>
            </w:r>
          </w:p>
          <w:p w14:paraId="7334024E" w14:textId="1154CEBF" w:rsidR="009A3F99" w:rsidRPr="00481C25" w:rsidRDefault="003B6383" w:rsidP="003A1F2F">
            <w:pPr>
              <w:pStyle w:val="ListBullet2"/>
              <w:numPr>
                <w:ilvl w:val="0"/>
                <w:numId w:val="0"/>
              </w:numPr>
              <w:spacing w:before="60" w:after="60" w:line="288" w:lineRule="auto"/>
              <w:rPr>
                <w:sz w:val="20"/>
                <w:szCs w:val="20"/>
              </w:rPr>
            </w:pPr>
            <w:r w:rsidRPr="00481C25">
              <w:rPr>
                <w:sz w:val="20"/>
                <w:szCs w:val="20"/>
              </w:rPr>
              <w:t xml:space="preserve">Dr </w:t>
            </w:r>
            <w:r w:rsidR="009A3F99" w:rsidRPr="00481C25">
              <w:rPr>
                <w:sz w:val="20"/>
                <w:szCs w:val="20"/>
              </w:rPr>
              <w:t>Brendan McQuillan, Member (Dean of Medical School, University of WA)</w:t>
            </w:r>
          </w:p>
          <w:p w14:paraId="623FA7D0" w14:textId="765532E1" w:rsidR="009A3F99" w:rsidRPr="00481C25" w:rsidRDefault="009A3F99" w:rsidP="003A1F2F">
            <w:pPr>
              <w:pStyle w:val="ListBullet2"/>
              <w:numPr>
                <w:ilvl w:val="0"/>
                <w:numId w:val="0"/>
              </w:numPr>
              <w:spacing w:before="60" w:after="60" w:line="288" w:lineRule="auto"/>
              <w:rPr>
                <w:sz w:val="20"/>
                <w:szCs w:val="20"/>
              </w:rPr>
            </w:pPr>
            <w:r w:rsidRPr="00481C25">
              <w:rPr>
                <w:sz w:val="20"/>
                <w:szCs w:val="20"/>
              </w:rPr>
              <w:t>Helen Craig, Chief Executive Officer</w:t>
            </w:r>
          </w:p>
        </w:tc>
        <w:tc>
          <w:tcPr>
            <w:tcW w:w="941" w:type="dxa"/>
          </w:tcPr>
          <w:p w14:paraId="298AF5BE" w14:textId="26335037" w:rsidR="009A3F99" w:rsidRPr="00481C25" w:rsidRDefault="009A3F99" w:rsidP="003A1F2F">
            <w:pPr>
              <w:pStyle w:val="ListBullet2"/>
              <w:numPr>
                <w:ilvl w:val="0"/>
                <w:numId w:val="0"/>
              </w:numPr>
              <w:spacing w:before="60" w:after="60"/>
              <w:jc w:val="center"/>
              <w:rPr>
                <w:sz w:val="20"/>
                <w:szCs w:val="20"/>
              </w:rPr>
            </w:pPr>
            <w:r w:rsidRPr="00481C25">
              <w:rPr>
                <w:sz w:val="20"/>
                <w:szCs w:val="20"/>
              </w:rPr>
              <w:t>3</w:t>
            </w:r>
          </w:p>
        </w:tc>
      </w:tr>
      <w:tr w:rsidR="00C364F1" w:rsidRPr="00481C25" w14:paraId="151BBACC" w14:textId="77777777" w:rsidTr="00253EF2">
        <w:tc>
          <w:tcPr>
            <w:tcW w:w="3191" w:type="dxa"/>
          </w:tcPr>
          <w:p w14:paraId="50AC1B9B" w14:textId="60E69D22" w:rsidR="00C364F1" w:rsidRPr="00481C25" w:rsidRDefault="0062623C" w:rsidP="003A1F2F">
            <w:pPr>
              <w:pStyle w:val="ListBullet2"/>
              <w:numPr>
                <w:ilvl w:val="0"/>
                <w:numId w:val="0"/>
              </w:numPr>
              <w:spacing w:before="60" w:after="60"/>
              <w:rPr>
                <w:rFonts w:eastAsia="Times New Roman" w:cs="Calibri"/>
                <w:color w:val="000000"/>
                <w:sz w:val="20"/>
                <w:szCs w:val="20"/>
              </w:rPr>
            </w:pPr>
            <w:r w:rsidRPr="00481C25">
              <w:rPr>
                <w:rFonts w:eastAsia="Times New Roman" w:cs="Calibri"/>
                <w:color w:val="000000"/>
                <w:sz w:val="20"/>
                <w:szCs w:val="20"/>
                <w:lang w:eastAsia="en-US" w:bidi="ar-SA"/>
              </w:rPr>
              <w:t>National Rural Health Commissioner</w:t>
            </w:r>
          </w:p>
        </w:tc>
        <w:tc>
          <w:tcPr>
            <w:tcW w:w="4884" w:type="dxa"/>
          </w:tcPr>
          <w:p w14:paraId="75ABDA3A" w14:textId="206E0E85" w:rsidR="00C364F1" w:rsidRPr="00481C25" w:rsidRDefault="00695CC1" w:rsidP="003A1F2F">
            <w:pPr>
              <w:pStyle w:val="ListBullet2"/>
              <w:numPr>
                <w:ilvl w:val="0"/>
                <w:numId w:val="0"/>
              </w:numPr>
              <w:spacing w:before="60" w:after="60"/>
              <w:rPr>
                <w:sz w:val="20"/>
                <w:szCs w:val="20"/>
              </w:rPr>
            </w:pPr>
            <w:r w:rsidRPr="00481C25">
              <w:rPr>
                <w:sz w:val="20"/>
                <w:szCs w:val="20"/>
              </w:rPr>
              <w:t xml:space="preserve">Professor </w:t>
            </w:r>
            <w:r w:rsidR="00C17304" w:rsidRPr="00481C25">
              <w:rPr>
                <w:sz w:val="20"/>
                <w:szCs w:val="20"/>
              </w:rPr>
              <w:t xml:space="preserve">Ruth Stewart, </w:t>
            </w:r>
            <w:r w:rsidR="00C17304" w:rsidRPr="00481C25">
              <w:rPr>
                <w:rFonts w:eastAsia="Times New Roman" w:cs="Calibri"/>
                <w:color w:val="000000"/>
                <w:sz w:val="20"/>
                <w:szCs w:val="20"/>
                <w:lang w:eastAsia="en-US" w:bidi="ar-SA"/>
              </w:rPr>
              <w:t>National Rural Health Commissioner</w:t>
            </w:r>
          </w:p>
        </w:tc>
        <w:tc>
          <w:tcPr>
            <w:tcW w:w="941" w:type="dxa"/>
          </w:tcPr>
          <w:p w14:paraId="5CDFE9DD" w14:textId="1B27B830" w:rsidR="00C364F1" w:rsidRPr="00481C25" w:rsidRDefault="0062623C" w:rsidP="003A1F2F">
            <w:pPr>
              <w:pStyle w:val="ListBullet2"/>
              <w:numPr>
                <w:ilvl w:val="0"/>
                <w:numId w:val="0"/>
              </w:numPr>
              <w:spacing w:before="60" w:after="60"/>
              <w:jc w:val="center"/>
              <w:rPr>
                <w:sz w:val="20"/>
                <w:szCs w:val="20"/>
              </w:rPr>
            </w:pPr>
            <w:r w:rsidRPr="00481C25">
              <w:rPr>
                <w:sz w:val="20"/>
                <w:szCs w:val="20"/>
              </w:rPr>
              <w:t>1</w:t>
            </w:r>
          </w:p>
        </w:tc>
      </w:tr>
      <w:tr w:rsidR="0062623C" w:rsidRPr="00481C25" w14:paraId="71CD3A01" w14:textId="77777777" w:rsidTr="00253EF2">
        <w:tc>
          <w:tcPr>
            <w:tcW w:w="3191" w:type="dxa"/>
          </w:tcPr>
          <w:p w14:paraId="71B4BB89" w14:textId="5D86E5F7" w:rsidR="0062623C" w:rsidRPr="00481C25" w:rsidRDefault="0088583E" w:rsidP="00253EF2">
            <w:pPr>
              <w:spacing w:before="60" w:after="60"/>
              <w:rPr>
                <w:rFonts w:eastAsia="Times New Roman" w:cs="Calibri"/>
                <w:color w:val="000000"/>
                <w:sz w:val="20"/>
                <w:szCs w:val="20"/>
                <w:lang w:eastAsia="en-US" w:bidi="ar-SA"/>
              </w:rPr>
            </w:pPr>
            <w:r w:rsidRPr="00481C25">
              <w:rPr>
                <w:rFonts w:eastAsia="Times New Roman" w:cs="Calibri"/>
                <w:color w:val="000000"/>
                <w:sz w:val="20"/>
                <w:szCs w:val="20"/>
                <w:lang w:eastAsia="en-US" w:bidi="ar-SA"/>
              </w:rPr>
              <w:t>Department of Health and Aged Care</w:t>
            </w:r>
          </w:p>
        </w:tc>
        <w:tc>
          <w:tcPr>
            <w:tcW w:w="4884" w:type="dxa"/>
          </w:tcPr>
          <w:p w14:paraId="329D7776" w14:textId="77777777" w:rsidR="00995F75" w:rsidRPr="00481C25" w:rsidRDefault="00546B8A" w:rsidP="00AF7949">
            <w:pPr>
              <w:pStyle w:val="ListBullet2"/>
              <w:numPr>
                <w:ilvl w:val="0"/>
                <w:numId w:val="0"/>
              </w:numPr>
              <w:spacing w:before="60" w:after="60" w:line="288" w:lineRule="auto"/>
              <w:rPr>
                <w:sz w:val="20"/>
                <w:szCs w:val="20"/>
              </w:rPr>
            </w:pPr>
            <w:r w:rsidRPr="00481C25">
              <w:rPr>
                <w:sz w:val="20"/>
                <w:szCs w:val="20"/>
              </w:rPr>
              <w:t xml:space="preserve">Murray Newman, </w:t>
            </w:r>
            <w:r w:rsidR="00995F75" w:rsidRPr="00481C25">
              <w:rPr>
                <w:sz w:val="20"/>
                <w:szCs w:val="20"/>
              </w:rPr>
              <w:t xml:space="preserve">Director, NRGP Implementation Section, Program Director </w:t>
            </w:r>
          </w:p>
          <w:p w14:paraId="439A0A80" w14:textId="363E5F62" w:rsidR="00546B8A" w:rsidRPr="00481C25" w:rsidRDefault="00546B8A" w:rsidP="00AF7949">
            <w:pPr>
              <w:pStyle w:val="ListBullet2"/>
              <w:numPr>
                <w:ilvl w:val="0"/>
                <w:numId w:val="0"/>
              </w:numPr>
              <w:spacing w:before="60" w:after="60" w:line="288" w:lineRule="auto"/>
              <w:rPr>
                <w:sz w:val="20"/>
                <w:szCs w:val="20"/>
              </w:rPr>
            </w:pPr>
            <w:r w:rsidRPr="00481C25">
              <w:rPr>
                <w:sz w:val="20"/>
                <w:szCs w:val="20"/>
              </w:rPr>
              <w:t xml:space="preserve">Rhia Buick, </w:t>
            </w:r>
            <w:r w:rsidR="00A430E2" w:rsidRPr="00481C25">
              <w:rPr>
                <w:sz w:val="20"/>
                <w:szCs w:val="20"/>
              </w:rPr>
              <w:t>Assistant Director, NRGP Implementation Section, Program Manager</w:t>
            </w:r>
          </w:p>
          <w:p w14:paraId="0791B6EE" w14:textId="43EDF186" w:rsidR="00546B8A" w:rsidRPr="00481C25" w:rsidRDefault="00546B8A" w:rsidP="00AF7949">
            <w:pPr>
              <w:pStyle w:val="ListBullet2"/>
              <w:numPr>
                <w:ilvl w:val="0"/>
                <w:numId w:val="0"/>
              </w:numPr>
              <w:spacing w:before="60" w:after="60" w:line="288" w:lineRule="auto"/>
              <w:rPr>
                <w:sz w:val="20"/>
                <w:szCs w:val="20"/>
              </w:rPr>
            </w:pPr>
            <w:r w:rsidRPr="00481C25">
              <w:rPr>
                <w:sz w:val="20"/>
                <w:szCs w:val="20"/>
              </w:rPr>
              <w:t xml:space="preserve">Valerie </w:t>
            </w:r>
            <w:proofErr w:type="spellStart"/>
            <w:r w:rsidRPr="00481C25">
              <w:rPr>
                <w:sz w:val="20"/>
                <w:szCs w:val="20"/>
              </w:rPr>
              <w:t>Ramsperger</w:t>
            </w:r>
            <w:proofErr w:type="spellEnd"/>
            <w:r w:rsidRPr="00481C25">
              <w:rPr>
                <w:sz w:val="20"/>
                <w:szCs w:val="20"/>
              </w:rPr>
              <w:t>, Medical Workforce Policy &amp; Strategy</w:t>
            </w:r>
            <w:r w:rsidR="00BE7494" w:rsidRPr="00481C25">
              <w:rPr>
                <w:sz w:val="20"/>
                <w:szCs w:val="20"/>
              </w:rPr>
              <w:t>, Director, Health Workforce Division</w:t>
            </w:r>
          </w:p>
          <w:p w14:paraId="7A5CC7E5" w14:textId="018A38EC" w:rsidR="006032CA" w:rsidRPr="00481C25" w:rsidRDefault="006032CA" w:rsidP="00AF7949">
            <w:pPr>
              <w:pStyle w:val="ListBullet2"/>
              <w:numPr>
                <w:ilvl w:val="0"/>
                <w:numId w:val="0"/>
              </w:numPr>
              <w:spacing w:before="60" w:after="60" w:line="288" w:lineRule="auto"/>
              <w:rPr>
                <w:sz w:val="20"/>
                <w:szCs w:val="20"/>
              </w:rPr>
            </w:pPr>
            <w:r w:rsidRPr="00481C25">
              <w:rPr>
                <w:sz w:val="20"/>
                <w:szCs w:val="20"/>
              </w:rPr>
              <w:t>Doug</w:t>
            </w:r>
            <w:r w:rsidR="00377F6D" w:rsidRPr="00481C25">
              <w:rPr>
                <w:sz w:val="20"/>
                <w:szCs w:val="20"/>
              </w:rPr>
              <w:t>las</w:t>
            </w:r>
            <w:r w:rsidRPr="00481C25">
              <w:rPr>
                <w:sz w:val="20"/>
                <w:szCs w:val="20"/>
              </w:rPr>
              <w:t xml:space="preserve"> Hay, Professional Entry Rural Training</w:t>
            </w:r>
            <w:r w:rsidR="00377F6D" w:rsidRPr="00481C25">
              <w:rPr>
                <w:sz w:val="20"/>
                <w:szCs w:val="20"/>
              </w:rPr>
              <w:t>, Health Workforce Division</w:t>
            </w:r>
          </w:p>
          <w:p w14:paraId="3D8B5DDF" w14:textId="160C4EC3" w:rsidR="006032CA" w:rsidRPr="00481C25" w:rsidRDefault="002418D5" w:rsidP="00AF7949">
            <w:pPr>
              <w:pStyle w:val="ListBullet2"/>
              <w:numPr>
                <w:ilvl w:val="0"/>
                <w:numId w:val="0"/>
              </w:numPr>
              <w:spacing w:before="60" w:after="60" w:line="288" w:lineRule="auto"/>
              <w:rPr>
                <w:sz w:val="20"/>
                <w:szCs w:val="20"/>
              </w:rPr>
            </w:pPr>
            <w:r w:rsidRPr="00481C25">
              <w:rPr>
                <w:color w:val="000000" w:themeColor="text1"/>
                <w:sz w:val="20"/>
                <w:szCs w:val="20"/>
              </w:rPr>
              <w:t xml:space="preserve">Adj Professor </w:t>
            </w:r>
            <w:r w:rsidR="006032CA" w:rsidRPr="00481C25">
              <w:rPr>
                <w:color w:val="000000" w:themeColor="text1"/>
                <w:sz w:val="20"/>
                <w:szCs w:val="20"/>
              </w:rPr>
              <w:t>Andrew Singer, Principal Medical Adviser</w:t>
            </w:r>
          </w:p>
        </w:tc>
        <w:tc>
          <w:tcPr>
            <w:tcW w:w="941" w:type="dxa"/>
          </w:tcPr>
          <w:p w14:paraId="269D0B74" w14:textId="30DCAF16" w:rsidR="0062623C" w:rsidRPr="00481C25" w:rsidRDefault="0047067A" w:rsidP="003A1F2F">
            <w:pPr>
              <w:pStyle w:val="ListBullet2"/>
              <w:numPr>
                <w:ilvl w:val="0"/>
                <w:numId w:val="0"/>
              </w:numPr>
              <w:spacing w:before="60" w:after="60"/>
              <w:jc w:val="center"/>
              <w:rPr>
                <w:sz w:val="20"/>
                <w:szCs w:val="20"/>
              </w:rPr>
            </w:pPr>
            <w:r w:rsidRPr="00481C25">
              <w:rPr>
                <w:sz w:val="20"/>
                <w:szCs w:val="20"/>
              </w:rPr>
              <w:t>5</w:t>
            </w:r>
          </w:p>
        </w:tc>
      </w:tr>
      <w:tr w:rsidR="0062623C" w:rsidRPr="00481C25" w14:paraId="4531FAB0" w14:textId="77777777" w:rsidTr="00253EF2">
        <w:tc>
          <w:tcPr>
            <w:tcW w:w="3191" w:type="dxa"/>
          </w:tcPr>
          <w:p w14:paraId="0C55EC1E" w14:textId="71B30D15" w:rsidR="00F66995" w:rsidRPr="00481C25" w:rsidRDefault="00F66995" w:rsidP="00253EF2">
            <w:pPr>
              <w:pStyle w:val="ListBullet2"/>
              <w:numPr>
                <w:ilvl w:val="0"/>
                <w:numId w:val="0"/>
              </w:numPr>
              <w:spacing w:before="60" w:after="60"/>
              <w:rPr>
                <w:rFonts w:eastAsia="Times New Roman" w:cs="Calibri"/>
                <w:color w:val="000000"/>
                <w:sz w:val="20"/>
                <w:szCs w:val="20"/>
              </w:rPr>
            </w:pPr>
            <w:r w:rsidRPr="00481C25">
              <w:rPr>
                <w:rFonts w:eastAsia="Times New Roman" w:cs="Calibri"/>
                <w:color w:val="000000"/>
                <w:sz w:val="20"/>
                <w:szCs w:val="20"/>
              </w:rPr>
              <w:t>NSW Health representatives</w:t>
            </w:r>
          </w:p>
        </w:tc>
        <w:tc>
          <w:tcPr>
            <w:tcW w:w="4884" w:type="dxa"/>
          </w:tcPr>
          <w:p w14:paraId="2C162B92" w14:textId="3BAC49FD" w:rsidR="00432BED" w:rsidRPr="00481C25" w:rsidRDefault="00432BED" w:rsidP="00A26D9D">
            <w:pPr>
              <w:pStyle w:val="ListBullet2"/>
              <w:numPr>
                <w:ilvl w:val="0"/>
                <w:numId w:val="0"/>
              </w:numPr>
              <w:spacing w:before="60" w:after="60" w:line="288" w:lineRule="auto"/>
              <w:rPr>
                <w:sz w:val="20"/>
                <w:szCs w:val="20"/>
              </w:rPr>
            </w:pPr>
            <w:r w:rsidRPr="00481C25">
              <w:rPr>
                <w:sz w:val="20"/>
                <w:szCs w:val="20"/>
              </w:rPr>
              <w:t>Kathryn Vaughan</w:t>
            </w:r>
            <w:r w:rsidR="00736939" w:rsidRPr="00481C25">
              <w:rPr>
                <w:sz w:val="20"/>
                <w:szCs w:val="20"/>
              </w:rPr>
              <w:t>, Program Manager – Allocation, Accreditation &amp; Faculty</w:t>
            </w:r>
          </w:p>
          <w:p w14:paraId="574FEB87" w14:textId="738F2583" w:rsidR="0062623C" w:rsidRPr="00481C25" w:rsidRDefault="006B31F5" w:rsidP="00A26D9D">
            <w:pPr>
              <w:pStyle w:val="ListBullet2"/>
              <w:numPr>
                <w:ilvl w:val="0"/>
                <w:numId w:val="0"/>
              </w:numPr>
              <w:spacing w:before="60" w:after="60" w:line="288" w:lineRule="auto"/>
              <w:rPr>
                <w:rFonts w:eastAsiaTheme="minorHAnsi"/>
                <w:color w:val="000000" w:themeColor="text1"/>
                <w:sz w:val="20"/>
                <w:szCs w:val="20"/>
                <w:lang w:eastAsia="en-US" w:bidi="ar-SA"/>
              </w:rPr>
            </w:pPr>
            <w:r w:rsidRPr="00481C25">
              <w:rPr>
                <w:rFonts w:eastAsiaTheme="minorHAnsi"/>
                <w:color w:val="000000" w:themeColor="text1"/>
                <w:sz w:val="20"/>
                <w:szCs w:val="20"/>
                <w:lang w:eastAsia="en-US" w:bidi="ar-SA"/>
              </w:rPr>
              <w:t xml:space="preserve">Dr </w:t>
            </w:r>
            <w:r w:rsidR="00432BED" w:rsidRPr="00481C25">
              <w:rPr>
                <w:rFonts w:eastAsiaTheme="minorHAnsi"/>
                <w:color w:val="000000" w:themeColor="text1"/>
                <w:sz w:val="20"/>
                <w:szCs w:val="20"/>
                <w:lang w:eastAsia="en-US" w:bidi="ar-SA"/>
              </w:rPr>
              <w:t>Jo Burnand</w:t>
            </w:r>
            <w:r w:rsidR="00CE4C86" w:rsidRPr="00481C25">
              <w:rPr>
                <w:rFonts w:eastAsiaTheme="minorHAnsi"/>
                <w:color w:val="000000" w:themeColor="text1"/>
                <w:sz w:val="20"/>
                <w:szCs w:val="20"/>
                <w:lang w:eastAsia="en-US" w:bidi="ar-SA"/>
              </w:rPr>
              <w:t xml:space="preserve">, </w:t>
            </w:r>
            <w:r w:rsidR="00CE4C86" w:rsidRPr="00481C25">
              <w:rPr>
                <w:sz w:val="20"/>
                <w:szCs w:val="20"/>
              </w:rPr>
              <w:t>Deputy Medical Director NSW Health Education and Training Institute</w:t>
            </w:r>
          </w:p>
        </w:tc>
        <w:tc>
          <w:tcPr>
            <w:tcW w:w="941" w:type="dxa"/>
          </w:tcPr>
          <w:p w14:paraId="300B8675" w14:textId="3448DF26" w:rsidR="0062623C" w:rsidRPr="00481C25" w:rsidRDefault="00432BED" w:rsidP="003A1F2F">
            <w:pPr>
              <w:pStyle w:val="ListBullet2"/>
              <w:numPr>
                <w:ilvl w:val="0"/>
                <w:numId w:val="0"/>
              </w:numPr>
              <w:spacing w:before="60" w:after="60"/>
              <w:jc w:val="center"/>
              <w:rPr>
                <w:sz w:val="20"/>
                <w:szCs w:val="20"/>
              </w:rPr>
            </w:pPr>
            <w:r w:rsidRPr="00481C25">
              <w:rPr>
                <w:sz w:val="20"/>
                <w:szCs w:val="20"/>
              </w:rPr>
              <w:t>2</w:t>
            </w:r>
          </w:p>
        </w:tc>
      </w:tr>
      <w:tr w:rsidR="00610059" w:rsidRPr="00481C25" w14:paraId="123EDC39" w14:textId="77777777" w:rsidTr="00253EF2">
        <w:trPr>
          <w:cantSplit/>
        </w:trPr>
        <w:tc>
          <w:tcPr>
            <w:tcW w:w="3191" w:type="dxa"/>
          </w:tcPr>
          <w:p w14:paraId="41098761" w14:textId="2EF07528" w:rsidR="00610059" w:rsidRPr="00481C25" w:rsidRDefault="00610059" w:rsidP="003A1F2F">
            <w:pPr>
              <w:pStyle w:val="ListBullet2"/>
              <w:numPr>
                <w:ilvl w:val="0"/>
                <w:numId w:val="0"/>
              </w:numPr>
              <w:spacing w:before="60" w:after="60"/>
              <w:rPr>
                <w:rFonts w:eastAsia="Times New Roman" w:cs="Calibri"/>
                <w:color w:val="000000"/>
                <w:sz w:val="20"/>
                <w:szCs w:val="20"/>
              </w:rPr>
            </w:pPr>
            <w:r w:rsidRPr="00481C25">
              <w:rPr>
                <w:rFonts w:eastAsia="Times New Roman" w:cs="Calibri"/>
                <w:color w:val="000000"/>
                <w:sz w:val="20"/>
                <w:szCs w:val="20"/>
              </w:rPr>
              <w:t xml:space="preserve">WA Health </w:t>
            </w:r>
            <w:r w:rsidR="00FE607D" w:rsidRPr="00481C25">
              <w:rPr>
                <w:rFonts w:eastAsia="Times New Roman" w:cs="Calibri"/>
                <w:color w:val="000000"/>
                <w:sz w:val="20"/>
                <w:szCs w:val="20"/>
              </w:rPr>
              <w:t>representatives</w:t>
            </w:r>
          </w:p>
        </w:tc>
        <w:tc>
          <w:tcPr>
            <w:tcW w:w="4884" w:type="dxa"/>
          </w:tcPr>
          <w:p w14:paraId="408A0687" w14:textId="71784717" w:rsidR="00610059" w:rsidRPr="00481C25" w:rsidRDefault="003C3952" w:rsidP="003A1F2F">
            <w:pPr>
              <w:pStyle w:val="ListBullet2"/>
              <w:numPr>
                <w:ilvl w:val="0"/>
                <w:numId w:val="0"/>
              </w:numPr>
              <w:spacing w:before="60" w:after="60"/>
              <w:rPr>
                <w:sz w:val="20"/>
                <w:szCs w:val="20"/>
              </w:rPr>
            </w:pPr>
            <w:r w:rsidRPr="00481C25">
              <w:rPr>
                <w:sz w:val="20"/>
                <w:szCs w:val="20"/>
              </w:rPr>
              <w:t xml:space="preserve">Dr </w:t>
            </w:r>
            <w:r w:rsidR="00610059" w:rsidRPr="00481C25">
              <w:rPr>
                <w:sz w:val="20"/>
                <w:szCs w:val="20"/>
              </w:rPr>
              <w:t>Tony Robins</w:t>
            </w:r>
          </w:p>
          <w:p w14:paraId="1A9F537B" w14:textId="30AC093A" w:rsidR="00610059" w:rsidRPr="00481C25" w:rsidRDefault="00846C99" w:rsidP="003A1F2F">
            <w:pPr>
              <w:pStyle w:val="ListBullet2"/>
              <w:numPr>
                <w:ilvl w:val="0"/>
                <w:numId w:val="0"/>
              </w:numPr>
              <w:spacing w:before="60" w:after="60"/>
              <w:rPr>
                <w:sz w:val="20"/>
                <w:szCs w:val="20"/>
              </w:rPr>
            </w:pPr>
            <w:r w:rsidRPr="00481C25">
              <w:rPr>
                <w:sz w:val="20"/>
                <w:szCs w:val="20"/>
              </w:rPr>
              <w:t xml:space="preserve">Dr </w:t>
            </w:r>
            <w:r w:rsidR="00610059" w:rsidRPr="00481C25">
              <w:rPr>
                <w:sz w:val="20"/>
                <w:szCs w:val="20"/>
              </w:rPr>
              <w:t>Graeme Maguire</w:t>
            </w:r>
            <w:r w:rsidRPr="00481C25">
              <w:rPr>
                <w:sz w:val="20"/>
                <w:szCs w:val="20"/>
              </w:rPr>
              <w:t xml:space="preserve">, </w:t>
            </w:r>
            <w:r w:rsidR="00E207CE" w:rsidRPr="00481C25">
              <w:rPr>
                <w:sz w:val="20"/>
                <w:szCs w:val="20"/>
              </w:rPr>
              <w:t>Director of Medical Education, WA Country Health Service</w:t>
            </w:r>
          </w:p>
          <w:p w14:paraId="1E3145B3" w14:textId="77777777" w:rsidR="00F13CEA" w:rsidRPr="00481C25" w:rsidRDefault="00610059" w:rsidP="003A1F2F">
            <w:pPr>
              <w:pStyle w:val="ListBullet2"/>
              <w:numPr>
                <w:ilvl w:val="0"/>
                <w:numId w:val="0"/>
              </w:numPr>
              <w:spacing w:before="60" w:after="60"/>
              <w:rPr>
                <w:sz w:val="20"/>
                <w:szCs w:val="20"/>
              </w:rPr>
            </w:pPr>
            <w:r w:rsidRPr="00481C25">
              <w:rPr>
                <w:sz w:val="20"/>
                <w:szCs w:val="20"/>
              </w:rPr>
              <w:t>Nicole Barbarich</w:t>
            </w:r>
            <w:r w:rsidR="00E03909" w:rsidRPr="00481C25">
              <w:rPr>
                <w:sz w:val="20"/>
                <w:szCs w:val="20"/>
              </w:rPr>
              <w:t>, Manager Medical Education, WA Country Health Service</w:t>
            </w:r>
            <w:r w:rsidR="00F13CEA" w:rsidRPr="00481C25">
              <w:rPr>
                <w:sz w:val="20"/>
                <w:szCs w:val="20"/>
              </w:rPr>
              <w:t xml:space="preserve"> </w:t>
            </w:r>
          </w:p>
          <w:p w14:paraId="259B703E" w14:textId="4D472797" w:rsidR="00610059" w:rsidRPr="00481C25" w:rsidRDefault="00F13CEA" w:rsidP="003A1F2F">
            <w:pPr>
              <w:pStyle w:val="ListBullet2"/>
              <w:numPr>
                <w:ilvl w:val="0"/>
                <w:numId w:val="0"/>
              </w:numPr>
              <w:spacing w:before="60" w:after="60"/>
              <w:rPr>
                <w:sz w:val="20"/>
                <w:szCs w:val="20"/>
              </w:rPr>
            </w:pPr>
            <w:r w:rsidRPr="00481C25">
              <w:rPr>
                <w:sz w:val="20"/>
                <w:szCs w:val="20"/>
              </w:rPr>
              <w:t>Sonya Barkovic, Medical Education Officer, WA Country Health Service</w:t>
            </w:r>
          </w:p>
        </w:tc>
        <w:tc>
          <w:tcPr>
            <w:tcW w:w="941" w:type="dxa"/>
          </w:tcPr>
          <w:p w14:paraId="572DC72D" w14:textId="54831087" w:rsidR="00610059" w:rsidRPr="00481C25" w:rsidRDefault="00432BED" w:rsidP="003A1F2F">
            <w:pPr>
              <w:pStyle w:val="ListBullet2"/>
              <w:numPr>
                <w:ilvl w:val="0"/>
                <w:numId w:val="0"/>
              </w:numPr>
              <w:spacing w:before="60" w:after="60"/>
              <w:jc w:val="center"/>
              <w:rPr>
                <w:sz w:val="20"/>
                <w:szCs w:val="20"/>
              </w:rPr>
            </w:pPr>
            <w:r w:rsidRPr="00481C25">
              <w:rPr>
                <w:sz w:val="20"/>
                <w:szCs w:val="20"/>
              </w:rPr>
              <w:t>4</w:t>
            </w:r>
          </w:p>
        </w:tc>
      </w:tr>
      <w:tr w:rsidR="00FE607D" w:rsidRPr="00481C25" w14:paraId="643F7E32" w14:textId="77777777" w:rsidTr="00253EF2">
        <w:trPr>
          <w:cantSplit/>
        </w:trPr>
        <w:tc>
          <w:tcPr>
            <w:tcW w:w="3191" w:type="dxa"/>
          </w:tcPr>
          <w:p w14:paraId="15F85EB6" w14:textId="6FBF0607" w:rsidR="00FE607D" w:rsidRPr="00481C25" w:rsidRDefault="00FE607D" w:rsidP="003A1F2F">
            <w:pPr>
              <w:pStyle w:val="ListBullet2"/>
              <w:numPr>
                <w:ilvl w:val="0"/>
                <w:numId w:val="0"/>
              </w:numPr>
              <w:spacing w:before="60" w:after="60"/>
              <w:rPr>
                <w:rFonts w:eastAsia="Times New Roman" w:cs="Calibri"/>
                <w:color w:val="000000"/>
                <w:sz w:val="20"/>
                <w:szCs w:val="20"/>
              </w:rPr>
            </w:pPr>
            <w:r w:rsidRPr="00481C25">
              <w:rPr>
                <w:rFonts w:eastAsia="Times New Roman" w:cs="Calibri"/>
                <w:color w:val="000000"/>
                <w:sz w:val="20"/>
                <w:szCs w:val="20"/>
              </w:rPr>
              <w:t>Tas</w:t>
            </w:r>
            <w:r w:rsidR="00A74A19" w:rsidRPr="00481C25">
              <w:rPr>
                <w:rFonts w:eastAsia="Times New Roman" w:cs="Calibri"/>
                <w:color w:val="000000"/>
                <w:sz w:val="20"/>
                <w:szCs w:val="20"/>
              </w:rPr>
              <w:t>manian</w:t>
            </w:r>
            <w:r w:rsidRPr="00481C25">
              <w:rPr>
                <w:rFonts w:eastAsia="Times New Roman" w:cs="Calibri"/>
                <w:color w:val="000000"/>
                <w:sz w:val="20"/>
                <w:szCs w:val="20"/>
              </w:rPr>
              <w:t xml:space="preserve"> </w:t>
            </w:r>
            <w:r w:rsidR="007F411E" w:rsidRPr="00481C25">
              <w:rPr>
                <w:rFonts w:eastAsia="Times New Roman" w:cs="Calibri"/>
                <w:color w:val="000000"/>
                <w:sz w:val="20"/>
                <w:szCs w:val="20"/>
              </w:rPr>
              <w:t>representatives</w:t>
            </w:r>
            <w:r w:rsidRPr="00481C25">
              <w:rPr>
                <w:rFonts w:eastAsia="Times New Roman" w:cs="Calibri"/>
                <w:color w:val="000000"/>
                <w:sz w:val="20"/>
                <w:szCs w:val="20"/>
              </w:rPr>
              <w:t xml:space="preserve"> </w:t>
            </w:r>
          </w:p>
        </w:tc>
        <w:tc>
          <w:tcPr>
            <w:tcW w:w="4884" w:type="dxa"/>
          </w:tcPr>
          <w:p w14:paraId="6E42242C" w14:textId="202FC32D" w:rsidR="002D0B1E" w:rsidRPr="00481C25" w:rsidRDefault="003160AA" w:rsidP="003A1F2F">
            <w:pPr>
              <w:pStyle w:val="ListBullet2"/>
              <w:numPr>
                <w:ilvl w:val="0"/>
                <w:numId w:val="0"/>
              </w:numPr>
              <w:spacing w:before="60" w:after="60"/>
              <w:rPr>
                <w:sz w:val="20"/>
                <w:szCs w:val="20"/>
              </w:rPr>
            </w:pPr>
            <w:r w:rsidRPr="00481C25">
              <w:rPr>
                <w:sz w:val="20"/>
                <w:szCs w:val="20"/>
              </w:rPr>
              <w:t>H</w:t>
            </w:r>
            <w:r w:rsidR="002D0B1E" w:rsidRPr="00481C25">
              <w:rPr>
                <w:sz w:val="20"/>
                <w:szCs w:val="20"/>
              </w:rPr>
              <w:t>elen</w:t>
            </w:r>
            <w:r w:rsidRPr="00481C25">
              <w:rPr>
                <w:sz w:val="20"/>
                <w:szCs w:val="20"/>
              </w:rPr>
              <w:t xml:space="preserve"> Mulcahy</w:t>
            </w:r>
            <w:r w:rsidR="00787EEF" w:rsidRPr="00481C25">
              <w:rPr>
                <w:sz w:val="20"/>
                <w:szCs w:val="20"/>
              </w:rPr>
              <w:t xml:space="preserve">, Manager, Service </w:t>
            </w:r>
            <w:proofErr w:type="gramStart"/>
            <w:r w:rsidR="00787EEF" w:rsidRPr="00481C25">
              <w:rPr>
                <w:sz w:val="20"/>
                <w:szCs w:val="20"/>
              </w:rPr>
              <w:t>Development ,</w:t>
            </w:r>
            <w:proofErr w:type="gramEnd"/>
            <w:r w:rsidR="00787EEF" w:rsidRPr="00481C25">
              <w:rPr>
                <w:sz w:val="20"/>
                <w:szCs w:val="20"/>
              </w:rPr>
              <w:t xml:space="preserve"> Tasmanian Department of Health and Human Services</w:t>
            </w:r>
          </w:p>
          <w:p w14:paraId="7A72A537" w14:textId="18E6C00C" w:rsidR="002D0B1E" w:rsidRPr="00481C25" w:rsidRDefault="003160AA" w:rsidP="003A1F2F">
            <w:pPr>
              <w:pStyle w:val="ListBullet2"/>
              <w:numPr>
                <w:ilvl w:val="0"/>
                <w:numId w:val="0"/>
              </w:numPr>
              <w:spacing w:before="60" w:after="60"/>
              <w:rPr>
                <w:sz w:val="20"/>
                <w:szCs w:val="20"/>
              </w:rPr>
            </w:pPr>
            <w:r w:rsidRPr="00481C25">
              <w:rPr>
                <w:sz w:val="20"/>
                <w:szCs w:val="20"/>
              </w:rPr>
              <w:t>M</w:t>
            </w:r>
            <w:r w:rsidR="002D0B1E" w:rsidRPr="00481C25">
              <w:rPr>
                <w:sz w:val="20"/>
                <w:szCs w:val="20"/>
              </w:rPr>
              <w:t>atthew</w:t>
            </w:r>
            <w:r w:rsidRPr="00481C25">
              <w:rPr>
                <w:sz w:val="20"/>
                <w:szCs w:val="20"/>
              </w:rPr>
              <w:t xml:space="preserve"> Spotswood</w:t>
            </w:r>
            <w:r w:rsidR="00934696" w:rsidRPr="00481C25">
              <w:rPr>
                <w:sz w:val="20"/>
                <w:szCs w:val="20"/>
              </w:rPr>
              <w:t>, Senior Registrar (Department of Critical Care Medicine), Royal Hobart Hospital</w:t>
            </w:r>
          </w:p>
          <w:p w14:paraId="10F1AF32" w14:textId="6D47E4D1" w:rsidR="002D0B1E" w:rsidRPr="00481C25" w:rsidRDefault="003160AA" w:rsidP="003A1F2F">
            <w:pPr>
              <w:pStyle w:val="ListBullet2"/>
              <w:numPr>
                <w:ilvl w:val="0"/>
                <w:numId w:val="0"/>
              </w:numPr>
              <w:spacing w:before="60" w:after="60"/>
              <w:rPr>
                <w:sz w:val="20"/>
                <w:szCs w:val="20"/>
              </w:rPr>
            </w:pPr>
            <w:r w:rsidRPr="00481C25">
              <w:rPr>
                <w:sz w:val="20"/>
                <w:szCs w:val="20"/>
              </w:rPr>
              <w:t>Andrew Conrad</w:t>
            </w:r>
            <w:r w:rsidR="004A13F0" w:rsidRPr="00481C25">
              <w:rPr>
                <w:sz w:val="20"/>
                <w:szCs w:val="20"/>
              </w:rPr>
              <w:t>, Principal Advisor Medical Workforce</w:t>
            </w:r>
            <w:r w:rsidR="00EB466F" w:rsidRPr="00481C25">
              <w:rPr>
                <w:sz w:val="20"/>
                <w:szCs w:val="20"/>
              </w:rPr>
              <w:t xml:space="preserve">, </w:t>
            </w:r>
            <w:r w:rsidR="004A13F0" w:rsidRPr="00481C25">
              <w:rPr>
                <w:sz w:val="20"/>
                <w:szCs w:val="20"/>
              </w:rPr>
              <w:t>Health Workforce Planning Unit</w:t>
            </w:r>
            <w:r w:rsidR="00EB466F" w:rsidRPr="00481C25">
              <w:rPr>
                <w:sz w:val="20"/>
                <w:szCs w:val="20"/>
              </w:rPr>
              <w:t xml:space="preserve">, </w:t>
            </w:r>
            <w:r w:rsidR="00E356E3" w:rsidRPr="00481C25">
              <w:rPr>
                <w:sz w:val="20"/>
                <w:szCs w:val="20"/>
              </w:rPr>
              <w:t>Clinical</w:t>
            </w:r>
            <w:r w:rsidR="004A13F0" w:rsidRPr="00481C25">
              <w:rPr>
                <w:sz w:val="20"/>
                <w:szCs w:val="20"/>
              </w:rPr>
              <w:t xml:space="preserve"> Quality, Regulation and Accreditation (CQRA)</w:t>
            </w:r>
            <w:r w:rsidR="00EB466F" w:rsidRPr="00481C25">
              <w:rPr>
                <w:sz w:val="20"/>
                <w:szCs w:val="20"/>
              </w:rPr>
              <w:t xml:space="preserve">, </w:t>
            </w:r>
            <w:r w:rsidR="004A13F0" w:rsidRPr="00481C25">
              <w:rPr>
                <w:sz w:val="20"/>
                <w:szCs w:val="20"/>
              </w:rPr>
              <w:t>Department of Health - Tasmania</w:t>
            </w:r>
          </w:p>
          <w:p w14:paraId="61D72A7F" w14:textId="4B28D910" w:rsidR="002D0B1E" w:rsidRPr="00481C25" w:rsidRDefault="003160AA" w:rsidP="003A1F2F">
            <w:pPr>
              <w:pStyle w:val="ListBullet2"/>
              <w:numPr>
                <w:ilvl w:val="0"/>
                <w:numId w:val="0"/>
              </w:numPr>
              <w:spacing w:before="60" w:after="60"/>
              <w:rPr>
                <w:sz w:val="20"/>
                <w:szCs w:val="20"/>
              </w:rPr>
            </w:pPr>
            <w:r w:rsidRPr="00481C25">
              <w:rPr>
                <w:sz w:val="20"/>
                <w:szCs w:val="20"/>
              </w:rPr>
              <w:t>Elspeth Harrison</w:t>
            </w:r>
          </w:p>
          <w:p w14:paraId="74563638" w14:textId="244C38B9" w:rsidR="00FE607D" w:rsidRPr="00481C25" w:rsidRDefault="003160AA" w:rsidP="003A1F2F">
            <w:pPr>
              <w:pStyle w:val="ListBullet2"/>
              <w:numPr>
                <w:ilvl w:val="0"/>
                <w:numId w:val="0"/>
              </w:numPr>
              <w:spacing w:before="60" w:after="60"/>
              <w:rPr>
                <w:sz w:val="20"/>
                <w:szCs w:val="20"/>
              </w:rPr>
            </w:pPr>
            <w:r w:rsidRPr="00481C25">
              <w:rPr>
                <w:sz w:val="20"/>
                <w:szCs w:val="20"/>
              </w:rPr>
              <w:t>David Ladyman</w:t>
            </w:r>
          </w:p>
        </w:tc>
        <w:tc>
          <w:tcPr>
            <w:tcW w:w="941" w:type="dxa"/>
          </w:tcPr>
          <w:p w14:paraId="2A6AF4D6" w14:textId="24B8CEA7" w:rsidR="00FE607D" w:rsidRPr="00481C25" w:rsidRDefault="003D1B04" w:rsidP="003A1F2F">
            <w:pPr>
              <w:pStyle w:val="ListBullet2"/>
              <w:numPr>
                <w:ilvl w:val="0"/>
                <w:numId w:val="0"/>
              </w:numPr>
              <w:spacing w:before="60" w:after="60"/>
              <w:jc w:val="center"/>
              <w:rPr>
                <w:sz w:val="20"/>
                <w:szCs w:val="20"/>
              </w:rPr>
            </w:pPr>
            <w:r w:rsidRPr="00481C25">
              <w:rPr>
                <w:sz w:val="20"/>
                <w:szCs w:val="20"/>
              </w:rPr>
              <w:t>5</w:t>
            </w:r>
          </w:p>
        </w:tc>
      </w:tr>
      <w:tr w:rsidR="00B06FD0" w:rsidRPr="00481C25" w14:paraId="27B9F4E0" w14:textId="77777777" w:rsidTr="00253EF2">
        <w:trPr>
          <w:cantSplit/>
        </w:trPr>
        <w:tc>
          <w:tcPr>
            <w:tcW w:w="3191" w:type="dxa"/>
          </w:tcPr>
          <w:p w14:paraId="1EBAAEBE" w14:textId="2FB1A053" w:rsidR="00B06FD0" w:rsidRPr="00481C25" w:rsidRDefault="00B06FD0" w:rsidP="003A1F2F">
            <w:pPr>
              <w:pStyle w:val="ListBullet2"/>
              <w:numPr>
                <w:ilvl w:val="0"/>
                <w:numId w:val="0"/>
              </w:numPr>
              <w:spacing w:before="60" w:after="60"/>
              <w:rPr>
                <w:rFonts w:eastAsia="Times New Roman" w:cs="Calibri"/>
                <w:color w:val="000000"/>
                <w:sz w:val="20"/>
                <w:szCs w:val="20"/>
              </w:rPr>
            </w:pPr>
            <w:r w:rsidRPr="00481C25">
              <w:rPr>
                <w:rFonts w:eastAsia="Times New Roman" w:cs="Calibri"/>
                <w:color w:val="000000"/>
                <w:sz w:val="20"/>
                <w:szCs w:val="20"/>
              </w:rPr>
              <w:t>Q</w:t>
            </w:r>
            <w:r w:rsidR="00A74A19" w:rsidRPr="00481C25">
              <w:rPr>
                <w:rFonts w:eastAsia="Times New Roman" w:cs="Calibri"/>
                <w:color w:val="000000"/>
                <w:sz w:val="20"/>
                <w:szCs w:val="20"/>
              </w:rPr>
              <w:t>ueensland</w:t>
            </w:r>
            <w:r w:rsidRPr="00481C25">
              <w:rPr>
                <w:rFonts w:eastAsia="Times New Roman" w:cs="Calibri"/>
                <w:color w:val="000000"/>
                <w:sz w:val="20"/>
                <w:szCs w:val="20"/>
              </w:rPr>
              <w:t xml:space="preserve"> representatives</w:t>
            </w:r>
          </w:p>
        </w:tc>
        <w:tc>
          <w:tcPr>
            <w:tcW w:w="4884" w:type="dxa"/>
          </w:tcPr>
          <w:p w14:paraId="44221DCF" w14:textId="6B21B833" w:rsidR="008C345A" w:rsidRPr="00481C25" w:rsidRDefault="008C345A" w:rsidP="003A1F2F">
            <w:pPr>
              <w:pStyle w:val="ListBullet2"/>
              <w:numPr>
                <w:ilvl w:val="0"/>
                <w:numId w:val="0"/>
              </w:numPr>
              <w:spacing w:before="60" w:after="60"/>
              <w:rPr>
                <w:sz w:val="20"/>
                <w:szCs w:val="20"/>
              </w:rPr>
            </w:pPr>
            <w:r w:rsidRPr="00481C25">
              <w:rPr>
                <w:sz w:val="20"/>
                <w:szCs w:val="20"/>
              </w:rPr>
              <w:t>Shane Green</w:t>
            </w:r>
            <w:r w:rsidR="008450D9" w:rsidRPr="00481C25">
              <w:rPr>
                <w:sz w:val="20"/>
                <w:szCs w:val="20"/>
              </w:rPr>
              <w:t>, Princip</w:t>
            </w:r>
            <w:r w:rsidR="00B01A93" w:rsidRPr="00481C25">
              <w:rPr>
                <w:sz w:val="20"/>
                <w:szCs w:val="20"/>
              </w:rPr>
              <w:t>al</w:t>
            </w:r>
            <w:r w:rsidR="008450D9" w:rsidRPr="00481C25">
              <w:rPr>
                <w:sz w:val="20"/>
                <w:szCs w:val="20"/>
              </w:rPr>
              <w:t xml:space="preserve"> Policy Officer, Queensland Health</w:t>
            </w:r>
          </w:p>
          <w:p w14:paraId="7ACE6B1D" w14:textId="46CE27E0" w:rsidR="00B06FD0" w:rsidRPr="00481C25" w:rsidRDefault="008C345A" w:rsidP="003A1F2F">
            <w:pPr>
              <w:pStyle w:val="ListBullet2"/>
              <w:numPr>
                <w:ilvl w:val="0"/>
                <w:numId w:val="0"/>
              </w:numPr>
              <w:spacing w:before="60" w:after="60"/>
              <w:rPr>
                <w:sz w:val="20"/>
                <w:szCs w:val="20"/>
              </w:rPr>
            </w:pPr>
            <w:r w:rsidRPr="00481C25">
              <w:rPr>
                <w:sz w:val="20"/>
                <w:szCs w:val="20"/>
              </w:rPr>
              <w:t>Megan Crawford</w:t>
            </w:r>
            <w:r w:rsidR="00B01A93" w:rsidRPr="00481C25">
              <w:rPr>
                <w:sz w:val="20"/>
                <w:szCs w:val="20"/>
              </w:rPr>
              <w:t>, Director, Medical Advisory and Prevocational Accreditation Unit, Queensland Health</w:t>
            </w:r>
          </w:p>
        </w:tc>
        <w:tc>
          <w:tcPr>
            <w:tcW w:w="941" w:type="dxa"/>
          </w:tcPr>
          <w:p w14:paraId="5BF02B4C" w14:textId="21EA9186" w:rsidR="00B06FD0" w:rsidRPr="00481C25" w:rsidRDefault="008C345A" w:rsidP="003A1F2F">
            <w:pPr>
              <w:pStyle w:val="ListBullet2"/>
              <w:numPr>
                <w:ilvl w:val="0"/>
                <w:numId w:val="0"/>
              </w:numPr>
              <w:spacing w:before="60" w:after="60"/>
              <w:jc w:val="center"/>
              <w:rPr>
                <w:sz w:val="20"/>
                <w:szCs w:val="20"/>
              </w:rPr>
            </w:pPr>
            <w:r w:rsidRPr="00481C25">
              <w:rPr>
                <w:sz w:val="20"/>
                <w:szCs w:val="20"/>
              </w:rPr>
              <w:t>2</w:t>
            </w:r>
          </w:p>
        </w:tc>
      </w:tr>
      <w:tr w:rsidR="009A70F6" w:rsidRPr="00481C25" w14:paraId="08F2AD42" w14:textId="77777777" w:rsidTr="00253EF2">
        <w:trPr>
          <w:cantSplit/>
        </w:trPr>
        <w:tc>
          <w:tcPr>
            <w:tcW w:w="3191" w:type="dxa"/>
            <w:shd w:val="clear" w:color="auto" w:fill="F2F2F2" w:themeFill="background1" w:themeFillShade="F2"/>
          </w:tcPr>
          <w:p w14:paraId="7CDAF482" w14:textId="7F6CDFBF" w:rsidR="009A70F6" w:rsidRPr="00481C25" w:rsidRDefault="009A70F6" w:rsidP="003A1F2F">
            <w:pPr>
              <w:pStyle w:val="ListBullet2"/>
              <w:numPr>
                <w:ilvl w:val="0"/>
                <w:numId w:val="0"/>
              </w:numPr>
              <w:spacing w:before="60" w:after="60"/>
              <w:rPr>
                <w:rFonts w:eastAsia="Times New Roman" w:cs="Calibri"/>
                <w:color w:val="000000"/>
                <w:sz w:val="20"/>
                <w:szCs w:val="20"/>
              </w:rPr>
            </w:pPr>
            <w:r w:rsidRPr="00481C25">
              <w:rPr>
                <w:rFonts w:eastAsia="Times New Roman" w:cs="Calibri"/>
                <w:color w:val="000000"/>
                <w:sz w:val="20"/>
                <w:szCs w:val="20"/>
              </w:rPr>
              <w:t>Total stakeholders</w:t>
            </w:r>
          </w:p>
        </w:tc>
        <w:tc>
          <w:tcPr>
            <w:tcW w:w="4884" w:type="dxa"/>
            <w:shd w:val="clear" w:color="auto" w:fill="F2F2F2" w:themeFill="background1" w:themeFillShade="F2"/>
          </w:tcPr>
          <w:p w14:paraId="76E326EB" w14:textId="77777777" w:rsidR="009A70F6" w:rsidRPr="00481C25" w:rsidRDefault="009A70F6" w:rsidP="003A1F2F">
            <w:pPr>
              <w:pStyle w:val="ListBullet2"/>
              <w:numPr>
                <w:ilvl w:val="0"/>
                <w:numId w:val="0"/>
              </w:numPr>
              <w:spacing w:before="60" w:after="60"/>
              <w:rPr>
                <w:sz w:val="20"/>
                <w:szCs w:val="20"/>
                <w:highlight w:val="yellow"/>
              </w:rPr>
            </w:pPr>
          </w:p>
        </w:tc>
        <w:tc>
          <w:tcPr>
            <w:tcW w:w="941" w:type="dxa"/>
            <w:shd w:val="clear" w:color="auto" w:fill="F2F2F2" w:themeFill="background1" w:themeFillShade="F2"/>
          </w:tcPr>
          <w:p w14:paraId="035903C7" w14:textId="2C6FF2E2" w:rsidR="009A70F6" w:rsidRPr="00481C25" w:rsidRDefault="00396C31" w:rsidP="003A1F2F">
            <w:pPr>
              <w:pStyle w:val="ListBullet2"/>
              <w:numPr>
                <w:ilvl w:val="0"/>
                <w:numId w:val="0"/>
              </w:numPr>
              <w:spacing w:before="60" w:after="60"/>
              <w:jc w:val="center"/>
              <w:rPr>
                <w:sz w:val="20"/>
                <w:szCs w:val="20"/>
              </w:rPr>
            </w:pPr>
            <w:r w:rsidRPr="00481C25">
              <w:rPr>
                <w:sz w:val="20"/>
                <w:szCs w:val="20"/>
              </w:rPr>
              <w:t>30</w:t>
            </w:r>
          </w:p>
        </w:tc>
      </w:tr>
      <w:tr w:rsidR="009A70F6" w:rsidRPr="00481C25" w14:paraId="26985DA6" w14:textId="77777777" w:rsidTr="00253EF2">
        <w:trPr>
          <w:cantSplit/>
        </w:trPr>
        <w:tc>
          <w:tcPr>
            <w:tcW w:w="3191" w:type="dxa"/>
            <w:shd w:val="clear" w:color="auto" w:fill="F2F2F2" w:themeFill="background1" w:themeFillShade="F2"/>
          </w:tcPr>
          <w:p w14:paraId="119842E1" w14:textId="40F895A6" w:rsidR="009A70F6" w:rsidRPr="00481C25" w:rsidRDefault="009A70F6" w:rsidP="003A1F2F">
            <w:pPr>
              <w:pStyle w:val="ListBullet2"/>
              <w:numPr>
                <w:ilvl w:val="0"/>
                <w:numId w:val="0"/>
              </w:numPr>
              <w:spacing w:before="60" w:after="60"/>
              <w:rPr>
                <w:rFonts w:eastAsia="Times New Roman" w:cs="Calibri"/>
                <w:color w:val="000000"/>
                <w:sz w:val="20"/>
                <w:szCs w:val="20"/>
              </w:rPr>
            </w:pPr>
            <w:r w:rsidRPr="00481C25">
              <w:rPr>
                <w:rFonts w:eastAsia="Times New Roman" w:cs="Calibri"/>
                <w:color w:val="000000"/>
                <w:sz w:val="20"/>
                <w:szCs w:val="20"/>
              </w:rPr>
              <w:t>Total organisations</w:t>
            </w:r>
          </w:p>
        </w:tc>
        <w:tc>
          <w:tcPr>
            <w:tcW w:w="4884" w:type="dxa"/>
            <w:shd w:val="clear" w:color="auto" w:fill="F2F2F2" w:themeFill="background1" w:themeFillShade="F2"/>
          </w:tcPr>
          <w:p w14:paraId="194A7E2B" w14:textId="77777777" w:rsidR="009A70F6" w:rsidRPr="00481C25" w:rsidRDefault="009A70F6" w:rsidP="003A1F2F">
            <w:pPr>
              <w:pStyle w:val="ListBullet2"/>
              <w:numPr>
                <w:ilvl w:val="0"/>
                <w:numId w:val="0"/>
              </w:numPr>
              <w:spacing w:before="60" w:after="60"/>
              <w:rPr>
                <w:sz w:val="20"/>
                <w:szCs w:val="20"/>
                <w:highlight w:val="yellow"/>
              </w:rPr>
            </w:pPr>
          </w:p>
        </w:tc>
        <w:tc>
          <w:tcPr>
            <w:tcW w:w="941" w:type="dxa"/>
            <w:shd w:val="clear" w:color="auto" w:fill="F2F2F2" w:themeFill="background1" w:themeFillShade="F2"/>
          </w:tcPr>
          <w:p w14:paraId="59D6F596" w14:textId="3FFCAAA0" w:rsidR="009A70F6" w:rsidRPr="00481C25" w:rsidRDefault="00396C31" w:rsidP="003A1F2F">
            <w:pPr>
              <w:pStyle w:val="ListBullet2"/>
              <w:numPr>
                <w:ilvl w:val="0"/>
                <w:numId w:val="0"/>
              </w:numPr>
              <w:spacing w:before="60" w:after="60"/>
              <w:jc w:val="center"/>
              <w:rPr>
                <w:sz w:val="20"/>
                <w:szCs w:val="20"/>
              </w:rPr>
            </w:pPr>
            <w:r w:rsidRPr="00481C25">
              <w:rPr>
                <w:sz w:val="20"/>
                <w:szCs w:val="20"/>
              </w:rPr>
              <w:t>12</w:t>
            </w:r>
          </w:p>
        </w:tc>
      </w:tr>
    </w:tbl>
    <w:p w14:paraId="303CB938" w14:textId="77777777" w:rsidR="00D460AB" w:rsidRPr="00481C25" w:rsidRDefault="00D460AB" w:rsidP="00954179">
      <w:pPr>
        <w:pStyle w:val="ListBullet2"/>
        <w:numPr>
          <w:ilvl w:val="0"/>
          <w:numId w:val="0"/>
        </w:numPr>
        <w:ind w:left="643" w:hanging="360"/>
      </w:pPr>
    </w:p>
    <w:p w14:paraId="7618F535" w14:textId="7F7CCB2B" w:rsidR="00020BB6" w:rsidRPr="00481C25" w:rsidRDefault="00020BB6">
      <w:r w:rsidRPr="00481C25">
        <w:br w:type="page"/>
      </w:r>
    </w:p>
    <w:p w14:paraId="3BE61422" w14:textId="5228B022" w:rsidR="00DC7118" w:rsidRDefault="00DC7118" w:rsidP="00DC7118">
      <w:pPr>
        <w:pStyle w:val="Heading1NoNumber"/>
      </w:pPr>
      <w:bookmarkStart w:id="44" w:name="_Toc169878750"/>
      <w:bookmarkStart w:id="45" w:name="AppendixH"/>
      <w:bookmarkEnd w:id="45"/>
      <w:r w:rsidRPr="00481C25">
        <w:t xml:space="preserve">Appendix H – </w:t>
      </w:r>
      <w:r w:rsidR="00CC0C64" w:rsidRPr="00CC0C64">
        <w:t>2023 Medical Training Survey</w:t>
      </w:r>
      <w:r w:rsidR="00CC0C64">
        <w:t xml:space="preserve"> comparison</w:t>
      </w:r>
      <w:bookmarkEnd w:id="44"/>
    </w:p>
    <w:p w14:paraId="6D055413" w14:textId="756CC496" w:rsidR="001870B8" w:rsidRDefault="001870B8" w:rsidP="001870B8">
      <w:r>
        <w:t>The 2023 Medical Training Survey (MTS) in Australia provides insights into the quality of medical training for doctors in training. More than half of Australia’s doctors in training (approximately 54.5%) participated in the 2023 MTS, making it a significant profession-wide longitudinal survey. The results highlighted quality improvements with certain aspects of medical training, specifically that supervision, orientation, education and patient safety training had improved. The results for 2023 are generally consistent with previous years, with some small but statistically significant variations.</w:t>
      </w:r>
    </w:p>
    <w:p w14:paraId="2A57C9AC" w14:textId="5AC5135B" w:rsidR="001870B8" w:rsidRDefault="001870B8" w:rsidP="001870B8">
      <w:r>
        <w:t>The chart below provides a comparison of the PHS participating hospitals (to the extent surveys were submitted by interns)</w:t>
      </w:r>
      <w:r w:rsidR="00616C19">
        <w:t xml:space="preserve"> to ‘All hospitals”.  The term “selected hospitals” refers to the PHS Grantee sites.</w:t>
      </w:r>
    </w:p>
    <w:p w14:paraId="0E1DA7DD" w14:textId="1173D645" w:rsidR="00D60881" w:rsidRDefault="00D60881" w:rsidP="00422B56">
      <w:pPr>
        <w:jc w:val="both"/>
      </w:pPr>
      <w:r>
        <w:t xml:space="preserve">The data from </w:t>
      </w:r>
      <w:r w:rsidR="00422B56">
        <w:fldChar w:fldCharType="begin"/>
      </w:r>
      <w:r w:rsidR="00422B56">
        <w:instrText xml:space="preserve"> REF _Ref166248066 \h  \* MERGEFORMAT </w:instrText>
      </w:r>
      <w:r w:rsidR="00422B56">
        <w:fldChar w:fldCharType="separate"/>
      </w:r>
      <w:r w:rsidR="00CB6ED3">
        <w:t xml:space="preserve">Figure </w:t>
      </w:r>
      <w:r w:rsidR="00CB6ED3">
        <w:rPr>
          <w:noProof/>
        </w:rPr>
        <w:t>10</w:t>
      </w:r>
      <w:r w:rsidR="00422B56">
        <w:fldChar w:fldCharType="end"/>
      </w:r>
      <w:r w:rsidR="00422B56">
        <w:t xml:space="preserve"> </w:t>
      </w:r>
      <w:r>
        <w:t xml:space="preserve">suggests varying degrees of agreement or disagreement with training and workplace recommendations among selected hospitals and all hospitals surveyed. For selected hospitals, a notable portion of respondents neither agreed nor disagreed with both training and workplace recommendations (35% for training and 53% for workplace). Additionally, a significant proportion of respondents agreed or strongly agreed with both training (24% agree, 12% strongly agree) and workplace recommendations (24% agree, 12% strongly agree). This indicates a generally positive sentiment towards training and workplace conditions in selected hospitals. Conversely, for all hospitals, the sentiment appears slightly less positive, with fewer respondents strongly agreeing with recommendations compared to selected hospitals (29% strongly agree for training, 31% for workplace). However, the majority still either agreed or strongly agreed with both training (48% agree) and workplace recommendations (47% agree). </w:t>
      </w:r>
    </w:p>
    <w:p w14:paraId="29F19E8C" w14:textId="2412D816" w:rsidR="00D60881" w:rsidRPr="008758B1" w:rsidRDefault="00D60881" w:rsidP="008758B1">
      <w:pPr>
        <w:pStyle w:val="Caption"/>
      </w:pPr>
      <w:bookmarkStart w:id="46" w:name="_Ref166248066"/>
      <w:r w:rsidRPr="008758B1">
        <w:t xml:space="preserve">Figure </w:t>
      </w:r>
      <w:r w:rsidRPr="008758B1">
        <w:fldChar w:fldCharType="begin"/>
      </w:r>
      <w:r w:rsidRPr="008758B1">
        <w:instrText xml:space="preserve"> SEQ Figure \* ARABIC </w:instrText>
      </w:r>
      <w:r w:rsidRPr="008758B1">
        <w:fldChar w:fldCharType="separate"/>
      </w:r>
      <w:r w:rsidR="00CB6ED3" w:rsidRPr="008758B1">
        <w:t>10</w:t>
      </w:r>
      <w:r w:rsidRPr="008758B1">
        <w:fldChar w:fldCharType="end"/>
      </w:r>
      <w:bookmarkEnd w:id="46"/>
      <w:r w:rsidRPr="008758B1">
        <w:t xml:space="preserve">: </w:t>
      </w:r>
      <w:r w:rsidR="00422B56" w:rsidRPr="008758B1">
        <w:t>Comparisons regard survey results on recommending training and workplace</w:t>
      </w:r>
    </w:p>
    <w:p w14:paraId="27F2F3FD" w14:textId="7DE67B85" w:rsidR="00616C19" w:rsidRDefault="000113DA" w:rsidP="001870B8">
      <w:r>
        <w:rPr>
          <w:noProof/>
        </w:rPr>
        <w:drawing>
          <wp:inline distT="0" distB="0" distL="0" distR="0" wp14:anchorId="34603009" wp14:editId="4A590F7C">
            <wp:extent cx="5527168" cy="2296160"/>
            <wp:effectExtent l="0" t="0" r="0" b="8890"/>
            <wp:docPr id="552940661" name="Picture 1" descr="Figure 10: Comparisons regard survey results on recommending training and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40661" name="Picture 1" descr="Figure 10: Comparisons regard survey results on recommending training and workplace"/>
                    <pic:cNvPicPr>
                      <a:picLocks noChangeAspect="1" noChangeArrowheads="1"/>
                    </pic:cNvPicPr>
                  </pic:nvPicPr>
                  <pic:blipFill rotWithShape="1">
                    <a:blip r:embed="rId60">
                      <a:extLst>
                        <a:ext uri="{28A0092B-C50C-407E-A947-70E740481C1C}">
                          <a14:useLocalDpi xmlns:a14="http://schemas.microsoft.com/office/drawing/2010/main" val="0"/>
                        </a:ext>
                      </a:extLst>
                    </a:blip>
                    <a:srcRect l="1459" t="1297" r="1542" b="3080"/>
                    <a:stretch/>
                  </pic:blipFill>
                  <pic:spPr bwMode="auto">
                    <a:xfrm>
                      <a:off x="0" y="0"/>
                      <a:ext cx="5529298" cy="2297045"/>
                    </a:xfrm>
                    <a:prstGeom prst="rect">
                      <a:avLst/>
                    </a:prstGeom>
                    <a:noFill/>
                    <a:ln>
                      <a:noFill/>
                    </a:ln>
                    <a:extLst>
                      <a:ext uri="{53640926-AAD7-44D8-BBD7-CCE9431645EC}">
                        <a14:shadowObscured xmlns:a14="http://schemas.microsoft.com/office/drawing/2010/main"/>
                      </a:ext>
                    </a:extLst>
                  </pic:spPr>
                </pic:pic>
              </a:graphicData>
            </a:graphic>
          </wp:inline>
        </w:drawing>
      </w:r>
    </w:p>
    <w:p w14:paraId="73966FC3" w14:textId="750E5088" w:rsidR="001870B8" w:rsidRDefault="001870B8" w:rsidP="001870B8">
      <w:r>
        <w:t>Figure 2 illustrates perceptions of supervision, orientation, teaching, and training on patient safety across select hospitals and all hospitals surveyed. Notably, in select hospitals</w:t>
      </w:r>
      <w:r w:rsidR="003E2822">
        <w:t xml:space="preserve"> </w:t>
      </w:r>
      <w:r>
        <w:t>generally positive sentiments towards these aspects</w:t>
      </w:r>
      <w:r w:rsidR="003E2822">
        <w:t xml:space="preserve"> was reported</w:t>
      </w:r>
      <w:r>
        <w:t>. In contrast, in all hospitals surveyed, while supervision and orientation quality also generally garnered positive ratings, there were a few instances of dissatisfaction</w:t>
      </w:r>
      <w:r w:rsidR="00B6008C">
        <w:t xml:space="preserve">. </w:t>
      </w:r>
      <w:proofErr w:type="gramStart"/>
      <w:r w:rsidR="00B6008C">
        <w:t>T</w:t>
      </w:r>
      <w:r>
        <w:t>he majority of</w:t>
      </w:r>
      <w:proofErr w:type="gramEnd"/>
      <w:r>
        <w:t xml:space="preserve"> respondents in both select hospitals and all hospitals rated the quality of supervision, orientation, teaching, and training on patient safety as either "Good" or "Excellent," indicating an overall positive perception of these aspects. </w:t>
      </w:r>
    </w:p>
    <w:p w14:paraId="1BAAA105" w14:textId="5C796EB2" w:rsidR="00461E09" w:rsidRPr="008758B1" w:rsidRDefault="00461E09" w:rsidP="008758B1">
      <w:pPr>
        <w:pStyle w:val="Caption"/>
      </w:pPr>
      <w:r w:rsidRPr="008758B1">
        <w:t xml:space="preserve">Figure </w:t>
      </w:r>
      <w:r w:rsidRPr="008758B1">
        <w:fldChar w:fldCharType="begin"/>
      </w:r>
      <w:r w:rsidRPr="008758B1">
        <w:instrText xml:space="preserve"> SEQ Figure \* ARABIC </w:instrText>
      </w:r>
      <w:r w:rsidRPr="008758B1">
        <w:fldChar w:fldCharType="separate"/>
      </w:r>
      <w:r w:rsidR="00CB6ED3" w:rsidRPr="008758B1">
        <w:t>11</w:t>
      </w:r>
      <w:r w:rsidRPr="008758B1">
        <w:fldChar w:fldCharType="end"/>
      </w:r>
      <w:r w:rsidRPr="008758B1">
        <w:t xml:space="preserve">: </w:t>
      </w:r>
      <w:r w:rsidR="005E51CD" w:rsidRPr="008758B1">
        <w:t>Quality of training and supervision</w:t>
      </w:r>
    </w:p>
    <w:p w14:paraId="6D4A770F" w14:textId="4242B7A1" w:rsidR="001870B8" w:rsidRDefault="00461E09" w:rsidP="001870B8">
      <w:r>
        <w:rPr>
          <w:noProof/>
        </w:rPr>
        <w:drawing>
          <wp:inline distT="0" distB="0" distL="0" distR="0" wp14:anchorId="2DA80678" wp14:editId="4ED77C81">
            <wp:extent cx="5709167" cy="2919846"/>
            <wp:effectExtent l="0" t="0" r="6350" b="0"/>
            <wp:docPr id="739881908" name="Picture 2" descr="Figure 11: Quality of training and super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81908" name="Picture 2" descr="Figure 11: Quality of training and supervision"/>
                    <pic:cNvPicPr>
                      <a:picLocks noChangeAspect="1" noChangeArrowheads="1"/>
                    </pic:cNvPicPr>
                  </pic:nvPicPr>
                  <pic:blipFill rotWithShape="1">
                    <a:blip r:embed="rId61">
                      <a:extLst>
                        <a:ext uri="{28A0092B-C50C-407E-A947-70E740481C1C}">
                          <a14:useLocalDpi xmlns:a14="http://schemas.microsoft.com/office/drawing/2010/main" val="0"/>
                        </a:ext>
                      </a:extLst>
                    </a:blip>
                    <a:srcRect l="5405" t="2158" r="883" b="2198"/>
                    <a:stretch/>
                  </pic:blipFill>
                  <pic:spPr bwMode="auto">
                    <a:xfrm>
                      <a:off x="0" y="0"/>
                      <a:ext cx="5716202" cy="2923444"/>
                    </a:xfrm>
                    <a:prstGeom prst="rect">
                      <a:avLst/>
                    </a:prstGeom>
                    <a:noFill/>
                    <a:ln>
                      <a:noFill/>
                    </a:ln>
                    <a:extLst>
                      <a:ext uri="{53640926-AAD7-44D8-BBD7-CCE9431645EC}">
                        <a14:shadowObscured xmlns:a14="http://schemas.microsoft.com/office/drawing/2010/main"/>
                      </a:ext>
                    </a:extLst>
                  </pic:spPr>
                </pic:pic>
              </a:graphicData>
            </a:graphic>
          </wp:inline>
        </w:drawing>
      </w:r>
    </w:p>
    <w:p w14:paraId="11E2629E" w14:textId="77777777" w:rsidR="00DC7118" w:rsidRDefault="00DC7118" w:rsidP="00253EF2">
      <w:r>
        <w:br w:type="page"/>
      </w:r>
    </w:p>
    <w:p w14:paraId="0C14F467" w14:textId="15BEE01D" w:rsidR="007A1134" w:rsidRPr="00481C25" w:rsidRDefault="007A1134" w:rsidP="007A1134">
      <w:pPr>
        <w:pStyle w:val="Heading1NoNumber"/>
      </w:pPr>
      <w:bookmarkStart w:id="47" w:name="_Toc169878751"/>
      <w:bookmarkStart w:id="48" w:name="AppendixI"/>
      <w:bookmarkEnd w:id="48"/>
      <w:r w:rsidRPr="00481C25">
        <w:t xml:space="preserve">Appendix </w:t>
      </w:r>
      <w:r w:rsidR="00E43910">
        <w:t>I</w:t>
      </w:r>
      <w:r w:rsidRPr="00481C25">
        <w:t xml:space="preserve"> – Expanded training network survey results</w:t>
      </w:r>
      <w:bookmarkEnd w:id="47"/>
    </w:p>
    <w:p w14:paraId="74E0F333" w14:textId="77C4E52D" w:rsidR="0047442E" w:rsidRPr="008758B1" w:rsidRDefault="0047442E"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19</w:t>
      </w:r>
      <w:r w:rsidR="00767846" w:rsidRPr="008758B1">
        <w:fldChar w:fldCharType="end"/>
      </w:r>
      <w:r w:rsidRPr="008758B1">
        <w:t>: Aggregate scores for each question, PHS expanded training site partnership and sustainability survey (n=7)</w:t>
      </w:r>
    </w:p>
    <w:tbl>
      <w:tblPr>
        <w:tblW w:w="8961" w:type="dxa"/>
        <w:tblLayout w:type="fixed"/>
        <w:tblLook w:val="04A0" w:firstRow="1" w:lastRow="0" w:firstColumn="1" w:lastColumn="0" w:noHBand="0" w:noVBand="1"/>
      </w:tblPr>
      <w:tblGrid>
        <w:gridCol w:w="3968"/>
        <w:gridCol w:w="624"/>
        <w:gridCol w:w="624"/>
        <w:gridCol w:w="624"/>
        <w:gridCol w:w="624"/>
        <w:gridCol w:w="624"/>
        <w:gridCol w:w="624"/>
        <w:gridCol w:w="647"/>
        <w:gridCol w:w="602"/>
      </w:tblGrid>
      <w:tr w:rsidR="00807373" w:rsidRPr="00481C25" w14:paraId="56CA9300" w14:textId="77777777" w:rsidTr="00807373">
        <w:trPr>
          <w:trHeight w:val="227"/>
          <w:tblHeader/>
        </w:trPr>
        <w:tc>
          <w:tcPr>
            <w:tcW w:w="3968" w:type="dxa"/>
            <w:vMerge w:val="restart"/>
            <w:tcBorders>
              <w:top w:val="single" w:sz="4" w:space="0" w:color="D9D9D9"/>
              <w:left w:val="single" w:sz="4" w:space="0" w:color="D9D9D9"/>
              <w:right w:val="single" w:sz="4" w:space="0" w:color="D9D9D9"/>
            </w:tcBorders>
            <w:shd w:val="clear" w:color="000000" w:fill="808080"/>
            <w:noWrap/>
            <w:vAlign w:val="bottom"/>
          </w:tcPr>
          <w:p w14:paraId="78F0CE2D" w14:textId="77777777" w:rsidR="00807373" w:rsidRPr="00481C25" w:rsidRDefault="00807373">
            <w:pPr>
              <w:spacing w:before="60" w:after="60" w:line="240" w:lineRule="auto"/>
              <w:rPr>
                <w:rFonts w:eastAsia="Times New Roman" w:cs="Arial"/>
                <w:b/>
                <w:bCs/>
                <w:color w:val="FFFFFF"/>
                <w:sz w:val="18"/>
                <w:szCs w:val="18"/>
              </w:rPr>
            </w:pPr>
          </w:p>
        </w:tc>
        <w:tc>
          <w:tcPr>
            <w:tcW w:w="1872" w:type="dxa"/>
            <w:gridSpan w:val="3"/>
            <w:tcBorders>
              <w:top w:val="single" w:sz="4" w:space="0" w:color="D9D9D9"/>
              <w:left w:val="nil"/>
              <w:bottom w:val="single" w:sz="4" w:space="0" w:color="D9D9D9"/>
            </w:tcBorders>
            <w:shd w:val="clear" w:color="000000" w:fill="808080"/>
            <w:noWrap/>
            <w:vAlign w:val="bottom"/>
          </w:tcPr>
          <w:p w14:paraId="49228617" w14:textId="77777777" w:rsidR="00807373" w:rsidRPr="00481C25" w:rsidRDefault="00807373">
            <w:pPr>
              <w:spacing w:before="60" w:after="60" w:line="240" w:lineRule="auto"/>
              <w:rPr>
                <w:rFonts w:eastAsia="Times New Roman" w:cs="Arial"/>
                <w:color w:val="FFFFFF"/>
              </w:rPr>
            </w:pPr>
            <w:r w:rsidRPr="00481C25">
              <w:rPr>
                <w:rFonts w:eastAsia="Times New Roman" w:cs="Arial"/>
                <w:color w:val="FFFFFF"/>
              </w:rPr>
              <w:t>To little or no extent</w:t>
            </w:r>
          </w:p>
        </w:tc>
        <w:tc>
          <w:tcPr>
            <w:tcW w:w="624" w:type="dxa"/>
            <w:tcBorders>
              <w:top w:val="single" w:sz="4" w:space="0" w:color="D9D9D9"/>
              <w:bottom w:val="single" w:sz="4" w:space="0" w:color="D9D9D9"/>
            </w:tcBorders>
            <w:shd w:val="clear" w:color="000000" w:fill="808080"/>
            <w:noWrap/>
            <w:vAlign w:val="bottom"/>
          </w:tcPr>
          <w:p w14:paraId="4C7EF001" w14:textId="77777777" w:rsidR="00807373" w:rsidRPr="00481C25" w:rsidRDefault="00807373">
            <w:pPr>
              <w:spacing w:before="60" w:after="60" w:line="240" w:lineRule="auto"/>
              <w:jc w:val="right"/>
              <w:rPr>
                <w:rFonts w:eastAsia="Times New Roman" w:cs="Arial"/>
                <w:color w:val="FFFFFF"/>
              </w:rPr>
            </w:pPr>
          </w:p>
        </w:tc>
        <w:tc>
          <w:tcPr>
            <w:tcW w:w="1895" w:type="dxa"/>
            <w:gridSpan w:val="3"/>
            <w:tcBorders>
              <w:top w:val="single" w:sz="4" w:space="0" w:color="D9D9D9"/>
              <w:bottom w:val="single" w:sz="4" w:space="0" w:color="D9D9D9"/>
              <w:right w:val="single" w:sz="4" w:space="0" w:color="D9D9D9"/>
            </w:tcBorders>
            <w:shd w:val="clear" w:color="000000" w:fill="808080"/>
            <w:noWrap/>
            <w:vAlign w:val="bottom"/>
          </w:tcPr>
          <w:p w14:paraId="3CCA336D" w14:textId="77777777" w:rsidR="00807373" w:rsidRPr="00481C25" w:rsidRDefault="00807373">
            <w:pPr>
              <w:spacing w:before="60" w:after="60" w:line="240" w:lineRule="auto"/>
              <w:jc w:val="right"/>
              <w:rPr>
                <w:rFonts w:eastAsia="Times New Roman" w:cs="Arial"/>
                <w:color w:val="FFFFFF"/>
              </w:rPr>
            </w:pPr>
            <w:r w:rsidRPr="00481C25">
              <w:rPr>
                <w:rFonts w:eastAsia="Times New Roman" w:cs="Arial"/>
                <w:color w:val="FFFFFF"/>
              </w:rPr>
              <w:t>To a very great extent</w:t>
            </w:r>
          </w:p>
        </w:tc>
        <w:tc>
          <w:tcPr>
            <w:tcW w:w="602" w:type="dxa"/>
            <w:tcBorders>
              <w:top w:val="single" w:sz="4" w:space="0" w:color="D9D9D9"/>
              <w:left w:val="nil"/>
              <w:bottom w:val="single" w:sz="4" w:space="0" w:color="D9D9D9"/>
              <w:right w:val="single" w:sz="4" w:space="0" w:color="D9D9D9"/>
            </w:tcBorders>
            <w:shd w:val="clear" w:color="000000" w:fill="808080"/>
            <w:noWrap/>
            <w:vAlign w:val="bottom"/>
          </w:tcPr>
          <w:p w14:paraId="3423A701" w14:textId="77777777" w:rsidR="00807373" w:rsidRPr="00481C25" w:rsidRDefault="00807373">
            <w:pPr>
              <w:spacing w:before="60" w:after="60" w:line="240" w:lineRule="auto"/>
              <w:rPr>
                <w:rFonts w:eastAsia="Times New Roman" w:cs="Arial"/>
                <w:color w:val="FFFFFF"/>
              </w:rPr>
            </w:pPr>
          </w:p>
        </w:tc>
      </w:tr>
      <w:tr w:rsidR="00807373" w:rsidRPr="00481C25" w14:paraId="335C922F" w14:textId="77777777" w:rsidTr="00807373">
        <w:trPr>
          <w:trHeight w:val="227"/>
          <w:tblHeader/>
        </w:trPr>
        <w:tc>
          <w:tcPr>
            <w:tcW w:w="3968" w:type="dxa"/>
            <w:vMerge/>
            <w:tcBorders>
              <w:left w:val="single" w:sz="4" w:space="0" w:color="D9D9D9"/>
              <w:bottom w:val="single" w:sz="4" w:space="0" w:color="D9D9D9"/>
              <w:right w:val="single" w:sz="4" w:space="0" w:color="D9D9D9"/>
            </w:tcBorders>
            <w:shd w:val="clear" w:color="000000" w:fill="808080"/>
            <w:noWrap/>
            <w:vAlign w:val="bottom"/>
            <w:hideMark/>
          </w:tcPr>
          <w:p w14:paraId="34764556" w14:textId="77777777" w:rsidR="00807373" w:rsidRPr="00481C25" w:rsidRDefault="00807373">
            <w:pPr>
              <w:spacing w:before="60" w:after="60" w:line="240" w:lineRule="auto"/>
              <w:rPr>
                <w:rFonts w:eastAsia="Times New Roman" w:cs="Arial"/>
                <w:b/>
                <w:bCs/>
                <w:color w:val="FFFFFF"/>
                <w:sz w:val="18"/>
                <w:szCs w:val="18"/>
              </w:rPr>
            </w:pPr>
          </w:p>
        </w:tc>
        <w:tc>
          <w:tcPr>
            <w:tcW w:w="624" w:type="dxa"/>
            <w:tcBorders>
              <w:top w:val="single" w:sz="4" w:space="0" w:color="D9D9D9"/>
              <w:left w:val="nil"/>
              <w:bottom w:val="single" w:sz="4" w:space="0" w:color="D9D9D9"/>
              <w:right w:val="single" w:sz="4" w:space="0" w:color="D9D9D9"/>
            </w:tcBorders>
            <w:shd w:val="clear" w:color="000000" w:fill="808080"/>
            <w:noWrap/>
            <w:vAlign w:val="bottom"/>
            <w:hideMark/>
          </w:tcPr>
          <w:p w14:paraId="384EC205" w14:textId="77777777" w:rsidR="00807373" w:rsidRPr="00481C25" w:rsidRDefault="00807373">
            <w:pPr>
              <w:spacing w:before="60" w:after="60" w:line="240" w:lineRule="auto"/>
              <w:jc w:val="center"/>
              <w:rPr>
                <w:rFonts w:eastAsia="Times New Roman" w:cs="Arial"/>
                <w:color w:val="FFFFFF"/>
              </w:rPr>
            </w:pPr>
            <w:r w:rsidRPr="00481C25">
              <w:rPr>
                <w:rFonts w:eastAsia="Times New Roman" w:cs="Arial"/>
                <w:color w:val="FFFFFF"/>
              </w:rPr>
              <w:t>1</w:t>
            </w:r>
          </w:p>
        </w:tc>
        <w:tc>
          <w:tcPr>
            <w:tcW w:w="624" w:type="dxa"/>
            <w:tcBorders>
              <w:top w:val="single" w:sz="4" w:space="0" w:color="D9D9D9"/>
              <w:left w:val="nil"/>
              <w:bottom w:val="single" w:sz="4" w:space="0" w:color="D9D9D9"/>
              <w:right w:val="single" w:sz="4" w:space="0" w:color="D9D9D9"/>
            </w:tcBorders>
            <w:shd w:val="clear" w:color="000000" w:fill="808080"/>
            <w:noWrap/>
            <w:vAlign w:val="bottom"/>
            <w:hideMark/>
          </w:tcPr>
          <w:p w14:paraId="4076021F" w14:textId="77777777" w:rsidR="00807373" w:rsidRPr="00481C25" w:rsidRDefault="00807373">
            <w:pPr>
              <w:spacing w:before="60" w:after="60" w:line="240" w:lineRule="auto"/>
              <w:jc w:val="center"/>
              <w:rPr>
                <w:rFonts w:eastAsia="Times New Roman" w:cs="Arial"/>
                <w:color w:val="FFFFFF"/>
              </w:rPr>
            </w:pPr>
            <w:r w:rsidRPr="00481C25">
              <w:rPr>
                <w:rFonts w:eastAsia="Times New Roman" w:cs="Arial"/>
                <w:color w:val="FFFFFF"/>
              </w:rPr>
              <w:t>2</w:t>
            </w:r>
          </w:p>
        </w:tc>
        <w:tc>
          <w:tcPr>
            <w:tcW w:w="624" w:type="dxa"/>
            <w:tcBorders>
              <w:top w:val="single" w:sz="4" w:space="0" w:color="D9D9D9"/>
              <w:left w:val="nil"/>
              <w:bottom w:val="single" w:sz="4" w:space="0" w:color="D9D9D9"/>
              <w:right w:val="single" w:sz="4" w:space="0" w:color="D9D9D9"/>
            </w:tcBorders>
            <w:shd w:val="clear" w:color="000000" w:fill="808080"/>
            <w:noWrap/>
            <w:vAlign w:val="bottom"/>
            <w:hideMark/>
          </w:tcPr>
          <w:p w14:paraId="0A3C43F8" w14:textId="77777777" w:rsidR="00807373" w:rsidRPr="00481C25" w:rsidRDefault="00807373">
            <w:pPr>
              <w:spacing w:before="60" w:after="60" w:line="240" w:lineRule="auto"/>
              <w:jc w:val="center"/>
              <w:rPr>
                <w:rFonts w:eastAsia="Times New Roman" w:cs="Arial"/>
                <w:color w:val="FFFFFF"/>
              </w:rPr>
            </w:pPr>
            <w:r w:rsidRPr="00481C25">
              <w:rPr>
                <w:rFonts w:eastAsia="Times New Roman" w:cs="Arial"/>
                <w:color w:val="FFFFFF"/>
              </w:rPr>
              <w:t>3</w:t>
            </w:r>
          </w:p>
        </w:tc>
        <w:tc>
          <w:tcPr>
            <w:tcW w:w="624" w:type="dxa"/>
            <w:tcBorders>
              <w:top w:val="single" w:sz="4" w:space="0" w:color="D9D9D9"/>
              <w:left w:val="nil"/>
              <w:bottom w:val="single" w:sz="4" w:space="0" w:color="D9D9D9"/>
              <w:right w:val="single" w:sz="4" w:space="0" w:color="D9D9D9"/>
            </w:tcBorders>
            <w:shd w:val="clear" w:color="000000" w:fill="808080"/>
            <w:noWrap/>
            <w:vAlign w:val="bottom"/>
            <w:hideMark/>
          </w:tcPr>
          <w:p w14:paraId="4508395D" w14:textId="77777777" w:rsidR="00807373" w:rsidRPr="00481C25" w:rsidRDefault="00807373">
            <w:pPr>
              <w:spacing w:before="60" w:after="60" w:line="240" w:lineRule="auto"/>
              <w:jc w:val="center"/>
              <w:rPr>
                <w:rFonts w:eastAsia="Times New Roman" w:cs="Arial"/>
                <w:color w:val="FFFFFF"/>
              </w:rPr>
            </w:pPr>
            <w:r w:rsidRPr="00481C25">
              <w:rPr>
                <w:rFonts w:eastAsia="Times New Roman" w:cs="Arial"/>
                <w:color w:val="FFFFFF"/>
              </w:rPr>
              <w:t>4</w:t>
            </w:r>
          </w:p>
        </w:tc>
        <w:tc>
          <w:tcPr>
            <w:tcW w:w="624" w:type="dxa"/>
            <w:tcBorders>
              <w:top w:val="single" w:sz="4" w:space="0" w:color="D9D9D9"/>
              <w:left w:val="nil"/>
              <w:bottom w:val="single" w:sz="4" w:space="0" w:color="D9D9D9"/>
              <w:right w:val="single" w:sz="4" w:space="0" w:color="D9D9D9"/>
            </w:tcBorders>
            <w:shd w:val="clear" w:color="000000" w:fill="808080"/>
            <w:noWrap/>
            <w:vAlign w:val="bottom"/>
            <w:hideMark/>
          </w:tcPr>
          <w:p w14:paraId="678D8E6F" w14:textId="77777777" w:rsidR="00807373" w:rsidRPr="00481C25" w:rsidRDefault="00807373">
            <w:pPr>
              <w:spacing w:before="60" w:after="60" w:line="240" w:lineRule="auto"/>
              <w:jc w:val="center"/>
              <w:rPr>
                <w:rFonts w:eastAsia="Times New Roman" w:cs="Arial"/>
                <w:color w:val="FFFFFF"/>
              </w:rPr>
            </w:pPr>
            <w:r w:rsidRPr="00481C25">
              <w:rPr>
                <w:rFonts w:eastAsia="Times New Roman" w:cs="Arial"/>
                <w:color w:val="FFFFFF"/>
              </w:rPr>
              <w:t>5</w:t>
            </w:r>
          </w:p>
        </w:tc>
        <w:tc>
          <w:tcPr>
            <w:tcW w:w="624" w:type="dxa"/>
            <w:tcBorders>
              <w:top w:val="single" w:sz="4" w:space="0" w:color="D9D9D9"/>
              <w:left w:val="nil"/>
              <w:bottom w:val="single" w:sz="4" w:space="0" w:color="D9D9D9"/>
              <w:right w:val="single" w:sz="4" w:space="0" w:color="D9D9D9"/>
            </w:tcBorders>
            <w:shd w:val="clear" w:color="000000" w:fill="808080"/>
            <w:noWrap/>
            <w:vAlign w:val="bottom"/>
            <w:hideMark/>
          </w:tcPr>
          <w:p w14:paraId="3C9E1682" w14:textId="77777777" w:rsidR="00807373" w:rsidRPr="00481C25" w:rsidRDefault="00807373">
            <w:pPr>
              <w:spacing w:before="60" w:after="60" w:line="240" w:lineRule="auto"/>
              <w:jc w:val="center"/>
              <w:rPr>
                <w:rFonts w:eastAsia="Times New Roman" w:cs="Arial"/>
                <w:color w:val="FFFFFF"/>
              </w:rPr>
            </w:pPr>
            <w:r w:rsidRPr="00481C25">
              <w:rPr>
                <w:rFonts w:eastAsia="Times New Roman" w:cs="Arial"/>
                <w:color w:val="FFFFFF"/>
              </w:rPr>
              <w:t>6</w:t>
            </w:r>
          </w:p>
        </w:tc>
        <w:tc>
          <w:tcPr>
            <w:tcW w:w="647" w:type="dxa"/>
            <w:tcBorders>
              <w:top w:val="single" w:sz="4" w:space="0" w:color="D9D9D9"/>
              <w:left w:val="nil"/>
              <w:bottom w:val="single" w:sz="4" w:space="0" w:color="D9D9D9"/>
              <w:right w:val="single" w:sz="4" w:space="0" w:color="D9D9D9"/>
            </w:tcBorders>
            <w:shd w:val="clear" w:color="000000" w:fill="808080"/>
            <w:noWrap/>
            <w:vAlign w:val="bottom"/>
            <w:hideMark/>
          </w:tcPr>
          <w:p w14:paraId="17D25F6E" w14:textId="77777777" w:rsidR="00807373" w:rsidRPr="00481C25" w:rsidRDefault="00807373">
            <w:pPr>
              <w:spacing w:before="60" w:after="60" w:line="240" w:lineRule="auto"/>
              <w:jc w:val="center"/>
              <w:rPr>
                <w:rFonts w:eastAsia="Times New Roman" w:cs="Arial"/>
                <w:color w:val="FFFFFF"/>
              </w:rPr>
            </w:pPr>
            <w:r w:rsidRPr="00481C25">
              <w:rPr>
                <w:rFonts w:eastAsia="Times New Roman" w:cs="Arial"/>
                <w:color w:val="FFFFFF"/>
              </w:rPr>
              <w:t>7</w:t>
            </w:r>
          </w:p>
        </w:tc>
        <w:tc>
          <w:tcPr>
            <w:tcW w:w="602" w:type="dxa"/>
            <w:tcBorders>
              <w:top w:val="single" w:sz="4" w:space="0" w:color="D9D9D9"/>
              <w:left w:val="nil"/>
              <w:bottom w:val="single" w:sz="4" w:space="0" w:color="D9D9D9"/>
              <w:right w:val="single" w:sz="4" w:space="0" w:color="D9D9D9"/>
            </w:tcBorders>
            <w:shd w:val="clear" w:color="000000" w:fill="808080"/>
            <w:noWrap/>
            <w:vAlign w:val="bottom"/>
            <w:hideMark/>
          </w:tcPr>
          <w:p w14:paraId="7CA3CF81" w14:textId="77777777" w:rsidR="00807373" w:rsidRPr="00481C25" w:rsidRDefault="00807373">
            <w:pPr>
              <w:spacing w:before="60" w:after="60" w:line="240" w:lineRule="auto"/>
              <w:rPr>
                <w:rFonts w:eastAsia="Times New Roman" w:cs="Arial"/>
                <w:color w:val="FFFFFF"/>
              </w:rPr>
            </w:pPr>
            <w:r w:rsidRPr="00481C25">
              <w:rPr>
                <w:rFonts w:eastAsia="Times New Roman" w:cs="Arial"/>
                <w:color w:val="FFFFFF"/>
              </w:rPr>
              <w:t xml:space="preserve">N/A </w:t>
            </w:r>
          </w:p>
        </w:tc>
      </w:tr>
      <w:tr w:rsidR="00807373" w:rsidRPr="00481C25" w14:paraId="7AC68633" w14:textId="77777777" w:rsidTr="00807373">
        <w:trPr>
          <w:trHeight w:val="567"/>
        </w:trPr>
        <w:tc>
          <w:tcPr>
            <w:tcW w:w="8961" w:type="dxa"/>
            <w:gridSpan w:val="9"/>
            <w:tcBorders>
              <w:top w:val="nil"/>
              <w:left w:val="single" w:sz="4" w:space="0" w:color="D9D9D9"/>
              <w:bottom w:val="single" w:sz="4" w:space="0" w:color="D9D9D9"/>
              <w:right w:val="single" w:sz="4" w:space="0" w:color="D9D9D9"/>
            </w:tcBorders>
            <w:shd w:val="clear" w:color="auto" w:fill="F2F2F2" w:themeFill="background1" w:themeFillShade="F2"/>
            <w:noWrap/>
            <w:vAlign w:val="bottom"/>
            <w:hideMark/>
          </w:tcPr>
          <w:p w14:paraId="0160D48B" w14:textId="77777777" w:rsidR="00807373" w:rsidRPr="00481C25" w:rsidRDefault="00807373">
            <w:pPr>
              <w:spacing w:before="60" w:after="60" w:line="240" w:lineRule="auto"/>
              <w:rPr>
                <w:rFonts w:eastAsia="Times New Roman" w:cs="Arial"/>
                <w:b/>
                <w:bCs/>
                <w:color w:val="333333"/>
                <w:sz w:val="18"/>
                <w:szCs w:val="18"/>
              </w:rPr>
            </w:pPr>
            <w:r w:rsidRPr="00481C25">
              <w:rPr>
                <w:rFonts w:eastAsia="Times New Roman" w:cs="Arial"/>
                <w:b/>
                <w:bCs/>
                <w:color w:val="333333"/>
                <w:sz w:val="18"/>
                <w:szCs w:val="18"/>
              </w:rPr>
              <w:t>Environmental Support: Having a supportive internal and external climate for the PHS training program</w:t>
            </w:r>
          </w:p>
        </w:tc>
      </w:tr>
      <w:tr w:rsidR="00807373" w:rsidRPr="00481C25" w14:paraId="35BEEC77"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2D174B17"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Champions exist who strongly support the PHS training program.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1A87A6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76CEBC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89F19C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AAC95E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9FF71A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7B79FA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3A74CC4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DCD3D8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4B4661A8"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78826B71"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has strong champions with the ability to garner resources.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E60C29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114F98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CB5D3D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68C952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7A41EB6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4DF0B52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47"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662277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E9167C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3EB1CCD7"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661D3E40"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has leadership support from within the larger organization.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AE9FD6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DAA742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F3747C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6C8581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EE7F47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39A8D7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6B30E69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4E0C089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7E083F6E"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460C1AFD"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has leadership support from outside of the organization (e.g. from the PHS Grantee)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9742F4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947A38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C59EE0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10D56E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7CC16B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7B903DC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679FBAB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75CABED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05288C15"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1D764C95"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has strong local public support.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E64C01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A2991D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7CC9F0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FFD92A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DF0ED7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ED28FF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5EE92D1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32731CE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r>
      <w:tr w:rsidR="00807373" w:rsidRPr="00481C25" w14:paraId="2E9AFE64" w14:textId="77777777" w:rsidTr="00807373">
        <w:trPr>
          <w:trHeight w:val="567"/>
        </w:trPr>
        <w:tc>
          <w:tcPr>
            <w:tcW w:w="8961" w:type="dxa"/>
            <w:gridSpan w:val="9"/>
            <w:tcBorders>
              <w:top w:val="nil"/>
              <w:left w:val="single" w:sz="4" w:space="0" w:color="D9D9D9"/>
              <w:bottom w:val="single" w:sz="4" w:space="0" w:color="D9D9D9"/>
              <w:right w:val="single" w:sz="4" w:space="0" w:color="D9D9D9"/>
            </w:tcBorders>
            <w:shd w:val="clear" w:color="auto" w:fill="F2F2F2" w:themeFill="background1" w:themeFillShade="F2"/>
            <w:noWrap/>
            <w:hideMark/>
          </w:tcPr>
          <w:p w14:paraId="7F92C403" w14:textId="77777777" w:rsidR="00807373" w:rsidRPr="00481C25" w:rsidRDefault="00807373">
            <w:pPr>
              <w:spacing w:before="60" w:after="60" w:line="240" w:lineRule="auto"/>
              <w:rPr>
                <w:rFonts w:eastAsia="Times New Roman" w:cs="Arial"/>
                <w:b/>
                <w:bCs/>
                <w:color w:val="333333"/>
                <w:sz w:val="18"/>
                <w:szCs w:val="18"/>
              </w:rPr>
            </w:pPr>
            <w:r w:rsidRPr="00481C25">
              <w:rPr>
                <w:rFonts w:eastAsia="Times New Roman" w:cs="Arial"/>
                <w:b/>
                <w:bCs/>
                <w:color w:val="333333"/>
                <w:sz w:val="18"/>
                <w:szCs w:val="18"/>
              </w:rPr>
              <w:t>Funding Stability: Establishing a consistent financial base for the PHS training program.</w:t>
            </w:r>
          </w:p>
          <w:p w14:paraId="3C76A4BF" w14:textId="77777777" w:rsidR="00807373" w:rsidRPr="00481C25" w:rsidRDefault="00807373">
            <w:pPr>
              <w:spacing w:before="60" w:after="60" w:line="240" w:lineRule="auto"/>
              <w:rPr>
                <w:rFonts w:eastAsia="Times New Roman" w:cs="Arial"/>
                <w:b/>
                <w:bCs/>
                <w:color w:val="333333"/>
                <w:sz w:val="18"/>
                <w:szCs w:val="18"/>
              </w:rPr>
            </w:pPr>
          </w:p>
        </w:tc>
      </w:tr>
      <w:tr w:rsidR="00807373" w:rsidRPr="00481C25" w14:paraId="6EE93150"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0B1E155A"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exists in a supportive state economic climate.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C25DB1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351C59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315DDF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18F20C4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8CEB43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4CE3D44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47"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5B539A2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02"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314CEB3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456C1588"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0315C613"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PHS training program/partnership implements policies to help ensure sustained funding. </w:t>
            </w:r>
          </w:p>
        </w:tc>
        <w:tc>
          <w:tcPr>
            <w:tcW w:w="624"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755C6BB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59C464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740448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479257F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446A0C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34922B7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669B1B4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677317F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238063D5"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5E82ED54"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is financed through a variety of sources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FD7911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BE54C6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6B12F0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667474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2325B60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78C3DD9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0D19B20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DD019F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r>
      <w:tr w:rsidR="00807373" w:rsidRPr="00481C25" w14:paraId="05C07038"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0F82B314"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has a combination of stable and flexible funding.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41CD1C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00A9363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6906FF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1E23DD6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0F17DE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B76E2D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AE89A7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18796FB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r>
      <w:tr w:rsidR="00807373" w:rsidRPr="00481C25" w14:paraId="68B32915"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429DBD8E"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has sustained longer term funding </w:t>
            </w:r>
          </w:p>
        </w:tc>
        <w:tc>
          <w:tcPr>
            <w:tcW w:w="624"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387DC6A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C3BCFB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D9D46E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9FC4E2"/>
            <w:noWrap/>
            <w:vAlign w:val="bottom"/>
            <w:hideMark/>
          </w:tcPr>
          <w:p w14:paraId="05B6AD9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C2E5C3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995569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127D52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5029A53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r>
      <w:tr w:rsidR="00807373" w:rsidRPr="00481C25" w14:paraId="2D8BFA3E" w14:textId="77777777" w:rsidTr="00807373">
        <w:trPr>
          <w:trHeight w:val="567"/>
        </w:trPr>
        <w:tc>
          <w:tcPr>
            <w:tcW w:w="8961" w:type="dxa"/>
            <w:gridSpan w:val="9"/>
            <w:tcBorders>
              <w:top w:val="nil"/>
              <w:left w:val="single" w:sz="4" w:space="0" w:color="D9D9D9"/>
              <w:bottom w:val="single" w:sz="4" w:space="0" w:color="D9D9D9"/>
              <w:right w:val="single" w:sz="4" w:space="0" w:color="D9D9D9"/>
            </w:tcBorders>
            <w:shd w:val="clear" w:color="auto" w:fill="F2F2F2" w:themeFill="background1" w:themeFillShade="F2"/>
            <w:noWrap/>
            <w:hideMark/>
          </w:tcPr>
          <w:p w14:paraId="3C3BF421" w14:textId="77777777" w:rsidR="00807373" w:rsidRPr="00481C25" w:rsidRDefault="00807373">
            <w:pPr>
              <w:spacing w:before="60" w:after="60" w:line="240" w:lineRule="auto"/>
              <w:rPr>
                <w:rFonts w:eastAsia="Times New Roman" w:cs="Arial"/>
                <w:b/>
                <w:bCs/>
                <w:color w:val="333333"/>
                <w:sz w:val="18"/>
                <w:szCs w:val="18"/>
              </w:rPr>
            </w:pPr>
            <w:r w:rsidRPr="00481C25">
              <w:rPr>
                <w:rFonts w:eastAsia="Times New Roman" w:cs="Arial"/>
                <w:b/>
                <w:bCs/>
                <w:color w:val="333333"/>
                <w:sz w:val="18"/>
                <w:szCs w:val="18"/>
              </w:rPr>
              <w:t>Partnerships: There is a need for the partnership</w:t>
            </w:r>
          </w:p>
          <w:p w14:paraId="6311663C" w14:textId="77777777" w:rsidR="00807373" w:rsidRPr="00481C25" w:rsidRDefault="00807373">
            <w:pPr>
              <w:spacing w:before="60" w:after="60" w:line="240" w:lineRule="auto"/>
              <w:rPr>
                <w:rFonts w:eastAsia="Times New Roman" w:cs="Arial"/>
                <w:sz w:val="18"/>
                <w:szCs w:val="18"/>
              </w:rPr>
            </w:pPr>
          </w:p>
        </w:tc>
      </w:tr>
      <w:tr w:rsidR="00807373" w:rsidRPr="00481C25" w14:paraId="1F2C52A1"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6E0BEC52"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There is a perceived need for the partnership in terms of areas of common interest and complementary capacity.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A75F0C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9A3378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596B84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0227205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32100F6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D2AE66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1D649B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4D80B0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10BF8CE2"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026AB5CC"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There is a clear goal for the partnership.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2CCF54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BEA780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D0C00E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08BA5F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86BAF5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463304B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E496F7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24734C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63A6CFCE"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1F8C797E"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There is a shared understanding of, and commitment to, this goal among all potential partners.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B1DA3D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B249EB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6E8CFB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5C76144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38F4851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17A29E0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5494F76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1E46FE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4EF4B847"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117F03A8"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partners are willing to share some of their ideas, resources, influence and power.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0BBF42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591ADB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50C23ED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6F2880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158D23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785CD9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532C0CF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BFB338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082096B2"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1D4E6DC3"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perceived benefits of the partnership outweigh the perceived costs.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4D58FE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FFD93D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E1E590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D4B4AE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6C861BA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6FE06A7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0F60BD6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D4E18F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2DE4FADE" w14:textId="77777777" w:rsidTr="00807373">
        <w:trPr>
          <w:trHeight w:val="567"/>
        </w:trPr>
        <w:tc>
          <w:tcPr>
            <w:tcW w:w="8961" w:type="dxa"/>
            <w:gridSpan w:val="9"/>
            <w:tcBorders>
              <w:top w:val="nil"/>
              <w:left w:val="single" w:sz="4" w:space="0" w:color="D9D9D9"/>
              <w:bottom w:val="single" w:sz="4" w:space="0" w:color="D9D9D9"/>
              <w:right w:val="single" w:sz="4" w:space="0" w:color="D9D9D9"/>
            </w:tcBorders>
            <w:shd w:val="clear" w:color="auto" w:fill="F2F2F2" w:themeFill="background1" w:themeFillShade="F2"/>
            <w:noWrap/>
            <w:vAlign w:val="bottom"/>
            <w:hideMark/>
          </w:tcPr>
          <w:p w14:paraId="6541F1C5" w14:textId="0FC2292D" w:rsidR="00807373" w:rsidRPr="00481C25" w:rsidRDefault="00807373">
            <w:pPr>
              <w:spacing w:before="60" w:after="60" w:line="240" w:lineRule="auto"/>
              <w:rPr>
                <w:rFonts w:eastAsia="Times New Roman" w:cs="Arial"/>
                <w:b/>
                <w:bCs/>
                <w:color w:val="333333"/>
                <w:sz w:val="18"/>
                <w:szCs w:val="18"/>
              </w:rPr>
            </w:pPr>
            <w:r w:rsidRPr="00481C25">
              <w:rPr>
                <w:rFonts w:eastAsia="Times New Roman" w:cs="Arial"/>
                <w:b/>
                <w:bCs/>
                <w:color w:val="333333"/>
                <w:sz w:val="18"/>
                <w:szCs w:val="18"/>
              </w:rPr>
              <w:t>Organisational Capacity: Having the internal support and resources needed to effectively manage your PHS training program activities</w:t>
            </w:r>
            <w:r w:rsidRPr="00481C25">
              <w:rPr>
                <w:rFonts w:eastAsia="Times New Roman" w:cs="Arial"/>
                <w:sz w:val="18"/>
                <w:szCs w:val="18"/>
              </w:rPr>
              <w:t> </w:t>
            </w:r>
          </w:p>
        </w:tc>
      </w:tr>
      <w:tr w:rsidR="00807373" w:rsidRPr="00481C25" w14:paraId="3A79D3D5"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4478EA7E"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is well integrated into the operations of the organisation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DC8C76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A9790C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39985E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3B2821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1235E61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38C9584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1F4D482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72D6EE1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76AD4818"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6EC0719C"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Organisational systems are in place to support the various PHS training program needs.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7D368B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464A51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41F670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3C096C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E64B68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58BAD39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47"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12537E4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820356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70CEDF64"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70B3A9D7"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Leadership effectively articulates the vision of the PHS training program.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787975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7C4BBC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1652B8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1435FD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30BF87E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3ECC957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499007A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3582AA5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29222454"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4B5CFA36"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Leadership efficiently manages staff and other resources.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8F7BF4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371386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098E3AD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074E98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102FD78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166D319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613260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57A67D4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76AFD352"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1DD8822F"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PHS training program has adequate staff to complete the activities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6070C7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776A87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E2AD38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C00944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D45BCF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76F20A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D44871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8FFC18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1D7F8F4E" w14:textId="77777777" w:rsidTr="00807373">
        <w:trPr>
          <w:trHeight w:val="567"/>
        </w:trPr>
        <w:tc>
          <w:tcPr>
            <w:tcW w:w="8961" w:type="dxa"/>
            <w:gridSpan w:val="9"/>
            <w:tcBorders>
              <w:top w:val="nil"/>
              <w:left w:val="single" w:sz="4" w:space="0" w:color="D9D9D9"/>
              <w:bottom w:val="single" w:sz="4" w:space="0" w:color="D9D9D9"/>
              <w:right w:val="single" w:sz="4" w:space="0" w:color="D9D9D9"/>
            </w:tcBorders>
            <w:shd w:val="clear" w:color="auto" w:fill="F2F2F2" w:themeFill="background1" w:themeFillShade="F2"/>
            <w:noWrap/>
            <w:vAlign w:val="bottom"/>
            <w:hideMark/>
          </w:tcPr>
          <w:p w14:paraId="524ADFFB" w14:textId="77777777" w:rsidR="00807373" w:rsidRPr="00481C25" w:rsidRDefault="00807373">
            <w:pPr>
              <w:spacing w:before="60" w:after="60" w:line="240" w:lineRule="auto"/>
              <w:rPr>
                <w:rFonts w:eastAsia="Times New Roman" w:cs="Arial"/>
                <w:b/>
                <w:bCs/>
                <w:color w:val="333333"/>
                <w:sz w:val="18"/>
                <w:szCs w:val="18"/>
              </w:rPr>
            </w:pPr>
            <w:r w:rsidRPr="00481C25">
              <w:rPr>
                <w:rFonts w:eastAsia="Times New Roman" w:cs="Arial"/>
                <w:b/>
                <w:bCs/>
                <w:color w:val="333333"/>
                <w:sz w:val="18"/>
                <w:szCs w:val="18"/>
              </w:rPr>
              <w:t>Implementing: Strategic communication with stakeholders and the local population about your program</w:t>
            </w:r>
            <w:r w:rsidRPr="00481C25">
              <w:rPr>
                <w:rFonts w:eastAsia="Times New Roman" w:cs="Arial"/>
                <w:sz w:val="18"/>
                <w:szCs w:val="18"/>
              </w:rPr>
              <w:t> </w:t>
            </w:r>
          </w:p>
        </w:tc>
      </w:tr>
      <w:tr w:rsidR="00807373" w:rsidRPr="00481C25" w14:paraId="3146C70B"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41A96520"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Processes that are common across agencies have been standardised (e.g. referral protocols, service standards, data collection and reporting mechanisms).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A99428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049A474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DAE446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1828DF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588DFEB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A70E00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375080C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66950A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1EDA0F22"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034EBE53"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There is an investment in the partnership of time, personnel, materials or facilities.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EE83B0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E2CB92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04C8270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0D8CDAF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FB8A61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19C7DBC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3482A9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2973BB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386CD828"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2E833B4F"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Collaborative action by staff and reciprocity between agencies is rewarded by management.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B8702C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581F47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658C5C5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4C01B2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8DF5A7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B9DC41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4E78B02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70A7D1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1B2D1DE2"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42AD4E59"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action is adding value (rather than duplicating services) for the community, clients or agencies involved in the partnership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DA381A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4B29F6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39A8FF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B926E4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7B9E127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7A37CD5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49CDD96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91AFB7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472B426B"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2CE01615"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There is a core group of skilled and committed (in terms of the partnership) staff that has continued over the life of the partnership.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BBBF93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553DDA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D6A945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CC9136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8F991A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0954D76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16D9802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1167FA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65B9829C" w14:textId="77777777" w:rsidTr="0047442E">
        <w:trPr>
          <w:trHeight w:val="567"/>
        </w:trPr>
        <w:tc>
          <w:tcPr>
            <w:tcW w:w="8961" w:type="dxa"/>
            <w:gridSpan w:val="9"/>
            <w:tcBorders>
              <w:top w:val="nil"/>
              <w:left w:val="single" w:sz="4" w:space="0" w:color="D9D9D9"/>
              <w:bottom w:val="single" w:sz="4" w:space="0" w:color="D9D9D9"/>
              <w:right w:val="single" w:sz="4" w:space="0" w:color="D9D9D9"/>
            </w:tcBorders>
            <w:shd w:val="clear" w:color="auto" w:fill="F2F2F2" w:themeFill="background1" w:themeFillShade="F2"/>
            <w:noWrap/>
            <w:hideMark/>
          </w:tcPr>
          <w:p w14:paraId="619FD12B" w14:textId="77777777" w:rsidR="00807373" w:rsidRPr="00481C25" w:rsidRDefault="00807373">
            <w:pPr>
              <w:spacing w:before="60" w:after="60" w:line="240" w:lineRule="auto"/>
              <w:rPr>
                <w:rFonts w:eastAsia="Times New Roman" w:cs="Arial"/>
                <w:b/>
                <w:bCs/>
                <w:color w:val="333333"/>
                <w:sz w:val="18"/>
                <w:szCs w:val="18"/>
              </w:rPr>
            </w:pPr>
            <w:r w:rsidRPr="00481C25">
              <w:rPr>
                <w:rFonts w:eastAsia="Times New Roman" w:cs="Arial"/>
                <w:b/>
                <w:bCs/>
                <w:color w:val="333333"/>
                <w:sz w:val="18"/>
                <w:szCs w:val="18"/>
              </w:rPr>
              <w:t>Program Evaluation: Assessing your program to inform planning and document results</w:t>
            </w:r>
          </w:p>
          <w:p w14:paraId="4B2857B4" w14:textId="77777777" w:rsidR="00807373" w:rsidRPr="00481C25" w:rsidRDefault="00807373">
            <w:pPr>
              <w:spacing w:before="60" w:after="60" w:line="240" w:lineRule="auto"/>
              <w:rPr>
                <w:rFonts w:eastAsia="Times New Roman" w:cs="Arial"/>
                <w:sz w:val="18"/>
                <w:szCs w:val="18"/>
              </w:rPr>
            </w:pPr>
          </w:p>
        </w:tc>
      </w:tr>
      <w:tr w:rsidR="00807373" w:rsidRPr="00481C25" w14:paraId="5FEA13B4"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18D47BEE"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has the capacity for quality program evaluation.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AA32A7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0A0B1E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FD5DE3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ABB6C2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331E60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3C52285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6E2088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186E70C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61682BD4"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3202D92D"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reports short term and intermediate outcomes.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25265B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E14290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6775A8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2BD7894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6B9A1F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1A8827C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46BA27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045660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5FC7447A"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74664592"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Evaluation results inform program planning and implementation.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287DEE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17F67A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FB7ADA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148CFC6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7FBB53D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08B660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0ED729B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F670F6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458B098C"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7A9AD69B"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Program evaluation results are used to demonstrate successes to funders and other key stakeholders.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127F3C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4C0736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3618539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E4CB16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3F3DE66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44BCC32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898734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B8C6EF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495A718C"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01FA22B2"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provides strong evidence that the program works.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411AA2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4BA844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272436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491BB6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75CF8CE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365E3B8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81DDB2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C6CEA0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7C7D73EC" w14:textId="77777777" w:rsidTr="0047442E">
        <w:trPr>
          <w:trHeight w:val="567"/>
        </w:trPr>
        <w:tc>
          <w:tcPr>
            <w:tcW w:w="8961" w:type="dxa"/>
            <w:gridSpan w:val="9"/>
            <w:tcBorders>
              <w:top w:val="nil"/>
              <w:left w:val="single" w:sz="4" w:space="0" w:color="D9D9D9"/>
              <w:bottom w:val="single" w:sz="4" w:space="0" w:color="D9D9D9"/>
              <w:right w:val="single" w:sz="4" w:space="0" w:color="D9D9D9"/>
            </w:tcBorders>
            <w:shd w:val="clear" w:color="auto" w:fill="F2F2F2" w:themeFill="background1" w:themeFillShade="F2"/>
            <w:noWrap/>
            <w:hideMark/>
          </w:tcPr>
          <w:p w14:paraId="2DC2D663" w14:textId="77777777" w:rsidR="00807373" w:rsidRPr="00481C25" w:rsidRDefault="00807373">
            <w:pPr>
              <w:spacing w:before="60" w:after="60" w:line="240" w:lineRule="auto"/>
              <w:rPr>
                <w:rFonts w:eastAsia="Times New Roman" w:cs="Arial"/>
                <w:sz w:val="18"/>
                <w:szCs w:val="18"/>
              </w:rPr>
            </w:pPr>
            <w:r w:rsidRPr="00481C25">
              <w:rPr>
                <w:rFonts w:eastAsia="Times New Roman" w:cs="Arial"/>
                <w:b/>
                <w:bCs/>
                <w:color w:val="333333"/>
                <w:sz w:val="18"/>
                <w:szCs w:val="18"/>
              </w:rPr>
              <w:t>Program Adaptation: Taking actions that adapt the Program to ensure its ongoing effectiveness</w:t>
            </w:r>
          </w:p>
          <w:p w14:paraId="26A7553B" w14:textId="77777777" w:rsidR="00807373" w:rsidRPr="00481C25" w:rsidRDefault="00807373">
            <w:pPr>
              <w:spacing w:before="60" w:after="60" w:line="240" w:lineRule="auto"/>
              <w:rPr>
                <w:rFonts w:eastAsia="Times New Roman" w:cs="Arial"/>
                <w:sz w:val="18"/>
                <w:szCs w:val="18"/>
              </w:rPr>
            </w:pPr>
          </w:p>
        </w:tc>
      </w:tr>
      <w:tr w:rsidR="00807373" w:rsidRPr="00481C25" w14:paraId="559C8914"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73D52D7A"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periodically reviews the evidence base.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43E8E3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EE1C4C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647752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E66A8C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73665A1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389B4FB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94E093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1C3F50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3792F6E1"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71439530"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adapts strategies as needed.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8BF49D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D81DE8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A42DE2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252250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0462B49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59B5D54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FC4AE6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763B7E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682FF943"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1C15E70A"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adapts to new approaches.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F4D212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CFEC48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4C6D25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0A818A7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6A9A5C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548FBF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BF6E93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A5D4BC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511B6CCE"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137A6A91"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There are formal structures for sharing information and resolving demarcation disputes.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A56ED6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3DD7EA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34F988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4F9BCCD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70EEEF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02F2217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DF9D03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13B63BA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r>
      <w:tr w:rsidR="00807373" w:rsidRPr="00481C25" w14:paraId="5367419E"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2429ED56"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makes decisions about which components are ineffective and should not continue.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782AF3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B87D86B"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586772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229718B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199C321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183AA81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D4F97B5"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17BBF5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7D8719FE" w14:textId="77777777" w:rsidTr="0047442E">
        <w:trPr>
          <w:trHeight w:val="567"/>
        </w:trPr>
        <w:tc>
          <w:tcPr>
            <w:tcW w:w="8961" w:type="dxa"/>
            <w:gridSpan w:val="9"/>
            <w:tcBorders>
              <w:top w:val="nil"/>
              <w:left w:val="single" w:sz="4" w:space="0" w:color="D9D9D9"/>
              <w:bottom w:val="single" w:sz="4" w:space="0" w:color="D9D9D9"/>
              <w:right w:val="single" w:sz="4" w:space="0" w:color="D9D9D9"/>
            </w:tcBorders>
            <w:shd w:val="clear" w:color="auto" w:fill="F2F2F2" w:themeFill="background1" w:themeFillShade="F2"/>
            <w:noWrap/>
            <w:hideMark/>
          </w:tcPr>
          <w:p w14:paraId="3B4D3745" w14:textId="77777777" w:rsidR="00807373" w:rsidRPr="00481C25" w:rsidRDefault="00807373">
            <w:pPr>
              <w:spacing w:before="60" w:after="60" w:line="240" w:lineRule="auto"/>
              <w:rPr>
                <w:rFonts w:eastAsia="Times New Roman" w:cs="Arial"/>
                <w:sz w:val="18"/>
                <w:szCs w:val="18"/>
              </w:rPr>
            </w:pPr>
            <w:r w:rsidRPr="00481C25">
              <w:rPr>
                <w:rFonts w:eastAsia="Times New Roman" w:cs="Arial"/>
                <w:b/>
                <w:bCs/>
                <w:color w:val="333333"/>
                <w:sz w:val="18"/>
                <w:szCs w:val="18"/>
              </w:rPr>
              <w:t>Strategic Planning: Using processes that guide your program’s direction, goals, and strategies</w:t>
            </w:r>
          </w:p>
          <w:p w14:paraId="1C4E28FC" w14:textId="77777777" w:rsidR="00807373" w:rsidRPr="00481C25" w:rsidRDefault="00807373">
            <w:pPr>
              <w:spacing w:before="60" w:after="60" w:line="240" w:lineRule="auto"/>
              <w:rPr>
                <w:rFonts w:eastAsia="Times New Roman" w:cs="Arial"/>
                <w:sz w:val="18"/>
                <w:szCs w:val="18"/>
              </w:rPr>
            </w:pPr>
          </w:p>
        </w:tc>
      </w:tr>
      <w:tr w:rsidR="00807373" w:rsidRPr="00481C25" w14:paraId="03938C1C"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42FD2C4B"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plans for future resource needs.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5991F6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5E556F7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EA19D3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69192C4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05C4B62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668DA507"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300DEB9"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36D4F9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58CB1295"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4E72B462"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has a long-term financial plan.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17F05DF"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110EF9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1C33FF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A7948E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9EEE13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C43F61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645BAA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2C15BB9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r>
      <w:tr w:rsidR="00807373" w:rsidRPr="00481C25" w14:paraId="1F2D1E52"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0194BFD7"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has a sustainability plan.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290493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3454851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983843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35736A20"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7BB200C"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50C93EB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377712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283BF4D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r>
      <w:tr w:rsidR="00807373" w:rsidRPr="00481C25" w14:paraId="6AC5F2A6"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20F10270"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program’s goals are understood by all stakeholders.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58F7439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0E843C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97D204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04C2EB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25A9040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600CBA24"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34DCDFE"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AE47E1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r w:rsidR="00807373" w:rsidRPr="00481C25" w14:paraId="57C1BDB5" w14:textId="77777777">
        <w:trPr>
          <w:trHeight w:val="227"/>
        </w:trPr>
        <w:tc>
          <w:tcPr>
            <w:tcW w:w="3968" w:type="dxa"/>
            <w:tcBorders>
              <w:top w:val="nil"/>
              <w:left w:val="single" w:sz="4" w:space="0" w:color="D9D9D9"/>
              <w:bottom w:val="single" w:sz="4" w:space="0" w:color="D9D9D9"/>
              <w:right w:val="single" w:sz="4" w:space="0" w:color="D9D9D9"/>
            </w:tcBorders>
            <w:noWrap/>
            <w:vAlign w:val="bottom"/>
            <w:hideMark/>
          </w:tcPr>
          <w:p w14:paraId="46FAB048" w14:textId="77777777" w:rsidR="00807373" w:rsidRPr="00481C25" w:rsidRDefault="00807373">
            <w:pPr>
              <w:spacing w:before="60" w:after="60" w:line="240" w:lineRule="auto"/>
              <w:rPr>
                <w:rFonts w:eastAsia="Times New Roman" w:cs="Arial"/>
                <w:color w:val="000000"/>
                <w:sz w:val="18"/>
                <w:szCs w:val="18"/>
              </w:rPr>
            </w:pPr>
            <w:r w:rsidRPr="00481C25">
              <w:rPr>
                <w:rFonts w:eastAsia="Times New Roman" w:cs="Arial"/>
                <w:color w:val="000000"/>
                <w:sz w:val="18"/>
                <w:szCs w:val="18"/>
              </w:rPr>
              <w:t xml:space="preserve">The program clearly outlines roles and responsibilities for all stakeholders. </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A499C3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BFD8EC"/>
            <w:noWrap/>
            <w:vAlign w:val="bottom"/>
            <w:hideMark/>
          </w:tcPr>
          <w:p w14:paraId="14FBA116"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17%</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145F8311"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2F33CDE3"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24" w:type="dxa"/>
            <w:tcBorders>
              <w:top w:val="single" w:sz="4" w:space="0" w:color="D9D9D9"/>
              <w:left w:val="single" w:sz="4" w:space="0" w:color="D9D9D9"/>
              <w:bottom w:val="single" w:sz="4" w:space="0" w:color="D9D9D9"/>
              <w:right w:val="single" w:sz="4" w:space="0" w:color="D9D9D9"/>
            </w:tcBorders>
            <w:shd w:val="clear" w:color="000000" w:fill="80B0D9"/>
            <w:noWrap/>
            <w:vAlign w:val="bottom"/>
            <w:hideMark/>
          </w:tcPr>
          <w:p w14:paraId="716E4578"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33%</w:t>
            </w:r>
          </w:p>
        </w:tc>
        <w:tc>
          <w:tcPr>
            <w:tcW w:w="624" w:type="dxa"/>
            <w:tcBorders>
              <w:top w:val="single" w:sz="4" w:space="0" w:color="D9D9D9"/>
              <w:left w:val="single" w:sz="4" w:space="0" w:color="D9D9D9"/>
              <w:bottom w:val="single" w:sz="4" w:space="0" w:color="D9D9D9"/>
              <w:right w:val="single" w:sz="4" w:space="0" w:color="D9D9D9"/>
            </w:tcBorders>
            <w:shd w:val="clear" w:color="000000" w:fill="3F88C5"/>
            <w:noWrap/>
            <w:vAlign w:val="bottom"/>
            <w:hideMark/>
          </w:tcPr>
          <w:p w14:paraId="2E6BFBCA"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50%</w:t>
            </w:r>
          </w:p>
        </w:tc>
        <w:tc>
          <w:tcPr>
            <w:tcW w:w="647"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FA73D22"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c>
          <w:tcPr>
            <w:tcW w:w="602" w:type="dxa"/>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DE14FDD" w14:textId="77777777" w:rsidR="00807373" w:rsidRPr="00481C25" w:rsidRDefault="00807373">
            <w:pPr>
              <w:spacing w:before="60" w:after="60" w:line="240" w:lineRule="auto"/>
              <w:jc w:val="center"/>
              <w:rPr>
                <w:rFonts w:eastAsia="Times New Roman" w:cs="Arial"/>
                <w:sz w:val="18"/>
                <w:szCs w:val="18"/>
              </w:rPr>
            </w:pPr>
            <w:r w:rsidRPr="00481C25">
              <w:rPr>
                <w:rFonts w:eastAsia="Times New Roman" w:cs="Arial"/>
                <w:sz w:val="18"/>
                <w:szCs w:val="18"/>
              </w:rPr>
              <w:t>-</w:t>
            </w:r>
          </w:p>
        </w:tc>
      </w:tr>
    </w:tbl>
    <w:p w14:paraId="1754F3C1" w14:textId="09661BA7" w:rsidR="0047442E" w:rsidRPr="008758B1" w:rsidRDefault="0047442E" w:rsidP="008758B1">
      <w:pPr>
        <w:pStyle w:val="Caption"/>
      </w:pPr>
      <w:r w:rsidRPr="008758B1">
        <w:t xml:space="preserve">Table </w:t>
      </w:r>
      <w:r w:rsidR="00767846" w:rsidRPr="008758B1">
        <w:fldChar w:fldCharType="begin"/>
      </w:r>
      <w:r w:rsidR="00767846" w:rsidRPr="008758B1">
        <w:instrText xml:space="preserve"> SEQ Table \* ARABIC </w:instrText>
      </w:r>
      <w:r w:rsidR="00767846" w:rsidRPr="008758B1">
        <w:fldChar w:fldCharType="separate"/>
      </w:r>
      <w:r w:rsidR="00CB6ED3" w:rsidRPr="008758B1">
        <w:t>20</w:t>
      </w:r>
      <w:r w:rsidR="00767846" w:rsidRPr="008758B1">
        <w:fldChar w:fldCharType="end"/>
      </w:r>
      <w:r w:rsidRPr="008758B1">
        <w:t>: Aggregated scores for each domain, PHS expanded training site partnership and sustainability survey (n=7)</w:t>
      </w:r>
    </w:p>
    <w:tbl>
      <w:tblPr>
        <w:tblW w:w="896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520"/>
        <w:gridCol w:w="1222"/>
        <w:gridCol w:w="1222"/>
      </w:tblGrid>
      <w:tr w:rsidR="00807373" w:rsidRPr="00481C25" w14:paraId="3C80E4AD" w14:textId="77777777" w:rsidTr="008758B1">
        <w:trPr>
          <w:trHeight w:val="246"/>
          <w:tblHeader/>
        </w:trPr>
        <w:tc>
          <w:tcPr>
            <w:tcW w:w="6520" w:type="dxa"/>
            <w:shd w:val="clear" w:color="auto" w:fill="7F7F7F" w:themeFill="text1" w:themeFillTint="80"/>
            <w:noWrap/>
            <w:vAlign w:val="bottom"/>
            <w:hideMark/>
          </w:tcPr>
          <w:p w14:paraId="17F44584" w14:textId="77777777" w:rsidR="00807373" w:rsidRPr="00481C25" w:rsidRDefault="00807373" w:rsidP="0047442E">
            <w:pPr>
              <w:spacing w:before="60" w:after="60"/>
              <w:rPr>
                <w:rFonts w:eastAsia="Times New Roman" w:cs="Times New Roman"/>
                <w:b/>
                <w:bCs/>
                <w:color w:val="FFFFFF" w:themeColor="background1"/>
                <w:sz w:val="24"/>
                <w:szCs w:val="24"/>
              </w:rPr>
            </w:pPr>
            <w:r w:rsidRPr="00481C25">
              <w:rPr>
                <w:rFonts w:eastAsia="Times New Roman" w:cs="Arial"/>
                <w:b/>
                <w:bCs/>
                <w:color w:val="FFFFFF" w:themeColor="background1"/>
                <w:sz w:val="18"/>
                <w:szCs w:val="18"/>
              </w:rPr>
              <w:t>Domain</w:t>
            </w:r>
          </w:p>
        </w:tc>
        <w:tc>
          <w:tcPr>
            <w:tcW w:w="1222" w:type="dxa"/>
            <w:shd w:val="clear" w:color="auto" w:fill="7F7F7F" w:themeFill="text1" w:themeFillTint="80"/>
            <w:noWrap/>
            <w:vAlign w:val="bottom"/>
            <w:hideMark/>
          </w:tcPr>
          <w:p w14:paraId="111B8756" w14:textId="77777777" w:rsidR="00807373" w:rsidRPr="00481C25" w:rsidRDefault="00807373" w:rsidP="0047442E">
            <w:pPr>
              <w:spacing w:before="60" w:after="60"/>
              <w:jc w:val="center"/>
              <w:rPr>
                <w:rFonts w:eastAsia="Times New Roman" w:cs="Arial"/>
                <w:b/>
                <w:bCs/>
                <w:color w:val="FFFFFF" w:themeColor="background1"/>
              </w:rPr>
            </w:pPr>
            <w:r w:rsidRPr="00481C25">
              <w:rPr>
                <w:rFonts w:eastAsia="Times New Roman" w:cs="Arial"/>
                <w:b/>
                <w:bCs/>
                <w:color w:val="FFFFFF" w:themeColor="background1"/>
              </w:rPr>
              <w:t>Score</w:t>
            </w:r>
          </w:p>
        </w:tc>
        <w:tc>
          <w:tcPr>
            <w:tcW w:w="1222" w:type="dxa"/>
            <w:shd w:val="clear" w:color="auto" w:fill="7F7F7F" w:themeFill="text1" w:themeFillTint="80"/>
            <w:noWrap/>
            <w:vAlign w:val="bottom"/>
            <w:hideMark/>
          </w:tcPr>
          <w:p w14:paraId="6823B26D" w14:textId="77777777" w:rsidR="00807373" w:rsidRPr="00481C25" w:rsidRDefault="00807373" w:rsidP="0047442E">
            <w:pPr>
              <w:spacing w:before="60" w:after="60"/>
              <w:jc w:val="center"/>
              <w:rPr>
                <w:rFonts w:eastAsia="Times New Roman" w:cs="Arial"/>
                <w:b/>
                <w:bCs/>
                <w:color w:val="FFFFFF" w:themeColor="background1"/>
              </w:rPr>
            </w:pPr>
            <w:r w:rsidRPr="00481C25">
              <w:rPr>
                <w:rFonts w:eastAsia="Times New Roman" w:cs="Arial"/>
                <w:b/>
                <w:bCs/>
                <w:color w:val="FFFFFF" w:themeColor="background1"/>
              </w:rPr>
              <w:t>Maximum</w:t>
            </w:r>
          </w:p>
        </w:tc>
      </w:tr>
      <w:tr w:rsidR="00807373" w:rsidRPr="00481C25" w14:paraId="254014A3" w14:textId="77777777">
        <w:trPr>
          <w:trHeight w:val="567"/>
        </w:trPr>
        <w:tc>
          <w:tcPr>
            <w:tcW w:w="6520" w:type="dxa"/>
            <w:noWrap/>
            <w:hideMark/>
          </w:tcPr>
          <w:p w14:paraId="37D19BF6" w14:textId="77777777" w:rsidR="00807373" w:rsidRPr="00862E6A" w:rsidRDefault="00807373">
            <w:pPr>
              <w:spacing w:before="60" w:after="60" w:line="240" w:lineRule="auto"/>
              <w:rPr>
                <w:rFonts w:eastAsia="Times New Roman" w:cs="Arial"/>
                <w:sz w:val="18"/>
                <w:szCs w:val="18"/>
              </w:rPr>
            </w:pPr>
            <w:r w:rsidRPr="00862E6A">
              <w:rPr>
                <w:rFonts w:eastAsia="Times New Roman" w:cs="Arial"/>
                <w:sz w:val="18"/>
                <w:szCs w:val="18"/>
              </w:rPr>
              <w:t>Environmental Support: Having a supportive internal and external climate for the PHS training program</w:t>
            </w:r>
          </w:p>
        </w:tc>
        <w:tc>
          <w:tcPr>
            <w:tcW w:w="1222" w:type="dxa"/>
            <w:noWrap/>
            <w:hideMark/>
          </w:tcPr>
          <w:p w14:paraId="7F590168"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26.3</w:t>
            </w:r>
          </w:p>
        </w:tc>
        <w:tc>
          <w:tcPr>
            <w:tcW w:w="1222" w:type="dxa"/>
            <w:noWrap/>
            <w:hideMark/>
          </w:tcPr>
          <w:p w14:paraId="1497F935"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35</w:t>
            </w:r>
          </w:p>
        </w:tc>
      </w:tr>
      <w:tr w:rsidR="00807373" w:rsidRPr="00481C25" w14:paraId="2E2A5847" w14:textId="77777777">
        <w:trPr>
          <w:trHeight w:val="567"/>
        </w:trPr>
        <w:tc>
          <w:tcPr>
            <w:tcW w:w="6520" w:type="dxa"/>
            <w:noWrap/>
            <w:hideMark/>
          </w:tcPr>
          <w:p w14:paraId="26647567" w14:textId="77777777" w:rsidR="00807373" w:rsidRPr="00862E6A" w:rsidRDefault="00807373">
            <w:pPr>
              <w:spacing w:before="60" w:after="60" w:line="240" w:lineRule="auto"/>
              <w:rPr>
                <w:rFonts w:eastAsia="Times New Roman" w:cs="Arial"/>
                <w:sz w:val="18"/>
                <w:szCs w:val="18"/>
              </w:rPr>
            </w:pPr>
            <w:r w:rsidRPr="00862E6A">
              <w:rPr>
                <w:rFonts w:eastAsia="Times New Roman" w:cs="Arial"/>
                <w:sz w:val="18"/>
                <w:szCs w:val="18"/>
              </w:rPr>
              <w:t>Funding Stability: Establishing a consistent financial base for the PHS training program.</w:t>
            </w:r>
          </w:p>
        </w:tc>
        <w:tc>
          <w:tcPr>
            <w:tcW w:w="1222" w:type="dxa"/>
            <w:noWrap/>
            <w:hideMark/>
          </w:tcPr>
          <w:p w14:paraId="76F8AF21"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18.5</w:t>
            </w:r>
          </w:p>
        </w:tc>
        <w:tc>
          <w:tcPr>
            <w:tcW w:w="1222" w:type="dxa"/>
            <w:noWrap/>
            <w:hideMark/>
          </w:tcPr>
          <w:p w14:paraId="3D638677"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35</w:t>
            </w:r>
          </w:p>
        </w:tc>
      </w:tr>
      <w:tr w:rsidR="00807373" w:rsidRPr="00481C25" w14:paraId="0F66B0C8" w14:textId="77777777">
        <w:trPr>
          <w:trHeight w:val="567"/>
        </w:trPr>
        <w:tc>
          <w:tcPr>
            <w:tcW w:w="6520" w:type="dxa"/>
            <w:noWrap/>
            <w:hideMark/>
          </w:tcPr>
          <w:p w14:paraId="2989557D" w14:textId="77777777" w:rsidR="00807373" w:rsidRPr="00862E6A" w:rsidRDefault="00807373">
            <w:pPr>
              <w:spacing w:before="60" w:after="60" w:line="240" w:lineRule="auto"/>
              <w:rPr>
                <w:rFonts w:eastAsia="Times New Roman" w:cs="Arial"/>
                <w:sz w:val="18"/>
                <w:szCs w:val="18"/>
              </w:rPr>
            </w:pPr>
            <w:r w:rsidRPr="00862E6A">
              <w:rPr>
                <w:rFonts w:eastAsia="Times New Roman" w:cs="Arial"/>
                <w:sz w:val="18"/>
                <w:szCs w:val="18"/>
              </w:rPr>
              <w:t>Partnerships: There is a need for the partnership</w:t>
            </w:r>
          </w:p>
        </w:tc>
        <w:tc>
          <w:tcPr>
            <w:tcW w:w="1222" w:type="dxa"/>
            <w:noWrap/>
            <w:hideMark/>
          </w:tcPr>
          <w:p w14:paraId="14A17102"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28.4</w:t>
            </w:r>
          </w:p>
        </w:tc>
        <w:tc>
          <w:tcPr>
            <w:tcW w:w="1222" w:type="dxa"/>
            <w:noWrap/>
            <w:hideMark/>
          </w:tcPr>
          <w:p w14:paraId="10790FFA"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35</w:t>
            </w:r>
          </w:p>
        </w:tc>
      </w:tr>
      <w:tr w:rsidR="00807373" w:rsidRPr="00481C25" w14:paraId="2741E98E" w14:textId="77777777">
        <w:trPr>
          <w:trHeight w:val="567"/>
        </w:trPr>
        <w:tc>
          <w:tcPr>
            <w:tcW w:w="6520" w:type="dxa"/>
            <w:noWrap/>
            <w:hideMark/>
          </w:tcPr>
          <w:p w14:paraId="71989CA7" w14:textId="2BA9F6C9" w:rsidR="00807373" w:rsidRPr="00862E6A" w:rsidRDefault="00807373">
            <w:pPr>
              <w:spacing w:before="60" w:after="60" w:line="240" w:lineRule="auto"/>
              <w:rPr>
                <w:rFonts w:eastAsia="Times New Roman" w:cs="Arial"/>
                <w:sz w:val="18"/>
                <w:szCs w:val="18"/>
              </w:rPr>
            </w:pPr>
            <w:r w:rsidRPr="00862E6A">
              <w:rPr>
                <w:rFonts w:eastAsia="Times New Roman" w:cs="Arial"/>
                <w:sz w:val="18"/>
                <w:szCs w:val="18"/>
              </w:rPr>
              <w:t>Organisational Capacity: Having the internal support and resources needed to effectively manage your PHS training program activities</w:t>
            </w:r>
          </w:p>
        </w:tc>
        <w:tc>
          <w:tcPr>
            <w:tcW w:w="1222" w:type="dxa"/>
            <w:noWrap/>
            <w:hideMark/>
          </w:tcPr>
          <w:p w14:paraId="06BEB51F"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23.2</w:t>
            </w:r>
          </w:p>
        </w:tc>
        <w:tc>
          <w:tcPr>
            <w:tcW w:w="1222" w:type="dxa"/>
            <w:noWrap/>
            <w:hideMark/>
          </w:tcPr>
          <w:p w14:paraId="5D3722E1"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35</w:t>
            </w:r>
          </w:p>
        </w:tc>
      </w:tr>
      <w:tr w:rsidR="00807373" w:rsidRPr="00481C25" w14:paraId="1C777791" w14:textId="77777777">
        <w:trPr>
          <w:trHeight w:val="567"/>
        </w:trPr>
        <w:tc>
          <w:tcPr>
            <w:tcW w:w="6520" w:type="dxa"/>
            <w:noWrap/>
            <w:hideMark/>
          </w:tcPr>
          <w:p w14:paraId="26A9C1EE" w14:textId="77777777" w:rsidR="00807373" w:rsidRPr="00862E6A" w:rsidRDefault="00807373">
            <w:pPr>
              <w:spacing w:before="60" w:after="60" w:line="240" w:lineRule="auto"/>
              <w:rPr>
                <w:rFonts w:eastAsia="Times New Roman" w:cs="Arial"/>
                <w:sz w:val="18"/>
                <w:szCs w:val="18"/>
              </w:rPr>
            </w:pPr>
            <w:r w:rsidRPr="00862E6A">
              <w:rPr>
                <w:rFonts w:eastAsia="Times New Roman" w:cs="Arial"/>
                <w:sz w:val="18"/>
                <w:szCs w:val="18"/>
              </w:rPr>
              <w:t>Implementing: Strategic communication with stakeholders and the local population about your program</w:t>
            </w:r>
          </w:p>
        </w:tc>
        <w:tc>
          <w:tcPr>
            <w:tcW w:w="1222" w:type="dxa"/>
            <w:noWrap/>
            <w:hideMark/>
          </w:tcPr>
          <w:p w14:paraId="59819D07"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26.5</w:t>
            </w:r>
          </w:p>
        </w:tc>
        <w:tc>
          <w:tcPr>
            <w:tcW w:w="1222" w:type="dxa"/>
            <w:noWrap/>
            <w:hideMark/>
          </w:tcPr>
          <w:p w14:paraId="5C720004"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35</w:t>
            </w:r>
          </w:p>
        </w:tc>
      </w:tr>
      <w:tr w:rsidR="00807373" w:rsidRPr="00481C25" w14:paraId="7DEC8FF5" w14:textId="77777777">
        <w:trPr>
          <w:trHeight w:val="567"/>
        </w:trPr>
        <w:tc>
          <w:tcPr>
            <w:tcW w:w="6520" w:type="dxa"/>
            <w:noWrap/>
            <w:hideMark/>
          </w:tcPr>
          <w:p w14:paraId="2E32AE8C" w14:textId="77777777" w:rsidR="00807373" w:rsidRPr="00862E6A" w:rsidRDefault="00807373">
            <w:pPr>
              <w:spacing w:before="60" w:after="60" w:line="240" w:lineRule="auto"/>
              <w:rPr>
                <w:rFonts w:eastAsia="Times New Roman" w:cs="Arial"/>
                <w:sz w:val="18"/>
                <w:szCs w:val="18"/>
              </w:rPr>
            </w:pPr>
            <w:r w:rsidRPr="00862E6A">
              <w:rPr>
                <w:rFonts w:eastAsia="Times New Roman" w:cs="Arial"/>
                <w:sz w:val="18"/>
                <w:szCs w:val="18"/>
              </w:rPr>
              <w:t>Program Evaluation: Assessing your program to inform planning and document results</w:t>
            </w:r>
          </w:p>
        </w:tc>
        <w:tc>
          <w:tcPr>
            <w:tcW w:w="1222" w:type="dxa"/>
            <w:noWrap/>
            <w:hideMark/>
          </w:tcPr>
          <w:p w14:paraId="695F0587"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24.0</w:t>
            </w:r>
          </w:p>
        </w:tc>
        <w:tc>
          <w:tcPr>
            <w:tcW w:w="1222" w:type="dxa"/>
            <w:noWrap/>
            <w:hideMark/>
          </w:tcPr>
          <w:p w14:paraId="7D63EF9F"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35</w:t>
            </w:r>
          </w:p>
        </w:tc>
      </w:tr>
      <w:tr w:rsidR="00807373" w:rsidRPr="00481C25" w14:paraId="237D02D5" w14:textId="77777777">
        <w:trPr>
          <w:trHeight w:val="567"/>
        </w:trPr>
        <w:tc>
          <w:tcPr>
            <w:tcW w:w="6520" w:type="dxa"/>
            <w:noWrap/>
            <w:hideMark/>
          </w:tcPr>
          <w:p w14:paraId="775BAB1A" w14:textId="77777777" w:rsidR="00807373" w:rsidRPr="00862E6A" w:rsidRDefault="00807373">
            <w:pPr>
              <w:spacing w:before="60" w:after="60" w:line="240" w:lineRule="auto"/>
              <w:rPr>
                <w:rFonts w:eastAsia="Times New Roman" w:cs="Arial"/>
                <w:sz w:val="18"/>
                <w:szCs w:val="18"/>
              </w:rPr>
            </w:pPr>
            <w:r w:rsidRPr="00862E6A">
              <w:rPr>
                <w:rFonts w:eastAsia="Times New Roman" w:cs="Arial"/>
                <w:sz w:val="18"/>
                <w:szCs w:val="18"/>
              </w:rPr>
              <w:t>Program Adaptation: Taking actions that adapt the Program to ensure its ongoing effectiveness</w:t>
            </w:r>
          </w:p>
        </w:tc>
        <w:tc>
          <w:tcPr>
            <w:tcW w:w="1222" w:type="dxa"/>
            <w:noWrap/>
            <w:hideMark/>
          </w:tcPr>
          <w:p w14:paraId="12C00374"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25.3</w:t>
            </w:r>
          </w:p>
        </w:tc>
        <w:tc>
          <w:tcPr>
            <w:tcW w:w="1222" w:type="dxa"/>
            <w:noWrap/>
            <w:hideMark/>
          </w:tcPr>
          <w:p w14:paraId="6B51281E"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35</w:t>
            </w:r>
          </w:p>
        </w:tc>
      </w:tr>
      <w:tr w:rsidR="00807373" w:rsidRPr="00481C25" w14:paraId="544B3D4C" w14:textId="77777777">
        <w:trPr>
          <w:trHeight w:val="567"/>
        </w:trPr>
        <w:tc>
          <w:tcPr>
            <w:tcW w:w="6520" w:type="dxa"/>
            <w:noWrap/>
            <w:hideMark/>
          </w:tcPr>
          <w:p w14:paraId="0DE269A4" w14:textId="77777777" w:rsidR="00807373" w:rsidRPr="00862E6A" w:rsidRDefault="00807373">
            <w:pPr>
              <w:spacing w:before="60" w:after="60" w:line="240" w:lineRule="auto"/>
              <w:rPr>
                <w:rFonts w:eastAsia="Times New Roman" w:cs="Arial"/>
                <w:sz w:val="18"/>
                <w:szCs w:val="18"/>
              </w:rPr>
            </w:pPr>
            <w:r w:rsidRPr="00862E6A">
              <w:rPr>
                <w:rFonts w:eastAsia="Times New Roman" w:cs="Arial"/>
                <w:sz w:val="18"/>
                <w:szCs w:val="18"/>
              </w:rPr>
              <w:t>Strategic Planning: Using processes that guide your program’s direction, goals, and strategies</w:t>
            </w:r>
          </w:p>
        </w:tc>
        <w:tc>
          <w:tcPr>
            <w:tcW w:w="1222" w:type="dxa"/>
            <w:noWrap/>
            <w:hideMark/>
          </w:tcPr>
          <w:p w14:paraId="41FB7E43"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20.5</w:t>
            </w:r>
          </w:p>
        </w:tc>
        <w:tc>
          <w:tcPr>
            <w:tcW w:w="1222" w:type="dxa"/>
            <w:noWrap/>
            <w:hideMark/>
          </w:tcPr>
          <w:p w14:paraId="6827A754" w14:textId="77777777" w:rsidR="00807373" w:rsidRPr="00862E6A" w:rsidRDefault="00807373">
            <w:pPr>
              <w:spacing w:before="60" w:after="60" w:line="240" w:lineRule="auto"/>
              <w:jc w:val="center"/>
              <w:rPr>
                <w:rFonts w:eastAsia="Times New Roman" w:cs="Arial"/>
                <w:sz w:val="18"/>
                <w:szCs w:val="18"/>
              </w:rPr>
            </w:pPr>
            <w:r w:rsidRPr="00862E6A">
              <w:rPr>
                <w:rFonts w:eastAsia="Times New Roman" w:cs="Arial"/>
                <w:sz w:val="18"/>
                <w:szCs w:val="18"/>
              </w:rPr>
              <w:t>35</w:t>
            </w:r>
          </w:p>
        </w:tc>
      </w:tr>
    </w:tbl>
    <w:p w14:paraId="718B3CA9" w14:textId="1A02BFB4" w:rsidR="00BF00F3" w:rsidRPr="008758B1" w:rsidRDefault="00BF00F3" w:rsidP="008758B1"/>
    <w:sectPr w:rsidR="00BF00F3" w:rsidRPr="008758B1" w:rsidSect="00DB4DEB">
      <w:headerReference w:type="even" r:id="rId62"/>
      <w:headerReference w:type="default" r:id="rId63"/>
      <w:headerReference w:type="first" r:id="rId64"/>
      <w:pgSz w:w="11906" w:h="16838" w:code="9"/>
      <w:pgMar w:top="1276" w:right="1440" w:bottom="156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1D2CE" w14:textId="77777777" w:rsidR="006379CC" w:rsidRPr="00481C25" w:rsidRDefault="006379CC" w:rsidP="001F6F96">
      <w:r w:rsidRPr="00481C25">
        <w:separator/>
      </w:r>
    </w:p>
  </w:endnote>
  <w:endnote w:type="continuationSeparator" w:id="0">
    <w:p w14:paraId="3F34CD87" w14:textId="77777777" w:rsidR="006379CC" w:rsidRPr="00481C25" w:rsidRDefault="006379CC" w:rsidP="001F6F96">
      <w:r w:rsidRPr="00481C25">
        <w:continuationSeparator/>
      </w:r>
    </w:p>
  </w:endnote>
  <w:endnote w:type="continuationNotice" w:id="1">
    <w:p w14:paraId="6D271236" w14:textId="77777777" w:rsidR="006379CC" w:rsidRPr="00481C25" w:rsidRDefault="006379CC" w:rsidP="001F6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Gotham Light">
    <w:altName w:val="Cambria"/>
    <w:panose1 w:val="00000000000000000000"/>
    <w:charset w:val="00"/>
    <w:family w:val="modern"/>
    <w:notTrueType/>
    <w:pitch w:val="variable"/>
    <w:sig w:usb0="A10000FF" w:usb1="4000005B" w:usb2="00000000" w:usb3="00000000" w:csb0="0000009B"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Gotham Medium">
    <w:altName w:val="Arial"/>
    <w:charset w:val="00"/>
    <w:family w:val="modern"/>
    <w:pitch w:val="variable"/>
    <w:sig w:usb0="A10000FF" w:usb1="4000005B" w:usb2="00000000" w:usb3="00000000" w:csb0="0000009B"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imSun-ExtB">
    <w:charset w:val="86"/>
    <w:family w:val="modern"/>
    <w:pitch w:val="fixed"/>
    <w:sig w:usb0="00000003" w:usb1="0A0E0000" w:usb2="00000010" w:usb3="00000000" w:csb0="0004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T1F6t00">
    <w:altName w:val="Calibri"/>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9B19" w14:textId="5FDEF7AD" w:rsidR="0077586E" w:rsidRDefault="000F2EB0">
    <w:pPr>
      <w:pStyle w:val="Footer"/>
    </w:pPr>
    <w:r>
      <w:rPr>
        <w:noProof/>
      </w:rPr>
      <mc:AlternateContent>
        <mc:Choice Requires="wps">
          <w:drawing>
            <wp:anchor distT="0" distB="0" distL="0" distR="0" simplePos="0" relativeHeight="251674624" behindDoc="0" locked="0" layoutInCell="1" allowOverlap="1" wp14:anchorId="07D0A49B" wp14:editId="7A290DA3">
              <wp:simplePos x="635" y="635"/>
              <wp:positionH relativeFrom="page">
                <wp:align>center</wp:align>
              </wp:positionH>
              <wp:positionV relativeFrom="page">
                <wp:align>bottom</wp:align>
              </wp:positionV>
              <wp:extent cx="622300" cy="490220"/>
              <wp:effectExtent l="0" t="0" r="6350" b="0"/>
              <wp:wrapNone/>
              <wp:docPr id="138004189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078B4288" w14:textId="04840957"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D0A49B" id="_x0000_t202" coordsize="21600,21600" o:spt="202" path="m,l,21600r21600,l21600,xe">
              <v:stroke joinstyle="miter"/>
              <v:path gradientshapeok="t" o:connecttype="rect"/>
            </v:shapetype>
            <v:shape id="Text Box 25" o:spid="_x0000_s1050" type="#_x0000_t202" alt="OFFICIAL" style="position:absolute;margin-left:0;margin-top:0;width:49pt;height:38.6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" filled="f" stroked="f">
              <v:textbox style="mso-fit-shape-to-text:t" inset="0,0,0,15pt">
                <w:txbxContent>
                  <w:p w14:paraId="078B4288" w14:textId="04840957"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562B" w14:textId="26181672" w:rsidR="00417DB6" w:rsidRPr="00E6745E" w:rsidRDefault="000F2EB0" w:rsidP="009922AA">
    <w:pPr>
      <w:pStyle w:val="Footer"/>
      <w:pBdr>
        <w:top w:val="single" w:sz="4" w:space="1" w:color="ED7D31" w:themeColor="accent1"/>
      </w:pBdr>
      <w:rPr>
        <w:color w:val="151E3F" w:themeColor="accent5"/>
      </w:rPr>
    </w:pPr>
    <w:r>
      <w:rPr>
        <w:noProof/>
        <w:color w:val="151E3F" w:themeColor="accent5"/>
      </w:rPr>
      <mc:AlternateContent>
        <mc:Choice Requires="wps">
          <w:drawing>
            <wp:anchor distT="0" distB="0" distL="0" distR="0" simplePos="0" relativeHeight="251645952" behindDoc="0" locked="0" layoutInCell="1" allowOverlap="1" wp14:anchorId="7CA43776" wp14:editId="4961DBB8">
              <wp:simplePos x="914400" y="9982200"/>
              <wp:positionH relativeFrom="page">
                <wp:align>center</wp:align>
              </wp:positionH>
              <wp:positionV relativeFrom="page">
                <wp:align>bottom</wp:align>
              </wp:positionV>
              <wp:extent cx="622300" cy="490220"/>
              <wp:effectExtent l="0" t="0" r="6350" b="0"/>
              <wp:wrapNone/>
              <wp:docPr id="1688025882"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1EC89C00" w14:textId="11156F83"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A43776" id="_x0000_t202" coordsize="21600,21600" o:spt="202" path="m,l,21600r21600,l21600,xe">
              <v:stroke joinstyle="miter"/>
              <v:path gradientshapeok="t" o:connecttype="rect"/>
            </v:shapetype>
            <v:shape id="Text Box 26" o:spid="_x0000_s1051" type="#_x0000_t202" alt="OFFICIAL" style="position:absolute;margin-left:0;margin-top:0;width:49pt;height:38.6pt;z-index:251645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" filled="f" stroked="f">
              <v:textbox style="mso-fit-shape-to-text:t" inset="0,0,0,15pt">
                <w:txbxContent>
                  <w:p w14:paraId="1EC89C00" w14:textId="11156F83"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p w14:paraId="1B699384" w14:textId="7FD29199" w:rsidR="00417DB6" w:rsidRPr="00E6745E" w:rsidRDefault="00417DB6" w:rsidP="00316F76">
    <w:pPr>
      <w:pStyle w:val="Footer"/>
      <w:rPr>
        <w:rFonts w:ascii="Avenir Next LT Pro" w:hAnsi="Avenir Next LT Pro"/>
        <w:color w:val="595959" w:themeColor="text1" w:themeTint="A6"/>
      </w:rPr>
    </w:pPr>
    <w:r w:rsidRPr="00E6745E">
      <w:rPr>
        <w:rFonts w:ascii="Avenir Next LT Pro" w:hAnsi="Avenir Next LT Pro"/>
        <w:b/>
        <w:color w:val="595959" w:themeColor="text1" w:themeTint="A6"/>
      </w:rPr>
      <w:t>Health Q Consulting</w:t>
    </w:r>
    <w:r w:rsidRPr="00E6745E">
      <w:rPr>
        <w:rFonts w:ascii="Avenir Next LT Pro" w:hAnsi="Avenir Next LT Pro"/>
        <w:color w:val="595959" w:themeColor="text1" w:themeTint="A6"/>
      </w:rPr>
      <w:fldChar w:fldCharType="begin"/>
    </w:r>
    <w:r w:rsidRPr="00E6745E">
      <w:rPr>
        <w:rFonts w:ascii="Avenir Next LT Pro" w:hAnsi="Avenir Next LT Pro"/>
        <w:color w:val="595959" w:themeColor="text1" w:themeTint="A6"/>
      </w:rPr>
      <w:instrText xml:space="preserve"> STYLEREF  "Client Name"  \* MERGEFORMAT </w:instrText>
    </w:r>
    <w:r w:rsidRPr="00E6745E">
      <w:rPr>
        <w:rFonts w:ascii="Avenir Next LT Pro" w:hAnsi="Avenir Next LT Pro"/>
        <w:color w:val="595959" w:themeColor="text1" w:themeTint="A6"/>
      </w:rPr>
      <w:fldChar w:fldCharType="end"/>
    </w:r>
    <w:r w:rsidRPr="00481C25">
      <w:rPr>
        <w:rFonts w:ascii="Avenir Next LT Pro" w:hAnsi="Avenir Next LT Pro"/>
        <w:color w:val="595959" w:themeColor="text1" w:themeTint="A6"/>
      </w:rPr>
      <w:ptab w:relativeTo="margin" w:alignment="right" w:leader="none"/>
    </w:r>
    <w:r w:rsidRPr="00481C25">
      <w:rPr>
        <w:rFonts w:ascii="Wingdings 2" w:eastAsia="Wingdings 2" w:hAnsi="Wingdings 2" w:cs="Wingdings 2"/>
        <w:color w:val="ED7D31" w:themeColor="accent1"/>
      </w:rPr>
      <w:t></w:t>
    </w:r>
    <w:r w:rsidRPr="00481C25">
      <w:rPr>
        <w:rFonts w:ascii="Avenir Next LT Pro" w:hAnsi="Avenir Next LT Pro"/>
        <w:color w:val="151E3F" w:themeColor="accent5"/>
      </w:rPr>
      <w:t xml:space="preserve"> </w:t>
    </w:r>
    <w:sdt>
      <w:sdtPr>
        <w:rPr>
          <w:rFonts w:ascii="Avenir Next LT Pro" w:hAnsi="Avenir Next LT Pro"/>
          <w:color w:val="151E3F" w:themeColor="accent5"/>
        </w:rPr>
        <w:id w:val="-804841951"/>
        <w:docPartObj>
          <w:docPartGallery w:val="Page Numbers (Bottom of Page)"/>
          <w:docPartUnique/>
        </w:docPartObj>
      </w:sdtPr>
      <w:sdtEndPr>
        <w:rPr>
          <w:color w:val="595959" w:themeColor="text1" w:themeTint="A6"/>
        </w:rPr>
      </w:sdtEndPr>
      <w:sdtContent>
        <w:sdt>
          <w:sdtPr>
            <w:rPr>
              <w:rFonts w:ascii="Avenir Next LT Pro" w:hAnsi="Avenir Next LT Pro"/>
              <w:color w:val="151E3F" w:themeColor="accent5"/>
            </w:rPr>
            <w:id w:val="-1728448468"/>
            <w:docPartObj>
              <w:docPartGallery w:val="Page Numbers (Bottom of Page)"/>
              <w:docPartUnique/>
            </w:docPartObj>
          </w:sdtPr>
          <w:sdtEndPr>
            <w:rPr>
              <w:color w:val="595959" w:themeColor="text1" w:themeTint="A6"/>
            </w:rPr>
          </w:sdtEndPr>
          <w:sdtContent>
            <w:r w:rsidRPr="00481C25">
              <w:rPr>
                <w:rFonts w:ascii="Avenir Next LT Pro" w:hAnsi="Avenir Next LT Pro"/>
                <w:color w:val="595959" w:themeColor="text1" w:themeTint="A6"/>
              </w:rPr>
              <w:fldChar w:fldCharType="begin"/>
            </w:r>
            <w:r w:rsidRPr="00481C25">
              <w:rPr>
                <w:rFonts w:ascii="Avenir Next LT Pro" w:hAnsi="Avenir Next LT Pro"/>
                <w:color w:val="595959" w:themeColor="text1" w:themeTint="A6"/>
              </w:rPr>
              <w:instrText xml:space="preserve"> PAGE   \* MERGEFORMAT </w:instrText>
            </w:r>
            <w:r w:rsidRPr="00481C25">
              <w:rPr>
                <w:rFonts w:ascii="Avenir Next LT Pro" w:hAnsi="Avenir Next LT Pro"/>
                <w:color w:val="595959" w:themeColor="text1" w:themeTint="A6"/>
              </w:rPr>
              <w:fldChar w:fldCharType="separate"/>
            </w:r>
            <w:r w:rsidRPr="00481C25">
              <w:rPr>
                <w:rFonts w:ascii="Avenir Next LT Pro" w:hAnsi="Avenir Next LT Pro"/>
                <w:color w:val="595959" w:themeColor="text1" w:themeTint="A6"/>
              </w:rPr>
              <w:t>2</w:t>
            </w:r>
            <w:r w:rsidRPr="00481C25">
              <w:rPr>
                <w:rFonts w:ascii="Avenir Next LT Pro" w:hAnsi="Avenir Next LT Pro"/>
                <w:color w:val="595959" w:themeColor="text1" w:themeTint="A6"/>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07C8" w14:textId="0604EFD9" w:rsidR="0077586E" w:rsidRDefault="000F2EB0">
    <w:pPr>
      <w:pStyle w:val="Footer"/>
    </w:pPr>
    <w:r>
      <w:rPr>
        <w:noProof/>
      </w:rPr>
      <mc:AlternateContent>
        <mc:Choice Requires="wps">
          <w:drawing>
            <wp:anchor distT="0" distB="0" distL="0" distR="0" simplePos="0" relativeHeight="251673600" behindDoc="0" locked="0" layoutInCell="1" allowOverlap="1" wp14:anchorId="06721D38" wp14:editId="4EC86DCC">
              <wp:simplePos x="914400" y="10125075"/>
              <wp:positionH relativeFrom="page">
                <wp:align>center</wp:align>
              </wp:positionH>
              <wp:positionV relativeFrom="page">
                <wp:align>bottom</wp:align>
              </wp:positionV>
              <wp:extent cx="622300" cy="490220"/>
              <wp:effectExtent l="0" t="0" r="6350" b="0"/>
              <wp:wrapNone/>
              <wp:docPr id="958934583"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41ED2435" w14:textId="4192E47D"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721D38" id="_x0000_t202" coordsize="21600,21600" o:spt="202" path="m,l,21600r21600,l21600,xe">
              <v:stroke joinstyle="miter"/>
              <v:path gradientshapeok="t" o:connecttype="rect"/>
            </v:shapetype>
            <v:shape id="Text Box 24" o:spid="_x0000_s1054" type="#_x0000_t202" alt="OFFICIAL" style="position:absolute;margin-left:0;margin-top:0;width:49pt;height:38.6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" filled="f" stroked="f">
              <v:textbox style="mso-fit-shape-to-text:t" inset="0,0,0,15pt">
                <w:txbxContent>
                  <w:p w14:paraId="41ED2435" w14:textId="4192E47D"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D43A" w14:textId="32837F8C" w:rsidR="00C51F8B" w:rsidRPr="00E6745E" w:rsidRDefault="00C51F8B" w:rsidP="00316F76">
    <w:pPr>
      <w:pStyle w:val="Footer"/>
      <w:rPr>
        <w:rFonts w:ascii="Avenir Next LT Pro" w:hAnsi="Avenir Next LT Pro"/>
        <w:color w:val="595959" w:themeColor="text1" w:themeTint="A6"/>
      </w:rPr>
    </w:pPr>
    <w:r w:rsidRPr="00E6745E">
      <w:rPr>
        <w:rFonts w:ascii="Avenir Next LT Pro" w:hAnsi="Avenir Next LT Pro"/>
        <w:b/>
        <w:color w:val="595959" w:themeColor="text1" w:themeTint="A6"/>
      </w:rPr>
      <w:t>Health Q Consulting</w:t>
    </w:r>
    <w:r w:rsidRPr="00E6745E">
      <w:rPr>
        <w:rFonts w:ascii="Avenir Next LT Pro" w:hAnsi="Avenir Next LT Pro"/>
        <w:color w:val="595959" w:themeColor="text1" w:themeTint="A6"/>
      </w:rPr>
      <w:fldChar w:fldCharType="begin"/>
    </w:r>
    <w:r w:rsidRPr="00E6745E">
      <w:rPr>
        <w:rFonts w:ascii="Avenir Next LT Pro" w:hAnsi="Avenir Next LT Pro"/>
        <w:color w:val="595959" w:themeColor="text1" w:themeTint="A6"/>
      </w:rPr>
      <w:instrText xml:space="preserve"> STYLEREF  "Client Name"  \* MERGEFORMAT </w:instrText>
    </w:r>
    <w:r w:rsidRPr="00E6745E">
      <w:rPr>
        <w:rFonts w:ascii="Avenir Next LT Pro" w:hAnsi="Avenir Next LT Pro"/>
        <w:color w:val="595959" w:themeColor="text1" w:themeTint="A6"/>
      </w:rPr>
      <w:fldChar w:fldCharType="end"/>
    </w:r>
    <w:r w:rsidRPr="00481C25">
      <w:rPr>
        <w:rFonts w:ascii="Avenir Next LT Pro" w:hAnsi="Avenir Next LT Pro"/>
        <w:color w:val="595959" w:themeColor="text1" w:themeTint="A6"/>
      </w:rPr>
      <w:ptab w:relativeTo="margin" w:alignment="right" w:leader="none"/>
    </w:r>
    <w:r w:rsidRPr="00481C25">
      <w:rPr>
        <w:rFonts w:ascii="Wingdings 2" w:eastAsia="Wingdings 2" w:hAnsi="Wingdings 2" w:cs="Wingdings 2"/>
        <w:color w:val="ED7D31" w:themeColor="accent1"/>
      </w:rPr>
      <w:t></w:t>
    </w:r>
    <w:r w:rsidRPr="00481C25">
      <w:rPr>
        <w:rFonts w:ascii="Avenir Next LT Pro" w:hAnsi="Avenir Next LT Pro"/>
        <w:color w:val="151E3F" w:themeColor="accent5"/>
      </w:rPr>
      <w:t xml:space="preserve"> </w:t>
    </w:r>
    <w:sdt>
      <w:sdtPr>
        <w:rPr>
          <w:rFonts w:ascii="Avenir Next LT Pro" w:hAnsi="Avenir Next LT Pro"/>
          <w:color w:val="151E3F" w:themeColor="accent5"/>
        </w:rPr>
        <w:id w:val="-922261877"/>
        <w:docPartObj>
          <w:docPartGallery w:val="Page Numbers (Bottom of Page)"/>
          <w:docPartUnique/>
        </w:docPartObj>
      </w:sdtPr>
      <w:sdtEndPr>
        <w:rPr>
          <w:color w:val="595959" w:themeColor="text1" w:themeTint="A6"/>
        </w:rPr>
      </w:sdtEndPr>
      <w:sdtContent>
        <w:sdt>
          <w:sdtPr>
            <w:rPr>
              <w:rFonts w:ascii="Avenir Next LT Pro" w:hAnsi="Avenir Next LT Pro"/>
              <w:color w:val="151E3F" w:themeColor="accent5"/>
            </w:rPr>
            <w:id w:val="1049882467"/>
            <w:docPartObj>
              <w:docPartGallery w:val="Page Numbers (Bottom of Page)"/>
              <w:docPartUnique/>
            </w:docPartObj>
          </w:sdtPr>
          <w:sdtEndPr>
            <w:rPr>
              <w:color w:val="595959" w:themeColor="text1" w:themeTint="A6"/>
            </w:rPr>
          </w:sdtEndPr>
          <w:sdtContent>
            <w:r w:rsidRPr="00481C25">
              <w:rPr>
                <w:rFonts w:ascii="Avenir Next LT Pro" w:hAnsi="Avenir Next LT Pro"/>
                <w:color w:val="595959" w:themeColor="text1" w:themeTint="A6"/>
              </w:rPr>
              <w:fldChar w:fldCharType="begin"/>
            </w:r>
            <w:r w:rsidRPr="00481C25">
              <w:rPr>
                <w:rFonts w:ascii="Avenir Next LT Pro" w:hAnsi="Avenir Next LT Pro"/>
                <w:color w:val="595959" w:themeColor="text1" w:themeTint="A6"/>
              </w:rPr>
              <w:instrText xml:space="preserve"> PAGE   \* MERGEFORMAT </w:instrText>
            </w:r>
            <w:r w:rsidRPr="00481C25">
              <w:rPr>
                <w:rFonts w:ascii="Avenir Next LT Pro" w:hAnsi="Avenir Next LT Pro"/>
                <w:color w:val="595959" w:themeColor="text1" w:themeTint="A6"/>
              </w:rPr>
              <w:fldChar w:fldCharType="separate"/>
            </w:r>
            <w:r w:rsidRPr="00481C25">
              <w:rPr>
                <w:rFonts w:ascii="Avenir Next LT Pro" w:hAnsi="Avenir Next LT Pro"/>
                <w:color w:val="595959" w:themeColor="text1" w:themeTint="A6"/>
              </w:rPr>
              <w:t>2</w:t>
            </w:r>
            <w:r w:rsidRPr="00481C25">
              <w:rPr>
                <w:rFonts w:ascii="Avenir Next LT Pro" w:hAnsi="Avenir Next LT Pro"/>
                <w:color w:val="595959" w:themeColor="text1" w:themeTint="A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B14E7" w14:textId="77777777" w:rsidR="006379CC" w:rsidRPr="00481C25" w:rsidRDefault="006379CC" w:rsidP="001F6F96">
      <w:r w:rsidRPr="00481C25">
        <w:separator/>
      </w:r>
    </w:p>
  </w:footnote>
  <w:footnote w:type="continuationSeparator" w:id="0">
    <w:p w14:paraId="7078B21D" w14:textId="77777777" w:rsidR="006379CC" w:rsidRPr="00481C25" w:rsidRDefault="006379CC" w:rsidP="001F6F96">
      <w:r w:rsidRPr="00481C25">
        <w:continuationSeparator/>
      </w:r>
    </w:p>
  </w:footnote>
  <w:footnote w:type="continuationNotice" w:id="1">
    <w:p w14:paraId="39CE1457" w14:textId="77777777" w:rsidR="006379CC" w:rsidRPr="00481C25" w:rsidRDefault="006379CC" w:rsidP="001F6F96"/>
  </w:footnote>
  <w:footnote w:id="2">
    <w:p w14:paraId="7E2CBAD6" w14:textId="2798A442" w:rsidR="006F19BD" w:rsidRPr="00481C25" w:rsidRDefault="006F19BD">
      <w:pPr>
        <w:pStyle w:val="FootnoteText"/>
      </w:pPr>
      <w:r w:rsidRPr="00481C25">
        <w:rPr>
          <w:rStyle w:val="FootnoteReference"/>
        </w:rPr>
        <w:footnoteRef/>
      </w:r>
      <w:r w:rsidRPr="00481C25">
        <w:t xml:space="preserve"> Administered through</w:t>
      </w:r>
      <w:r w:rsidR="0064018E" w:rsidRPr="00481C25">
        <w:t xml:space="preserve"> Mater Misericordiae Limited</w:t>
      </w:r>
    </w:p>
  </w:footnote>
  <w:footnote w:id="3">
    <w:p w14:paraId="1829CA6B" w14:textId="13A45AD4" w:rsidR="00E34D06" w:rsidRPr="00481C25" w:rsidRDefault="00E34D06">
      <w:pPr>
        <w:pStyle w:val="FootnoteText"/>
      </w:pPr>
      <w:r w:rsidRPr="00481C25">
        <w:rPr>
          <w:rStyle w:val="FootnoteReference"/>
        </w:rPr>
        <w:footnoteRef/>
      </w:r>
      <w:r w:rsidRPr="00481C25">
        <w:t xml:space="preserve"> Administered through</w:t>
      </w:r>
      <w:r w:rsidR="0064018E" w:rsidRPr="00481C25">
        <w:t xml:space="preserve"> St Vincent’s Health Australia</w:t>
      </w:r>
    </w:p>
  </w:footnote>
  <w:footnote w:id="4">
    <w:p w14:paraId="478FAC83" w14:textId="016CC2CC" w:rsidR="002D7FC5" w:rsidRPr="00E6745E" w:rsidRDefault="002D7FC5" w:rsidP="002D7FC5">
      <w:pPr>
        <w:rPr>
          <w:sz w:val="16"/>
          <w:szCs w:val="16"/>
        </w:rPr>
      </w:pPr>
      <w:r w:rsidRPr="00481C25">
        <w:rPr>
          <w:rStyle w:val="FootnoteReference"/>
          <w:szCs w:val="16"/>
        </w:rPr>
        <w:footnoteRef/>
      </w:r>
      <w:r w:rsidRPr="00481C25">
        <w:rPr>
          <w:sz w:val="16"/>
          <w:szCs w:val="16"/>
        </w:rPr>
        <w:t xml:space="preserve"> </w:t>
      </w:r>
      <w:r w:rsidR="004D1345" w:rsidRPr="00481C25">
        <w:rPr>
          <w:sz w:val="16"/>
          <w:szCs w:val="16"/>
        </w:rPr>
        <w:t>“</w:t>
      </w:r>
      <w:r w:rsidRPr="00481C25">
        <w:rPr>
          <w:sz w:val="16"/>
          <w:szCs w:val="16"/>
        </w:rPr>
        <w:t>Internships and Prevocational Framework</w:t>
      </w:r>
      <w:r w:rsidR="004D1345" w:rsidRPr="00481C25">
        <w:rPr>
          <w:sz w:val="16"/>
          <w:szCs w:val="16"/>
        </w:rPr>
        <w:t xml:space="preserve"> (2023).”</w:t>
      </w:r>
      <w:r w:rsidRPr="00481C25">
        <w:rPr>
          <w:sz w:val="16"/>
          <w:szCs w:val="16"/>
        </w:rPr>
        <w:t xml:space="preserve"> Australian Medical </w:t>
      </w:r>
      <w:r w:rsidR="004D1345" w:rsidRPr="00481C25">
        <w:rPr>
          <w:sz w:val="16"/>
          <w:szCs w:val="16"/>
        </w:rPr>
        <w:t>Students’</w:t>
      </w:r>
      <w:r w:rsidRPr="00481C25">
        <w:rPr>
          <w:sz w:val="16"/>
          <w:szCs w:val="16"/>
        </w:rPr>
        <w:t xml:space="preserve"> Association, 2023</w:t>
      </w:r>
      <w:r w:rsidR="004D1345" w:rsidRPr="00481C25">
        <w:rPr>
          <w:sz w:val="16"/>
          <w:szCs w:val="16"/>
        </w:rPr>
        <w:t>.</w:t>
      </w:r>
      <w:r w:rsidRPr="00481C25">
        <w:rPr>
          <w:sz w:val="16"/>
          <w:szCs w:val="16"/>
        </w:rPr>
        <w:t>, page 14</w:t>
      </w:r>
    </w:p>
  </w:footnote>
  <w:footnote w:id="5">
    <w:p w14:paraId="6DD9F6C1" w14:textId="777CAFBE" w:rsidR="002D7FC5" w:rsidRPr="00E6745E" w:rsidRDefault="002D7FC5" w:rsidP="002D7FC5">
      <w:r w:rsidRPr="00481C25">
        <w:rPr>
          <w:rStyle w:val="FootnoteReference"/>
          <w:szCs w:val="16"/>
        </w:rPr>
        <w:footnoteRef/>
      </w:r>
      <w:r w:rsidRPr="00481C25">
        <w:rPr>
          <w:sz w:val="16"/>
          <w:szCs w:val="16"/>
        </w:rPr>
        <w:t xml:space="preserve"> </w:t>
      </w:r>
      <w:r w:rsidR="004D1345" w:rsidRPr="00481C25">
        <w:rPr>
          <w:sz w:val="16"/>
          <w:szCs w:val="16"/>
        </w:rPr>
        <w:t>“</w:t>
      </w:r>
      <w:r w:rsidRPr="00481C25">
        <w:rPr>
          <w:sz w:val="16"/>
          <w:szCs w:val="16"/>
        </w:rPr>
        <w:t>Internships and Prevocational Framework</w:t>
      </w:r>
      <w:r w:rsidR="004D1345" w:rsidRPr="00481C25">
        <w:rPr>
          <w:sz w:val="16"/>
          <w:szCs w:val="16"/>
        </w:rPr>
        <w:t xml:space="preserve"> (2023).”</w:t>
      </w:r>
      <w:r w:rsidRPr="00481C25">
        <w:rPr>
          <w:sz w:val="16"/>
          <w:szCs w:val="16"/>
        </w:rPr>
        <w:t xml:space="preserve"> Australian Medical </w:t>
      </w:r>
      <w:r w:rsidR="004D1345" w:rsidRPr="00481C25">
        <w:rPr>
          <w:sz w:val="16"/>
          <w:szCs w:val="16"/>
        </w:rPr>
        <w:t>Students’</w:t>
      </w:r>
      <w:r w:rsidRPr="00481C25">
        <w:rPr>
          <w:sz w:val="16"/>
          <w:szCs w:val="16"/>
        </w:rPr>
        <w:t xml:space="preserve"> Association, 2023</w:t>
      </w:r>
      <w:r w:rsidR="004D1345" w:rsidRPr="00481C25">
        <w:rPr>
          <w:sz w:val="16"/>
          <w:szCs w:val="16"/>
        </w:rPr>
        <w:t>.</w:t>
      </w:r>
      <w:r w:rsidRPr="00481C25">
        <w:rPr>
          <w:sz w:val="16"/>
          <w:szCs w:val="16"/>
        </w:rPr>
        <w:t>, page 21</w:t>
      </w:r>
    </w:p>
  </w:footnote>
  <w:footnote w:id="6">
    <w:p w14:paraId="5DDC29CC" w14:textId="29FE2A2F" w:rsidR="002D7FC5" w:rsidRPr="00E6745E" w:rsidRDefault="002D7FC5" w:rsidP="002D7FC5">
      <w:pPr>
        <w:rPr>
          <w:sz w:val="16"/>
          <w:szCs w:val="16"/>
        </w:rPr>
      </w:pPr>
      <w:r w:rsidRPr="00481C25">
        <w:rPr>
          <w:rStyle w:val="FootnoteReference"/>
          <w:szCs w:val="16"/>
        </w:rPr>
        <w:footnoteRef/>
      </w:r>
      <w:r w:rsidRPr="00481C25">
        <w:rPr>
          <w:sz w:val="16"/>
          <w:szCs w:val="16"/>
        </w:rPr>
        <w:t xml:space="preserve"> </w:t>
      </w:r>
      <w:r w:rsidR="006C2701" w:rsidRPr="00481C25">
        <w:rPr>
          <w:sz w:val="16"/>
          <w:szCs w:val="16"/>
        </w:rPr>
        <w:t>“</w:t>
      </w:r>
      <w:r w:rsidRPr="00481C25">
        <w:rPr>
          <w:sz w:val="16"/>
          <w:szCs w:val="16"/>
        </w:rPr>
        <w:t xml:space="preserve">Guide to Prevocational </w:t>
      </w:r>
      <w:r w:rsidR="006C2701" w:rsidRPr="00481C25">
        <w:rPr>
          <w:sz w:val="16"/>
          <w:szCs w:val="16"/>
        </w:rPr>
        <w:t>Training</w:t>
      </w:r>
      <w:r w:rsidRPr="00481C25">
        <w:rPr>
          <w:sz w:val="16"/>
          <w:szCs w:val="16"/>
        </w:rPr>
        <w:t xml:space="preserve"> in Australia </w:t>
      </w:r>
      <w:r w:rsidR="006C2701" w:rsidRPr="00481C25">
        <w:rPr>
          <w:sz w:val="16"/>
          <w:szCs w:val="16"/>
        </w:rPr>
        <w:t xml:space="preserve">for </w:t>
      </w:r>
      <w:r w:rsidRPr="00481C25">
        <w:rPr>
          <w:sz w:val="16"/>
          <w:szCs w:val="16"/>
        </w:rPr>
        <w:t xml:space="preserve">PGY1 </w:t>
      </w:r>
      <w:r w:rsidR="006C2701" w:rsidRPr="00481C25">
        <w:rPr>
          <w:sz w:val="16"/>
          <w:szCs w:val="16"/>
        </w:rPr>
        <w:t>and</w:t>
      </w:r>
      <w:r w:rsidRPr="00481C25">
        <w:rPr>
          <w:sz w:val="16"/>
          <w:szCs w:val="16"/>
        </w:rPr>
        <w:t xml:space="preserve"> PGY2 </w:t>
      </w:r>
      <w:r w:rsidR="006C2701" w:rsidRPr="00481C25">
        <w:rPr>
          <w:sz w:val="16"/>
          <w:szCs w:val="16"/>
        </w:rPr>
        <w:t>Doctors.” Australian Medical Council Limited, n.d.</w:t>
      </w:r>
    </w:p>
  </w:footnote>
  <w:footnote w:id="7">
    <w:p w14:paraId="623C4F4C" w14:textId="0ED75A89" w:rsidR="002D7FC5" w:rsidRPr="00E6745E" w:rsidRDefault="002D7FC5" w:rsidP="002D7FC5">
      <w:pPr>
        <w:rPr>
          <w:sz w:val="16"/>
          <w:szCs w:val="16"/>
        </w:rPr>
      </w:pPr>
      <w:r w:rsidRPr="00481C25">
        <w:rPr>
          <w:rStyle w:val="FootnoteReference"/>
          <w:szCs w:val="16"/>
        </w:rPr>
        <w:footnoteRef/>
      </w:r>
      <w:r w:rsidRPr="00481C25">
        <w:rPr>
          <w:sz w:val="16"/>
          <w:szCs w:val="16"/>
        </w:rPr>
        <w:t xml:space="preserve"> </w:t>
      </w:r>
      <w:r w:rsidR="00754FDA" w:rsidRPr="00481C25">
        <w:rPr>
          <w:sz w:val="16"/>
          <w:szCs w:val="16"/>
        </w:rPr>
        <w:t>“</w:t>
      </w:r>
      <w:r w:rsidRPr="00481C25">
        <w:rPr>
          <w:sz w:val="16"/>
          <w:szCs w:val="16"/>
        </w:rPr>
        <w:t>Internships and Prevocational Framework</w:t>
      </w:r>
      <w:r w:rsidR="00754FDA" w:rsidRPr="00481C25">
        <w:rPr>
          <w:sz w:val="16"/>
          <w:szCs w:val="16"/>
        </w:rPr>
        <w:t xml:space="preserve"> (2023).”</w:t>
      </w:r>
      <w:r w:rsidRPr="00481C25">
        <w:rPr>
          <w:sz w:val="16"/>
          <w:szCs w:val="16"/>
        </w:rPr>
        <w:t xml:space="preserve"> Australian Medical </w:t>
      </w:r>
      <w:r w:rsidR="00754FDA" w:rsidRPr="00481C25">
        <w:rPr>
          <w:sz w:val="16"/>
          <w:szCs w:val="16"/>
        </w:rPr>
        <w:t>Students’</w:t>
      </w:r>
      <w:r w:rsidRPr="00481C25">
        <w:rPr>
          <w:sz w:val="16"/>
          <w:szCs w:val="16"/>
        </w:rPr>
        <w:t xml:space="preserve"> Association, 2023</w:t>
      </w:r>
      <w:r w:rsidR="00754FDA" w:rsidRPr="00481C25">
        <w:rPr>
          <w:sz w:val="16"/>
          <w:szCs w:val="16"/>
        </w:rPr>
        <w:t>.</w:t>
      </w:r>
    </w:p>
  </w:footnote>
  <w:footnote w:id="8">
    <w:p w14:paraId="3EBB0ECB" w14:textId="0D16C588" w:rsidR="002D7FC5" w:rsidRPr="00E6745E" w:rsidRDefault="002D7FC5" w:rsidP="002D7FC5">
      <w:pPr>
        <w:rPr>
          <w:sz w:val="16"/>
          <w:szCs w:val="16"/>
        </w:rPr>
      </w:pPr>
      <w:r w:rsidRPr="00481C25">
        <w:rPr>
          <w:rStyle w:val="FootnoteReference"/>
          <w:szCs w:val="16"/>
        </w:rPr>
        <w:footnoteRef/>
      </w:r>
      <w:r w:rsidRPr="00481C25">
        <w:rPr>
          <w:sz w:val="16"/>
          <w:szCs w:val="16"/>
        </w:rPr>
        <w:t xml:space="preserve"> </w:t>
      </w:r>
      <w:r w:rsidR="00024BD5" w:rsidRPr="00481C25">
        <w:rPr>
          <w:sz w:val="16"/>
          <w:szCs w:val="16"/>
        </w:rPr>
        <w:t>“</w:t>
      </w:r>
      <w:r w:rsidRPr="00481C25">
        <w:rPr>
          <w:sz w:val="16"/>
          <w:szCs w:val="16"/>
        </w:rPr>
        <w:t>Internships and Prevocational Framework</w:t>
      </w:r>
      <w:r w:rsidR="00024BD5" w:rsidRPr="00481C25">
        <w:rPr>
          <w:sz w:val="16"/>
          <w:szCs w:val="16"/>
        </w:rPr>
        <w:t xml:space="preserve"> (2023).”</w:t>
      </w:r>
      <w:r w:rsidRPr="00481C25">
        <w:rPr>
          <w:sz w:val="16"/>
          <w:szCs w:val="16"/>
        </w:rPr>
        <w:t xml:space="preserve"> Australian Medical </w:t>
      </w:r>
      <w:r w:rsidR="00024BD5" w:rsidRPr="00481C25">
        <w:rPr>
          <w:sz w:val="16"/>
          <w:szCs w:val="16"/>
        </w:rPr>
        <w:t>Students’</w:t>
      </w:r>
      <w:r w:rsidRPr="00481C25">
        <w:rPr>
          <w:sz w:val="16"/>
          <w:szCs w:val="16"/>
        </w:rPr>
        <w:t xml:space="preserve"> Association, 2023</w:t>
      </w:r>
      <w:r w:rsidR="00024BD5" w:rsidRPr="00481C25">
        <w:rPr>
          <w:sz w:val="16"/>
          <w:szCs w:val="16"/>
        </w:rPr>
        <w:t>.</w:t>
      </w:r>
      <w:r w:rsidRPr="00481C25">
        <w:rPr>
          <w:sz w:val="16"/>
          <w:szCs w:val="16"/>
        </w:rPr>
        <w:t>, page 10</w:t>
      </w:r>
    </w:p>
  </w:footnote>
  <w:footnote w:id="9">
    <w:p w14:paraId="29336913" w14:textId="45B3A13B" w:rsidR="002D7FC5" w:rsidRPr="00E6745E" w:rsidRDefault="002D7FC5" w:rsidP="002D7FC5">
      <w:r w:rsidRPr="00481C25">
        <w:rPr>
          <w:rStyle w:val="FootnoteReference"/>
          <w:szCs w:val="16"/>
        </w:rPr>
        <w:footnoteRef/>
      </w:r>
      <w:r w:rsidRPr="00481C25">
        <w:rPr>
          <w:sz w:val="16"/>
          <w:szCs w:val="16"/>
        </w:rPr>
        <w:t xml:space="preserve"> </w:t>
      </w:r>
      <w:r w:rsidR="00024BD5" w:rsidRPr="00481C25">
        <w:rPr>
          <w:sz w:val="16"/>
          <w:szCs w:val="16"/>
        </w:rPr>
        <w:t>“</w:t>
      </w:r>
      <w:r w:rsidRPr="00481C25">
        <w:rPr>
          <w:sz w:val="16"/>
          <w:szCs w:val="16"/>
        </w:rPr>
        <w:t>Internships and Prevocational Framework</w:t>
      </w:r>
      <w:r w:rsidR="00024BD5" w:rsidRPr="00481C25">
        <w:rPr>
          <w:sz w:val="16"/>
          <w:szCs w:val="16"/>
        </w:rPr>
        <w:t xml:space="preserve"> (2023).”</w:t>
      </w:r>
      <w:r w:rsidRPr="00481C25">
        <w:rPr>
          <w:sz w:val="16"/>
          <w:szCs w:val="16"/>
        </w:rPr>
        <w:t xml:space="preserve"> Australian Medical </w:t>
      </w:r>
      <w:r w:rsidR="00024BD5" w:rsidRPr="00481C25">
        <w:rPr>
          <w:sz w:val="16"/>
          <w:szCs w:val="16"/>
        </w:rPr>
        <w:t>Students’</w:t>
      </w:r>
      <w:r w:rsidRPr="00481C25">
        <w:rPr>
          <w:sz w:val="16"/>
          <w:szCs w:val="16"/>
        </w:rPr>
        <w:t xml:space="preserve"> Association, 2023</w:t>
      </w:r>
      <w:r w:rsidR="00024BD5" w:rsidRPr="00481C25">
        <w:rPr>
          <w:sz w:val="16"/>
          <w:szCs w:val="16"/>
        </w:rPr>
        <w:t>.</w:t>
      </w:r>
      <w:r w:rsidRPr="00481C25">
        <w:rPr>
          <w:sz w:val="16"/>
          <w:szCs w:val="16"/>
        </w:rPr>
        <w:t>, page 10</w:t>
      </w:r>
    </w:p>
  </w:footnote>
  <w:footnote w:id="10">
    <w:p w14:paraId="3452C3E3" w14:textId="41736523" w:rsidR="002D7FC5" w:rsidRPr="00E6745E" w:rsidRDefault="002D7FC5" w:rsidP="002D7FC5">
      <w:r w:rsidRPr="00481C25">
        <w:rPr>
          <w:rStyle w:val="FootnoteReference"/>
        </w:rPr>
        <w:footnoteRef/>
      </w:r>
      <w:r w:rsidRPr="00481C25">
        <w:t xml:space="preserve"> </w:t>
      </w:r>
      <w:r w:rsidR="00FF15C8" w:rsidRPr="00481C25">
        <w:rPr>
          <w:sz w:val="16"/>
          <w:szCs w:val="16"/>
        </w:rPr>
        <w:t>“</w:t>
      </w:r>
      <w:r w:rsidRPr="00481C25">
        <w:rPr>
          <w:sz w:val="16"/>
          <w:szCs w:val="16"/>
        </w:rPr>
        <w:t xml:space="preserve">Guide to Prevocational </w:t>
      </w:r>
      <w:r w:rsidR="00FF15C8" w:rsidRPr="00481C25">
        <w:rPr>
          <w:sz w:val="16"/>
          <w:szCs w:val="16"/>
        </w:rPr>
        <w:t>Training</w:t>
      </w:r>
      <w:r w:rsidRPr="00481C25">
        <w:rPr>
          <w:sz w:val="16"/>
          <w:szCs w:val="16"/>
        </w:rPr>
        <w:t xml:space="preserve"> in Australia </w:t>
      </w:r>
      <w:r w:rsidR="00FF15C8" w:rsidRPr="00481C25">
        <w:rPr>
          <w:sz w:val="16"/>
          <w:szCs w:val="16"/>
        </w:rPr>
        <w:t xml:space="preserve">for </w:t>
      </w:r>
      <w:r w:rsidRPr="00481C25">
        <w:rPr>
          <w:sz w:val="16"/>
          <w:szCs w:val="16"/>
        </w:rPr>
        <w:t xml:space="preserve">PGY1 </w:t>
      </w:r>
      <w:r w:rsidR="00FF15C8" w:rsidRPr="00481C25">
        <w:rPr>
          <w:sz w:val="16"/>
          <w:szCs w:val="16"/>
        </w:rPr>
        <w:t>and</w:t>
      </w:r>
      <w:r w:rsidRPr="00481C25">
        <w:rPr>
          <w:sz w:val="16"/>
          <w:szCs w:val="16"/>
        </w:rPr>
        <w:t xml:space="preserve"> PGY2 </w:t>
      </w:r>
      <w:r w:rsidR="00FF15C8" w:rsidRPr="00481C25">
        <w:rPr>
          <w:sz w:val="16"/>
          <w:szCs w:val="16"/>
        </w:rPr>
        <w:t>Doctors.” Australian Medical Council Limited, n.d.</w:t>
      </w:r>
    </w:p>
  </w:footnote>
  <w:footnote w:id="11">
    <w:p w14:paraId="6631A7F7" w14:textId="50004123" w:rsidR="002D7FC5" w:rsidRPr="00E6745E" w:rsidRDefault="002D7FC5" w:rsidP="002D7FC5">
      <w:r w:rsidRPr="00481C25">
        <w:rPr>
          <w:rStyle w:val="FootnoteReference"/>
        </w:rPr>
        <w:footnoteRef/>
      </w:r>
      <w:r w:rsidRPr="00481C25">
        <w:rPr>
          <w:rStyle w:val="FootnoteReference"/>
        </w:rPr>
        <w:footnoteRef/>
      </w:r>
      <w:r w:rsidRPr="00481C25">
        <w:t xml:space="preserve"> </w:t>
      </w:r>
      <w:r w:rsidR="005052C7" w:rsidRPr="00481C25">
        <w:rPr>
          <w:sz w:val="16"/>
          <w:szCs w:val="16"/>
        </w:rPr>
        <w:t>“</w:t>
      </w:r>
      <w:r w:rsidRPr="00481C25">
        <w:rPr>
          <w:sz w:val="16"/>
          <w:szCs w:val="16"/>
        </w:rPr>
        <w:t xml:space="preserve">Guide to Prevocational </w:t>
      </w:r>
      <w:r w:rsidR="005052C7" w:rsidRPr="00481C25">
        <w:rPr>
          <w:sz w:val="16"/>
          <w:szCs w:val="16"/>
        </w:rPr>
        <w:t>Training</w:t>
      </w:r>
      <w:r w:rsidRPr="00481C25">
        <w:rPr>
          <w:sz w:val="16"/>
          <w:szCs w:val="16"/>
        </w:rPr>
        <w:t xml:space="preserve"> in Australia </w:t>
      </w:r>
      <w:r w:rsidR="005052C7" w:rsidRPr="00481C25">
        <w:rPr>
          <w:sz w:val="16"/>
          <w:szCs w:val="16"/>
        </w:rPr>
        <w:t xml:space="preserve">for </w:t>
      </w:r>
      <w:r w:rsidRPr="00481C25">
        <w:rPr>
          <w:sz w:val="16"/>
          <w:szCs w:val="16"/>
        </w:rPr>
        <w:t xml:space="preserve">PGY1 </w:t>
      </w:r>
      <w:r w:rsidR="005052C7" w:rsidRPr="00481C25">
        <w:rPr>
          <w:sz w:val="16"/>
          <w:szCs w:val="16"/>
        </w:rPr>
        <w:t>and</w:t>
      </w:r>
      <w:r w:rsidRPr="00481C25">
        <w:rPr>
          <w:sz w:val="16"/>
          <w:szCs w:val="16"/>
        </w:rPr>
        <w:t xml:space="preserve"> PGY2 </w:t>
      </w:r>
      <w:r w:rsidR="005052C7" w:rsidRPr="00481C25">
        <w:rPr>
          <w:sz w:val="16"/>
          <w:szCs w:val="16"/>
        </w:rPr>
        <w:t>Doctors.” Australian Medical Council Limited, n.d.</w:t>
      </w:r>
    </w:p>
  </w:footnote>
  <w:footnote w:id="12">
    <w:p w14:paraId="2374843C" w14:textId="12EFA271" w:rsidR="007E2FBF" w:rsidRPr="00481C25" w:rsidRDefault="007E2FBF">
      <w:pPr>
        <w:pStyle w:val="FootnoteText"/>
      </w:pPr>
      <w:r w:rsidRPr="00481C25">
        <w:rPr>
          <w:rStyle w:val="FootnoteReference"/>
        </w:rPr>
        <w:footnoteRef/>
      </w:r>
      <w:r w:rsidRPr="00481C25">
        <w:t xml:space="preserve"> Net EOI removes those applications with a status indicting the applicant accepted a jurisdictional offer, withdraw or were eligible. NB </w:t>
      </w:r>
      <w:proofErr w:type="gramStart"/>
      <w:r w:rsidRPr="00481C25">
        <w:t>a large number of</w:t>
      </w:r>
      <w:proofErr w:type="gramEnd"/>
      <w:r w:rsidRPr="00481C25">
        <w:t xml:space="preserve"> EOI’s (ranging from</w:t>
      </w:r>
      <w:r w:rsidR="00E94F50" w:rsidRPr="00481C25">
        <w:t xml:space="preserve"> </w:t>
      </w:r>
      <w:r w:rsidRPr="00481C25">
        <w:t>6 % to 56% depending on the year)</w:t>
      </w:r>
      <w:r w:rsidR="00E94F50" w:rsidRPr="00481C25">
        <w:t xml:space="preserve"> have not status recorded, representing a significant limitation on the accuracy of the “net EOI” calculation.</w:t>
      </w:r>
    </w:p>
  </w:footnote>
  <w:footnote w:id="13">
    <w:p w14:paraId="7993499E" w14:textId="57E08D8F" w:rsidR="004F6A7D" w:rsidRPr="00481C25" w:rsidRDefault="004F6A7D" w:rsidP="000F6460">
      <w:pPr>
        <w:pStyle w:val="FootnoteText"/>
      </w:pPr>
      <w:r w:rsidRPr="00481C25">
        <w:rPr>
          <w:rStyle w:val="FootnoteReference"/>
        </w:rPr>
        <w:footnoteRef/>
      </w:r>
      <w:r w:rsidRPr="00481C25">
        <w:t xml:space="preserve"> T Sen Gupta et. </w:t>
      </w:r>
      <w:r w:rsidR="00F542D6" w:rsidRPr="00481C25">
        <w:t>A</w:t>
      </w:r>
      <w:r w:rsidRPr="00481C25">
        <w:t>ll</w:t>
      </w:r>
      <w:r w:rsidR="00F542D6" w:rsidRPr="00481C25">
        <w:t>, “</w:t>
      </w:r>
      <w:r w:rsidR="000F6460" w:rsidRPr="00481C25">
        <w:t>Positive impacts on rural and regional workforce from the first seven cohorts of James Cook University medica graduates”</w:t>
      </w:r>
      <w:r w:rsidR="00E570B3" w:rsidRPr="00481C25">
        <w:t xml:space="preserve">, </w:t>
      </w:r>
      <w:r w:rsidR="00E570B3" w:rsidRPr="00481C25">
        <w:rPr>
          <w:i/>
          <w:iCs/>
        </w:rPr>
        <w:t xml:space="preserve">Rural and Remote Health 14: 2657. (Online) </w:t>
      </w:r>
      <w:r w:rsidR="00427833" w:rsidRPr="00481C25">
        <w:t>(</w:t>
      </w:r>
      <w:r w:rsidR="00E570B3" w:rsidRPr="00481C25">
        <w:t>2014</w:t>
      </w:r>
      <w:r w:rsidR="00427833" w:rsidRPr="00481C25">
        <w:t>)</w:t>
      </w:r>
    </w:p>
  </w:footnote>
  <w:footnote w:id="14">
    <w:p w14:paraId="1C1B8D7A" w14:textId="0FF88D2D" w:rsidR="00857B9F" w:rsidRPr="00481C25" w:rsidRDefault="00857B9F">
      <w:pPr>
        <w:pStyle w:val="FootnoteText"/>
      </w:pPr>
      <w:r w:rsidRPr="00481C25">
        <w:rPr>
          <w:rStyle w:val="FootnoteReference"/>
        </w:rPr>
        <w:footnoteRef/>
      </w:r>
      <w:r w:rsidRPr="00481C25">
        <w:t xml:space="preserve"> Matthrew McGrail et. al, “Vocational training of general practitioners in rural locations is critical for the Australian rural medical workforce”, </w:t>
      </w:r>
      <w:r w:rsidR="00106D25" w:rsidRPr="00481C25">
        <w:rPr>
          <w:i/>
          <w:iCs/>
        </w:rPr>
        <w:t>The Medical Journal of Australia 205,</w:t>
      </w:r>
      <w:r w:rsidR="00106D25" w:rsidRPr="00481C25">
        <w:t xml:space="preserve"> 5 (2016)</w:t>
      </w:r>
    </w:p>
  </w:footnote>
  <w:footnote w:id="15">
    <w:p w14:paraId="65D18FB9" w14:textId="292369A0" w:rsidR="002B6396" w:rsidRPr="00481C25" w:rsidRDefault="002B6396">
      <w:pPr>
        <w:pStyle w:val="FootnoteText"/>
      </w:pPr>
      <w:r w:rsidRPr="00481C25">
        <w:rPr>
          <w:rStyle w:val="FootnoteReference"/>
        </w:rPr>
        <w:footnoteRef/>
      </w:r>
      <w:r w:rsidRPr="00481C25">
        <w:t xml:space="preserve"> </w:t>
      </w:r>
      <w:hyperlink r:id="rId1" w:history="1">
        <w:r w:rsidR="00025F07" w:rsidRPr="00481C25">
          <w:rPr>
            <w:rStyle w:val="Hyperlink"/>
          </w:rPr>
          <w:t>https://www.health.gov.au/our-work/junior-doctor-training-program/private-hospital-stream</w:t>
        </w:r>
      </w:hyperlink>
      <w:r w:rsidR="00025F07" w:rsidRPr="00481C25">
        <w:t>, last updated 7 February 2024, accesses 24 February 2024</w:t>
      </w:r>
    </w:p>
  </w:footnote>
  <w:footnote w:id="16">
    <w:p w14:paraId="3F6550CA" w14:textId="130E8621" w:rsidR="00022182" w:rsidRPr="00481C25" w:rsidRDefault="00022182">
      <w:pPr>
        <w:pStyle w:val="FootnoteText"/>
      </w:pPr>
      <w:r w:rsidRPr="00481C25">
        <w:rPr>
          <w:rStyle w:val="FootnoteReference"/>
        </w:rPr>
        <w:footnoteRef/>
      </w:r>
      <w:r w:rsidRPr="00481C25">
        <w:t xml:space="preserve"> </w:t>
      </w:r>
      <w:hyperlink r:id="rId2" w:anchor="findings" w:history="1">
        <w:r w:rsidRPr="00481C25">
          <w:rPr>
            <w:rStyle w:val="Hyperlink"/>
          </w:rPr>
          <w:t>https://www.indigenoushpf.gov.au/measures/3-14-access-services-compared-with-need#findings</w:t>
        </w:r>
      </w:hyperlink>
      <w:r w:rsidRPr="00481C25">
        <w:t>,</w:t>
      </w:r>
      <w:r w:rsidR="000914AE" w:rsidRPr="00481C25">
        <w:t xml:space="preserve"> (updated 6 February 2023),</w:t>
      </w:r>
      <w:r w:rsidRPr="00481C25">
        <w:t xml:space="preserve"> accessed 24 February 2024</w:t>
      </w:r>
    </w:p>
  </w:footnote>
  <w:footnote w:id="17">
    <w:p w14:paraId="6F6932CD" w14:textId="42F5F455" w:rsidR="00B81B93" w:rsidRPr="00481C25" w:rsidRDefault="00B81B93">
      <w:pPr>
        <w:pStyle w:val="FootnoteText"/>
      </w:pPr>
      <w:r w:rsidRPr="00481C25">
        <w:rPr>
          <w:rStyle w:val="FootnoteReference"/>
        </w:rPr>
        <w:footnoteRef/>
      </w:r>
      <w:r w:rsidRPr="00481C25">
        <w:t xml:space="preserve"> Did not participate in the Initiation Meeting, but attended the subsequent meeting of 13 December 2023</w:t>
      </w:r>
    </w:p>
  </w:footnote>
  <w:footnote w:id="18">
    <w:p w14:paraId="4F8C8AAA" w14:textId="550824D0" w:rsidR="002B4E0C" w:rsidRDefault="002B4E0C" w:rsidP="007C165F">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8BD51" w14:textId="09B97F3F" w:rsidR="00CD7CBD" w:rsidRPr="00481C25" w:rsidRDefault="000F2EB0">
    <w:pPr>
      <w:pStyle w:val="Header"/>
    </w:pPr>
    <w:r>
      <w:rPr>
        <w:noProof/>
      </w:rPr>
      <mc:AlternateContent>
        <mc:Choice Requires="wps">
          <w:drawing>
            <wp:anchor distT="0" distB="0" distL="0" distR="0" simplePos="0" relativeHeight="251652096" behindDoc="0" locked="0" layoutInCell="1" allowOverlap="1" wp14:anchorId="2C534351" wp14:editId="01499C46">
              <wp:simplePos x="635" y="635"/>
              <wp:positionH relativeFrom="page">
                <wp:align>center</wp:align>
              </wp:positionH>
              <wp:positionV relativeFrom="page">
                <wp:align>top</wp:align>
              </wp:positionV>
              <wp:extent cx="622300" cy="490220"/>
              <wp:effectExtent l="0" t="0" r="6350" b="5080"/>
              <wp:wrapNone/>
              <wp:docPr id="99396401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3F1C5D78" w14:textId="3E3A8ED9"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534351" id="_x0000_t202" coordsize="21600,21600" o:spt="202" path="m,l,21600r21600,l21600,xe">
              <v:stroke joinstyle="miter"/>
              <v:path gradientshapeok="t" o:connecttype="rect"/>
            </v:shapetype>
            <v:shape id="_x0000_s1048" type="#_x0000_t202" alt="OFFICIAL" style="position:absolute;margin-left:0;margin-top:0;width:49pt;height:38.6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" filled="f" stroked="f">
              <v:textbox style="mso-fit-shape-to-text:t" inset="0,15pt,0,0">
                <w:txbxContent>
                  <w:p w14:paraId="3F1C5D78" w14:textId="3E3A8ED9"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73F88" w14:textId="603C2017" w:rsidR="00417DB6" w:rsidRPr="00481C25" w:rsidRDefault="00417DB6" w:rsidP="001F6F96">
    <w:pPr>
      <w:pStyle w:val="Header"/>
      <w:rPr>
        <w:sz w:val="20"/>
      </w:rPr>
    </w:pPr>
    <w:r w:rsidRPr="00BE7961">
      <w:rPr>
        <w:noProof/>
        <w:lang w:eastAsia="en-AU"/>
      </w:rPr>
      <w:drawing>
        <wp:anchor distT="0" distB="0" distL="114300" distR="114300" simplePos="0" relativeHeight="251639808" behindDoc="1" locked="0" layoutInCell="1" allowOverlap="1" wp14:anchorId="0DFD0A72" wp14:editId="627B3613">
          <wp:simplePos x="0" y="0"/>
          <wp:positionH relativeFrom="margin">
            <wp:posOffset>5147945</wp:posOffset>
          </wp:positionH>
          <wp:positionV relativeFrom="paragraph">
            <wp:posOffset>-160655</wp:posOffset>
          </wp:positionV>
          <wp:extent cx="679132" cy="610533"/>
          <wp:effectExtent l="0" t="0" r="6985" b="0"/>
          <wp:wrapNone/>
          <wp:docPr id="949115903" name="Picture 949115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15903" name="Picture 94911590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1160"/>
                  <a:stretch/>
                </pic:blipFill>
                <pic:spPr bwMode="auto">
                  <a:xfrm>
                    <a:off x="0" y="0"/>
                    <a:ext cx="679132" cy="610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D0A9D" w14:textId="76815B3D" w:rsidR="00417DB6" w:rsidRPr="00481C25" w:rsidRDefault="00494818" w:rsidP="00494818">
    <w:pPr>
      <w:pStyle w:val="Header"/>
      <w:pBdr>
        <w:bottom w:val="single" w:sz="4" w:space="1" w:color="ED9523"/>
      </w:pBdr>
      <w:spacing w:after="120" w:line="360" w:lineRule="auto"/>
      <w:rPr>
        <w:b/>
        <w:sz w:val="18"/>
        <w:szCs w:val="18"/>
      </w:rPr>
    </w:pPr>
    <w:r w:rsidRPr="00481C25">
      <w:rPr>
        <w:b/>
        <w:sz w:val="18"/>
        <w:szCs w:val="18"/>
      </w:rPr>
      <w:t>Evaluation of the Private Hospital Stream Program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14C3" w14:textId="1A9F7A9B" w:rsidR="0004100D" w:rsidRPr="00481C25" w:rsidRDefault="000F2EB0">
    <w:pPr>
      <w:pStyle w:val="Header"/>
    </w:pPr>
    <w:r>
      <w:rPr>
        <w:noProof/>
      </w:rPr>
      <mc:AlternateContent>
        <mc:Choice Requires="wps">
          <w:drawing>
            <wp:anchor distT="0" distB="0" distL="0" distR="0" simplePos="0" relativeHeight="251659264" behindDoc="0" locked="0" layoutInCell="1" allowOverlap="1" wp14:anchorId="732F4913" wp14:editId="31E7885E">
              <wp:simplePos x="635" y="635"/>
              <wp:positionH relativeFrom="page">
                <wp:align>center</wp:align>
              </wp:positionH>
              <wp:positionV relativeFrom="page">
                <wp:align>top</wp:align>
              </wp:positionV>
              <wp:extent cx="622300" cy="490220"/>
              <wp:effectExtent l="0" t="0" r="6350" b="5080"/>
              <wp:wrapNone/>
              <wp:docPr id="99333577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17961B7D" w14:textId="74A94633"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2F4913" id="_x0000_t202" coordsize="21600,21600" o:spt="202" path="m,l,21600r21600,l21600,xe">
              <v:stroke joinstyle="miter"/>
              <v:path gradientshapeok="t" o:connecttype="rect"/>
            </v:shapetype>
            <v:shape id="Text Box 9" o:spid="_x0000_s1061" type="#_x0000_t202" alt="OFFICIAL" style="position:absolute;margin-left:0;margin-top:0;width:49pt;height:38.6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" filled="f" stroked="f">
              <v:textbox style="mso-fit-shape-to-text:t" inset="0,15pt,0,0">
                <w:txbxContent>
                  <w:p w14:paraId="17961B7D" w14:textId="74A94633"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B460" w14:textId="55376B7E" w:rsidR="00CD7CBD" w:rsidRPr="00481C25" w:rsidRDefault="000F2EB0">
    <w:pPr>
      <w:pStyle w:val="Header"/>
    </w:pPr>
    <w:r>
      <w:rPr>
        <w:noProof/>
      </w:rPr>
      <mc:AlternateContent>
        <mc:Choice Requires="wps">
          <w:drawing>
            <wp:anchor distT="0" distB="0" distL="0" distR="0" simplePos="0" relativeHeight="251662336" behindDoc="0" locked="0" layoutInCell="1" allowOverlap="1" wp14:anchorId="4A23A2DB" wp14:editId="4E767858">
              <wp:simplePos x="635" y="635"/>
              <wp:positionH relativeFrom="page">
                <wp:align>center</wp:align>
              </wp:positionH>
              <wp:positionV relativeFrom="page">
                <wp:align>top</wp:align>
              </wp:positionV>
              <wp:extent cx="622300" cy="490220"/>
              <wp:effectExtent l="0" t="0" r="6350" b="5080"/>
              <wp:wrapNone/>
              <wp:docPr id="76625154"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4FDB5EF8" w14:textId="2DD73E77"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23A2DB" id="_x0000_t202" coordsize="21600,21600" o:spt="202" path="m,l,21600r21600,l21600,xe">
              <v:stroke joinstyle="miter"/>
              <v:path gradientshapeok="t" o:connecttype="rect"/>
            </v:shapetype>
            <v:shape id="Text Box 13" o:spid="_x0000_s1062" type="#_x0000_t202" alt="OFFICIAL" style="position:absolute;margin-left:0;margin-top:0;width:49pt;height:38.6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" filled="f" stroked="f">
              <v:textbox style="mso-fit-shape-to-text:t" inset="0,15pt,0,0">
                <w:txbxContent>
                  <w:p w14:paraId="4FDB5EF8" w14:textId="2DD73E77"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DE0F" w14:textId="6645A048" w:rsidR="00D1643E" w:rsidRPr="00481C25" w:rsidRDefault="000F2EB0" w:rsidP="001F6F96">
    <w:pPr>
      <w:pStyle w:val="Header"/>
      <w:rPr>
        <w:sz w:val="20"/>
      </w:rPr>
    </w:pPr>
    <w:r>
      <w:rPr>
        <w:noProof/>
        <w:lang w:eastAsia="en-AU"/>
      </w:rPr>
      <mc:AlternateContent>
        <mc:Choice Requires="wps">
          <w:drawing>
            <wp:anchor distT="0" distB="0" distL="0" distR="0" simplePos="0" relativeHeight="251663360" behindDoc="0" locked="0" layoutInCell="1" allowOverlap="1" wp14:anchorId="1822DA67" wp14:editId="31F39778">
              <wp:simplePos x="635" y="635"/>
              <wp:positionH relativeFrom="page">
                <wp:align>center</wp:align>
              </wp:positionH>
              <wp:positionV relativeFrom="page">
                <wp:align>top</wp:align>
              </wp:positionV>
              <wp:extent cx="622300" cy="490220"/>
              <wp:effectExtent l="0" t="0" r="6350" b="5080"/>
              <wp:wrapNone/>
              <wp:docPr id="129958438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5148F435" w14:textId="76CD7648"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22DA67" id="_x0000_t202" coordsize="21600,21600" o:spt="202" path="m,l,21600r21600,l21600,xe">
              <v:stroke joinstyle="miter"/>
              <v:path gradientshapeok="t" o:connecttype="rect"/>
            </v:shapetype>
            <v:shape id="Text Box 14" o:spid="_x0000_s1063" type="#_x0000_t202" alt="OFFICIAL" style="position:absolute;margin-left:0;margin-top:0;width:49pt;height:38.6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" filled="f" stroked="f">
              <v:textbox style="mso-fit-shape-to-text:t" inset="0,15pt,0,0">
                <w:txbxContent>
                  <w:p w14:paraId="5148F435" w14:textId="76CD7648"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r w:rsidR="00D1643E" w:rsidRPr="00BE7961">
      <w:rPr>
        <w:noProof/>
        <w:lang w:eastAsia="en-AU"/>
      </w:rPr>
      <w:drawing>
        <wp:anchor distT="0" distB="0" distL="114300" distR="114300" simplePos="0" relativeHeight="251648000" behindDoc="1" locked="0" layoutInCell="1" allowOverlap="1" wp14:anchorId="35698CCB" wp14:editId="2648DDE9">
          <wp:simplePos x="0" y="0"/>
          <wp:positionH relativeFrom="margin">
            <wp:posOffset>8300720</wp:posOffset>
          </wp:positionH>
          <wp:positionV relativeFrom="paragraph">
            <wp:posOffset>-132080</wp:posOffset>
          </wp:positionV>
          <wp:extent cx="679132" cy="610533"/>
          <wp:effectExtent l="0" t="0" r="6985" b="0"/>
          <wp:wrapNone/>
          <wp:docPr id="496439432" name="Picture 496439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39432" name="Picture 49643943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1160"/>
                  <a:stretch/>
                </pic:blipFill>
                <pic:spPr bwMode="auto">
                  <a:xfrm>
                    <a:off x="0" y="0"/>
                    <a:ext cx="679132" cy="610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9AC08" w14:textId="77777777" w:rsidR="00D1643E" w:rsidRPr="00481C25" w:rsidRDefault="00D1643E" w:rsidP="00494818">
    <w:pPr>
      <w:pStyle w:val="Header"/>
      <w:pBdr>
        <w:bottom w:val="single" w:sz="4" w:space="1" w:color="ED9523"/>
      </w:pBdr>
      <w:spacing w:after="120" w:line="360" w:lineRule="auto"/>
      <w:rPr>
        <w:b/>
        <w:sz w:val="18"/>
        <w:szCs w:val="18"/>
      </w:rPr>
    </w:pPr>
    <w:r w:rsidRPr="00481C25">
      <w:rPr>
        <w:b/>
        <w:sz w:val="18"/>
        <w:szCs w:val="18"/>
      </w:rPr>
      <w:t>Evaluation of the Private Hospital Stream Program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54EBA" w14:textId="6861E475" w:rsidR="00CD7CBD" w:rsidRPr="00481C25" w:rsidRDefault="000F2EB0">
    <w:pPr>
      <w:pStyle w:val="Header"/>
    </w:pPr>
    <w:r>
      <w:rPr>
        <w:noProof/>
      </w:rPr>
      <mc:AlternateContent>
        <mc:Choice Requires="wps">
          <w:drawing>
            <wp:anchor distT="0" distB="0" distL="0" distR="0" simplePos="0" relativeHeight="251661312" behindDoc="0" locked="0" layoutInCell="1" allowOverlap="1" wp14:anchorId="0E865E48" wp14:editId="088AC364">
              <wp:simplePos x="635" y="635"/>
              <wp:positionH relativeFrom="page">
                <wp:align>center</wp:align>
              </wp:positionH>
              <wp:positionV relativeFrom="page">
                <wp:align>top</wp:align>
              </wp:positionV>
              <wp:extent cx="622300" cy="490220"/>
              <wp:effectExtent l="0" t="0" r="6350" b="5080"/>
              <wp:wrapNone/>
              <wp:docPr id="860845859"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41AC0765" w14:textId="7FA47C36"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865E48" id="_x0000_t202" coordsize="21600,21600" o:spt="202" path="m,l,21600r21600,l21600,xe">
              <v:stroke joinstyle="miter"/>
              <v:path gradientshapeok="t" o:connecttype="rect"/>
            </v:shapetype>
            <v:shape id="Text Box 12" o:spid="_x0000_s1064" type="#_x0000_t202" alt="OFFICIAL" style="position:absolute;margin-left:0;margin-top:0;width:49pt;height:38.6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QIQkg0CAAAdBAAA&#10;DgAAAAAAAAAAAAAAAAAuAgAAZHJzL2Uyb0RvYy54bWxQSwECLQAUAAYACAAAACEAyLHZmtkAAAAD&#10;AQAADwAAAAAAAAAAAAAAAABnBAAAZHJzL2Rvd25yZXYueG1sUEsFBgAAAAAEAAQA8wAAAG0FAAAA&#10;AA==&#10;" filled="f" stroked="f">
              <v:textbox style="mso-fit-shape-to-text:t" inset="0,15pt,0,0">
                <w:txbxContent>
                  <w:p w14:paraId="41AC0765" w14:textId="7FA47C36"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72DE" w14:textId="303108ED" w:rsidR="00FB1C21" w:rsidRPr="00481C25" w:rsidRDefault="000F2EB0">
    <w:pPr>
      <w:pStyle w:val="Header"/>
    </w:pPr>
    <w:r>
      <w:rPr>
        <w:noProof/>
      </w:rPr>
      <mc:AlternateContent>
        <mc:Choice Requires="wps">
          <w:drawing>
            <wp:anchor distT="0" distB="0" distL="0" distR="0" simplePos="0" relativeHeight="251665408" behindDoc="0" locked="0" layoutInCell="1" allowOverlap="1" wp14:anchorId="64304316" wp14:editId="3F10567D">
              <wp:simplePos x="635" y="635"/>
              <wp:positionH relativeFrom="page">
                <wp:align>center</wp:align>
              </wp:positionH>
              <wp:positionV relativeFrom="page">
                <wp:align>top</wp:align>
              </wp:positionV>
              <wp:extent cx="622300" cy="490220"/>
              <wp:effectExtent l="0" t="0" r="6350" b="5080"/>
              <wp:wrapNone/>
              <wp:docPr id="282366639"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693E3195" w14:textId="1200FF9E"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04316" id="_x0000_t202" coordsize="21600,21600" o:spt="202" path="m,l,21600r21600,l21600,xe">
              <v:stroke joinstyle="miter"/>
              <v:path gradientshapeok="t" o:connecttype="rect"/>
            </v:shapetype>
            <v:shape id="Text Box 16" o:spid="_x0000_s1065" type="#_x0000_t202" alt="OFFICIAL" style="position:absolute;margin-left:0;margin-top:0;width:49pt;height:38.6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" filled="f" stroked="f">
              <v:textbox style="mso-fit-shape-to-text:t" inset="0,15pt,0,0">
                <w:txbxContent>
                  <w:p w14:paraId="693E3195" w14:textId="1200FF9E"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D33A0" w14:textId="10865651" w:rsidR="00053C0D" w:rsidRPr="00481C25" w:rsidRDefault="00053C0D" w:rsidP="001F6F96">
    <w:pPr>
      <w:pStyle w:val="Header"/>
      <w:rPr>
        <w:sz w:val="20"/>
      </w:rPr>
    </w:pPr>
    <w:r w:rsidRPr="00BE7961">
      <w:rPr>
        <w:noProof/>
        <w:color w:val="DA291C"/>
        <w:sz w:val="18"/>
        <w:szCs w:val="18"/>
        <w:lang w:eastAsia="en-AU"/>
      </w:rPr>
      <w:drawing>
        <wp:anchor distT="0" distB="0" distL="114300" distR="114300" simplePos="0" relativeHeight="251650048" behindDoc="1" locked="0" layoutInCell="1" allowOverlap="1" wp14:anchorId="344DA1BC" wp14:editId="712F4AF9">
          <wp:simplePos x="0" y="0"/>
          <wp:positionH relativeFrom="margin">
            <wp:posOffset>5153025</wp:posOffset>
          </wp:positionH>
          <wp:positionV relativeFrom="paragraph">
            <wp:posOffset>-132080</wp:posOffset>
          </wp:positionV>
          <wp:extent cx="679132" cy="610533"/>
          <wp:effectExtent l="0" t="0" r="6985" b="0"/>
          <wp:wrapNone/>
          <wp:docPr id="26320026" name="Picture 26320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0026" name="Picture 2632002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1160"/>
                  <a:stretch/>
                </pic:blipFill>
                <pic:spPr bwMode="auto">
                  <a:xfrm>
                    <a:off x="0" y="0"/>
                    <a:ext cx="679132" cy="610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7961">
      <w:rPr>
        <w:noProof/>
        <w:lang w:eastAsia="en-AU"/>
      </w:rPr>
      <w:drawing>
        <wp:anchor distT="0" distB="0" distL="114300" distR="114300" simplePos="0" relativeHeight="251649024" behindDoc="1" locked="0" layoutInCell="1" allowOverlap="1" wp14:anchorId="2554DE8A" wp14:editId="7F40FEC1">
          <wp:simplePos x="0" y="0"/>
          <wp:positionH relativeFrom="margin">
            <wp:posOffset>8300720</wp:posOffset>
          </wp:positionH>
          <wp:positionV relativeFrom="paragraph">
            <wp:posOffset>-132080</wp:posOffset>
          </wp:positionV>
          <wp:extent cx="679132" cy="610533"/>
          <wp:effectExtent l="0" t="0" r="6985" b="0"/>
          <wp:wrapNone/>
          <wp:docPr id="227286651" name="Picture 227286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86651" name="Picture 22728665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1160"/>
                  <a:stretch/>
                </pic:blipFill>
                <pic:spPr bwMode="auto">
                  <a:xfrm>
                    <a:off x="0" y="0"/>
                    <a:ext cx="679132" cy="610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272A4" w14:textId="59C44001" w:rsidR="00053C0D" w:rsidRPr="00481C25" w:rsidRDefault="00053C0D" w:rsidP="00494818">
    <w:pPr>
      <w:pStyle w:val="Header"/>
      <w:pBdr>
        <w:bottom w:val="single" w:sz="4" w:space="1" w:color="ED9523"/>
      </w:pBdr>
      <w:spacing w:after="120" w:line="360" w:lineRule="auto"/>
      <w:rPr>
        <w:b/>
        <w:sz w:val="18"/>
        <w:szCs w:val="18"/>
      </w:rPr>
    </w:pPr>
    <w:r w:rsidRPr="00481C25">
      <w:rPr>
        <w:b/>
        <w:sz w:val="18"/>
        <w:szCs w:val="18"/>
      </w:rPr>
      <w:t>Evaluation of the Private Hospital Stream Program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D82C" w14:textId="28961E07" w:rsidR="00FB1C21" w:rsidRPr="00481C25" w:rsidRDefault="000F2EB0">
    <w:pPr>
      <w:pStyle w:val="Header"/>
    </w:pPr>
    <w:r>
      <w:rPr>
        <w:noProof/>
      </w:rPr>
      <mc:AlternateContent>
        <mc:Choice Requires="wps">
          <w:drawing>
            <wp:anchor distT="0" distB="0" distL="0" distR="0" simplePos="0" relativeHeight="251664384" behindDoc="0" locked="0" layoutInCell="1" allowOverlap="1" wp14:anchorId="220ACA96" wp14:editId="6906A5B7">
              <wp:simplePos x="635" y="635"/>
              <wp:positionH relativeFrom="page">
                <wp:align>center</wp:align>
              </wp:positionH>
              <wp:positionV relativeFrom="page">
                <wp:align>top</wp:align>
              </wp:positionV>
              <wp:extent cx="622300" cy="490220"/>
              <wp:effectExtent l="0" t="0" r="6350" b="5080"/>
              <wp:wrapNone/>
              <wp:docPr id="102159669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2DAE44A6" w14:textId="118C67DA"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ACA96" id="_x0000_t202" coordsize="21600,21600" o:spt="202" path="m,l,21600r21600,l21600,xe">
              <v:stroke joinstyle="miter"/>
              <v:path gradientshapeok="t" o:connecttype="rect"/>
            </v:shapetype>
            <v:shape id="Text Box 15" o:spid="_x0000_s1066" type="#_x0000_t202" alt="OFFICIAL" style="position:absolute;margin-left:0;margin-top:0;width:49pt;height:38.6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" filled="f" stroked="f">
              <v:textbox style="mso-fit-shape-to-text:t" inset="0,15pt,0,0">
                <w:txbxContent>
                  <w:p w14:paraId="2DAE44A6" w14:textId="118C67DA"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29C50" w14:textId="0306C01F" w:rsidR="00CD7CBD" w:rsidRPr="00481C25" w:rsidRDefault="000F2EB0">
    <w:pPr>
      <w:pStyle w:val="Header"/>
    </w:pPr>
    <w:r>
      <w:rPr>
        <w:noProof/>
      </w:rPr>
      <mc:AlternateContent>
        <mc:Choice Requires="wps">
          <w:drawing>
            <wp:anchor distT="0" distB="0" distL="0" distR="0" simplePos="0" relativeHeight="251668480" behindDoc="0" locked="0" layoutInCell="1" allowOverlap="1" wp14:anchorId="350511FF" wp14:editId="094EB4A2">
              <wp:simplePos x="635" y="635"/>
              <wp:positionH relativeFrom="page">
                <wp:align>center</wp:align>
              </wp:positionH>
              <wp:positionV relativeFrom="page">
                <wp:align>top</wp:align>
              </wp:positionV>
              <wp:extent cx="622300" cy="490220"/>
              <wp:effectExtent l="0" t="0" r="6350" b="5080"/>
              <wp:wrapNone/>
              <wp:docPr id="1921628981"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74FFA556" w14:textId="0E76D13A"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0511FF" id="_x0000_t202" coordsize="21600,21600" o:spt="202" path="m,l,21600r21600,l21600,xe">
              <v:stroke joinstyle="miter"/>
              <v:path gradientshapeok="t" o:connecttype="rect"/>
            </v:shapetype>
            <v:shape id="Text Box 19" o:spid="_x0000_s1067" type="#_x0000_t202" alt="OFFICIAL" style="position:absolute;margin-left:0;margin-top:0;width:49pt;height:38.6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08PpFA0CAAAdBAAA&#10;DgAAAAAAAAAAAAAAAAAuAgAAZHJzL2Uyb0RvYy54bWxQSwECLQAUAAYACAAAACEAyLHZmtkAAAAD&#10;AQAADwAAAAAAAAAAAAAAAABnBAAAZHJzL2Rvd25yZXYueG1sUEsFBgAAAAAEAAQA8wAAAG0FAAAA&#10;AA==&#10;" filled="f" stroked="f">
              <v:textbox style="mso-fit-shape-to-text:t" inset="0,15pt,0,0">
                <w:txbxContent>
                  <w:p w14:paraId="74FFA556" w14:textId="0E76D13A"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741F" w14:textId="54EEDD1B" w:rsidR="00EB2D8C" w:rsidRPr="00481C25" w:rsidRDefault="00EB2D8C" w:rsidP="001F6F96">
    <w:pPr>
      <w:pStyle w:val="Header"/>
      <w:rPr>
        <w:sz w:val="20"/>
      </w:rPr>
    </w:pPr>
    <w:r w:rsidRPr="00BE7961">
      <w:rPr>
        <w:noProof/>
        <w:lang w:eastAsia="en-AU"/>
      </w:rPr>
      <w:drawing>
        <wp:anchor distT="0" distB="0" distL="114300" distR="114300" simplePos="0" relativeHeight="251640832" behindDoc="1" locked="0" layoutInCell="1" allowOverlap="1" wp14:anchorId="3CCC0A0D" wp14:editId="299AFE42">
          <wp:simplePos x="0" y="0"/>
          <wp:positionH relativeFrom="margin">
            <wp:posOffset>8319770</wp:posOffset>
          </wp:positionH>
          <wp:positionV relativeFrom="paragraph">
            <wp:posOffset>-160655</wp:posOffset>
          </wp:positionV>
          <wp:extent cx="679132" cy="610533"/>
          <wp:effectExtent l="0" t="0" r="6985" b="0"/>
          <wp:wrapNone/>
          <wp:docPr id="884540162" name="Picture 884540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40162" name="Picture 88454016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1160"/>
                  <a:stretch/>
                </pic:blipFill>
                <pic:spPr bwMode="auto">
                  <a:xfrm>
                    <a:off x="0" y="0"/>
                    <a:ext cx="679132" cy="610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792EB" w14:textId="0D91955B" w:rsidR="00EB2D8C" w:rsidRPr="00481C25" w:rsidRDefault="00494818" w:rsidP="00494818">
    <w:pPr>
      <w:pStyle w:val="Header"/>
      <w:pBdr>
        <w:bottom w:val="single" w:sz="4" w:space="1" w:color="ED9523"/>
      </w:pBdr>
      <w:spacing w:after="120" w:line="360" w:lineRule="auto"/>
      <w:rPr>
        <w:b/>
        <w:color w:val="404040" w:themeColor="text1" w:themeTint="BF"/>
        <w:sz w:val="18"/>
        <w:szCs w:val="18"/>
      </w:rPr>
    </w:pPr>
    <w:r w:rsidRPr="00481C25">
      <w:rPr>
        <w:b/>
        <w:color w:val="404040" w:themeColor="text1" w:themeTint="BF"/>
        <w:sz w:val="18"/>
        <w:szCs w:val="18"/>
      </w:rPr>
      <w:t>Evaluation of the Private Hospital Stream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7A4B" w14:textId="43FEAA7D" w:rsidR="00417DB6" w:rsidRPr="00481C25" w:rsidRDefault="000F2EB0" w:rsidP="004A324C">
    <w:pPr>
      <w:pStyle w:val="Header"/>
      <w:rPr>
        <w:color w:val="DA291C"/>
        <w:sz w:val="20"/>
      </w:rPr>
    </w:pPr>
    <w:r>
      <w:rPr>
        <w:noProof/>
        <w:color w:val="DA291C"/>
        <w:sz w:val="18"/>
        <w:szCs w:val="18"/>
        <w:lang w:eastAsia="en-AU"/>
      </w:rPr>
      <mc:AlternateContent>
        <mc:Choice Requires="wps">
          <w:drawing>
            <wp:anchor distT="0" distB="0" distL="0" distR="0" simplePos="0" relativeHeight="251653120" behindDoc="0" locked="0" layoutInCell="1" allowOverlap="1" wp14:anchorId="1BDF4D5C" wp14:editId="7FFCD6D5">
              <wp:simplePos x="635" y="635"/>
              <wp:positionH relativeFrom="page">
                <wp:align>center</wp:align>
              </wp:positionH>
              <wp:positionV relativeFrom="page">
                <wp:align>top</wp:align>
              </wp:positionV>
              <wp:extent cx="622300" cy="490220"/>
              <wp:effectExtent l="0" t="0" r="6350" b="5080"/>
              <wp:wrapNone/>
              <wp:docPr id="92626990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141A9517" w14:textId="5AD63D3D"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DF4D5C" id="_x0000_t202" coordsize="21600,21600" o:spt="202" path="m,l,21600r21600,l21600,xe">
              <v:stroke joinstyle="miter"/>
              <v:path gradientshapeok="t" o:connecttype="rect"/>
            </v:shapetype>
            <v:shape id="Text Box 3" o:spid="_x0000_s1049" type="#_x0000_t202" alt="OFFICIAL" style="position:absolute;margin-left:0;margin-top:0;width:49pt;height:38.6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" filled="f" stroked="f">
              <v:textbox style="mso-fit-shape-to-text:t" inset="0,15pt,0,0">
                <w:txbxContent>
                  <w:p w14:paraId="141A9517" w14:textId="5AD63D3D"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r w:rsidR="00417DB6" w:rsidRPr="00BE7961">
      <w:rPr>
        <w:noProof/>
        <w:color w:val="DA291C"/>
        <w:sz w:val="18"/>
        <w:szCs w:val="18"/>
        <w:lang w:eastAsia="en-AU"/>
      </w:rPr>
      <w:drawing>
        <wp:anchor distT="0" distB="0" distL="114300" distR="114300" simplePos="0" relativeHeight="251642880" behindDoc="1" locked="0" layoutInCell="1" allowOverlap="1" wp14:anchorId="5C09EEA2" wp14:editId="6855122D">
          <wp:simplePos x="0" y="0"/>
          <wp:positionH relativeFrom="margin">
            <wp:posOffset>5147945</wp:posOffset>
          </wp:positionH>
          <wp:positionV relativeFrom="paragraph">
            <wp:posOffset>-160655</wp:posOffset>
          </wp:positionV>
          <wp:extent cx="679132" cy="610533"/>
          <wp:effectExtent l="0" t="0" r="6985" b="0"/>
          <wp:wrapNone/>
          <wp:docPr id="397388043" name="Picture 39738804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88043" name="Picture 397388043" descr="Icon"/>
                  <pic:cNvPicPr/>
                </pic:nvPicPr>
                <pic:blipFill rotWithShape="1">
                  <a:blip r:embed="rId1">
                    <a:extLst>
                      <a:ext uri="{28A0092B-C50C-407E-A947-70E740481C1C}">
                        <a14:useLocalDpi xmlns:a14="http://schemas.microsoft.com/office/drawing/2010/main" val="0"/>
                      </a:ext>
                    </a:extLst>
                  </a:blip>
                  <a:srcRect b="11160"/>
                  <a:stretch/>
                </pic:blipFill>
                <pic:spPr bwMode="auto">
                  <a:xfrm>
                    <a:off x="0" y="0"/>
                    <a:ext cx="679132" cy="610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6D8AE" w14:textId="0552E0D7" w:rsidR="00417DB6" w:rsidRPr="00481C25" w:rsidRDefault="00417DB6" w:rsidP="00F26B65">
    <w:pPr>
      <w:pStyle w:val="Header"/>
      <w:pBdr>
        <w:bottom w:val="single" w:sz="4" w:space="1" w:color="ED9523"/>
      </w:pBdr>
      <w:spacing w:after="120" w:line="360" w:lineRule="auto"/>
    </w:pPr>
    <w:r w:rsidRPr="00481C25">
      <w:rPr>
        <w:b/>
        <w:sz w:val="18"/>
        <w:szCs w:val="18"/>
      </w:rPr>
      <w:t>Evaluation</w:t>
    </w:r>
    <w:r w:rsidR="00433ADB" w:rsidRPr="00481C25">
      <w:rPr>
        <w:b/>
        <w:sz w:val="18"/>
        <w:szCs w:val="18"/>
      </w:rPr>
      <w:t xml:space="preserve"> of the Connected and Active Communities Pilot Projects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03D8" w14:textId="13EFD342" w:rsidR="00CD7CBD" w:rsidRPr="00481C25" w:rsidRDefault="000F2EB0">
    <w:pPr>
      <w:pStyle w:val="Header"/>
    </w:pPr>
    <w:r>
      <w:rPr>
        <w:noProof/>
      </w:rPr>
      <mc:AlternateContent>
        <mc:Choice Requires="wps">
          <w:drawing>
            <wp:anchor distT="0" distB="0" distL="0" distR="0" simplePos="0" relativeHeight="251667456" behindDoc="0" locked="0" layoutInCell="1" allowOverlap="1" wp14:anchorId="728858F9" wp14:editId="650198C5">
              <wp:simplePos x="635" y="635"/>
              <wp:positionH relativeFrom="page">
                <wp:align>center</wp:align>
              </wp:positionH>
              <wp:positionV relativeFrom="page">
                <wp:align>top</wp:align>
              </wp:positionV>
              <wp:extent cx="622300" cy="490220"/>
              <wp:effectExtent l="0" t="0" r="6350" b="5080"/>
              <wp:wrapNone/>
              <wp:docPr id="569381814"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7CC3FBB7" w14:textId="059CA7E6"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8858F9" id="_x0000_t202" coordsize="21600,21600" o:spt="202" path="m,l,21600r21600,l21600,xe">
              <v:stroke joinstyle="miter"/>
              <v:path gradientshapeok="t" o:connecttype="rect"/>
            </v:shapetype>
            <v:shape id="Text Box 18" o:spid="_x0000_s1068" type="#_x0000_t202" alt="OFFICIAL" style="position:absolute;margin-left:0;margin-top:0;width:49pt;height:38.6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" filled="f" stroked="f">
              <v:textbox style="mso-fit-shape-to-text:t" inset="0,15pt,0,0">
                <w:txbxContent>
                  <w:p w14:paraId="7CC3FBB7" w14:textId="059CA7E6"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EA296" w14:textId="0BB939EB" w:rsidR="00CD7CBD" w:rsidRPr="00481C25" w:rsidRDefault="000F2EB0">
    <w:pPr>
      <w:pStyle w:val="Header"/>
    </w:pPr>
    <w:r>
      <w:rPr>
        <w:noProof/>
      </w:rPr>
      <mc:AlternateContent>
        <mc:Choice Requires="wps">
          <w:drawing>
            <wp:anchor distT="0" distB="0" distL="0" distR="0" simplePos="0" relativeHeight="251671552" behindDoc="0" locked="0" layoutInCell="1" allowOverlap="1" wp14:anchorId="5BEFB68C" wp14:editId="1BF99FB6">
              <wp:simplePos x="635" y="635"/>
              <wp:positionH relativeFrom="page">
                <wp:align>center</wp:align>
              </wp:positionH>
              <wp:positionV relativeFrom="page">
                <wp:align>top</wp:align>
              </wp:positionV>
              <wp:extent cx="622300" cy="490220"/>
              <wp:effectExtent l="0" t="0" r="6350" b="5080"/>
              <wp:wrapNone/>
              <wp:docPr id="195346375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29EAD047" w14:textId="304506BD"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EFB68C" id="_x0000_t202" coordsize="21600,21600" o:spt="202" path="m,l,21600r21600,l21600,xe">
              <v:stroke joinstyle="miter"/>
              <v:path gradientshapeok="t" o:connecttype="rect"/>
            </v:shapetype>
            <v:shape id="Text Box 22" o:spid="_x0000_s1069" type="#_x0000_t202" alt="OFFICIAL" style="position:absolute;margin-left:0;margin-top:0;width:49pt;height:38.6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FM9Odw0CAAAdBAAA&#10;DgAAAAAAAAAAAAAAAAAuAgAAZHJzL2Uyb0RvYy54bWxQSwECLQAUAAYACAAAACEAyLHZmtkAAAAD&#10;AQAADwAAAAAAAAAAAAAAAABnBAAAZHJzL2Rvd25yZXYueG1sUEsFBgAAAAAEAAQA8wAAAG0FAAAA&#10;AA==&#10;" filled="f" stroked="f">
              <v:textbox style="mso-fit-shape-to-text:t" inset="0,15pt,0,0">
                <w:txbxContent>
                  <w:p w14:paraId="29EAD047" w14:textId="304506BD"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A875" w14:textId="1B3D485B" w:rsidR="00107468" w:rsidRPr="00481C25" w:rsidRDefault="00053C0D" w:rsidP="008758B1">
    <w:pPr>
      <w:pStyle w:val="Header"/>
      <w:rPr>
        <w:b/>
        <w:color w:val="404040" w:themeColor="text1" w:themeTint="BF"/>
        <w:sz w:val="18"/>
        <w:szCs w:val="18"/>
      </w:rPr>
    </w:pPr>
    <w:r w:rsidRPr="00BE7961">
      <w:rPr>
        <w:noProof/>
        <w:lang w:eastAsia="en-AU"/>
      </w:rPr>
      <w:drawing>
        <wp:anchor distT="0" distB="0" distL="114300" distR="114300" simplePos="0" relativeHeight="251643904" behindDoc="1" locked="0" layoutInCell="1" allowOverlap="1" wp14:anchorId="005274FD" wp14:editId="4FD73875">
          <wp:simplePos x="0" y="0"/>
          <wp:positionH relativeFrom="margin">
            <wp:posOffset>5140960</wp:posOffset>
          </wp:positionH>
          <wp:positionV relativeFrom="paragraph">
            <wp:posOffset>-160655</wp:posOffset>
          </wp:positionV>
          <wp:extent cx="678815" cy="610235"/>
          <wp:effectExtent l="0" t="0" r="6985" b="0"/>
          <wp:wrapNone/>
          <wp:docPr id="326520244" name="Picture 326520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20244" name="Picture 32652024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1160"/>
                  <a:stretch/>
                </pic:blipFill>
                <pic:spPr bwMode="auto">
                  <a:xfrm>
                    <a:off x="0" y="0"/>
                    <a:ext cx="678815" cy="61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818" w:rsidRPr="00481C25">
      <w:rPr>
        <w:b/>
        <w:color w:val="404040" w:themeColor="text1" w:themeTint="BF"/>
        <w:sz w:val="18"/>
        <w:szCs w:val="18"/>
      </w:rPr>
      <w:t>Evaluation of the Private Hospital Stream Program</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42FB" w14:textId="755DE261" w:rsidR="00CD7CBD" w:rsidRPr="00481C25" w:rsidRDefault="000F2EB0">
    <w:pPr>
      <w:pStyle w:val="Header"/>
    </w:pPr>
    <w:r>
      <w:rPr>
        <w:noProof/>
      </w:rPr>
      <mc:AlternateContent>
        <mc:Choice Requires="wps">
          <w:drawing>
            <wp:anchor distT="0" distB="0" distL="0" distR="0" simplePos="0" relativeHeight="251670528" behindDoc="0" locked="0" layoutInCell="1" allowOverlap="1" wp14:anchorId="2DC29940" wp14:editId="282E86E4">
              <wp:simplePos x="635" y="635"/>
              <wp:positionH relativeFrom="page">
                <wp:align>center</wp:align>
              </wp:positionH>
              <wp:positionV relativeFrom="page">
                <wp:align>top</wp:align>
              </wp:positionV>
              <wp:extent cx="622300" cy="490220"/>
              <wp:effectExtent l="0" t="0" r="6350" b="5080"/>
              <wp:wrapNone/>
              <wp:docPr id="116029969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7A89831E" w14:textId="08781AFA"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29940" id="_x0000_t202" coordsize="21600,21600" o:spt="202" path="m,l,21600r21600,l21600,xe">
              <v:stroke joinstyle="miter"/>
              <v:path gradientshapeok="t" o:connecttype="rect"/>
            </v:shapetype>
            <v:shape id="Text Box 21" o:spid="_x0000_s1070" type="#_x0000_t202" alt="OFFICIAL" style="position:absolute;margin-left:0;margin-top:0;width:49pt;height:38.6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" filled="f" stroked="f">
              <v:textbox style="mso-fit-shape-to-text:t" inset="0,15pt,0,0">
                <w:txbxContent>
                  <w:p w14:paraId="7A89831E" w14:textId="08781AFA"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171FA" w14:textId="682B2654" w:rsidR="00417DB6" w:rsidRPr="00481C25" w:rsidRDefault="000F2EB0" w:rsidP="001F6F96">
    <w:pPr>
      <w:pStyle w:val="Header"/>
    </w:pPr>
    <w:r>
      <w:rPr>
        <w:noProof/>
      </w:rPr>
      <mc:AlternateContent>
        <mc:Choice Requires="wps">
          <w:drawing>
            <wp:anchor distT="0" distB="0" distL="0" distR="0" simplePos="0" relativeHeight="251651072" behindDoc="0" locked="0" layoutInCell="1" allowOverlap="1" wp14:anchorId="5A6A53AC" wp14:editId="3143636A">
              <wp:simplePos x="914400" y="361950"/>
              <wp:positionH relativeFrom="page">
                <wp:align>center</wp:align>
              </wp:positionH>
              <wp:positionV relativeFrom="page">
                <wp:align>top</wp:align>
              </wp:positionV>
              <wp:extent cx="622300" cy="490220"/>
              <wp:effectExtent l="0" t="0" r="6350" b="5080"/>
              <wp:wrapNone/>
              <wp:docPr id="12239275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7724781E" w14:textId="4D21045E"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6A53AC" id="_x0000_t202" coordsize="21600,21600" o:spt="202" path="m,l,21600r21600,l21600,xe">
              <v:stroke joinstyle="miter"/>
              <v:path gradientshapeok="t" o:connecttype="rect"/>
            </v:shapetype>
            <v:shape id="Text Box 1" o:spid="_x0000_s1052" type="#_x0000_t202" alt="OFFICIAL" style="position:absolute;margin-left:0;margin-top:0;width:49pt;height:38.6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" filled="f" stroked="f">
              <v:textbox style="mso-fit-shape-to-text:t" inset="0,15pt,0,0">
                <w:txbxContent>
                  <w:p w14:paraId="7724781E" w14:textId="4D21045E"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r w:rsidR="00417DB6" w:rsidRPr="00BE7961">
      <w:rPr>
        <w:noProof/>
      </w:rPr>
      <mc:AlternateContent>
        <mc:Choice Requires="wps">
          <w:drawing>
            <wp:anchor distT="45720" distB="45720" distL="114300" distR="114300" simplePos="0" relativeHeight="251644928" behindDoc="0" locked="0" layoutInCell="1" allowOverlap="1" wp14:anchorId="54D53F08" wp14:editId="35CE60BC">
              <wp:simplePos x="0" y="0"/>
              <wp:positionH relativeFrom="page">
                <wp:posOffset>3919706</wp:posOffset>
              </wp:positionH>
              <wp:positionV relativeFrom="paragraph">
                <wp:posOffset>-78673</wp:posOffset>
              </wp:positionV>
              <wp:extent cx="236093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E8B582" w14:textId="77777777" w:rsidR="00417DB6" w:rsidRPr="00481C25" w:rsidRDefault="00417DB6" w:rsidP="00FB4E29">
                          <w:pPr>
                            <w:spacing w:before="60" w:after="60"/>
                            <w:jc w:val="right"/>
                            <w:rPr>
                              <w:b/>
                              <w:color w:val="191919" w:themeColor="text1" w:themeTint="E6"/>
                              <w:sz w:val="22"/>
                              <w:szCs w:val="22"/>
                            </w:rPr>
                          </w:pPr>
                          <w:r w:rsidRPr="00481C25">
                            <w:rPr>
                              <w:b/>
                              <w:color w:val="191919" w:themeColor="text1" w:themeTint="E6"/>
                              <w:sz w:val="22"/>
                              <w:szCs w:val="22"/>
                            </w:rPr>
                            <w:t>Health Q Consulting</w:t>
                          </w:r>
                        </w:p>
                        <w:p w14:paraId="5C88249A" w14:textId="77777777" w:rsidR="00417DB6" w:rsidRPr="00481C25" w:rsidRDefault="00417DB6" w:rsidP="00FB4E29">
                          <w:pPr>
                            <w:spacing w:before="60" w:after="60"/>
                            <w:jc w:val="right"/>
                            <w:rPr>
                              <w:color w:val="191919" w:themeColor="text1" w:themeTint="E6"/>
                              <w:sz w:val="22"/>
                              <w:szCs w:val="22"/>
                            </w:rPr>
                          </w:pPr>
                          <w:r w:rsidRPr="00481C25">
                            <w:rPr>
                              <w:color w:val="191919" w:themeColor="text1" w:themeTint="E6"/>
                              <w:sz w:val="22"/>
                              <w:szCs w:val="22"/>
                            </w:rPr>
                            <w:t>ABN 18 527 266 079</w:t>
                          </w:r>
                        </w:p>
                        <w:p w14:paraId="6DF102C2" w14:textId="77777777" w:rsidR="00417DB6" w:rsidRPr="00481C25" w:rsidRDefault="00417DB6" w:rsidP="00FB4E29">
                          <w:pPr>
                            <w:spacing w:before="60" w:after="60"/>
                            <w:jc w:val="right"/>
                            <w:rPr>
                              <w:sz w:val="22"/>
                              <w:szCs w:val="22"/>
                            </w:rPr>
                          </w:pPr>
                          <w:hyperlink r:id="rId1" w:history="1">
                            <w:r w:rsidRPr="00481C25">
                              <w:rPr>
                                <w:sz w:val="22"/>
                                <w:szCs w:val="22"/>
                                <w14:textFill>
                                  <w14:solidFill>
                                    <w14:schemeClr w14:val="tx1">
                                      <w14:lumMod w14:val="90000"/>
                                      <w14:lumOff w14:val="10000"/>
                                      <w14:lumMod w14:val="85000"/>
                                      <w14:lumOff w14:val="15000"/>
                                    </w14:schemeClr>
                                  </w14:solidFill>
                                </w14:textFill>
                              </w:rPr>
                              <w:t>www.healthq.com.au</w:t>
                            </w:r>
                          </w:hyperlink>
                        </w:p>
                        <w:p w14:paraId="5203AC02" w14:textId="77777777" w:rsidR="00417DB6" w:rsidRPr="00481C25" w:rsidRDefault="00417DB6" w:rsidP="00FB4E29">
                          <w:pPr>
                            <w:jc w:val="right"/>
                            <w:rPr>
                              <w:color w:val="7F7F7F" w:themeColor="text1" w:themeTint="80"/>
                              <w:sz w:val="16"/>
                              <w:szCs w:val="16"/>
                            </w:rPr>
                          </w:pPr>
                          <w:r w:rsidRPr="00481C25">
                            <w:rPr>
                              <w:color w:val="191919" w:themeColor="text1" w:themeTint="E6"/>
                              <w:sz w:val="16"/>
                              <w:szCs w:val="16"/>
                            </w:rPr>
                            <w:t>Q</w:t>
                          </w:r>
                          <w:r w:rsidRPr="00481C25">
                            <w:rPr>
                              <w:color w:val="7F7F7F" w:themeColor="text1" w:themeTint="80"/>
                              <w:sz w:val="16"/>
                              <w:szCs w:val="16"/>
                            </w:rPr>
                            <w:t xml:space="preserve">uestion </w:t>
                          </w:r>
                          <w:r w:rsidRPr="00481C25">
                            <w:rPr>
                              <w:rFonts w:ascii="Wingdings 2" w:eastAsia="Wingdings 2" w:hAnsi="Wingdings 2" w:cs="Wingdings 2"/>
                              <w:color w:val="7F7F7F" w:themeColor="text1" w:themeTint="80"/>
                              <w:sz w:val="16"/>
                              <w:szCs w:val="16"/>
                            </w:rPr>
                            <w:t>□</w:t>
                          </w:r>
                          <w:r w:rsidRPr="00481C25">
                            <w:rPr>
                              <w:color w:val="7F7F7F" w:themeColor="text1" w:themeTint="80"/>
                              <w:sz w:val="16"/>
                              <w:szCs w:val="16"/>
                            </w:rPr>
                            <w:t xml:space="preserve"> </w:t>
                          </w:r>
                          <w:r w:rsidRPr="00481C25">
                            <w:rPr>
                              <w:color w:val="191919" w:themeColor="text1" w:themeTint="E6"/>
                              <w:sz w:val="16"/>
                              <w:szCs w:val="16"/>
                            </w:rPr>
                            <w:t>Q</w:t>
                          </w:r>
                          <w:r w:rsidRPr="00481C25">
                            <w:rPr>
                              <w:color w:val="7F7F7F" w:themeColor="text1" w:themeTint="80"/>
                              <w:sz w:val="16"/>
                              <w:szCs w:val="16"/>
                            </w:rPr>
                            <w:t xml:space="preserve">uantify </w:t>
                          </w:r>
                          <w:r w:rsidRPr="00481C25">
                            <w:rPr>
                              <w:rFonts w:ascii="Wingdings 2" w:eastAsia="Wingdings 2" w:hAnsi="Wingdings 2" w:cs="Wingdings 2"/>
                              <w:color w:val="7F7F7F" w:themeColor="text1" w:themeTint="80"/>
                              <w:sz w:val="16"/>
                              <w:szCs w:val="16"/>
                            </w:rPr>
                            <w:t>□</w:t>
                          </w:r>
                          <w:r w:rsidRPr="00481C25">
                            <w:rPr>
                              <w:color w:val="7F7F7F" w:themeColor="text1" w:themeTint="80"/>
                              <w:sz w:val="16"/>
                              <w:szCs w:val="16"/>
                            </w:rPr>
                            <w:t xml:space="preserve"> </w:t>
                          </w:r>
                          <w:proofErr w:type="spellStart"/>
                          <w:r w:rsidRPr="00481C25">
                            <w:rPr>
                              <w:color w:val="191919" w:themeColor="text1" w:themeTint="E6"/>
                              <w:sz w:val="16"/>
                              <w:szCs w:val="16"/>
                            </w:rPr>
                            <w:t>Q</w:t>
                          </w:r>
                          <w:r w:rsidRPr="00481C25">
                            <w:rPr>
                              <w:color w:val="7F7F7F" w:themeColor="text1" w:themeTint="80"/>
                              <w:sz w:val="16"/>
                              <w:szCs w:val="16"/>
                            </w:rPr>
                            <w:t>ualitate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D53F08" id="Text Box 217" o:spid="_x0000_s1053" type="#_x0000_t202" style="position:absolute;margin-left:308.65pt;margin-top:-6.2pt;width:185.9pt;height:110.6pt;z-index:25164492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" stroked="f">
              <v:textbox style="mso-fit-shape-to-text:t">
                <w:txbxContent>
                  <w:p w14:paraId="4AE8B582" w14:textId="77777777" w:rsidR="00417DB6" w:rsidRPr="00481C25" w:rsidRDefault="00417DB6" w:rsidP="00FB4E29">
                    <w:pPr>
                      <w:spacing w:before="60" w:after="60"/>
                      <w:jc w:val="right"/>
                      <w:rPr>
                        <w:b/>
                        <w:color w:val="191919" w:themeColor="text1" w:themeTint="E6"/>
                        <w:sz w:val="22"/>
                        <w:szCs w:val="22"/>
                      </w:rPr>
                    </w:pPr>
                    <w:r w:rsidRPr="00481C25">
                      <w:rPr>
                        <w:b/>
                        <w:color w:val="191919" w:themeColor="text1" w:themeTint="E6"/>
                        <w:sz w:val="22"/>
                        <w:szCs w:val="22"/>
                      </w:rPr>
                      <w:t>Health Q Consulting</w:t>
                    </w:r>
                  </w:p>
                  <w:p w14:paraId="5C88249A" w14:textId="77777777" w:rsidR="00417DB6" w:rsidRPr="00481C25" w:rsidRDefault="00417DB6" w:rsidP="00FB4E29">
                    <w:pPr>
                      <w:spacing w:before="60" w:after="60"/>
                      <w:jc w:val="right"/>
                      <w:rPr>
                        <w:color w:val="191919" w:themeColor="text1" w:themeTint="E6"/>
                        <w:sz w:val="22"/>
                        <w:szCs w:val="22"/>
                      </w:rPr>
                    </w:pPr>
                    <w:r w:rsidRPr="00481C25">
                      <w:rPr>
                        <w:color w:val="191919" w:themeColor="text1" w:themeTint="E6"/>
                        <w:sz w:val="22"/>
                        <w:szCs w:val="22"/>
                      </w:rPr>
                      <w:t>ABN 18 527 266 079</w:t>
                    </w:r>
                  </w:p>
                  <w:p w14:paraId="6DF102C2" w14:textId="77777777" w:rsidR="00417DB6" w:rsidRPr="00481C25" w:rsidRDefault="00417DB6" w:rsidP="00FB4E29">
                    <w:pPr>
                      <w:spacing w:before="60" w:after="60"/>
                      <w:jc w:val="right"/>
                      <w:rPr>
                        <w:sz w:val="22"/>
                        <w:szCs w:val="22"/>
                      </w:rPr>
                    </w:pPr>
                    <w:hyperlink r:id="rId2" w:history="1">
                      <w:r w:rsidRPr="00481C25">
                        <w:rPr>
                          <w:sz w:val="22"/>
                          <w:szCs w:val="22"/>
                          <w14:textFill>
                            <w14:solidFill>
                              <w14:schemeClr w14:val="tx1">
                                <w14:lumMod w14:val="90000"/>
                                <w14:lumOff w14:val="10000"/>
                                <w14:lumMod w14:val="85000"/>
                                <w14:lumOff w14:val="15000"/>
                              </w14:schemeClr>
                            </w14:solidFill>
                          </w14:textFill>
                        </w:rPr>
                        <w:t>www.healthq.com.au</w:t>
                      </w:r>
                    </w:hyperlink>
                  </w:p>
                  <w:p w14:paraId="5203AC02" w14:textId="77777777" w:rsidR="00417DB6" w:rsidRPr="00481C25" w:rsidRDefault="00417DB6" w:rsidP="00FB4E29">
                    <w:pPr>
                      <w:jc w:val="right"/>
                      <w:rPr>
                        <w:color w:val="7F7F7F" w:themeColor="text1" w:themeTint="80"/>
                        <w:sz w:val="16"/>
                        <w:szCs w:val="16"/>
                      </w:rPr>
                    </w:pPr>
                    <w:r w:rsidRPr="00481C25">
                      <w:rPr>
                        <w:color w:val="191919" w:themeColor="text1" w:themeTint="E6"/>
                        <w:sz w:val="16"/>
                        <w:szCs w:val="16"/>
                      </w:rPr>
                      <w:t>Q</w:t>
                    </w:r>
                    <w:r w:rsidRPr="00481C25">
                      <w:rPr>
                        <w:color w:val="7F7F7F" w:themeColor="text1" w:themeTint="80"/>
                        <w:sz w:val="16"/>
                        <w:szCs w:val="16"/>
                      </w:rPr>
                      <w:t xml:space="preserve">uestion </w:t>
                    </w:r>
                    <w:r w:rsidRPr="00481C25">
                      <w:rPr>
                        <w:rFonts w:ascii="Wingdings 2" w:eastAsia="Wingdings 2" w:hAnsi="Wingdings 2" w:cs="Wingdings 2"/>
                        <w:color w:val="7F7F7F" w:themeColor="text1" w:themeTint="80"/>
                        <w:sz w:val="16"/>
                        <w:szCs w:val="16"/>
                      </w:rPr>
                      <w:t>□</w:t>
                    </w:r>
                    <w:r w:rsidRPr="00481C25">
                      <w:rPr>
                        <w:color w:val="7F7F7F" w:themeColor="text1" w:themeTint="80"/>
                        <w:sz w:val="16"/>
                        <w:szCs w:val="16"/>
                      </w:rPr>
                      <w:t xml:space="preserve"> </w:t>
                    </w:r>
                    <w:r w:rsidRPr="00481C25">
                      <w:rPr>
                        <w:color w:val="191919" w:themeColor="text1" w:themeTint="E6"/>
                        <w:sz w:val="16"/>
                        <w:szCs w:val="16"/>
                      </w:rPr>
                      <w:t>Q</w:t>
                    </w:r>
                    <w:r w:rsidRPr="00481C25">
                      <w:rPr>
                        <w:color w:val="7F7F7F" w:themeColor="text1" w:themeTint="80"/>
                        <w:sz w:val="16"/>
                        <w:szCs w:val="16"/>
                      </w:rPr>
                      <w:t xml:space="preserve">uantify </w:t>
                    </w:r>
                    <w:r w:rsidRPr="00481C25">
                      <w:rPr>
                        <w:rFonts w:ascii="Wingdings 2" w:eastAsia="Wingdings 2" w:hAnsi="Wingdings 2" w:cs="Wingdings 2"/>
                        <w:color w:val="7F7F7F" w:themeColor="text1" w:themeTint="80"/>
                        <w:sz w:val="16"/>
                        <w:szCs w:val="16"/>
                      </w:rPr>
                      <w:t>□</w:t>
                    </w:r>
                    <w:r w:rsidRPr="00481C25">
                      <w:rPr>
                        <w:color w:val="7F7F7F" w:themeColor="text1" w:themeTint="80"/>
                        <w:sz w:val="16"/>
                        <w:szCs w:val="16"/>
                      </w:rPr>
                      <w:t xml:space="preserve"> </w:t>
                    </w:r>
                    <w:proofErr w:type="spellStart"/>
                    <w:r w:rsidRPr="00481C25">
                      <w:rPr>
                        <w:color w:val="191919" w:themeColor="text1" w:themeTint="E6"/>
                        <w:sz w:val="16"/>
                        <w:szCs w:val="16"/>
                      </w:rPr>
                      <w:t>Q</w:t>
                    </w:r>
                    <w:r w:rsidRPr="00481C25">
                      <w:rPr>
                        <w:color w:val="7F7F7F" w:themeColor="text1" w:themeTint="80"/>
                        <w:sz w:val="16"/>
                        <w:szCs w:val="16"/>
                      </w:rPr>
                      <w:t>ualitate</w:t>
                    </w:r>
                    <w:proofErr w:type="spellEnd"/>
                  </w:p>
                </w:txbxContent>
              </v:textbox>
              <w10:wrap type="square" anchorx="page"/>
            </v:shape>
          </w:pict>
        </mc:Fallback>
      </mc:AlternateContent>
    </w:r>
    <w:r w:rsidR="00417DB6" w:rsidRPr="00BE7961">
      <w:rPr>
        <w:noProof/>
      </w:rPr>
      <w:drawing>
        <wp:anchor distT="0" distB="0" distL="114300" distR="114300" simplePos="0" relativeHeight="251646976" behindDoc="0" locked="0" layoutInCell="1" allowOverlap="1" wp14:anchorId="12EBADD1" wp14:editId="6BA2D7FF">
          <wp:simplePos x="0" y="0"/>
          <wp:positionH relativeFrom="column">
            <wp:posOffset>5407566</wp:posOffset>
          </wp:positionH>
          <wp:positionV relativeFrom="paragraph">
            <wp:posOffset>-58365</wp:posOffset>
          </wp:positionV>
          <wp:extent cx="1060160" cy="1029084"/>
          <wp:effectExtent l="0" t="0" r="6985" b="0"/>
          <wp:wrapNone/>
          <wp:docPr id="721665810" name="Picture 721665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65810" name="Picture 7216658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060160" cy="1029084"/>
                  </a:xfrm>
                  <a:prstGeom prst="rect">
                    <a:avLst/>
                  </a:prstGeom>
                </pic:spPr>
              </pic:pic>
            </a:graphicData>
          </a:graphic>
          <wp14:sizeRelH relativeFrom="page">
            <wp14:pctWidth>0</wp14:pctWidth>
          </wp14:sizeRelH>
          <wp14:sizeRelV relativeFrom="page">
            <wp14:pctHeight>0</wp14:pctHeight>
          </wp14:sizeRelV>
        </wp:anchor>
      </w:drawing>
    </w:r>
    <w:r w:rsidR="00417DB6" w:rsidRPr="00BE7961">
      <w:rPr>
        <w:noProof/>
        <w:lang w:eastAsia="en-AU"/>
      </w:rPr>
      <mc:AlternateContent>
        <mc:Choice Requires="wpg">
          <w:drawing>
            <wp:anchor distT="0" distB="0" distL="114300" distR="114300" simplePos="0" relativeHeight="251641856" behindDoc="1" locked="0" layoutInCell="1" allowOverlap="1" wp14:anchorId="2CFB8915" wp14:editId="4DD58371">
              <wp:simplePos x="0" y="0"/>
              <wp:positionH relativeFrom="page">
                <wp:align>left</wp:align>
              </wp:positionH>
              <wp:positionV relativeFrom="paragraph">
                <wp:posOffset>-990600</wp:posOffset>
              </wp:positionV>
              <wp:extent cx="3121025" cy="11682730"/>
              <wp:effectExtent l="0" t="19050" r="79375" b="1397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1631" cy="11682861"/>
                        <a:chOff x="-129" y="0"/>
                        <a:chExt cx="3121631" cy="11682861"/>
                      </a:xfrm>
                    </wpg:grpSpPr>
                    <wps:wsp>
                      <wps:cNvPr id="8" name="Rectangle 8"/>
                      <wps:cNvSpPr>
                        <a:spLocks noChangeArrowheads="1"/>
                      </wps:cNvSpPr>
                      <wps:spPr bwMode="auto">
                        <a:xfrm rot="16200000">
                          <a:off x="-4549219" y="4980542"/>
                          <a:ext cx="10903297" cy="1805118"/>
                        </a:xfrm>
                        <a:prstGeom prst="rect">
                          <a:avLst/>
                        </a:prstGeom>
                        <a:solidFill>
                          <a:srgbClr val="ED7D31"/>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 name="Oval 9"/>
                      <wps:cNvSpPr/>
                      <wps:spPr>
                        <a:xfrm rot="232355">
                          <a:off x="240189" y="0"/>
                          <a:ext cx="2881313" cy="1168286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B38F1D" id="Group 6" o:spid="_x0000_s1026" alt="&quot;&quot;" style="position:absolute;margin-left:0;margin-top:-78pt;width:245.75pt;height:919.9pt;z-index:-251674624;mso-position-horizontal:left;mso-position-horizontal-relative:page" coordorigin="-1" coordsize="31216,1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">
              <v:rect id="Rectangle 8" o:spid="_x0000_s1027" style="position:absolute;left:-45493;top:49806;width:109033;height:180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" fillcolor="#ed7d31" stroked="f" strokecolor="black [0]" strokeweight=".25pt" insetpen="t">
                <v:shadow color="#ccc"/>
                <v:textbox inset="2.88pt,2.88pt,2.88pt,2.88pt"/>
              </v:rect>
              <v:oval id="Oval 9" o:spid="_x0000_s1028" style="position:absolute;left:2401;width:28814;height:116828;rotation:2537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" fillcolor="white [3212]" strokecolor="white [3212]" strokeweight="2pt"/>
              <w10:wrap anchorx="page"/>
            </v:group>
          </w:pict>
        </mc:Fallback>
      </mc:AlternateContent>
    </w:r>
  </w:p>
  <w:p w14:paraId="116E73FE" w14:textId="1E231A28" w:rsidR="00417DB6" w:rsidRPr="00481C25" w:rsidRDefault="00417DB6" w:rsidP="001F6F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4F78" w14:textId="78D3325C" w:rsidR="00940286" w:rsidRPr="00481C25" w:rsidRDefault="000F2EB0">
    <w:pPr>
      <w:pStyle w:val="Header"/>
    </w:pPr>
    <w:r>
      <w:rPr>
        <w:noProof/>
      </w:rPr>
      <mc:AlternateContent>
        <mc:Choice Requires="wps">
          <w:drawing>
            <wp:anchor distT="0" distB="0" distL="0" distR="0" simplePos="0" relativeHeight="251655168" behindDoc="0" locked="0" layoutInCell="1" allowOverlap="1" wp14:anchorId="593FF7BE" wp14:editId="7745D17F">
              <wp:simplePos x="635" y="635"/>
              <wp:positionH relativeFrom="page">
                <wp:align>center</wp:align>
              </wp:positionH>
              <wp:positionV relativeFrom="page">
                <wp:align>top</wp:align>
              </wp:positionV>
              <wp:extent cx="622300" cy="490220"/>
              <wp:effectExtent l="0" t="0" r="6350" b="5080"/>
              <wp:wrapNone/>
              <wp:docPr id="15522468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69940CA8" w14:textId="6FB67A05"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3FF7BE" id="_x0000_t202" coordsize="21600,21600" o:spt="202" path="m,l,21600r21600,l21600,xe">
              <v:stroke joinstyle="miter"/>
              <v:path gradientshapeok="t" o:connecttype="rect"/>
            </v:shapetype>
            <v:shape id="Text Box 5" o:spid="_x0000_s1055" type="#_x0000_t202" alt="OFFICIAL" style="position:absolute;margin-left:0;margin-top:0;width:49pt;height:38.6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mYIFKQ0CAAAcBAAA&#10;DgAAAAAAAAAAAAAAAAAuAgAAZHJzL2Uyb0RvYy54bWxQSwECLQAUAAYACAAAACEAyLHZmtkAAAAD&#10;AQAADwAAAAAAAAAAAAAAAABnBAAAZHJzL2Rvd25yZXYueG1sUEsFBgAAAAAEAAQA8wAAAG0FAAAA&#10;AA==&#10;" filled="f" stroked="f">
              <v:textbox style="mso-fit-shape-to-text:t" inset="0,15pt,0,0">
                <w:txbxContent>
                  <w:p w14:paraId="69940CA8" w14:textId="6FB67A05"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0468" w14:textId="7E6DE6A2" w:rsidR="00940286" w:rsidRPr="00481C25" w:rsidRDefault="000F2EB0" w:rsidP="00CE3A7F">
    <w:pPr>
      <w:pStyle w:val="Header"/>
      <w:tabs>
        <w:tab w:val="clear" w:pos="4513"/>
        <w:tab w:val="clear" w:pos="9026"/>
        <w:tab w:val="left" w:pos="8723"/>
      </w:tabs>
      <w:rPr>
        <w:color w:val="DA291C"/>
        <w:sz w:val="20"/>
      </w:rPr>
    </w:pPr>
    <w:r>
      <w:rPr>
        <w:noProof/>
        <w:color w:val="DA291C"/>
        <w:sz w:val="18"/>
        <w:szCs w:val="18"/>
        <w:lang w:eastAsia="en-AU"/>
      </w:rPr>
      <mc:AlternateContent>
        <mc:Choice Requires="wps">
          <w:drawing>
            <wp:anchor distT="0" distB="0" distL="0" distR="0" simplePos="0" relativeHeight="251656192" behindDoc="0" locked="0" layoutInCell="1" allowOverlap="1" wp14:anchorId="5935C3F8" wp14:editId="4C82F7A9">
              <wp:simplePos x="914400" y="361950"/>
              <wp:positionH relativeFrom="page">
                <wp:align>center</wp:align>
              </wp:positionH>
              <wp:positionV relativeFrom="page">
                <wp:align>top</wp:align>
              </wp:positionV>
              <wp:extent cx="622300" cy="490220"/>
              <wp:effectExtent l="0" t="0" r="6350" b="5080"/>
              <wp:wrapNone/>
              <wp:docPr id="2596143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638650AE" w14:textId="32D220F1"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35C3F8" id="_x0000_t202" coordsize="21600,21600" o:spt="202" path="m,l,21600r21600,l21600,xe">
              <v:stroke joinstyle="miter"/>
              <v:path gradientshapeok="t" o:connecttype="rect"/>
            </v:shapetype>
            <v:shape id="Text Box 6" o:spid="_x0000_s1056" type="#_x0000_t202" alt="OFFICIAL" style="position:absolute;margin-left:0;margin-top:0;width:49pt;height:38.6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s0P8rw0CAAAcBAAA&#10;DgAAAAAAAAAAAAAAAAAuAgAAZHJzL2Uyb0RvYy54bWxQSwECLQAUAAYACAAAACEAyLHZmtkAAAAD&#10;AQAADwAAAAAAAAAAAAAAAABnBAAAZHJzL2Rvd25yZXYueG1sUEsFBgAAAAAEAAQA8wAAAG0FAAAA&#10;AA==&#10;" filled="f" stroked="f">
              <v:textbox style="mso-fit-shape-to-text:t" inset="0,15pt,0,0">
                <w:txbxContent>
                  <w:p w14:paraId="638650AE" w14:textId="32D220F1"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r w:rsidR="00940286" w:rsidRPr="00BE7961">
      <w:rPr>
        <w:noProof/>
        <w:color w:val="DA291C"/>
        <w:sz w:val="18"/>
        <w:szCs w:val="18"/>
        <w:lang w:eastAsia="en-AU"/>
      </w:rPr>
      <w:drawing>
        <wp:anchor distT="0" distB="0" distL="114300" distR="114300" simplePos="0" relativeHeight="251638784" behindDoc="1" locked="0" layoutInCell="1" allowOverlap="1" wp14:anchorId="6016C10B" wp14:editId="70ED1AA2">
          <wp:simplePos x="0" y="0"/>
          <wp:positionH relativeFrom="margin">
            <wp:posOffset>5160645</wp:posOffset>
          </wp:positionH>
          <wp:positionV relativeFrom="paragraph">
            <wp:posOffset>-128905</wp:posOffset>
          </wp:positionV>
          <wp:extent cx="679132" cy="610533"/>
          <wp:effectExtent l="0" t="0" r="6985" b="0"/>
          <wp:wrapNone/>
          <wp:docPr id="1672800215" name="Picture 1672800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00215" name="Picture 167280021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11160"/>
                  <a:stretch/>
                </pic:blipFill>
                <pic:spPr bwMode="auto">
                  <a:xfrm>
                    <a:off x="0" y="0"/>
                    <a:ext cx="679132" cy="610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A7F" w:rsidRPr="00481C25">
      <w:rPr>
        <w:color w:val="DA291C"/>
        <w:sz w:val="20"/>
      </w:rPr>
      <w:tab/>
    </w:r>
  </w:p>
  <w:p w14:paraId="34FFBC22" w14:textId="64AB4542" w:rsidR="00940286" w:rsidRPr="00481C25" w:rsidRDefault="00B45EA8" w:rsidP="00E72F1C">
    <w:pPr>
      <w:pStyle w:val="Header"/>
      <w:pBdr>
        <w:bottom w:val="single" w:sz="4" w:space="1" w:color="ED9523"/>
      </w:pBdr>
      <w:spacing w:after="120" w:line="360" w:lineRule="auto"/>
      <w:rPr>
        <w:b/>
        <w:color w:val="404040" w:themeColor="text1" w:themeTint="BF"/>
        <w:sz w:val="18"/>
        <w:szCs w:val="18"/>
      </w:rPr>
    </w:pPr>
    <w:r w:rsidRPr="00481C25">
      <w:rPr>
        <w:b/>
        <w:color w:val="404040" w:themeColor="text1" w:themeTint="BF"/>
        <w:sz w:val="18"/>
        <w:szCs w:val="18"/>
      </w:rPr>
      <w:t xml:space="preserve">Evaluation of </w:t>
    </w:r>
    <w:r w:rsidR="006E6C34" w:rsidRPr="00481C25">
      <w:rPr>
        <w:b/>
        <w:color w:val="404040" w:themeColor="text1" w:themeTint="BF"/>
        <w:sz w:val="18"/>
        <w:szCs w:val="18"/>
      </w:rPr>
      <w:t>the Private Hospital Stream Program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7AB55" w14:textId="73B7F60A" w:rsidR="00940286" w:rsidRPr="00481C25" w:rsidRDefault="000F2EB0">
    <w:pPr>
      <w:pStyle w:val="Header"/>
    </w:pPr>
    <w:r>
      <w:rPr>
        <w:noProof/>
      </w:rPr>
      <mc:AlternateContent>
        <mc:Choice Requires="wps">
          <w:drawing>
            <wp:anchor distT="0" distB="0" distL="0" distR="0" simplePos="0" relativeHeight="251654144" behindDoc="0" locked="0" layoutInCell="1" allowOverlap="1" wp14:anchorId="7366C64E" wp14:editId="21CAAC6F">
              <wp:simplePos x="635" y="635"/>
              <wp:positionH relativeFrom="page">
                <wp:align>center</wp:align>
              </wp:positionH>
              <wp:positionV relativeFrom="page">
                <wp:align>top</wp:align>
              </wp:positionV>
              <wp:extent cx="622300" cy="490220"/>
              <wp:effectExtent l="0" t="0" r="6350" b="5080"/>
              <wp:wrapNone/>
              <wp:docPr id="98901858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368FAAE0" w14:textId="409B14A3"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66C64E" id="_x0000_t202" coordsize="21600,21600" o:spt="202" path="m,l,21600r21600,l21600,xe">
              <v:stroke joinstyle="miter"/>
              <v:path gradientshapeok="t" o:connecttype="rect"/>
            </v:shapetype>
            <v:shape id="Text Box 4" o:spid="_x0000_s1057" type="#_x0000_t202" alt="OFFICIAL" style="position:absolute;margin-left:0;margin-top:0;width:49pt;height:38.6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3vxOkg0CAAAcBAAA&#10;DgAAAAAAAAAAAAAAAAAuAgAAZHJzL2Uyb0RvYy54bWxQSwECLQAUAAYACAAAACEAyLHZmtkAAAAD&#10;AQAADwAAAAAAAAAAAAAAAABnBAAAZHJzL2Rvd25yZXYueG1sUEsFBgAAAAAEAAQA8wAAAG0FAAAA&#10;AA==&#10;" filled="f" stroked="f">
              <v:textbox style="mso-fit-shape-to-text:t" inset="0,15pt,0,0">
                <w:txbxContent>
                  <w:p w14:paraId="368FAAE0" w14:textId="409B14A3"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43D2" w14:textId="5FDD5139" w:rsidR="0004100D" w:rsidRPr="00481C25" w:rsidRDefault="000F2EB0">
    <w:pPr>
      <w:pStyle w:val="Header"/>
    </w:pPr>
    <w:r>
      <w:rPr>
        <w:noProof/>
      </w:rPr>
      <mc:AlternateContent>
        <mc:Choice Requires="wps">
          <w:drawing>
            <wp:anchor distT="0" distB="0" distL="0" distR="0" simplePos="0" relativeHeight="251658240" behindDoc="0" locked="0" layoutInCell="1" allowOverlap="1" wp14:anchorId="4881E24B" wp14:editId="313DFB89">
              <wp:simplePos x="635" y="635"/>
              <wp:positionH relativeFrom="page">
                <wp:align>center</wp:align>
              </wp:positionH>
              <wp:positionV relativeFrom="page">
                <wp:align>top</wp:align>
              </wp:positionV>
              <wp:extent cx="622300" cy="490220"/>
              <wp:effectExtent l="0" t="0" r="6350" b="5080"/>
              <wp:wrapNone/>
              <wp:docPr id="43966786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4B12ED99" w14:textId="3031E538"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81E24B" id="_x0000_t202" coordsize="21600,21600" o:spt="202" path="m,l,21600r21600,l21600,xe">
              <v:stroke joinstyle="miter"/>
              <v:path gradientshapeok="t" o:connecttype="rect"/>
            </v:shapetype>
            <v:shape id="Text Box 8" o:spid="_x0000_s1058" type="#_x0000_t202" alt="OFFICIAL" style="position:absolute;margin-left:0;margin-top:0;width:49pt;height:38.6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" filled="f" stroked="f">
              <v:textbox style="mso-fit-shape-to-text:t" inset="0,15pt,0,0">
                <w:txbxContent>
                  <w:p w14:paraId="4B12ED99" w14:textId="3031E538"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0A97" w14:textId="1353AB21" w:rsidR="0004100D" w:rsidRPr="00481C25" w:rsidRDefault="000F2EB0">
    <w:pPr>
      <w:pStyle w:val="Header"/>
    </w:pPr>
    <w:r>
      <w:rPr>
        <w:noProof/>
      </w:rPr>
      <mc:AlternateContent>
        <mc:Choice Requires="wps">
          <w:drawing>
            <wp:anchor distT="0" distB="0" distL="0" distR="0" simplePos="0" relativeHeight="251657216" behindDoc="0" locked="0" layoutInCell="1" allowOverlap="1" wp14:anchorId="0BD8CA9D" wp14:editId="5763F86B">
              <wp:simplePos x="635" y="635"/>
              <wp:positionH relativeFrom="page">
                <wp:align>center</wp:align>
              </wp:positionH>
              <wp:positionV relativeFrom="page">
                <wp:align>top</wp:align>
              </wp:positionV>
              <wp:extent cx="622300" cy="490220"/>
              <wp:effectExtent l="0" t="0" r="6350" b="5080"/>
              <wp:wrapNone/>
              <wp:docPr id="78152618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7B6CBA8C" w14:textId="153D911C"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D8CA9D" id="_x0000_t202" coordsize="21600,21600" o:spt="202" path="m,l,21600r21600,l21600,xe">
              <v:stroke joinstyle="miter"/>
              <v:path gradientshapeok="t" o:connecttype="rect"/>
            </v:shapetype>
            <v:shape id="Text Box 7" o:spid="_x0000_s1059" type="#_x0000_t202" alt="OFFICIAL" style="position:absolute;margin-left:0;margin-top:0;width:49pt;height:38.6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j4NIg0CAAAdBAAA&#10;DgAAAAAAAAAAAAAAAAAuAgAAZHJzL2Uyb0RvYy54bWxQSwECLQAUAAYACAAAACEAyLHZmtkAAAAD&#10;AQAADwAAAAAAAAAAAAAAAABnBAAAZHJzL2Rvd25yZXYueG1sUEsFBgAAAAAEAAQA8wAAAG0FAAAA&#10;AA==&#10;" filled="f" stroked="f">
              <v:textbox style="mso-fit-shape-to-text:t" inset="0,15pt,0,0">
                <w:txbxContent>
                  <w:p w14:paraId="7B6CBA8C" w14:textId="153D911C"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ECC9" w14:textId="7AA71BB7" w:rsidR="0004100D" w:rsidRPr="00481C25" w:rsidRDefault="000F2EB0">
    <w:pPr>
      <w:pStyle w:val="Header"/>
    </w:pPr>
    <w:r>
      <w:rPr>
        <w:noProof/>
      </w:rPr>
      <mc:AlternateContent>
        <mc:Choice Requires="wps">
          <w:drawing>
            <wp:anchor distT="0" distB="0" distL="0" distR="0" simplePos="0" relativeHeight="251660288" behindDoc="0" locked="0" layoutInCell="1" allowOverlap="1" wp14:anchorId="77DF3948" wp14:editId="1A675092">
              <wp:simplePos x="635" y="635"/>
              <wp:positionH relativeFrom="page">
                <wp:align>center</wp:align>
              </wp:positionH>
              <wp:positionV relativeFrom="page">
                <wp:align>top</wp:align>
              </wp:positionV>
              <wp:extent cx="622300" cy="490220"/>
              <wp:effectExtent l="0" t="0" r="6350" b="5080"/>
              <wp:wrapNone/>
              <wp:docPr id="18845235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90220"/>
                      </a:xfrm>
                      <a:prstGeom prst="rect">
                        <a:avLst/>
                      </a:prstGeom>
                      <a:noFill/>
                      <a:ln>
                        <a:noFill/>
                      </a:ln>
                    </wps:spPr>
                    <wps:txbx>
                      <w:txbxContent>
                        <w:p w14:paraId="7E26614A" w14:textId="216F4002"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DF3948" id="_x0000_t202" coordsize="21600,21600" o:spt="202" path="m,l,21600r21600,l21600,xe">
              <v:stroke joinstyle="miter"/>
              <v:path gradientshapeok="t" o:connecttype="rect"/>
            </v:shapetype>
            <v:shape id="Text Box 10" o:spid="_x0000_s1060" type="#_x0000_t202" alt="OFFICIAL" style="position:absolute;margin-left:0;margin-top:0;width:49pt;height:38.6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" filled="f" stroked="f">
              <v:textbox style="mso-fit-shape-to-text:t" inset="0,15pt,0,0">
                <w:txbxContent>
                  <w:p w14:paraId="7E26614A" w14:textId="216F4002" w:rsidR="000F2EB0" w:rsidRPr="000F2EB0" w:rsidRDefault="000F2EB0" w:rsidP="000F2EB0">
                    <w:pPr>
                      <w:spacing w:after="0"/>
                      <w:rPr>
                        <w:rFonts w:ascii="Aptos" w:eastAsia="Aptos" w:hAnsi="Aptos" w:cs="Aptos"/>
                        <w:noProof/>
                        <w:color w:val="FF0000"/>
                        <w:sz w:val="24"/>
                        <w:szCs w:val="24"/>
                      </w:rPr>
                    </w:pPr>
                    <w:r w:rsidRPr="000F2EB0">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9CD018"/>
    <w:styleLink w:val="111111"/>
    <w:lvl w:ilvl="0">
      <w:start w:val="1"/>
      <w:numFmt w:val="decimal"/>
      <w:pStyle w:val="ListNumber5"/>
      <w:lvlText w:val="%1."/>
      <w:lvlJc w:val="left"/>
      <w:pPr>
        <w:tabs>
          <w:tab w:val="num" w:pos="3902"/>
        </w:tabs>
        <w:ind w:left="390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9D4B178"/>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53067A7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914694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2126C9"/>
    <w:multiLevelType w:val="hybridMultilevel"/>
    <w:tmpl w:val="D41CB802"/>
    <w:styleLink w:val="SBbulletlists"/>
    <w:lvl w:ilvl="0" w:tplc="A1C22310">
      <w:start w:val="1"/>
      <w:numFmt w:val="decimal"/>
      <w:lvlText w:val="%1."/>
      <w:lvlJc w:val="left"/>
      <w:pPr>
        <w:ind w:left="1077" w:hanging="360"/>
      </w:pPr>
    </w:lvl>
    <w:lvl w:ilvl="1" w:tplc="921473AE">
      <w:start w:val="1"/>
      <w:numFmt w:val="lowerLetter"/>
      <w:lvlText w:val="%2."/>
      <w:lvlJc w:val="left"/>
      <w:pPr>
        <w:ind w:left="1797" w:hanging="360"/>
      </w:pPr>
    </w:lvl>
    <w:lvl w:ilvl="2" w:tplc="67AEF808">
      <w:start w:val="1"/>
      <w:numFmt w:val="lowerRoman"/>
      <w:lvlText w:val="%3."/>
      <w:lvlJc w:val="right"/>
      <w:pPr>
        <w:ind w:left="2517" w:hanging="180"/>
      </w:pPr>
    </w:lvl>
    <w:lvl w:ilvl="3" w:tplc="ED14C1C4">
      <w:start w:val="1"/>
      <w:numFmt w:val="decimal"/>
      <w:lvlText w:val="%4."/>
      <w:lvlJc w:val="left"/>
      <w:pPr>
        <w:ind w:left="3237" w:hanging="360"/>
      </w:pPr>
    </w:lvl>
    <w:lvl w:ilvl="4" w:tplc="0E4272A6">
      <w:start w:val="1"/>
      <w:numFmt w:val="lowerLetter"/>
      <w:lvlText w:val="%5."/>
      <w:lvlJc w:val="left"/>
      <w:pPr>
        <w:ind w:left="3957" w:hanging="360"/>
      </w:pPr>
    </w:lvl>
    <w:lvl w:ilvl="5" w:tplc="B24CAFD4">
      <w:start w:val="1"/>
      <w:numFmt w:val="lowerRoman"/>
      <w:lvlText w:val="%6."/>
      <w:lvlJc w:val="right"/>
      <w:pPr>
        <w:ind w:left="4677" w:hanging="180"/>
      </w:pPr>
    </w:lvl>
    <w:lvl w:ilvl="6" w:tplc="EC0E70DE">
      <w:start w:val="1"/>
      <w:numFmt w:val="decimal"/>
      <w:lvlText w:val="%7."/>
      <w:lvlJc w:val="left"/>
      <w:pPr>
        <w:ind w:left="5397" w:hanging="360"/>
      </w:pPr>
    </w:lvl>
    <w:lvl w:ilvl="7" w:tplc="743A4534">
      <w:start w:val="1"/>
      <w:numFmt w:val="lowerLetter"/>
      <w:lvlText w:val="%8."/>
      <w:lvlJc w:val="left"/>
      <w:pPr>
        <w:ind w:left="6117" w:hanging="360"/>
      </w:pPr>
    </w:lvl>
    <w:lvl w:ilvl="8" w:tplc="51021FEE">
      <w:start w:val="1"/>
      <w:numFmt w:val="lowerRoman"/>
      <w:lvlText w:val="%9."/>
      <w:lvlJc w:val="right"/>
      <w:pPr>
        <w:ind w:left="6837" w:hanging="180"/>
      </w:pPr>
    </w:lvl>
  </w:abstractNum>
  <w:abstractNum w:abstractNumId="6" w15:restartNumberingAfterBreak="0">
    <w:nsid w:val="04E16462"/>
    <w:multiLevelType w:val="hybridMultilevel"/>
    <w:tmpl w:val="9D4A945C"/>
    <w:lvl w:ilvl="0" w:tplc="52A4DCC6">
      <w:start w:val="1"/>
      <w:numFmt w:val="bullet"/>
      <w:lvlText w:val=""/>
      <w:lvlJc w:val="left"/>
      <w:pPr>
        <w:ind w:left="360" w:hanging="360"/>
      </w:pPr>
      <w:rPr>
        <w:rFonts w:ascii="Symbol" w:hAnsi="Symbol" w:hint="default"/>
        <w:color w:val="151E3F"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66E4934"/>
    <w:multiLevelType w:val="multilevel"/>
    <w:tmpl w:val="9ED02CB8"/>
    <w:lvl w:ilvl="0">
      <w:start w:val="1"/>
      <w:numFmt w:val="decimal"/>
      <w:suff w:val="space"/>
      <w:lvlText w:val="%1."/>
      <w:lvlJc w:val="left"/>
      <w:pPr>
        <w:ind w:left="0" w:firstLine="0"/>
      </w:pPr>
      <w:rPr>
        <w:rFonts w:hint="default"/>
      </w:rPr>
    </w:lvl>
    <w:lvl w:ilvl="1">
      <w:start w:val="1"/>
      <w:numFmt w:val="decimal"/>
      <w:lvlText w:val="6.%2."/>
      <w:lvlJc w:val="left"/>
      <w:pPr>
        <w:ind w:left="0" w:firstLine="0"/>
      </w:pPr>
      <w:rPr>
        <w:rFonts w:hint="default"/>
      </w:rPr>
    </w:lvl>
    <w:lvl w:ilvl="2">
      <w:start w:val="1"/>
      <w:numFmt w:val="decimal"/>
      <w:pStyle w:val="Heading3"/>
      <w:suff w:val="space"/>
      <w:lvlText w:val="%1.%2.%3."/>
      <w:lvlJc w:val="left"/>
      <w:pPr>
        <w:ind w:left="71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8" w15:restartNumberingAfterBreak="0">
    <w:nsid w:val="081D5F03"/>
    <w:multiLevelType w:val="hybridMultilevel"/>
    <w:tmpl w:val="6A18A154"/>
    <w:lvl w:ilvl="0" w:tplc="5F6ADEB6">
      <w:start w:val="1"/>
      <w:numFmt w:val="bullet"/>
      <w:lvlText w:val=""/>
      <w:lvlJc w:val="left"/>
      <w:pPr>
        <w:ind w:left="720" w:hanging="360"/>
      </w:pPr>
      <w:rPr>
        <w:rFonts w:ascii="Symbol" w:hAnsi="Symbol" w:cs="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9208F8"/>
    <w:multiLevelType w:val="hybridMultilevel"/>
    <w:tmpl w:val="2FFA13E2"/>
    <w:styleLink w:val="HoiBullets111"/>
    <w:lvl w:ilvl="0" w:tplc="EDE86F10">
      <w:start w:val="1"/>
      <w:numFmt w:val="lowerLetter"/>
      <w:pStyle w:val="TableNumber2"/>
      <w:lvlText w:val="%1."/>
      <w:lvlJc w:val="left"/>
      <w:pPr>
        <w:ind w:left="720" w:hanging="360"/>
      </w:pPr>
      <w:rPr>
        <w:rFonts w:hint="default"/>
        <w:b w:val="0"/>
        <w:i w:val="0"/>
        <w:color w:val="auto"/>
        <w:sz w:val="18"/>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B34C15"/>
    <w:multiLevelType w:val="hybridMultilevel"/>
    <w:tmpl w:val="327634E8"/>
    <w:lvl w:ilvl="0" w:tplc="2A96031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EE6418"/>
    <w:multiLevelType w:val="multilevel"/>
    <w:tmpl w:val="123493D2"/>
    <w:styleLink w:val="StyleOutlinenumberedBold1"/>
    <w:lvl w:ilvl="0">
      <w:start w:val="1"/>
      <w:numFmt w:val="decimal"/>
      <w:lvlText w:val="C%1"/>
      <w:lvlJc w:val="left"/>
      <w:pPr>
        <w:tabs>
          <w:tab w:val="num" w:pos="924"/>
        </w:tabs>
        <w:ind w:left="924" w:hanging="924"/>
      </w:pPr>
    </w:lvl>
    <w:lvl w:ilvl="1">
      <w:start w:val="1"/>
      <w:numFmt w:val="decimal"/>
      <w:lvlText w:val="B%1.%2"/>
      <w:lvlJc w:val="left"/>
      <w:pPr>
        <w:tabs>
          <w:tab w:val="num" w:pos="924"/>
        </w:tabs>
        <w:ind w:left="924" w:hanging="924"/>
      </w:pPr>
    </w:lvl>
    <w:lvl w:ilvl="2">
      <w:start w:val="1"/>
      <w:numFmt w:val="decimal"/>
      <w:lvlText w:val="%1.%2.%3"/>
      <w:lvlJc w:val="left"/>
      <w:pPr>
        <w:tabs>
          <w:tab w:val="num" w:pos="1848"/>
        </w:tabs>
        <w:ind w:left="1848" w:hanging="924"/>
      </w:pPr>
    </w:lvl>
    <w:lvl w:ilvl="3">
      <w:start w:val="1"/>
      <w:numFmt w:val="lowerLetter"/>
      <w:lvlText w:val="(%4)"/>
      <w:lvlJc w:val="left"/>
      <w:pPr>
        <w:tabs>
          <w:tab w:val="num" w:pos="2773"/>
        </w:tabs>
        <w:ind w:left="2773" w:hanging="925"/>
      </w:pPr>
    </w:lvl>
    <w:lvl w:ilvl="4">
      <w:start w:val="1"/>
      <w:numFmt w:val="lowerLetter"/>
      <w:lvlText w:val="(%5)"/>
      <w:lvlJc w:val="left"/>
      <w:pPr>
        <w:tabs>
          <w:tab w:val="num" w:pos="1848"/>
        </w:tabs>
        <w:ind w:left="1848" w:hanging="924"/>
      </w:pPr>
    </w:lvl>
    <w:lvl w:ilvl="5">
      <w:start w:val="1"/>
      <w:numFmt w:val="lowerRoman"/>
      <w:lvlRestart w:val="4"/>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12" w15:restartNumberingAfterBreak="0">
    <w:nsid w:val="0D900F70"/>
    <w:multiLevelType w:val="hybridMultilevel"/>
    <w:tmpl w:val="3B6AB4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7AC4A22"/>
    <w:multiLevelType w:val="multilevel"/>
    <w:tmpl w:val="BF8254E0"/>
    <w:lvl w:ilvl="0">
      <w:start w:val="1"/>
      <w:numFmt w:val="decimal"/>
      <w:pStyle w:val="ListNumber"/>
      <w:lvlText w:val="%1."/>
      <w:lvlJc w:val="left"/>
      <w:pPr>
        <w:tabs>
          <w:tab w:val="num" w:pos="357"/>
        </w:tabs>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lvlText w:val="%3."/>
      <w:lvlJc w:val="left"/>
      <w:pPr>
        <w:tabs>
          <w:tab w:val="num" w:pos="1077"/>
        </w:tabs>
        <w:ind w:left="1077" w:hanging="357"/>
      </w:pPr>
      <w:rPr>
        <w:rFonts w:hint="default"/>
      </w:rPr>
    </w:lvl>
    <w:lvl w:ilvl="3">
      <w:start w:val="1"/>
      <w:numFmt w:val="upperLetter"/>
      <w:pStyle w:val="ListNumber4"/>
      <w:lvlText w:val="(%4)"/>
      <w:lvlJc w:val="left"/>
      <w:pPr>
        <w:ind w:left="35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19977339"/>
    <w:multiLevelType w:val="hybridMultilevel"/>
    <w:tmpl w:val="4FC24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7E16B6"/>
    <w:multiLevelType w:val="multilevel"/>
    <w:tmpl w:val="E0D62E02"/>
    <w:lvl w:ilvl="0">
      <w:start w:val="1"/>
      <w:numFmt w:val="bullet"/>
      <w:pStyle w:val="Bullet1"/>
      <w:lvlText w:val=""/>
      <w:lvlJc w:val="left"/>
      <w:pPr>
        <w:ind w:left="360" w:hanging="360"/>
      </w:pPr>
      <w:rPr>
        <w:rFonts w:ascii="Symbol" w:hAnsi="Symbol" w:hint="default"/>
        <w:color w:val="114B8C"/>
      </w:rPr>
    </w:lvl>
    <w:lvl w:ilvl="1">
      <w:start w:val="1"/>
      <w:numFmt w:val="bullet"/>
      <w:lvlText w:val="○"/>
      <w:lvlJc w:val="left"/>
      <w:pPr>
        <w:ind w:left="1985" w:hanging="567"/>
      </w:pPr>
      <w:rPr>
        <w:rFonts w:ascii="Arial" w:hAnsi="Arial" w:hint="default"/>
      </w:rPr>
    </w:lvl>
    <w:lvl w:ilvl="2">
      <w:start w:val="1"/>
      <w:numFmt w:val="bullet"/>
      <w:lvlText w:val=""/>
      <w:lvlJc w:val="left"/>
      <w:pPr>
        <w:ind w:left="2552" w:hanging="567"/>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AE45420"/>
    <w:multiLevelType w:val="multilevel"/>
    <w:tmpl w:val="6034109E"/>
    <w:styleLink w:val="BulletList"/>
    <w:lvl w:ilvl="0">
      <w:start w:val="1"/>
      <w:numFmt w:val="upperLetter"/>
      <w:pStyle w:val="ListBullet1"/>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D7723AC"/>
    <w:multiLevelType w:val="multilevel"/>
    <w:tmpl w:val="76CCEFFA"/>
    <w:lvl w:ilvl="0">
      <w:start w:val="1"/>
      <w:numFmt w:val="bullet"/>
      <w:lvlText w:val=""/>
      <w:lvlJc w:val="left"/>
      <w:pPr>
        <w:ind w:left="360" w:hanging="360"/>
      </w:pPr>
      <w:rPr>
        <w:rFonts w:ascii="Symbol" w:hAnsi="Symbol" w:hint="default"/>
        <w:color w:val="3F3F3F" w:themeColor="text2"/>
      </w:rPr>
    </w:lvl>
    <w:lvl w:ilvl="1">
      <w:start w:val="1"/>
      <w:numFmt w:val="lowerLetter"/>
      <w:lvlText w:val="%2)"/>
      <w:lvlJc w:val="left"/>
      <w:pPr>
        <w:ind w:left="720" w:hanging="363"/>
      </w:pPr>
      <w:rPr>
        <w:rFonts w:hint="default"/>
        <w:color w:val="3F3F3F" w:themeColor="text2"/>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tabs>
          <w:tab w:val="num" w:pos="357"/>
        </w:tabs>
        <w:ind w:left="357" w:hanging="357"/>
      </w:pPr>
      <w:rPr>
        <w:rFonts w:ascii="Symbol" w:hAnsi="Symbol" w:hint="default"/>
        <w:color w:val="3F3F3F" w:themeColor="text2"/>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E217CB8"/>
    <w:multiLevelType w:val="hybridMultilevel"/>
    <w:tmpl w:val="D77C6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E612806"/>
    <w:multiLevelType w:val="hybridMultilevel"/>
    <w:tmpl w:val="8E389182"/>
    <w:lvl w:ilvl="0" w:tplc="AAD41D18">
      <w:start w:val="1"/>
      <w:numFmt w:val="decimal"/>
      <w:pStyle w:val="HQNumbHEA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0546B62"/>
    <w:multiLevelType w:val="hybridMultilevel"/>
    <w:tmpl w:val="D41CB802"/>
    <w:styleLink w:val="Lists"/>
    <w:lvl w:ilvl="0" w:tplc="A1C22310">
      <w:start w:val="1"/>
      <w:numFmt w:val="decimal"/>
      <w:lvlText w:val="%1."/>
      <w:lvlJc w:val="left"/>
      <w:pPr>
        <w:ind w:left="720" w:hanging="360"/>
      </w:pPr>
    </w:lvl>
    <w:lvl w:ilvl="1" w:tplc="921473AE">
      <w:start w:val="1"/>
      <w:numFmt w:val="lowerLetter"/>
      <w:lvlText w:val="%2."/>
      <w:lvlJc w:val="left"/>
      <w:pPr>
        <w:ind w:left="1440" w:hanging="360"/>
      </w:pPr>
    </w:lvl>
    <w:lvl w:ilvl="2" w:tplc="67AEF808">
      <w:start w:val="1"/>
      <w:numFmt w:val="lowerRoman"/>
      <w:lvlText w:val="%3."/>
      <w:lvlJc w:val="right"/>
      <w:pPr>
        <w:ind w:left="2160" w:hanging="180"/>
      </w:pPr>
    </w:lvl>
    <w:lvl w:ilvl="3" w:tplc="ED14C1C4">
      <w:start w:val="1"/>
      <w:numFmt w:val="decimal"/>
      <w:lvlText w:val="%4."/>
      <w:lvlJc w:val="left"/>
      <w:pPr>
        <w:ind w:left="2880" w:hanging="360"/>
      </w:pPr>
    </w:lvl>
    <w:lvl w:ilvl="4" w:tplc="0E4272A6">
      <w:start w:val="1"/>
      <w:numFmt w:val="lowerLetter"/>
      <w:lvlText w:val="%5."/>
      <w:lvlJc w:val="left"/>
      <w:pPr>
        <w:ind w:left="3600" w:hanging="360"/>
      </w:pPr>
    </w:lvl>
    <w:lvl w:ilvl="5" w:tplc="B24CAFD4">
      <w:start w:val="1"/>
      <w:numFmt w:val="lowerRoman"/>
      <w:lvlText w:val="%6."/>
      <w:lvlJc w:val="right"/>
      <w:pPr>
        <w:ind w:left="4320" w:hanging="180"/>
      </w:pPr>
    </w:lvl>
    <w:lvl w:ilvl="6" w:tplc="EC0E70DE">
      <w:start w:val="1"/>
      <w:numFmt w:val="decimal"/>
      <w:lvlText w:val="%7."/>
      <w:lvlJc w:val="left"/>
      <w:pPr>
        <w:ind w:left="5040" w:hanging="360"/>
      </w:pPr>
    </w:lvl>
    <w:lvl w:ilvl="7" w:tplc="743A4534">
      <w:start w:val="1"/>
      <w:numFmt w:val="lowerLetter"/>
      <w:lvlText w:val="%8."/>
      <w:lvlJc w:val="left"/>
      <w:pPr>
        <w:ind w:left="5760" w:hanging="360"/>
      </w:pPr>
    </w:lvl>
    <w:lvl w:ilvl="8" w:tplc="51021FEE">
      <w:start w:val="1"/>
      <w:numFmt w:val="lowerRoman"/>
      <w:lvlText w:val="%9."/>
      <w:lvlJc w:val="right"/>
      <w:pPr>
        <w:ind w:left="6480" w:hanging="180"/>
      </w:pPr>
    </w:lvl>
  </w:abstractNum>
  <w:abstractNum w:abstractNumId="21" w15:restartNumberingAfterBreak="0">
    <w:nsid w:val="22C511CC"/>
    <w:multiLevelType w:val="hybridMultilevel"/>
    <w:tmpl w:val="D616C9F2"/>
    <w:lvl w:ilvl="0" w:tplc="112C3B70">
      <w:start w:val="1"/>
      <w:numFmt w:val="bullet"/>
      <w:lvlText w:val=""/>
      <w:lvlJc w:val="left"/>
      <w:pPr>
        <w:tabs>
          <w:tab w:val="num" w:pos="360"/>
        </w:tabs>
        <w:ind w:left="0" w:firstLine="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13182A"/>
    <w:multiLevelType w:val="hybridMultilevel"/>
    <w:tmpl w:val="4FC6BF5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47960DB"/>
    <w:multiLevelType w:val="hybridMultilevel"/>
    <w:tmpl w:val="303E0272"/>
    <w:lvl w:ilvl="0" w:tplc="0B9812D2">
      <w:start w:val="1"/>
      <w:numFmt w:val="lowerLetter"/>
      <w:pStyle w:val="ListNumber3"/>
      <w:lvlText w:val="%1."/>
      <w:lvlJc w:val="left"/>
      <w:pPr>
        <w:ind w:left="1280" w:hanging="360"/>
      </w:pPr>
      <w:rPr>
        <w:rFonts w:hint="default"/>
      </w:rPr>
    </w:lvl>
    <w:lvl w:ilvl="1" w:tplc="FFFFFFFF">
      <w:start w:val="1"/>
      <w:numFmt w:val="lowerLetter"/>
      <w:lvlText w:val="%2."/>
      <w:lvlJc w:val="left"/>
      <w:pPr>
        <w:ind w:left="2000" w:hanging="360"/>
      </w:pPr>
    </w:lvl>
    <w:lvl w:ilvl="2" w:tplc="FFFFFFFF" w:tentative="1">
      <w:start w:val="1"/>
      <w:numFmt w:val="lowerRoman"/>
      <w:lvlText w:val="%3."/>
      <w:lvlJc w:val="right"/>
      <w:pPr>
        <w:ind w:left="2720" w:hanging="180"/>
      </w:pPr>
    </w:lvl>
    <w:lvl w:ilvl="3" w:tplc="FFFFFFFF" w:tentative="1">
      <w:start w:val="1"/>
      <w:numFmt w:val="decimal"/>
      <w:lvlText w:val="%4."/>
      <w:lvlJc w:val="left"/>
      <w:pPr>
        <w:ind w:left="3440" w:hanging="360"/>
      </w:pPr>
    </w:lvl>
    <w:lvl w:ilvl="4" w:tplc="FFFFFFFF" w:tentative="1">
      <w:start w:val="1"/>
      <w:numFmt w:val="lowerLetter"/>
      <w:lvlText w:val="%5."/>
      <w:lvlJc w:val="left"/>
      <w:pPr>
        <w:ind w:left="4160" w:hanging="360"/>
      </w:pPr>
    </w:lvl>
    <w:lvl w:ilvl="5" w:tplc="FFFFFFFF" w:tentative="1">
      <w:start w:val="1"/>
      <w:numFmt w:val="lowerRoman"/>
      <w:lvlText w:val="%6."/>
      <w:lvlJc w:val="right"/>
      <w:pPr>
        <w:ind w:left="4880" w:hanging="180"/>
      </w:pPr>
    </w:lvl>
    <w:lvl w:ilvl="6" w:tplc="FFFFFFFF" w:tentative="1">
      <w:start w:val="1"/>
      <w:numFmt w:val="decimal"/>
      <w:lvlText w:val="%7."/>
      <w:lvlJc w:val="left"/>
      <w:pPr>
        <w:ind w:left="5600" w:hanging="360"/>
      </w:pPr>
    </w:lvl>
    <w:lvl w:ilvl="7" w:tplc="FFFFFFFF" w:tentative="1">
      <w:start w:val="1"/>
      <w:numFmt w:val="lowerLetter"/>
      <w:lvlText w:val="%8."/>
      <w:lvlJc w:val="left"/>
      <w:pPr>
        <w:ind w:left="6320" w:hanging="360"/>
      </w:pPr>
    </w:lvl>
    <w:lvl w:ilvl="8" w:tplc="FFFFFFFF" w:tentative="1">
      <w:start w:val="1"/>
      <w:numFmt w:val="lowerRoman"/>
      <w:lvlText w:val="%9."/>
      <w:lvlJc w:val="right"/>
      <w:pPr>
        <w:ind w:left="7040" w:hanging="180"/>
      </w:pPr>
    </w:lvl>
  </w:abstractNum>
  <w:abstractNum w:abstractNumId="24" w15:restartNumberingAfterBreak="0">
    <w:nsid w:val="2C086662"/>
    <w:multiLevelType w:val="multilevel"/>
    <w:tmpl w:val="6302CFB6"/>
    <w:lvl w:ilvl="0">
      <w:start w:val="1"/>
      <w:numFmt w:val="bullet"/>
      <w:lvlText w:val=""/>
      <w:lvlJc w:val="left"/>
      <w:pPr>
        <w:ind w:left="360" w:hanging="360"/>
      </w:pPr>
      <w:rPr>
        <w:rFonts w:ascii="Symbol" w:hAnsi="Symbol" w:hint="default"/>
        <w:color w:val="3F3F3F" w:themeColor="text2"/>
      </w:rPr>
    </w:lvl>
    <w:lvl w:ilvl="1">
      <w:start w:val="1"/>
      <w:numFmt w:val="bullet"/>
      <w:pStyle w:val="HQsecondlevelbullet"/>
      <w:lvlText w:val="-"/>
      <w:lvlJc w:val="left"/>
      <w:pPr>
        <w:ind w:left="717" w:hanging="360"/>
      </w:pPr>
      <w:rPr>
        <w:rFonts w:ascii="Courier New" w:hAnsi="Courier New" w:hint="default"/>
      </w:rPr>
    </w:lvl>
    <w:lvl w:ilvl="2">
      <w:start w:val="1"/>
      <w:numFmt w:val="bullet"/>
      <w:lvlText w:val="-"/>
      <w:lvlJc w:val="left"/>
      <w:pPr>
        <w:ind w:left="1080" w:hanging="360"/>
      </w:pPr>
      <w:rPr>
        <w:rFonts w:ascii="Courier New" w:hAnsi="Courier New" w:hint="default"/>
      </w:rPr>
    </w:lvl>
    <w:lvl w:ilvl="3">
      <w:start w:val="1"/>
      <w:numFmt w:val="bullet"/>
      <w:lvlText w:val=""/>
      <w:lvlJc w:val="left"/>
      <w:pPr>
        <w:tabs>
          <w:tab w:val="num" w:pos="357"/>
        </w:tabs>
        <w:ind w:left="357" w:hanging="357"/>
      </w:pPr>
      <w:rPr>
        <w:rFonts w:ascii="Symbol" w:hAnsi="Symbol" w:hint="default"/>
        <w:color w:val="3F3F3F" w:themeColor="text2"/>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2C7A6DAD"/>
    <w:multiLevelType w:val="hybridMultilevel"/>
    <w:tmpl w:val="BF361460"/>
    <w:lvl w:ilvl="0" w:tplc="9B2686B0">
      <w:start w:val="1"/>
      <w:numFmt w:val="bullet"/>
      <w:lvlText w:val="-"/>
      <w:lvlJc w:val="left"/>
      <w:pPr>
        <w:ind w:left="717" w:hanging="360"/>
      </w:pPr>
      <w:rPr>
        <w:rFonts w:ascii="Courier New" w:hAnsi="Courier New" w:hint="default"/>
        <w:color w:val="000000" w:themeColor="text1"/>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6" w15:restartNumberingAfterBreak="0">
    <w:nsid w:val="3D907CEE"/>
    <w:multiLevelType w:val="hybridMultilevel"/>
    <w:tmpl w:val="A87411C8"/>
    <w:lvl w:ilvl="0" w:tplc="9C5AC9CC">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1855E82"/>
    <w:multiLevelType w:val="hybridMultilevel"/>
    <w:tmpl w:val="F758A7C6"/>
    <w:lvl w:ilvl="0" w:tplc="C0E80F2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B65B5F"/>
    <w:multiLevelType w:val="hybridMultilevel"/>
    <w:tmpl w:val="F0D85952"/>
    <w:lvl w:ilvl="0" w:tplc="F4A87FCE">
      <w:start w:val="1"/>
      <w:numFmt w:val="decimal"/>
      <w:pStyle w:val="HQnumber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042AF8"/>
    <w:multiLevelType w:val="hybridMultilevel"/>
    <w:tmpl w:val="2CFC3CA0"/>
    <w:lvl w:ilvl="0" w:tplc="DE026BB6">
      <w:start w:val="1"/>
      <w:numFmt w:val="bullet"/>
      <w:pStyle w:val="2ndLevelBullet"/>
      <w:lvlText w:val="–"/>
      <w:lvlJc w:val="left"/>
      <w:pPr>
        <w:tabs>
          <w:tab w:val="num" w:pos="567"/>
        </w:tabs>
        <w:ind w:left="851" w:hanging="284"/>
      </w:pPr>
      <w:rPr>
        <w:rFonts w:ascii="Century Gothic" w:hAnsi="Century Gothic" w:hint="default"/>
      </w:rPr>
    </w:lvl>
    <w:lvl w:ilvl="1" w:tplc="C5FE47C8" w:tentative="1">
      <w:start w:val="1"/>
      <w:numFmt w:val="bullet"/>
      <w:lvlText w:val="o"/>
      <w:lvlJc w:val="left"/>
      <w:pPr>
        <w:tabs>
          <w:tab w:val="num" w:pos="1440"/>
        </w:tabs>
        <w:ind w:left="1440" w:hanging="360"/>
      </w:pPr>
      <w:rPr>
        <w:rFonts w:ascii="Courier New" w:hAnsi="Courier New" w:cs="Courier New" w:hint="default"/>
      </w:rPr>
    </w:lvl>
    <w:lvl w:ilvl="2" w:tplc="3F46E756" w:tentative="1">
      <w:start w:val="1"/>
      <w:numFmt w:val="bullet"/>
      <w:lvlText w:val=""/>
      <w:lvlJc w:val="left"/>
      <w:pPr>
        <w:tabs>
          <w:tab w:val="num" w:pos="2160"/>
        </w:tabs>
        <w:ind w:left="2160" w:hanging="360"/>
      </w:pPr>
      <w:rPr>
        <w:rFonts w:ascii="Wingdings" w:hAnsi="Wingdings" w:hint="default"/>
      </w:rPr>
    </w:lvl>
    <w:lvl w:ilvl="3" w:tplc="820EE480" w:tentative="1">
      <w:start w:val="1"/>
      <w:numFmt w:val="bullet"/>
      <w:lvlText w:val=""/>
      <w:lvlJc w:val="left"/>
      <w:pPr>
        <w:tabs>
          <w:tab w:val="num" w:pos="2880"/>
        </w:tabs>
        <w:ind w:left="2880" w:hanging="360"/>
      </w:pPr>
      <w:rPr>
        <w:rFonts w:ascii="Symbol" w:hAnsi="Symbol" w:hint="default"/>
      </w:rPr>
    </w:lvl>
    <w:lvl w:ilvl="4" w:tplc="8A8E062E" w:tentative="1">
      <w:start w:val="1"/>
      <w:numFmt w:val="bullet"/>
      <w:lvlText w:val="o"/>
      <w:lvlJc w:val="left"/>
      <w:pPr>
        <w:tabs>
          <w:tab w:val="num" w:pos="3600"/>
        </w:tabs>
        <w:ind w:left="3600" w:hanging="360"/>
      </w:pPr>
      <w:rPr>
        <w:rFonts w:ascii="Courier New" w:hAnsi="Courier New" w:cs="Courier New" w:hint="default"/>
      </w:rPr>
    </w:lvl>
    <w:lvl w:ilvl="5" w:tplc="5B60C3CC" w:tentative="1">
      <w:start w:val="1"/>
      <w:numFmt w:val="bullet"/>
      <w:lvlText w:val=""/>
      <w:lvlJc w:val="left"/>
      <w:pPr>
        <w:tabs>
          <w:tab w:val="num" w:pos="4320"/>
        </w:tabs>
        <w:ind w:left="4320" w:hanging="360"/>
      </w:pPr>
      <w:rPr>
        <w:rFonts w:ascii="Wingdings" w:hAnsi="Wingdings" w:hint="default"/>
      </w:rPr>
    </w:lvl>
    <w:lvl w:ilvl="6" w:tplc="F7343EB6" w:tentative="1">
      <w:start w:val="1"/>
      <w:numFmt w:val="bullet"/>
      <w:lvlText w:val=""/>
      <w:lvlJc w:val="left"/>
      <w:pPr>
        <w:tabs>
          <w:tab w:val="num" w:pos="5040"/>
        </w:tabs>
        <w:ind w:left="5040" w:hanging="360"/>
      </w:pPr>
      <w:rPr>
        <w:rFonts w:ascii="Symbol" w:hAnsi="Symbol" w:hint="default"/>
      </w:rPr>
    </w:lvl>
    <w:lvl w:ilvl="7" w:tplc="183C3024" w:tentative="1">
      <w:start w:val="1"/>
      <w:numFmt w:val="bullet"/>
      <w:lvlText w:val="o"/>
      <w:lvlJc w:val="left"/>
      <w:pPr>
        <w:tabs>
          <w:tab w:val="num" w:pos="5760"/>
        </w:tabs>
        <w:ind w:left="5760" w:hanging="360"/>
      </w:pPr>
      <w:rPr>
        <w:rFonts w:ascii="Courier New" w:hAnsi="Courier New" w:cs="Courier New" w:hint="default"/>
      </w:rPr>
    </w:lvl>
    <w:lvl w:ilvl="8" w:tplc="1C48420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265E2E"/>
    <w:multiLevelType w:val="multilevel"/>
    <w:tmpl w:val="EE003A80"/>
    <w:styleLink w:val="HoiBullets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3176724"/>
    <w:multiLevelType w:val="hybridMultilevel"/>
    <w:tmpl w:val="4DD2ED44"/>
    <w:lvl w:ilvl="0" w:tplc="C0E80F24">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5B4976"/>
    <w:multiLevelType w:val="hybridMultilevel"/>
    <w:tmpl w:val="B188650A"/>
    <w:lvl w:ilvl="0" w:tplc="BC302F7A">
      <w:start w:val="1"/>
      <w:numFmt w:val="bullet"/>
      <w:pStyle w:val="Tablelistbullet2"/>
      <w:lvlText w:val="-"/>
      <w:lvlJc w:val="left"/>
      <w:pPr>
        <w:ind w:left="720" w:hanging="360"/>
      </w:pPr>
      <w:rPr>
        <w:rFonts w:ascii="Courier New" w:hAnsi="Courier New"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9742F5"/>
    <w:multiLevelType w:val="multilevel"/>
    <w:tmpl w:val="0442BBCC"/>
    <w:lvl w:ilvl="0">
      <w:start w:val="1"/>
      <w:numFmt w:val="decimal"/>
      <w:lvlText w:val="%1."/>
      <w:lvlJc w:val="left"/>
      <w:pPr>
        <w:tabs>
          <w:tab w:val="num" w:pos="360"/>
        </w:tabs>
        <w:ind w:left="360" w:hanging="360"/>
      </w:pPr>
      <w:rPr>
        <w:rFonts w:ascii="Avenir Next LT Pro" w:hAnsi="Avenir Next LT Pro"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60C35D29"/>
    <w:multiLevelType w:val="multilevel"/>
    <w:tmpl w:val="20EC7E3A"/>
    <w:styleLink w:val="AnnexCoverTitle"/>
    <w:lvl w:ilvl="0">
      <w:start w:val="1"/>
      <w:numFmt w:val="bullet"/>
      <w:lvlText w:val=""/>
      <w:lvlJc w:val="left"/>
      <w:pPr>
        <w:tabs>
          <w:tab w:val="num" w:pos="357"/>
        </w:tabs>
        <w:ind w:left="360" w:hanging="360"/>
      </w:pPr>
      <w:rPr>
        <w:rFonts w:ascii="Symbol" w:hAnsi="Symbol" w:hint="default"/>
        <w:color w:val="3F3F3F" w:themeColor="text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6DB20AD3"/>
    <w:multiLevelType w:val="hybridMultilevel"/>
    <w:tmpl w:val="A62C7B9C"/>
    <w:lvl w:ilvl="0" w:tplc="AABC8BBA">
      <w:start w:val="1"/>
      <w:numFmt w:val="decimal"/>
      <w:pStyle w:val="ListNumber2"/>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E5C7FC0"/>
    <w:multiLevelType w:val="hybridMultilevel"/>
    <w:tmpl w:val="484259D4"/>
    <w:lvl w:ilvl="0" w:tplc="C0E80F2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5742181"/>
    <w:multiLevelType w:val="hybridMultilevel"/>
    <w:tmpl w:val="5B96FD02"/>
    <w:lvl w:ilvl="0" w:tplc="9B2686B0">
      <w:start w:val="1"/>
      <w:numFmt w:val="bullet"/>
      <w:lvlText w:val="-"/>
      <w:lvlJc w:val="left"/>
      <w:pPr>
        <w:ind w:left="717" w:hanging="360"/>
      </w:pPr>
      <w:rPr>
        <w:rFonts w:ascii="Courier New" w:hAnsi="Courier New"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8" w15:restartNumberingAfterBreak="0">
    <w:nsid w:val="75BA3785"/>
    <w:multiLevelType w:val="multilevel"/>
    <w:tmpl w:val="19B0EA28"/>
    <w:styleLink w:val="StyleBulleted10pt1"/>
    <w:lvl w:ilvl="0">
      <w:start w:val="1"/>
      <w:numFmt w:val="none"/>
      <w:suff w:val="nothing"/>
      <w:lvlText w:val="Annex"/>
      <w:lvlJc w:val="left"/>
      <w:pPr>
        <w:ind w:left="0" w:firstLine="0"/>
      </w:pPr>
      <w:rPr>
        <w:rFonts w:hint="default"/>
        <w:caps/>
        <w:color w:val="FFFFFF" w:themeColor="background1"/>
        <w:sz w:val="52"/>
      </w:rPr>
    </w:lvl>
    <w:lvl w:ilvl="1">
      <w:start w:val="1"/>
      <w:numFmt w:val="none"/>
      <w:suff w:val="nothing"/>
      <w:lvlText w:val=""/>
      <w:lvlJc w:val="left"/>
      <w:pPr>
        <w:ind w:left="0" w:firstLine="0"/>
      </w:pPr>
      <w:rPr>
        <w:rFonts w:hint="default"/>
      </w:rPr>
    </w:lvl>
    <w:lvl w:ilvl="2">
      <w:start w:val="1"/>
      <w:numFmt w:val="none"/>
      <w:suff w:val="nothing"/>
      <w:lvlText w:val=""/>
      <w:lvlJc w:val="left"/>
      <w:pPr>
        <w:ind w:left="-32767" w:firstLine="3276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76C07EDC"/>
    <w:multiLevelType w:val="multilevel"/>
    <w:tmpl w:val="19B0EA28"/>
    <w:lvl w:ilvl="0">
      <w:numFmt w:val="decimal"/>
      <w:pStyle w:val="AnnexCov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41809535">
    <w:abstractNumId w:val="20"/>
  </w:num>
  <w:num w:numId="2" w16cid:durableId="1866602715">
    <w:abstractNumId w:val="1"/>
  </w:num>
  <w:num w:numId="3" w16cid:durableId="915630270">
    <w:abstractNumId w:val="0"/>
  </w:num>
  <w:num w:numId="4" w16cid:durableId="1543050946">
    <w:abstractNumId w:val="16"/>
  </w:num>
  <w:num w:numId="5" w16cid:durableId="494807868">
    <w:abstractNumId w:val="7"/>
  </w:num>
  <w:num w:numId="6" w16cid:durableId="466898255">
    <w:abstractNumId w:val="34"/>
    <w:lvlOverride w:ilvl="0">
      <w:lvl w:ilvl="0">
        <w:start w:val="1"/>
        <w:numFmt w:val="bullet"/>
        <w:lvlText w:val=""/>
        <w:lvlJc w:val="left"/>
        <w:pPr>
          <w:tabs>
            <w:tab w:val="num" w:pos="357"/>
          </w:tabs>
          <w:ind w:left="360" w:hanging="360"/>
        </w:pPr>
        <w:rPr>
          <w:rFonts w:ascii="Symbol" w:hAnsi="Symbol" w:hint="default"/>
          <w:color w:val="FFFFFF" w:themeColor="background1"/>
        </w:rPr>
      </w:lvl>
    </w:lvlOverride>
  </w:num>
  <w:num w:numId="7" w16cid:durableId="1687439884">
    <w:abstractNumId w:val="13"/>
  </w:num>
  <w:num w:numId="8" w16cid:durableId="1693846150">
    <w:abstractNumId w:val="38"/>
  </w:num>
  <w:num w:numId="9" w16cid:durableId="1109081509">
    <w:abstractNumId w:val="39"/>
    <w:lvlOverride w:ilvl="0">
      <w:lvl w:ilvl="0">
        <w:start w:val="1"/>
        <w:numFmt w:val="decimal"/>
        <w:pStyle w:val="AnnexCover"/>
        <w:suff w:val="space"/>
        <w:lvlText w:val="Annex %1"/>
        <w:lvlJc w:val="left"/>
        <w:pPr>
          <w:ind w:left="1134" w:firstLine="0"/>
        </w:pPr>
        <w:rPr>
          <w:rFonts w:hint="default"/>
          <w:b w:val="0"/>
          <w:bCs w:val="0"/>
          <w:i w:val="0"/>
          <w:iCs w:val="0"/>
          <w:caps/>
          <w:strike w:val="0"/>
          <w:dstrike w:val="0"/>
          <w:outline w:val="0"/>
          <w:shadow w:val="0"/>
          <w:emboss w:val="0"/>
          <w:imprint w:val="0"/>
          <w:vanish w:val="0"/>
          <w:spacing w:val="0"/>
          <w:kern w:val="0"/>
          <w:position w:val="0"/>
          <w:sz w:val="52"/>
          <w:u w:val="none"/>
          <w:effect w:val="none"/>
          <w:vertAlign w:val="baseline"/>
          <w:em w:val="none"/>
          <w14:ligatures w14:val="none"/>
          <w14:numForm w14:val="default"/>
          <w14:numSpacing w14:val="default"/>
          <w14:stylisticSets/>
          <w14:cntxtAlts w14:val="0"/>
        </w:rPr>
      </w:lvl>
    </w:lvlOverride>
    <w:lvlOverride w:ilvl="1">
      <w:lvl w:ilvl="1">
        <w:start w:val="1"/>
        <w:numFmt w:val="none"/>
        <w:suff w:val="nothing"/>
        <w:lvlText w:val=""/>
        <w:lvlJc w:val="left"/>
        <w:pPr>
          <w:ind w:left="1134" w:firstLine="0"/>
        </w:pPr>
        <w:rPr>
          <w:rFonts w:hint="default"/>
        </w:rPr>
      </w:lvl>
    </w:lvlOverride>
    <w:lvlOverride w:ilvl="2">
      <w:lvl w:ilvl="2">
        <w:start w:val="1"/>
        <w:numFmt w:val="none"/>
        <w:suff w:val="nothing"/>
        <w:lvlText w:val=""/>
        <w:lvlJc w:val="left"/>
        <w:pPr>
          <w:ind w:left="-31633" w:firstLine="32767"/>
        </w:pPr>
        <w:rPr>
          <w:rFonts w:hint="default"/>
        </w:rPr>
      </w:lvl>
    </w:lvlOverride>
    <w:lvlOverride w:ilvl="3">
      <w:lvl w:ilvl="3">
        <w:start w:val="1"/>
        <w:numFmt w:val="none"/>
        <w:suff w:val="nothing"/>
        <w:lvlText w:val=""/>
        <w:lvlJc w:val="left"/>
        <w:pPr>
          <w:ind w:left="1134" w:firstLine="0"/>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none"/>
        <w:suff w:val="nothing"/>
        <w:lvlText w:val=""/>
        <w:lvlJc w:val="left"/>
        <w:pPr>
          <w:ind w:left="1134" w:firstLine="0"/>
        </w:pPr>
        <w:rPr>
          <w:rFonts w:hint="default"/>
        </w:rPr>
      </w:lvl>
    </w:lvlOverride>
    <w:lvlOverride w:ilvl="6">
      <w:lvl w:ilvl="6">
        <w:start w:val="1"/>
        <w:numFmt w:val="none"/>
        <w:suff w:val="nothing"/>
        <w:lvlText w:val=""/>
        <w:lvlJc w:val="left"/>
        <w:pPr>
          <w:ind w:left="1134" w:firstLine="0"/>
        </w:pPr>
        <w:rPr>
          <w:rFonts w:hint="default"/>
        </w:rPr>
      </w:lvl>
    </w:lvlOverride>
    <w:lvlOverride w:ilvl="7">
      <w:lvl w:ilvl="7">
        <w:start w:val="1"/>
        <w:numFmt w:val="none"/>
        <w:suff w:val="nothing"/>
        <w:lvlText w:val=""/>
        <w:lvlJc w:val="left"/>
        <w:pPr>
          <w:ind w:left="1134" w:firstLine="0"/>
        </w:pPr>
        <w:rPr>
          <w:rFonts w:hint="default"/>
        </w:rPr>
      </w:lvl>
    </w:lvlOverride>
    <w:lvlOverride w:ilvl="8">
      <w:lvl w:ilvl="8">
        <w:start w:val="1"/>
        <w:numFmt w:val="none"/>
        <w:suff w:val="nothing"/>
        <w:lvlText w:val=""/>
        <w:lvlJc w:val="left"/>
        <w:pPr>
          <w:ind w:left="1134" w:firstLine="0"/>
        </w:pPr>
        <w:rPr>
          <w:rFonts w:hint="default"/>
        </w:rPr>
      </w:lvl>
    </w:lvlOverride>
  </w:num>
  <w:num w:numId="10" w16cid:durableId="2044355431">
    <w:abstractNumId w:val="30"/>
  </w:num>
  <w:num w:numId="11" w16cid:durableId="300770861">
    <w:abstractNumId w:val="29"/>
  </w:num>
  <w:num w:numId="12" w16cid:durableId="983316891">
    <w:abstractNumId w:val="15"/>
    <w:lvlOverride w:ilvl="0">
      <w:lvl w:ilvl="0">
        <w:start w:val="1"/>
        <w:numFmt w:val="bullet"/>
        <w:pStyle w:val="Bullet1"/>
        <w:lvlText w:val=""/>
        <w:lvlJc w:val="left"/>
        <w:pPr>
          <w:ind w:left="360" w:hanging="360"/>
        </w:pPr>
        <w:rPr>
          <w:rFonts w:ascii="Symbol" w:hAnsi="Symbol" w:hint="default"/>
          <w:color w:val="DA291C"/>
        </w:rPr>
      </w:lvl>
    </w:lvlOverride>
  </w:num>
  <w:num w:numId="13" w16cid:durableId="1077366742">
    <w:abstractNumId w:val="21"/>
  </w:num>
  <w:num w:numId="14" w16cid:durableId="7013677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27236120">
    <w:abstractNumId w:val="9"/>
  </w:num>
  <w:num w:numId="16" w16cid:durableId="830146473">
    <w:abstractNumId w:val="5"/>
  </w:num>
  <w:num w:numId="17" w16cid:durableId="1794710288">
    <w:abstractNumId w:val="11"/>
  </w:num>
  <w:num w:numId="18" w16cid:durableId="160851454">
    <w:abstractNumId w:val="33"/>
  </w:num>
  <w:num w:numId="19" w16cid:durableId="603002702">
    <w:abstractNumId w:val="34"/>
  </w:num>
  <w:num w:numId="20" w16cid:durableId="1186018057">
    <w:abstractNumId w:val="36"/>
  </w:num>
  <w:num w:numId="21" w16cid:durableId="1638990964">
    <w:abstractNumId w:val="10"/>
  </w:num>
  <w:num w:numId="22" w16cid:durableId="1815413551">
    <w:abstractNumId w:val="31"/>
  </w:num>
  <w:num w:numId="23" w16cid:durableId="1428842230">
    <w:abstractNumId w:val="27"/>
  </w:num>
  <w:num w:numId="24" w16cid:durableId="1174565254">
    <w:abstractNumId w:val="25"/>
  </w:num>
  <w:num w:numId="25" w16cid:durableId="1878083029">
    <w:abstractNumId w:val="35"/>
  </w:num>
  <w:num w:numId="26" w16cid:durableId="487795438">
    <w:abstractNumId w:val="37"/>
  </w:num>
  <w:num w:numId="27" w16cid:durableId="1985621800">
    <w:abstractNumId w:val="23"/>
  </w:num>
  <w:num w:numId="28" w16cid:durableId="771169448">
    <w:abstractNumId w:val="14"/>
  </w:num>
  <w:num w:numId="29" w16cid:durableId="421143720">
    <w:abstractNumId w:val="24"/>
  </w:num>
  <w:num w:numId="30" w16cid:durableId="1678772942">
    <w:abstractNumId w:val="26"/>
  </w:num>
  <w:num w:numId="31" w16cid:durableId="2001541780">
    <w:abstractNumId w:val="28"/>
  </w:num>
  <w:num w:numId="32" w16cid:durableId="1415934041">
    <w:abstractNumId w:val="3"/>
  </w:num>
  <w:num w:numId="33" w16cid:durableId="1057513807">
    <w:abstractNumId w:val="17"/>
  </w:num>
  <w:num w:numId="34" w16cid:durableId="2146197261">
    <w:abstractNumId w:val="12"/>
  </w:num>
  <w:num w:numId="35" w16cid:durableId="1512716435">
    <w:abstractNumId w:val="19"/>
  </w:num>
  <w:num w:numId="36" w16cid:durableId="1947686473">
    <w:abstractNumId w:val="28"/>
    <w:lvlOverride w:ilvl="0">
      <w:startOverride w:val="1"/>
    </w:lvlOverride>
  </w:num>
  <w:num w:numId="37" w16cid:durableId="890190549">
    <w:abstractNumId w:val="28"/>
    <w:lvlOverride w:ilvl="0">
      <w:startOverride w:val="1"/>
    </w:lvlOverride>
  </w:num>
  <w:num w:numId="38" w16cid:durableId="171529812">
    <w:abstractNumId w:val="28"/>
    <w:lvlOverride w:ilvl="0">
      <w:startOverride w:val="1"/>
    </w:lvlOverride>
  </w:num>
  <w:num w:numId="39" w16cid:durableId="1966933241">
    <w:abstractNumId w:val="28"/>
    <w:lvlOverride w:ilvl="0">
      <w:startOverride w:val="1"/>
    </w:lvlOverride>
  </w:num>
  <w:num w:numId="40" w16cid:durableId="1244484537">
    <w:abstractNumId w:val="28"/>
    <w:lvlOverride w:ilvl="0">
      <w:startOverride w:val="1"/>
    </w:lvlOverride>
  </w:num>
  <w:num w:numId="41" w16cid:durableId="1176306891">
    <w:abstractNumId w:val="18"/>
  </w:num>
  <w:num w:numId="42" w16cid:durableId="342099103">
    <w:abstractNumId w:val="6"/>
  </w:num>
  <w:num w:numId="43" w16cid:durableId="1038044582">
    <w:abstractNumId w:val="22"/>
  </w:num>
  <w:num w:numId="44" w16cid:durableId="679309381">
    <w:abstractNumId w:val="28"/>
    <w:lvlOverride w:ilvl="0">
      <w:startOverride w:val="1"/>
    </w:lvlOverride>
  </w:num>
  <w:num w:numId="45" w16cid:durableId="1706440332">
    <w:abstractNumId w:val="28"/>
    <w:lvlOverride w:ilvl="0">
      <w:startOverride w:val="1"/>
    </w:lvlOverride>
  </w:num>
  <w:num w:numId="46" w16cid:durableId="1184977319">
    <w:abstractNumId w:val="4"/>
  </w:num>
  <w:num w:numId="47" w16cid:durableId="1342900955">
    <w:abstractNumId w:val="28"/>
    <w:lvlOverride w:ilvl="0">
      <w:startOverride w:val="1"/>
    </w:lvlOverride>
  </w:num>
  <w:num w:numId="48" w16cid:durableId="1479573456">
    <w:abstractNumId w:val="2"/>
  </w:num>
  <w:num w:numId="49" w16cid:durableId="1433164265">
    <w:abstractNumId w:val="8"/>
  </w:num>
  <w:num w:numId="50" w16cid:durableId="1377197944">
    <w:abstractNumId w:val="32"/>
  </w:num>
  <w:num w:numId="51" w16cid:durableId="898977998">
    <w:abstractNumId w:val="35"/>
    <w:lvlOverride w:ilvl="0">
      <w:startOverride w:val="1"/>
    </w:lvlOverride>
  </w:num>
  <w:num w:numId="52" w16cid:durableId="803160536">
    <w:abstractNumId w:val="35"/>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cwNzc0NDE2NjI3srBQ0lEKTi0uzszPAykwMqwFANzYpfUtAAAA"/>
  </w:docVars>
  <w:rsids>
    <w:rsidRoot w:val="00CB6DDC"/>
    <w:rsid w:val="0000038A"/>
    <w:rsid w:val="000004FB"/>
    <w:rsid w:val="00000906"/>
    <w:rsid w:val="00000FFA"/>
    <w:rsid w:val="000011CA"/>
    <w:rsid w:val="00001422"/>
    <w:rsid w:val="000014C3"/>
    <w:rsid w:val="0000190F"/>
    <w:rsid w:val="00001D4B"/>
    <w:rsid w:val="00002E03"/>
    <w:rsid w:val="00003356"/>
    <w:rsid w:val="000034FD"/>
    <w:rsid w:val="0000376A"/>
    <w:rsid w:val="00003C4C"/>
    <w:rsid w:val="000042E1"/>
    <w:rsid w:val="00004527"/>
    <w:rsid w:val="0000515A"/>
    <w:rsid w:val="00005233"/>
    <w:rsid w:val="00005D98"/>
    <w:rsid w:val="00005EC4"/>
    <w:rsid w:val="00005F91"/>
    <w:rsid w:val="00006D00"/>
    <w:rsid w:val="000071D3"/>
    <w:rsid w:val="000101D6"/>
    <w:rsid w:val="00010317"/>
    <w:rsid w:val="00010516"/>
    <w:rsid w:val="000105A4"/>
    <w:rsid w:val="000111F6"/>
    <w:rsid w:val="0001121E"/>
    <w:rsid w:val="00011368"/>
    <w:rsid w:val="0001138C"/>
    <w:rsid w:val="000113B3"/>
    <w:rsid w:val="000113DA"/>
    <w:rsid w:val="00011937"/>
    <w:rsid w:val="00011C96"/>
    <w:rsid w:val="00011F1F"/>
    <w:rsid w:val="0001238F"/>
    <w:rsid w:val="00012426"/>
    <w:rsid w:val="00012444"/>
    <w:rsid w:val="00012D17"/>
    <w:rsid w:val="00013855"/>
    <w:rsid w:val="00013B1E"/>
    <w:rsid w:val="00013BC7"/>
    <w:rsid w:val="00013C79"/>
    <w:rsid w:val="00013D30"/>
    <w:rsid w:val="00013DF5"/>
    <w:rsid w:val="00013FD7"/>
    <w:rsid w:val="000141B9"/>
    <w:rsid w:val="00014428"/>
    <w:rsid w:val="000144B5"/>
    <w:rsid w:val="00014911"/>
    <w:rsid w:val="00014AC6"/>
    <w:rsid w:val="00014B77"/>
    <w:rsid w:val="0001578D"/>
    <w:rsid w:val="00015802"/>
    <w:rsid w:val="00015B4B"/>
    <w:rsid w:val="00015BA3"/>
    <w:rsid w:val="000161E0"/>
    <w:rsid w:val="0001638A"/>
    <w:rsid w:val="00017162"/>
    <w:rsid w:val="0001747E"/>
    <w:rsid w:val="00017874"/>
    <w:rsid w:val="0001794B"/>
    <w:rsid w:val="00017A55"/>
    <w:rsid w:val="00017DBE"/>
    <w:rsid w:val="0002021B"/>
    <w:rsid w:val="00020356"/>
    <w:rsid w:val="00020A63"/>
    <w:rsid w:val="00020B60"/>
    <w:rsid w:val="00020BB6"/>
    <w:rsid w:val="00020FA0"/>
    <w:rsid w:val="0002125E"/>
    <w:rsid w:val="000220D7"/>
    <w:rsid w:val="0002213B"/>
    <w:rsid w:val="00022182"/>
    <w:rsid w:val="000223D0"/>
    <w:rsid w:val="0002281F"/>
    <w:rsid w:val="000229AD"/>
    <w:rsid w:val="00022C3C"/>
    <w:rsid w:val="00022F08"/>
    <w:rsid w:val="0002305B"/>
    <w:rsid w:val="00023DE2"/>
    <w:rsid w:val="00023E4E"/>
    <w:rsid w:val="00024444"/>
    <w:rsid w:val="0002468B"/>
    <w:rsid w:val="00024864"/>
    <w:rsid w:val="00024999"/>
    <w:rsid w:val="000249B7"/>
    <w:rsid w:val="00024BD5"/>
    <w:rsid w:val="00024E41"/>
    <w:rsid w:val="00024E8F"/>
    <w:rsid w:val="00025882"/>
    <w:rsid w:val="00025928"/>
    <w:rsid w:val="00025E2B"/>
    <w:rsid w:val="00025F07"/>
    <w:rsid w:val="00026188"/>
    <w:rsid w:val="0002704D"/>
    <w:rsid w:val="000274F9"/>
    <w:rsid w:val="0002764F"/>
    <w:rsid w:val="00027921"/>
    <w:rsid w:val="00027A6D"/>
    <w:rsid w:val="00027AC6"/>
    <w:rsid w:val="00027D5E"/>
    <w:rsid w:val="000302C0"/>
    <w:rsid w:val="0003039E"/>
    <w:rsid w:val="000307EC"/>
    <w:rsid w:val="00030A36"/>
    <w:rsid w:val="00030B20"/>
    <w:rsid w:val="00030E3F"/>
    <w:rsid w:val="000310C9"/>
    <w:rsid w:val="00031177"/>
    <w:rsid w:val="00031832"/>
    <w:rsid w:val="000318C5"/>
    <w:rsid w:val="00031BF4"/>
    <w:rsid w:val="00032120"/>
    <w:rsid w:val="00032196"/>
    <w:rsid w:val="00032234"/>
    <w:rsid w:val="000330FE"/>
    <w:rsid w:val="0003311F"/>
    <w:rsid w:val="00033263"/>
    <w:rsid w:val="000332FD"/>
    <w:rsid w:val="000338BE"/>
    <w:rsid w:val="0003394A"/>
    <w:rsid w:val="00033A2C"/>
    <w:rsid w:val="0003411E"/>
    <w:rsid w:val="000342DC"/>
    <w:rsid w:val="000343E1"/>
    <w:rsid w:val="0003479D"/>
    <w:rsid w:val="00034A19"/>
    <w:rsid w:val="00034EF0"/>
    <w:rsid w:val="00035167"/>
    <w:rsid w:val="000351DC"/>
    <w:rsid w:val="00035929"/>
    <w:rsid w:val="00035F3C"/>
    <w:rsid w:val="0003631D"/>
    <w:rsid w:val="00036921"/>
    <w:rsid w:val="00036A0A"/>
    <w:rsid w:val="00036D18"/>
    <w:rsid w:val="00036D49"/>
    <w:rsid w:val="00036F9E"/>
    <w:rsid w:val="000370C0"/>
    <w:rsid w:val="000376B7"/>
    <w:rsid w:val="00037DCC"/>
    <w:rsid w:val="00037F32"/>
    <w:rsid w:val="000404DF"/>
    <w:rsid w:val="00040611"/>
    <w:rsid w:val="000407D2"/>
    <w:rsid w:val="0004092C"/>
    <w:rsid w:val="00040AC4"/>
    <w:rsid w:val="00040D0F"/>
    <w:rsid w:val="00040DEB"/>
    <w:rsid w:val="0004100D"/>
    <w:rsid w:val="00041243"/>
    <w:rsid w:val="000412BF"/>
    <w:rsid w:val="0004130F"/>
    <w:rsid w:val="00041383"/>
    <w:rsid w:val="000413B3"/>
    <w:rsid w:val="000413B6"/>
    <w:rsid w:val="000413DD"/>
    <w:rsid w:val="000413FD"/>
    <w:rsid w:val="00041770"/>
    <w:rsid w:val="000417C9"/>
    <w:rsid w:val="00041919"/>
    <w:rsid w:val="0004191B"/>
    <w:rsid w:val="0004194D"/>
    <w:rsid w:val="0004195E"/>
    <w:rsid w:val="00041E68"/>
    <w:rsid w:val="000420E8"/>
    <w:rsid w:val="00042248"/>
    <w:rsid w:val="00042322"/>
    <w:rsid w:val="00042354"/>
    <w:rsid w:val="0004269F"/>
    <w:rsid w:val="000428A5"/>
    <w:rsid w:val="00042C36"/>
    <w:rsid w:val="000430C3"/>
    <w:rsid w:val="000430CE"/>
    <w:rsid w:val="0004321E"/>
    <w:rsid w:val="000435BF"/>
    <w:rsid w:val="0004361E"/>
    <w:rsid w:val="000436DB"/>
    <w:rsid w:val="0004387F"/>
    <w:rsid w:val="00043C95"/>
    <w:rsid w:val="00043CDD"/>
    <w:rsid w:val="00043D83"/>
    <w:rsid w:val="000444D6"/>
    <w:rsid w:val="00044943"/>
    <w:rsid w:val="00044CCC"/>
    <w:rsid w:val="00045223"/>
    <w:rsid w:val="00045241"/>
    <w:rsid w:val="000458FA"/>
    <w:rsid w:val="000459F4"/>
    <w:rsid w:val="00045A6B"/>
    <w:rsid w:val="00045CEC"/>
    <w:rsid w:val="000460F7"/>
    <w:rsid w:val="00046149"/>
    <w:rsid w:val="0004618F"/>
    <w:rsid w:val="000463C8"/>
    <w:rsid w:val="0004641D"/>
    <w:rsid w:val="00046431"/>
    <w:rsid w:val="00046654"/>
    <w:rsid w:val="00046D30"/>
    <w:rsid w:val="00046D66"/>
    <w:rsid w:val="00046F6F"/>
    <w:rsid w:val="00047197"/>
    <w:rsid w:val="000473EE"/>
    <w:rsid w:val="000479E0"/>
    <w:rsid w:val="0005024B"/>
    <w:rsid w:val="00050955"/>
    <w:rsid w:val="0005096A"/>
    <w:rsid w:val="000509A6"/>
    <w:rsid w:val="00050F06"/>
    <w:rsid w:val="000513AD"/>
    <w:rsid w:val="000513BB"/>
    <w:rsid w:val="00051583"/>
    <w:rsid w:val="0005184A"/>
    <w:rsid w:val="000521B3"/>
    <w:rsid w:val="000524C4"/>
    <w:rsid w:val="0005299D"/>
    <w:rsid w:val="00052D94"/>
    <w:rsid w:val="00052E88"/>
    <w:rsid w:val="000531DF"/>
    <w:rsid w:val="00053334"/>
    <w:rsid w:val="00053341"/>
    <w:rsid w:val="00053699"/>
    <w:rsid w:val="00053969"/>
    <w:rsid w:val="00053C0D"/>
    <w:rsid w:val="00053CAF"/>
    <w:rsid w:val="00053CC7"/>
    <w:rsid w:val="00053F5E"/>
    <w:rsid w:val="00053FC8"/>
    <w:rsid w:val="0005414E"/>
    <w:rsid w:val="00054337"/>
    <w:rsid w:val="0005478E"/>
    <w:rsid w:val="00054823"/>
    <w:rsid w:val="00054C59"/>
    <w:rsid w:val="00054C63"/>
    <w:rsid w:val="00054EB3"/>
    <w:rsid w:val="000559A3"/>
    <w:rsid w:val="00055ADD"/>
    <w:rsid w:val="00055C8F"/>
    <w:rsid w:val="00055E70"/>
    <w:rsid w:val="00056439"/>
    <w:rsid w:val="000564EA"/>
    <w:rsid w:val="000565F0"/>
    <w:rsid w:val="0005678E"/>
    <w:rsid w:val="00056D0E"/>
    <w:rsid w:val="00057125"/>
    <w:rsid w:val="00057493"/>
    <w:rsid w:val="0005798B"/>
    <w:rsid w:val="00057AC3"/>
    <w:rsid w:val="00057B71"/>
    <w:rsid w:val="000602B7"/>
    <w:rsid w:val="0006066A"/>
    <w:rsid w:val="00060673"/>
    <w:rsid w:val="0006165C"/>
    <w:rsid w:val="00061696"/>
    <w:rsid w:val="00061E61"/>
    <w:rsid w:val="000624ED"/>
    <w:rsid w:val="000625AC"/>
    <w:rsid w:val="00062702"/>
    <w:rsid w:val="00062717"/>
    <w:rsid w:val="000627C0"/>
    <w:rsid w:val="00062954"/>
    <w:rsid w:val="00062B8F"/>
    <w:rsid w:val="00062BE6"/>
    <w:rsid w:val="00062DA4"/>
    <w:rsid w:val="00062F1A"/>
    <w:rsid w:val="0006309B"/>
    <w:rsid w:val="00063128"/>
    <w:rsid w:val="00063366"/>
    <w:rsid w:val="000636D3"/>
    <w:rsid w:val="00063770"/>
    <w:rsid w:val="00063AC1"/>
    <w:rsid w:val="00063DD8"/>
    <w:rsid w:val="000641EC"/>
    <w:rsid w:val="0006443F"/>
    <w:rsid w:val="00064594"/>
    <w:rsid w:val="000647BE"/>
    <w:rsid w:val="000654DF"/>
    <w:rsid w:val="00065789"/>
    <w:rsid w:val="0006578D"/>
    <w:rsid w:val="00065971"/>
    <w:rsid w:val="00065D40"/>
    <w:rsid w:val="00065D54"/>
    <w:rsid w:val="00065EAF"/>
    <w:rsid w:val="00066863"/>
    <w:rsid w:val="00066BE8"/>
    <w:rsid w:val="00066CA9"/>
    <w:rsid w:val="00066FE3"/>
    <w:rsid w:val="0006739B"/>
    <w:rsid w:val="00067523"/>
    <w:rsid w:val="000677A7"/>
    <w:rsid w:val="00067B04"/>
    <w:rsid w:val="00067D56"/>
    <w:rsid w:val="000702AB"/>
    <w:rsid w:val="0007034A"/>
    <w:rsid w:val="0007076F"/>
    <w:rsid w:val="00070F27"/>
    <w:rsid w:val="00071264"/>
    <w:rsid w:val="00071351"/>
    <w:rsid w:val="000713E5"/>
    <w:rsid w:val="000714BB"/>
    <w:rsid w:val="0007158D"/>
    <w:rsid w:val="00071C46"/>
    <w:rsid w:val="00071EBE"/>
    <w:rsid w:val="00071FE4"/>
    <w:rsid w:val="0007202C"/>
    <w:rsid w:val="00072374"/>
    <w:rsid w:val="00072B30"/>
    <w:rsid w:val="00072C91"/>
    <w:rsid w:val="0007319C"/>
    <w:rsid w:val="000732AA"/>
    <w:rsid w:val="000735FE"/>
    <w:rsid w:val="00073879"/>
    <w:rsid w:val="0007387C"/>
    <w:rsid w:val="00073BB8"/>
    <w:rsid w:val="00073D06"/>
    <w:rsid w:val="00074031"/>
    <w:rsid w:val="00074175"/>
    <w:rsid w:val="00074442"/>
    <w:rsid w:val="0007467C"/>
    <w:rsid w:val="00074682"/>
    <w:rsid w:val="00074928"/>
    <w:rsid w:val="00074AE6"/>
    <w:rsid w:val="00074AF2"/>
    <w:rsid w:val="00074D41"/>
    <w:rsid w:val="00074D46"/>
    <w:rsid w:val="0007504E"/>
    <w:rsid w:val="00075063"/>
    <w:rsid w:val="000751D1"/>
    <w:rsid w:val="00075239"/>
    <w:rsid w:val="00075469"/>
    <w:rsid w:val="000762C9"/>
    <w:rsid w:val="000767DD"/>
    <w:rsid w:val="000768B9"/>
    <w:rsid w:val="00076B63"/>
    <w:rsid w:val="00077622"/>
    <w:rsid w:val="0007789C"/>
    <w:rsid w:val="00077A7A"/>
    <w:rsid w:val="00080053"/>
    <w:rsid w:val="000804D1"/>
    <w:rsid w:val="00080A86"/>
    <w:rsid w:val="00080B5E"/>
    <w:rsid w:val="00080CBA"/>
    <w:rsid w:val="000817A9"/>
    <w:rsid w:val="0008196C"/>
    <w:rsid w:val="000820E1"/>
    <w:rsid w:val="00082175"/>
    <w:rsid w:val="0008254E"/>
    <w:rsid w:val="00082C40"/>
    <w:rsid w:val="00082FF6"/>
    <w:rsid w:val="000832B9"/>
    <w:rsid w:val="0008390A"/>
    <w:rsid w:val="00083C62"/>
    <w:rsid w:val="00083D9A"/>
    <w:rsid w:val="0008445A"/>
    <w:rsid w:val="00084E50"/>
    <w:rsid w:val="00084F8B"/>
    <w:rsid w:val="00084FAD"/>
    <w:rsid w:val="0008533E"/>
    <w:rsid w:val="00085568"/>
    <w:rsid w:val="00085AC6"/>
    <w:rsid w:val="00085B2F"/>
    <w:rsid w:val="00085B6F"/>
    <w:rsid w:val="00085C9D"/>
    <w:rsid w:val="00085CF4"/>
    <w:rsid w:val="00085DCF"/>
    <w:rsid w:val="000860B5"/>
    <w:rsid w:val="000861BA"/>
    <w:rsid w:val="00086427"/>
    <w:rsid w:val="000866CD"/>
    <w:rsid w:val="000867FF"/>
    <w:rsid w:val="00086D07"/>
    <w:rsid w:val="00086F71"/>
    <w:rsid w:val="000871CA"/>
    <w:rsid w:val="0008755C"/>
    <w:rsid w:val="00087629"/>
    <w:rsid w:val="000876C0"/>
    <w:rsid w:val="000876F5"/>
    <w:rsid w:val="00087717"/>
    <w:rsid w:val="000879CD"/>
    <w:rsid w:val="00087A60"/>
    <w:rsid w:val="00087BDC"/>
    <w:rsid w:val="00087D14"/>
    <w:rsid w:val="000900BA"/>
    <w:rsid w:val="0009052B"/>
    <w:rsid w:val="0009066E"/>
    <w:rsid w:val="000907C7"/>
    <w:rsid w:val="00090801"/>
    <w:rsid w:val="00090A38"/>
    <w:rsid w:val="00090AF0"/>
    <w:rsid w:val="00090C58"/>
    <w:rsid w:val="000914AE"/>
    <w:rsid w:val="00091C4C"/>
    <w:rsid w:val="00091EA9"/>
    <w:rsid w:val="000920EB"/>
    <w:rsid w:val="000926B5"/>
    <w:rsid w:val="000926E1"/>
    <w:rsid w:val="00092ACA"/>
    <w:rsid w:val="00092E24"/>
    <w:rsid w:val="00092FF1"/>
    <w:rsid w:val="000931D1"/>
    <w:rsid w:val="00093915"/>
    <w:rsid w:val="00093937"/>
    <w:rsid w:val="00093CA7"/>
    <w:rsid w:val="0009428E"/>
    <w:rsid w:val="00094785"/>
    <w:rsid w:val="000947E4"/>
    <w:rsid w:val="000949AD"/>
    <w:rsid w:val="00094E6D"/>
    <w:rsid w:val="00094E92"/>
    <w:rsid w:val="00094F30"/>
    <w:rsid w:val="00095109"/>
    <w:rsid w:val="00095206"/>
    <w:rsid w:val="0009529A"/>
    <w:rsid w:val="000952C6"/>
    <w:rsid w:val="00095325"/>
    <w:rsid w:val="00095C45"/>
    <w:rsid w:val="00096580"/>
    <w:rsid w:val="00096749"/>
    <w:rsid w:val="00096978"/>
    <w:rsid w:val="00096B0F"/>
    <w:rsid w:val="00096EAE"/>
    <w:rsid w:val="00096FCD"/>
    <w:rsid w:val="0009705B"/>
    <w:rsid w:val="00097412"/>
    <w:rsid w:val="0009784C"/>
    <w:rsid w:val="000979DF"/>
    <w:rsid w:val="00097C73"/>
    <w:rsid w:val="00097C99"/>
    <w:rsid w:val="000A00F6"/>
    <w:rsid w:val="000A014A"/>
    <w:rsid w:val="000A02BD"/>
    <w:rsid w:val="000A0331"/>
    <w:rsid w:val="000A062A"/>
    <w:rsid w:val="000A0A02"/>
    <w:rsid w:val="000A0AAA"/>
    <w:rsid w:val="000A0AE3"/>
    <w:rsid w:val="000A0D33"/>
    <w:rsid w:val="000A0FC7"/>
    <w:rsid w:val="000A13CB"/>
    <w:rsid w:val="000A1574"/>
    <w:rsid w:val="000A1794"/>
    <w:rsid w:val="000A17EB"/>
    <w:rsid w:val="000A19E5"/>
    <w:rsid w:val="000A1C50"/>
    <w:rsid w:val="000A1F53"/>
    <w:rsid w:val="000A2D1B"/>
    <w:rsid w:val="000A2D97"/>
    <w:rsid w:val="000A2FA6"/>
    <w:rsid w:val="000A304E"/>
    <w:rsid w:val="000A34FD"/>
    <w:rsid w:val="000A37EE"/>
    <w:rsid w:val="000A38F7"/>
    <w:rsid w:val="000A3952"/>
    <w:rsid w:val="000A4276"/>
    <w:rsid w:val="000A490E"/>
    <w:rsid w:val="000A4A6C"/>
    <w:rsid w:val="000A4C73"/>
    <w:rsid w:val="000A58E7"/>
    <w:rsid w:val="000A5AC9"/>
    <w:rsid w:val="000A5D70"/>
    <w:rsid w:val="000A5F5A"/>
    <w:rsid w:val="000A6937"/>
    <w:rsid w:val="000A6A8F"/>
    <w:rsid w:val="000A6B2C"/>
    <w:rsid w:val="000A6B4F"/>
    <w:rsid w:val="000A6BE2"/>
    <w:rsid w:val="000A6CC1"/>
    <w:rsid w:val="000A6F16"/>
    <w:rsid w:val="000A70DF"/>
    <w:rsid w:val="000A718A"/>
    <w:rsid w:val="000A742B"/>
    <w:rsid w:val="000A753B"/>
    <w:rsid w:val="000A7730"/>
    <w:rsid w:val="000A775F"/>
    <w:rsid w:val="000A7A05"/>
    <w:rsid w:val="000A7A91"/>
    <w:rsid w:val="000A7B8E"/>
    <w:rsid w:val="000A7F83"/>
    <w:rsid w:val="000B019A"/>
    <w:rsid w:val="000B02C1"/>
    <w:rsid w:val="000B02E1"/>
    <w:rsid w:val="000B04C5"/>
    <w:rsid w:val="000B0544"/>
    <w:rsid w:val="000B0911"/>
    <w:rsid w:val="000B0B18"/>
    <w:rsid w:val="000B11EE"/>
    <w:rsid w:val="000B13C0"/>
    <w:rsid w:val="000B16BA"/>
    <w:rsid w:val="000B1B30"/>
    <w:rsid w:val="000B2206"/>
    <w:rsid w:val="000B2A81"/>
    <w:rsid w:val="000B2C55"/>
    <w:rsid w:val="000B2ECB"/>
    <w:rsid w:val="000B2F69"/>
    <w:rsid w:val="000B31AB"/>
    <w:rsid w:val="000B38BE"/>
    <w:rsid w:val="000B3B73"/>
    <w:rsid w:val="000B3C35"/>
    <w:rsid w:val="000B3F31"/>
    <w:rsid w:val="000B4B37"/>
    <w:rsid w:val="000B570F"/>
    <w:rsid w:val="000B5754"/>
    <w:rsid w:val="000B63CA"/>
    <w:rsid w:val="000B657F"/>
    <w:rsid w:val="000B6744"/>
    <w:rsid w:val="000B6B5E"/>
    <w:rsid w:val="000B6E47"/>
    <w:rsid w:val="000B6ED5"/>
    <w:rsid w:val="000B6F86"/>
    <w:rsid w:val="000B730A"/>
    <w:rsid w:val="000B752A"/>
    <w:rsid w:val="000B7AAA"/>
    <w:rsid w:val="000B7CCD"/>
    <w:rsid w:val="000B7F75"/>
    <w:rsid w:val="000C0034"/>
    <w:rsid w:val="000C012B"/>
    <w:rsid w:val="000C037D"/>
    <w:rsid w:val="000C03ED"/>
    <w:rsid w:val="000C042D"/>
    <w:rsid w:val="000C065B"/>
    <w:rsid w:val="000C0998"/>
    <w:rsid w:val="000C0BEF"/>
    <w:rsid w:val="000C0DFD"/>
    <w:rsid w:val="000C0EC8"/>
    <w:rsid w:val="000C0FD5"/>
    <w:rsid w:val="000C1353"/>
    <w:rsid w:val="000C1425"/>
    <w:rsid w:val="000C14D9"/>
    <w:rsid w:val="000C15C7"/>
    <w:rsid w:val="000C1624"/>
    <w:rsid w:val="000C171F"/>
    <w:rsid w:val="000C1973"/>
    <w:rsid w:val="000C1B76"/>
    <w:rsid w:val="000C1D48"/>
    <w:rsid w:val="000C223B"/>
    <w:rsid w:val="000C2329"/>
    <w:rsid w:val="000C2698"/>
    <w:rsid w:val="000C26B2"/>
    <w:rsid w:val="000C26FA"/>
    <w:rsid w:val="000C2B1C"/>
    <w:rsid w:val="000C3403"/>
    <w:rsid w:val="000C34DC"/>
    <w:rsid w:val="000C389B"/>
    <w:rsid w:val="000C3BB6"/>
    <w:rsid w:val="000C3E85"/>
    <w:rsid w:val="000C4392"/>
    <w:rsid w:val="000C43B9"/>
    <w:rsid w:val="000C444A"/>
    <w:rsid w:val="000C466D"/>
    <w:rsid w:val="000C4C08"/>
    <w:rsid w:val="000C4E7E"/>
    <w:rsid w:val="000C4FC8"/>
    <w:rsid w:val="000C5074"/>
    <w:rsid w:val="000C522F"/>
    <w:rsid w:val="000C5722"/>
    <w:rsid w:val="000C5744"/>
    <w:rsid w:val="000C57A1"/>
    <w:rsid w:val="000C59F4"/>
    <w:rsid w:val="000C5ACC"/>
    <w:rsid w:val="000C5B80"/>
    <w:rsid w:val="000C6C6D"/>
    <w:rsid w:val="000C7357"/>
    <w:rsid w:val="000C76EC"/>
    <w:rsid w:val="000C77EE"/>
    <w:rsid w:val="000C78D1"/>
    <w:rsid w:val="000C7935"/>
    <w:rsid w:val="000C7A70"/>
    <w:rsid w:val="000C7E6D"/>
    <w:rsid w:val="000C7ED4"/>
    <w:rsid w:val="000D05F7"/>
    <w:rsid w:val="000D0884"/>
    <w:rsid w:val="000D0B0E"/>
    <w:rsid w:val="000D0BD0"/>
    <w:rsid w:val="000D13EA"/>
    <w:rsid w:val="000D18EC"/>
    <w:rsid w:val="000D230C"/>
    <w:rsid w:val="000D2C51"/>
    <w:rsid w:val="000D339B"/>
    <w:rsid w:val="000D366E"/>
    <w:rsid w:val="000D3896"/>
    <w:rsid w:val="000D39C1"/>
    <w:rsid w:val="000D3A10"/>
    <w:rsid w:val="000D3FEB"/>
    <w:rsid w:val="000D42F4"/>
    <w:rsid w:val="000D480B"/>
    <w:rsid w:val="000D4B62"/>
    <w:rsid w:val="000D4DD7"/>
    <w:rsid w:val="000D4EDE"/>
    <w:rsid w:val="000D51DB"/>
    <w:rsid w:val="000D53D5"/>
    <w:rsid w:val="000D54A8"/>
    <w:rsid w:val="000D5639"/>
    <w:rsid w:val="000D59BD"/>
    <w:rsid w:val="000D5B59"/>
    <w:rsid w:val="000D5EF3"/>
    <w:rsid w:val="000D5F53"/>
    <w:rsid w:val="000D62DE"/>
    <w:rsid w:val="000D6B55"/>
    <w:rsid w:val="000D6C3A"/>
    <w:rsid w:val="000D707F"/>
    <w:rsid w:val="000D70E8"/>
    <w:rsid w:val="000D7197"/>
    <w:rsid w:val="000D7746"/>
    <w:rsid w:val="000D7C78"/>
    <w:rsid w:val="000D7DC6"/>
    <w:rsid w:val="000D7DE5"/>
    <w:rsid w:val="000E006F"/>
    <w:rsid w:val="000E00FA"/>
    <w:rsid w:val="000E02AA"/>
    <w:rsid w:val="000E09F4"/>
    <w:rsid w:val="000E0AED"/>
    <w:rsid w:val="000E0D0F"/>
    <w:rsid w:val="000E13A7"/>
    <w:rsid w:val="000E1406"/>
    <w:rsid w:val="000E19FF"/>
    <w:rsid w:val="000E1AAD"/>
    <w:rsid w:val="000E1BD3"/>
    <w:rsid w:val="000E2225"/>
    <w:rsid w:val="000E2460"/>
    <w:rsid w:val="000E24C5"/>
    <w:rsid w:val="000E2699"/>
    <w:rsid w:val="000E2893"/>
    <w:rsid w:val="000E34F9"/>
    <w:rsid w:val="000E36D0"/>
    <w:rsid w:val="000E37FE"/>
    <w:rsid w:val="000E3821"/>
    <w:rsid w:val="000E3B34"/>
    <w:rsid w:val="000E40A2"/>
    <w:rsid w:val="000E4205"/>
    <w:rsid w:val="000E43AC"/>
    <w:rsid w:val="000E4741"/>
    <w:rsid w:val="000E4EAA"/>
    <w:rsid w:val="000E51AA"/>
    <w:rsid w:val="000E51C3"/>
    <w:rsid w:val="000E5491"/>
    <w:rsid w:val="000E57A9"/>
    <w:rsid w:val="000E5949"/>
    <w:rsid w:val="000E59BB"/>
    <w:rsid w:val="000E5A13"/>
    <w:rsid w:val="000E5A1F"/>
    <w:rsid w:val="000E5DDD"/>
    <w:rsid w:val="000E645D"/>
    <w:rsid w:val="000E64CD"/>
    <w:rsid w:val="000E666B"/>
    <w:rsid w:val="000E6A17"/>
    <w:rsid w:val="000E6C49"/>
    <w:rsid w:val="000E6F45"/>
    <w:rsid w:val="000E6F4B"/>
    <w:rsid w:val="000E75D5"/>
    <w:rsid w:val="000E767A"/>
    <w:rsid w:val="000E79EA"/>
    <w:rsid w:val="000E7AD2"/>
    <w:rsid w:val="000E7E99"/>
    <w:rsid w:val="000E7ED6"/>
    <w:rsid w:val="000E7FB5"/>
    <w:rsid w:val="000F00E3"/>
    <w:rsid w:val="000F010A"/>
    <w:rsid w:val="000F0533"/>
    <w:rsid w:val="000F0A34"/>
    <w:rsid w:val="000F111D"/>
    <w:rsid w:val="000F1292"/>
    <w:rsid w:val="000F132F"/>
    <w:rsid w:val="000F186C"/>
    <w:rsid w:val="000F1AD7"/>
    <w:rsid w:val="000F1C55"/>
    <w:rsid w:val="000F1CE5"/>
    <w:rsid w:val="000F1F44"/>
    <w:rsid w:val="000F207F"/>
    <w:rsid w:val="000F2091"/>
    <w:rsid w:val="000F21AE"/>
    <w:rsid w:val="000F23E3"/>
    <w:rsid w:val="000F2AE9"/>
    <w:rsid w:val="000F2D02"/>
    <w:rsid w:val="000F2EB0"/>
    <w:rsid w:val="000F303A"/>
    <w:rsid w:val="000F309F"/>
    <w:rsid w:val="000F30DA"/>
    <w:rsid w:val="000F317A"/>
    <w:rsid w:val="000F3308"/>
    <w:rsid w:val="000F4246"/>
    <w:rsid w:val="000F4E0A"/>
    <w:rsid w:val="000F52D1"/>
    <w:rsid w:val="000F52FF"/>
    <w:rsid w:val="000F5A43"/>
    <w:rsid w:val="000F5B73"/>
    <w:rsid w:val="000F5C11"/>
    <w:rsid w:val="000F5D83"/>
    <w:rsid w:val="000F5F44"/>
    <w:rsid w:val="000F6171"/>
    <w:rsid w:val="000F6296"/>
    <w:rsid w:val="000F6460"/>
    <w:rsid w:val="000F64D9"/>
    <w:rsid w:val="000F6673"/>
    <w:rsid w:val="000F66AD"/>
    <w:rsid w:val="000F6809"/>
    <w:rsid w:val="000F6997"/>
    <w:rsid w:val="000F6B62"/>
    <w:rsid w:val="000F6E4A"/>
    <w:rsid w:val="000F7164"/>
    <w:rsid w:val="000F7BEA"/>
    <w:rsid w:val="000F7D02"/>
    <w:rsid w:val="00100163"/>
    <w:rsid w:val="0010080E"/>
    <w:rsid w:val="00100956"/>
    <w:rsid w:val="0010098C"/>
    <w:rsid w:val="00100A22"/>
    <w:rsid w:val="001014DD"/>
    <w:rsid w:val="001016E1"/>
    <w:rsid w:val="0010194D"/>
    <w:rsid w:val="001019B7"/>
    <w:rsid w:val="00101B78"/>
    <w:rsid w:val="00101CCD"/>
    <w:rsid w:val="00101D7F"/>
    <w:rsid w:val="00101E71"/>
    <w:rsid w:val="001024F6"/>
    <w:rsid w:val="00102718"/>
    <w:rsid w:val="0010298E"/>
    <w:rsid w:val="00102A38"/>
    <w:rsid w:val="00103040"/>
    <w:rsid w:val="0010363D"/>
    <w:rsid w:val="0010366B"/>
    <w:rsid w:val="0010367C"/>
    <w:rsid w:val="00103B69"/>
    <w:rsid w:val="00103BE5"/>
    <w:rsid w:val="0010413B"/>
    <w:rsid w:val="00104997"/>
    <w:rsid w:val="001055E7"/>
    <w:rsid w:val="0010569A"/>
    <w:rsid w:val="00105A55"/>
    <w:rsid w:val="00105B12"/>
    <w:rsid w:val="00105C51"/>
    <w:rsid w:val="00105CD0"/>
    <w:rsid w:val="00105F58"/>
    <w:rsid w:val="00105FA5"/>
    <w:rsid w:val="00106128"/>
    <w:rsid w:val="00106420"/>
    <w:rsid w:val="00106C80"/>
    <w:rsid w:val="00106D25"/>
    <w:rsid w:val="001071E8"/>
    <w:rsid w:val="00107377"/>
    <w:rsid w:val="00107468"/>
    <w:rsid w:val="0010751F"/>
    <w:rsid w:val="0010795F"/>
    <w:rsid w:val="001102BB"/>
    <w:rsid w:val="0011032C"/>
    <w:rsid w:val="0011063E"/>
    <w:rsid w:val="001108E1"/>
    <w:rsid w:val="0011099F"/>
    <w:rsid w:val="00110AE6"/>
    <w:rsid w:val="001113B3"/>
    <w:rsid w:val="00111574"/>
    <w:rsid w:val="0011160F"/>
    <w:rsid w:val="00111CA0"/>
    <w:rsid w:val="00112206"/>
    <w:rsid w:val="00112314"/>
    <w:rsid w:val="0011266A"/>
    <w:rsid w:val="0011278A"/>
    <w:rsid w:val="00112C95"/>
    <w:rsid w:val="00112EF2"/>
    <w:rsid w:val="00113895"/>
    <w:rsid w:val="001138CF"/>
    <w:rsid w:val="00113BCB"/>
    <w:rsid w:val="00113D8F"/>
    <w:rsid w:val="00114377"/>
    <w:rsid w:val="00114658"/>
    <w:rsid w:val="00114A3D"/>
    <w:rsid w:val="00114C29"/>
    <w:rsid w:val="0011549E"/>
    <w:rsid w:val="00115E04"/>
    <w:rsid w:val="00115FFA"/>
    <w:rsid w:val="0011649A"/>
    <w:rsid w:val="00116847"/>
    <w:rsid w:val="001168AA"/>
    <w:rsid w:val="00116A99"/>
    <w:rsid w:val="00117142"/>
    <w:rsid w:val="0011729E"/>
    <w:rsid w:val="00120AEB"/>
    <w:rsid w:val="00120BB9"/>
    <w:rsid w:val="00120D8F"/>
    <w:rsid w:val="00120EF4"/>
    <w:rsid w:val="00121935"/>
    <w:rsid w:val="00121A73"/>
    <w:rsid w:val="00121D1E"/>
    <w:rsid w:val="00121E6F"/>
    <w:rsid w:val="00122278"/>
    <w:rsid w:val="00122483"/>
    <w:rsid w:val="001226C1"/>
    <w:rsid w:val="00123438"/>
    <w:rsid w:val="00123576"/>
    <w:rsid w:val="0012373A"/>
    <w:rsid w:val="001239EA"/>
    <w:rsid w:val="00124094"/>
    <w:rsid w:val="0012455A"/>
    <w:rsid w:val="00124B21"/>
    <w:rsid w:val="00124C50"/>
    <w:rsid w:val="00124DB9"/>
    <w:rsid w:val="00124E9E"/>
    <w:rsid w:val="00124F91"/>
    <w:rsid w:val="00125657"/>
    <w:rsid w:val="00125690"/>
    <w:rsid w:val="001259F5"/>
    <w:rsid w:val="0012606C"/>
    <w:rsid w:val="001260AD"/>
    <w:rsid w:val="001260ED"/>
    <w:rsid w:val="001264E8"/>
    <w:rsid w:val="001267B6"/>
    <w:rsid w:val="001268F5"/>
    <w:rsid w:val="0012719C"/>
    <w:rsid w:val="001271EC"/>
    <w:rsid w:val="0012749C"/>
    <w:rsid w:val="001277BD"/>
    <w:rsid w:val="00127BD5"/>
    <w:rsid w:val="00127DDD"/>
    <w:rsid w:val="00130128"/>
    <w:rsid w:val="001303AC"/>
    <w:rsid w:val="001308D0"/>
    <w:rsid w:val="001309E9"/>
    <w:rsid w:val="00130C72"/>
    <w:rsid w:val="0013102B"/>
    <w:rsid w:val="00131A44"/>
    <w:rsid w:val="00131D36"/>
    <w:rsid w:val="00131EF7"/>
    <w:rsid w:val="001327B8"/>
    <w:rsid w:val="00132AAD"/>
    <w:rsid w:val="00132C90"/>
    <w:rsid w:val="00132EC8"/>
    <w:rsid w:val="0013313D"/>
    <w:rsid w:val="001332D0"/>
    <w:rsid w:val="00133B7E"/>
    <w:rsid w:val="00134560"/>
    <w:rsid w:val="00134576"/>
    <w:rsid w:val="0013471B"/>
    <w:rsid w:val="00134F0C"/>
    <w:rsid w:val="00135027"/>
    <w:rsid w:val="001352D4"/>
    <w:rsid w:val="00135413"/>
    <w:rsid w:val="001355C9"/>
    <w:rsid w:val="00135924"/>
    <w:rsid w:val="00135CC6"/>
    <w:rsid w:val="00136683"/>
    <w:rsid w:val="00136869"/>
    <w:rsid w:val="001369EB"/>
    <w:rsid w:val="00136DC3"/>
    <w:rsid w:val="001375B4"/>
    <w:rsid w:val="00137806"/>
    <w:rsid w:val="00137CF4"/>
    <w:rsid w:val="0014009E"/>
    <w:rsid w:val="001400F0"/>
    <w:rsid w:val="0014013E"/>
    <w:rsid w:val="00140ACA"/>
    <w:rsid w:val="00140B74"/>
    <w:rsid w:val="00140DA2"/>
    <w:rsid w:val="00140F51"/>
    <w:rsid w:val="001413B3"/>
    <w:rsid w:val="001416D5"/>
    <w:rsid w:val="001417BB"/>
    <w:rsid w:val="0014219D"/>
    <w:rsid w:val="001423FD"/>
    <w:rsid w:val="0014241C"/>
    <w:rsid w:val="00142420"/>
    <w:rsid w:val="0014252B"/>
    <w:rsid w:val="0014252C"/>
    <w:rsid w:val="00142C29"/>
    <w:rsid w:val="00143077"/>
    <w:rsid w:val="001430A5"/>
    <w:rsid w:val="00143350"/>
    <w:rsid w:val="0014367A"/>
    <w:rsid w:val="0014389C"/>
    <w:rsid w:val="001439F8"/>
    <w:rsid w:val="001443D3"/>
    <w:rsid w:val="00144515"/>
    <w:rsid w:val="001448F2"/>
    <w:rsid w:val="00144A9C"/>
    <w:rsid w:val="00144C0B"/>
    <w:rsid w:val="00144F0F"/>
    <w:rsid w:val="00145335"/>
    <w:rsid w:val="0014539E"/>
    <w:rsid w:val="00145486"/>
    <w:rsid w:val="0014597C"/>
    <w:rsid w:val="001459D5"/>
    <w:rsid w:val="00145BFD"/>
    <w:rsid w:val="00145C91"/>
    <w:rsid w:val="0014641A"/>
    <w:rsid w:val="001464E6"/>
    <w:rsid w:val="0014664D"/>
    <w:rsid w:val="0014698E"/>
    <w:rsid w:val="00146A49"/>
    <w:rsid w:val="00146D84"/>
    <w:rsid w:val="00146EF4"/>
    <w:rsid w:val="00147768"/>
    <w:rsid w:val="00147C04"/>
    <w:rsid w:val="00150164"/>
    <w:rsid w:val="00150318"/>
    <w:rsid w:val="00150395"/>
    <w:rsid w:val="0015040D"/>
    <w:rsid w:val="0015073C"/>
    <w:rsid w:val="00150863"/>
    <w:rsid w:val="00150C5B"/>
    <w:rsid w:val="00150E1B"/>
    <w:rsid w:val="001513FC"/>
    <w:rsid w:val="00151472"/>
    <w:rsid w:val="00151DC8"/>
    <w:rsid w:val="00152018"/>
    <w:rsid w:val="0015221B"/>
    <w:rsid w:val="00152355"/>
    <w:rsid w:val="0015239B"/>
    <w:rsid w:val="00152794"/>
    <w:rsid w:val="00152A45"/>
    <w:rsid w:val="0015303F"/>
    <w:rsid w:val="00153087"/>
    <w:rsid w:val="001533C3"/>
    <w:rsid w:val="001535F0"/>
    <w:rsid w:val="00153674"/>
    <w:rsid w:val="00153A18"/>
    <w:rsid w:val="00153DD0"/>
    <w:rsid w:val="00153E19"/>
    <w:rsid w:val="001543BE"/>
    <w:rsid w:val="001544B5"/>
    <w:rsid w:val="001544FF"/>
    <w:rsid w:val="0015459E"/>
    <w:rsid w:val="00154AE2"/>
    <w:rsid w:val="0015506A"/>
    <w:rsid w:val="001552D7"/>
    <w:rsid w:val="0015599A"/>
    <w:rsid w:val="00155C52"/>
    <w:rsid w:val="00155CE9"/>
    <w:rsid w:val="00155E81"/>
    <w:rsid w:val="00156060"/>
    <w:rsid w:val="00156BC5"/>
    <w:rsid w:val="001571F2"/>
    <w:rsid w:val="00157504"/>
    <w:rsid w:val="001576B4"/>
    <w:rsid w:val="00157C98"/>
    <w:rsid w:val="00157D1A"/>
    <w:rsid w:val="00157D5A"/>
    <w:rsid w:val="001607ED"/>
    <w:rsid w:val="00160BFF"/>
    <w:rsid w:val="00160C70"/>
    <w:rsid w:val="001610BC"/>
    <w:rsid w:val="001615B2"/>
    <w:rsid w:val="0016162F"/>
    <w:rsid w:val="0016187D"/>
    <w:rsid w:val="00161A0E"/>
    <w:rsid w:val="00161A8A"/>
    <w:rsid w:val="00161B79"/>
    <w:rsid w:val="00161C30"/>
    <w:rsid w:val="001623C5"/>
    <w:rsid w:val="00162A88"/>
    <w:rsid w:val="00162DC9"/>
    <w:rsid w:val="00162E38"/>
    <w:rsid w:val="0016306A"/>
    <w:rsid w:val="0016310B"/>
    <w:rsid w:val="001632AD"/>
    <w:rsid w:val="001633C1"/>
    <w:rsid w:val="001633FB"/>
    <w:rsid w:val="001636C6"/>
    <w:rsid w:val="001637D6"/>
    <w:rsid w:val="0016385F"/>
    <w:rsid w:val="00163BDA"/>
    <w:rsid w:val="00163E2C"/>
    <w:rsid w:val="001640A8"/>
    <w:rsid w:val="0016433C"/>
    <w:rsid w:val="00164359"/>
    <w:rsid w:val="00164A0A"/>
    <w:rsid w:val="00164D37"/>
    <w:rsid w:val="00164EA0"/>
    <w:rsid w:val="00164F37"/>
    <w:rsid w:val="001652F8"/>
    <w:rsid w:val="001653B6"/>
    <w:rsid w:val="001671AE"/>
    <w:rsid w:val="00167649"/>
    <w:rsid w:val="00167670"/>
    <w:rsid w:val="00167927"/>
    <w:rsid w:val="00167A41"/>
    <w:rsid w:val="00167E4B"/>
    <w:rsid w:val="001700ED"/>
    <w:rsid w:val="00170494"/>
    <w:rsid w:val="00170948"/>
    <w:rsid w:val="001709E5"/>
    <w:rsid w:val="00170E0C"/>
    <w:rsid w:val="00170F26"/>
    <w:rsid w:val="00171011"/>
    <w:rsid w:val="001710AF"/>
    <w:rsid w:val="00171213"/>
    <w:rsid w:val="00171219"/>
    <w:rsid w:val="00171E36"/>
    <w:rsid w:val="00172092"/>
    <w:rsid w:val="0017231D"/>
    <w:rsid w:val="001723AA"/>
    <w:rsid w:val="001724F8"/>
    <w:rsid w:val="001725BE"/>
    <w:rsid w:val="00172A45"/>
    <w:rsid w:val="00172AE0"/>
    <w:rsid w:val="00172B82"/>
    <w:rsid w:val="001733B5"/>
    <w:rsid w:val="0017366D"/>
    <w:rsid w:val="00173D91"/>
    <w:rsid w:val="00174104"/>
    <w:rsid w:val="001741A1"/>
    <w:rsid w:val="00174707"/>
    <w:rsid w:val="0017476D"/>
    <w:rsid w:val="00174868"/>
    <w:rsid w:val="00174B0F"/>
    <w:rsid w:val="00174CA5"/>
    <w:rsid w:val="00174DA3"/>
    <w:rsid w:val="00175143"/>
    <w:rsid w:val="00175370"/>
    <w:rsid w:val="00175469"/>
    <w:rsid w:val="0017547E"/>
    <w:rsid w:val="00175A6B"/>
    <w:rsid w:val="00175B1A"/>
    <w:rsid w:val="00175F8E"/>
    <w:rsid w:val="00175FFB"/>
    <w:rsid w:val="0017601B"/>
    <w:rsid w:val="00176040"/>
    <w:rsid w:val="00176050"/>
    <w:rsid w:val="00176966"/>
    <w:rsid w:val="00177380"/>
    <w:rsid w:val="00177A36"/>
    <w:rsid w:val="00177A57"/>
    <w:rsid w:val="00177AB4"/>
    <w:rsid w:val="00177BDC"/>
    <w:rsid w:val="00177C0A"/>
    <w:rsid w:val="00177F65"/>
    <w:rsid w:val="00180902"/>
    <w:rsid w:val="00180E10"/>
    <w:rsid w:val="00180E2A"/>
    <w:rsid w:val="001811D0"/>
    <w:rsid w:val="001812FB"/>
    <w:rsid w:val="001816DA"/>
    <w:rsid w:val="00181722"/>
    <w:rsid w:val="001819BD"/>
    <w:rsid w:val="00181AAF"/>
    <w:rsid w:val="00181E69"/>
    <w:rsid w:val="00181FA0"/>
    <w:rsid w:val="001820C6"/>
    <w:rsid w:val="00182120"/>
    <w:rsid w:val="0018234D"/>
    <w:rsid w:val="0018235E"/>
    <w:rsid w:val="00182447"/>
    <w:rsid w:val="001829C3"/>
    <w:rsid w:val="00182B0D"/>
    <w:rsid w:val="00182E6C"/>
    <w:rsid w:val="0018320D"/>
    <w:rsid w:val="001832D9"/>
    <w:rsid w:val="00183447"/>
    <w:rsid w:val="00183C8E"/>
    <w:rsid w:val="00183D36"/>
    <w:rsid w:val="00183F8D"/>
    <w:rsid w:val="00183FC4"/>
    <w:rsid w:val="00184FBB"/>
    <w:rsid w:val="001850CE"/>
    <w:rsid w:val="00185349"/>
    <w:rsid w:val="00185863"/>
    <w:rsid w:val="00185867"/>
    <w:rsid w:val="00185A30"/>
    <w:rsid w:val="00185CFB"/>
    <w:rsid w:val="0018600A"/>
    <w:rsid w:val="0018630A"/>
    <w:rsid w:val="00186F63"/>
    <w:rsid w:val="001870B8"/>
    <w:rsid w:val="001870DD"/>
    <w:rsid w:val="0018774F"/>
    <w:rsid w:val="0018791B"/>
    <w:rsid w:val="00187E0C"/>
    <w:rsid w:val="001903E6"/>
    <w:rsid w:val="001903F9"/>
    <w:rsid w:val="0019074D"/>
    <w:rsid w:val="00190FCE"/>
    <w:rsid w:val="00191095"/>
    <w:rsid w:val="001911C0"/>
    <w:rsid w:val="001912BB"/>
    <w:rsid w:val="0019136E"/>
    <w:rsid w:val="0019139F"/>
    <w:rsid w:val="001915FE"/>
    <w:rsid w:val="00191DA9"/>
    <w:rsid w:val="00191FC9"/>
    <w:rsid w:val="0019246E"/>
    <w:rsid w:val="00192732"/>
    <w:rsid w:val="00192791"/>
    <w:rsid w:val="001927A5"/>
    <w:rsid w:val="00192BC1"/>
    <w:rsid w:val="00192E96"/>
    <w:rsid w:val="00193A89"/>
    <w:rsid w:val="00193B6C"/>
    <w:rsid w:val="00193B8A"/>
    <w:rsid w:val="00193BB1"/>
    <w:rsid w:val="00193CC5"/>
    <w:rsid w:val="00193E5C"/>
    <w:rsid w:val="00194634"/>
    <w:rsid w:val="00194646"/>
    <w:rsid w:val="00194690"/>
    <w:rsid w:val="00194A11"/>
    <w:rsid w:val="00194D79"/>
    <w:rsid w:val="0019544F"/>
    <w:rsid w:val="00195536"/>
    <w:rsid w:val="0019596A"/>
    <w:rsid w:val="00195DE7"/>
    <w:rsid w:val="00195ED3"/>
    <w:rsid w:val="00196270"/>
    <w:rsid w:val="00196354"/>
    <w:rsid w:val="001963E2"/>
    <w:rsid w:val="00196521"/>
    <w:rsid w:val="0019656C"/>
    <w:rsid w:val="00196A34"/>
    <w:rsid w:val="00196D04"/>
    <w:rsid w:val="00196FBD"/>
    <w:rsid w:val="001976BE"/>
    <w:rsid w:val="00197802"/>
    <w:rsid w:val="00197933"/>
    <w:rsid w:val="00197D29"/>
    <w:rsid w:val="001A01DB"/>
    <w:rsid w:val="001A0788"/>
    <w:rsid w:val="001A1437"/>
    <w:rsid w:val="001A166E"/>
    <w:rsid w:val="001A1729"/>
    <w:rsid w:val="001A1F6B"/>
    <w:rsid w:val="001A1FDA"/>
    <w:rsid w:val="001A238A"/>
    <w:rsid w:val="001A23A7"/>
    <w:rsid w:val="001A24E0"/>
    <w:rsid w:val="001A2CD0"/>
    <w:rsid w:val="001A2CD2"/>
    <w:rsid w:val="001A2E45"/>
    <w:rsid w:val="001A3CE4"/>
    <w:rsid w:val="001A413B"/>
    <w:rsid w:val="001A4248"/>
    <w:rsid w:val="001A4898"/>
    <w:rsid w:val="001A49A5"/>
    <w:rsid w:val="001A4AD9"/>
    <w:rsid w:val="001A4E49"/>
    <w:rsid w:val="001A55D9"/>
    <w:rsid w:val="001A56DB"/>
    <w:rsid w:val="001A5B18"/>
    <w:rsid w:val="001A5C18"/>
    <w:rsid w:val="001A60D2"/>
    <w:rsid w:val="001A6100"/>
    <w:rsid w:val="001A646F"/>
    <w:rsid w:val="001A64FE"/>
    <w:rsid w:val="001A662E"/>
    <w:rsid w:val="001A664F"/>
    <w:rsid w:val="001A67CE"/>
    <w:rsid w:val="001A68EA"/>
    <w:rsid w:val="001A6D76"/>
    <w:rsid w:val="001A796D"/>
    <w:rsid w:val="001A7AE5"/>
    <w:rsid w:val="001A7B4D"/>
    <w:rsid w:val="001A7E3D"/>
    <w:rsid w:val="001A7E7B"/>
    <w:rsid w:val="001B0116"/>
    <w:rsid w:val="001B0846"/>
    <w:rsid w:val="001B0BFE"/>
    <w:rsid w:val="001B0FEE"/>
    <w:rsid w:val="001B12E7"/>
    <w:rsid w:val="001B147F"/>
    <w:rsid w:val="001B14CA"/>
    <w:rsid w:val="001B14FB"/>
    <w:rsid w:val="001B15E9"/>
    <w:rsid w:val="001B169C"/>
    <w:rsid w:val="001B1764"/>
    <w:rsid w:val="001B17E4"/>
    <w:rsid w:val="001B187C"/>
    <w:rsid w:val="001B18A3"/>
    <w:rsid w:val="001B1CAF"/>
    <w:rsid w:val="001B298A"/>
    <w:rsid w:val="001B2A76"/>
    <w:rsid w:val="001B2DB7"/>
    <w:rsid w:val="001B2EA0"/>
    <w:rsid w:val="001B33D7"/>
    <w:rsid w:val="001B3417"/>
    <w:rsid w:val="001B3706"/>
    <w:rsid w:val="001B3E2D"/>
    <w:rsid w:val="001B3E69"/>
    <w:rsid w:val="001B3FAA"/>
    <w:rsid w:val="001B44DB"/>
    <w:rsid w:val="001B481A"/>
    <w:rsid w:val="001B4923"/>
    <w:rsid w:val="001B4A83"/>
    <w:rsid w:val="001B4B10"/>
    <w:rsid w:val="001B4D78"/>
    <w:rsid w:val="001B4F69"/>
    <w:rsid w:val="001B4F82"/>
    <w:rsid w:val="001B5067"/>
    <w:rsid w:val="001B50D6"/>
    <w:rsid w:val="001B5505"/>
    <w:rsid w:val="001B5A21"/>
    <w:rsid w:val="001B5E40"/>
    <w:rsid w:val="001B5EA7"/>
    <w:rsid w:val="001B5EDE"/>
    <w:rsid w:val="001B6017"/>
    <w:rsid w:val="001B6230"/>
    <w:rsid w:val="001B6493"/>
    <w:rsid w:val="001B64A9"/>
    <w:rsid w:val="001B6557"/>
    <w:rsid w:val="001B667B"/>
    <w:rsid w:val="001B6B86"/>
    <w:rsid w:val="001B6DFF"/>
    <w:rsid w:val="001B7603"/>
    <w:rsid w:val="001C0032"/>
    <w:rsid w:val="001C0145"/>
    <w:rsid w:val="001C0339"/>
    <w:rsid w:val="001C07F5"/>
    <w:rsid w:val="001C09A0"/>
    <w:rsid w:val="001C0E15"/>
    <w:rsid w:val="001C0FE8"/>
    <w:rsid w:val="001C1419"/>
    <w:rsid w:val="001C156D"/>
    <w:rsid w:val="001C1628"/>
    <w:rsid w:val="001C16AB"/>
    <w:rsid w:val="001C1AAB"/>
    <w:rsid w:val="001C1E92"/>
    <w:rsid w:val="001C203B"/>
    <w:rsid w:val="001C2286"/>
    <w:rsid w:val="001C2444"/>
    <w:rsid w:val="001C2AD7"/>
    <w:rsid w:val="001C2B96"/>
    <w:rsid w:val="001C303C"/>
    <w:rsid w:val="001C36CD"/>
    <w:rsid w:val="001C3C3A"/>
    <w:rsid w:val="001C3CAF"/>
    <w:rsid w:val="001C3D79"/>
    <w:rsid w:val="001C4306"/>
    <w:rsid w:val="001C48A5"/>
    <w:rsid w:val="001C4CF4"/>
    <w:rsid w:val="001C4D89"/>
    <w:rsid w:val="001C4ECB"/>
    <w:rsid w:val="001C5017"/>
    <w:rsid w:val="001C52BE"/>
    <w:rsid w:val="001C5324"/>
    <w:rsid w:val="001C54A5"/>
    <w:rsid w:val="001C562F"/>
    <w:rsid w:val="001C5645"/>
    <w:rsid w:val="001C5691"/>
    <w:rsid w:val="001C5E38"/>
    <w:rsid w:val="001C6266"/>
    <w:rsid w:val="001C633F"/>
    <w:rsid w:val="001C63A8"/>
    <w:rsid w:val="001C66A5"/>
    <w:rsid w:val="001C711A"/>
    <w:rsid w:val="001C7418"/>
    <w:rsid w:val="001C7690"/>
    <w:rsid w:val="001C7AC2"/>
    <w:rsid w:val="001C7E06"/>
    <w:rsid w:val="001C7E52"/>
    <w:rsid w:val="001D014C"/>
    <w:rsid w:val="001D03D7"/>
    <w:rsid w:val="001D0991"/>
    <w:rsid w:val="001D0BE1"/>
    <w:rsid w:val="001D0C02"/>
    <w:rsid w:val="001D0F0B"/>
    <w:rsid w:val="001D140B"/>
    <w:rsid w:val="001D1633"/>
    <w:rsid w:val="001D1656"/>
    <w:rsid w:val="001D18C4"/>
    <w:rsid w:val="001D19F8"/>
    <w:rsid w:val="001D1AA1"/>
    <w:rsid w:val="001D1BC1"/>
    <w:rsid w:val="001D1C48"/>
    <w:rsid w:val="001D2348"/>
    <w:rsid w:val="001D26CB"/>
    <w:rsid w:val="001D2893"/>
    <w:rsid w:val="001D3C17"/>
    <w:rsid w:val="001D4433"/>
    <w:rsid w:val="001D44CD"/>
    <w:rsid w:val="001D48A9"/>
    <w:rsid w:val="001D4AE8"/>
    <w:rsid w:val="001D52B0"/>
    <w:rsid w:val="001D5A2F"/>
    <w:rsid w:val="001D6177"/>
    <w:rsid w:val="001D6464"/>
    <w:rsid w:val="001D6D16"/>
    <w:rsid w:val="001D70FB"/>
    <w:rsid w:val="001D71D4"/>
    <w:rsid w:val="001D75CA"/>
    <w:rsid w:val="001D7E55"/>
    <w:rsid w:val="001E0229"/>
    <w:rsid w:val="001E0272"/>
    <w:rsid w:val="001E0726"/>
    <w:rsid w:val="001E07DE"/>
    <w:rsid w:val="001E08D6"/>
    <w:rsid w:val="001E08E8"/>
    <w:rsid w:val="001E0953"/>
    <w:rsid w:val="001E09C0"/>
    <w:rsid w:val="001E0B1D"/>
    <w:rsid w:val="001E0BDC"/>
    <w:rsid w:val="001E0C1A"/>
    <w:rsid w:val="001E0F51"/>
    <w:rsid w:val="001E1015"/>
    <w:rsid w:val="001E125B"/>
    <w:rsid w:val="001E130C"/>
    <w:rsid w:val="001E1A23"/>
    <w:rsid w:val="001E1E81"/>
    <w:rsid w:val="001E1FA6"/>
    <w:rsid w:val="001E2232"/>
    <w:rsid w:val="001E24F8"/>
    <w:rsid w:val="001E250D"/>
    <w:rsid w:val="001E29A5"/>
    <w:rsid w:val="001E2B69"/>
    <w:rsid w:val="001E2E0B"/>
    <w:rsid w:val="001E55BF"/>
    <w:rsid w:val="001E5A89"/>
    <w:rsid w:val="001E5D4F"/>
    <w:rsid w:val="001E5DC9"/>
    <w:rsid w:val="001E5E6C"/>
    <w:rsid w:val="001E621D"/>
    <w:rsid w:val="001E6229"/>
    <w:rsid w:val="001E636E"/>
    <w:rsid w:val="001E661E"/>
    <w:rsid w:val="001E66A8"/>
    <w:rsid w:val="001E6929"/>
    <w:rsid w:val="001E6962"/>
    <w:rsid w:val="001E6B19"/>
    <w:rsid w:val="001E6D76"/>
    <w:rsid w:val="001E6D9E"/>
    <w:rsid w:val="001E7350"/>
    <w:rsid w:val="001E77C3"/>
    <w:rsid w:val="001E77FF"/>
    <w:rsid w:val="001E796D"/>
    <w:rsid w:val="001E7980"/>
    <w:rsid w:val="001E7B96"/>
    <w:rsid w:val="001F01DC"/>
    <w:rsid w:val="001F0270"/>
    <w:rsid w:val="001F0403"/>
    <w:rsid w:val="001F0A9E"/>
    <w:rsid w:val="001F11DE"/>
    <w:rsid w:val="001F12CA"/>
    <w:rsid w:val="001F14AC"/>
    <w:rsid w:val="001F241D"/>
    <w:rsid w:val="001F3244"/>
    <w:rsid w:val="001F3C6E"/>
    <w:rsid w:val="001F3D0D"/>
    <w:rsid w:val="001F3D39"/>
    <w:rsid w:val="001F4541"/>
    <w:rsid w:val="001F4D94"/>
    <w:rsid w:val="001F4DCD"/>
    <w:rsid w:val="001F5C4E"/>
    <w:rsid w:val="001F5D0D"/>
    <w:rsid w:val="001F5F0C"/>
    <w:rsid w:val="001F62E1"/>
    <w:rsid w:val="001F6849"/>
    <w:rsid w:val="001F6E1A"/>
    <w:rsid w:val="001F6F96"/>
    <w:rsid w:val="001F720F"/>
    <w:rsid w:val="001F780A"/>
    <w:rsid w:val="001F7917"/>
    <w:rsid w:val="001F7B15"/>
    <w:rsid w:val="00200613"/>
    <w:rsid w:val="00200703"/>
    <w:rsid w:val="00200749"/>
    <w:rsid w:val="0020083E"/>
    <w:rsid w:val="00200EB6"/>
    <w:rsid w:val="00200FC3"/>
    <w:rsid w:val="002015F1"/>
    <w:rsid w:val="00201837"/>
    <w:rsid w:val="0020183F"/>
    <w:rsid w:val="00201A0A"/>
    <w:rsid w:val="00202240"/>
    <w:rsid w:val="0020230A"/>
    <w:rsid w:val="002024D2"/>
    <w:rsid w:val="002024F0"/>
    <w:rsid w:val="002025DA"/>
    <w:rsid w:val="00202B07"/>
    <w:rsid w:val="00202BC8"/>
    <w:rsid w:val="00203016"/>
    <w:rsid w:val="0020303E"/>
    <w:rsid w:val="002037C8"/>
    <w:rsid w:val="002038C3"/>
    <w:rsid w:val="00204502"/>
    <w:rsid w:val="00204879"/>
    <w:rsid w:val="00205109"/>
    <w:rsid w:val="002055CA"/>
    <w:rsid w:val="00205643"/>
    <w:rsid w:val="0020596A"/>
    <w:rsid w:val="00205E85"/>
    <w:rsid w:val="00206177"/>
    <w:rsid w:val="002067DB"/>
    <w:rsid w:val="00206B35"/>
    <w:rsid w:val="00206B9B"/>
    <w:rsid w:val="00206F57"/>
    <w:rsid w:val="002073A8"/>
    <w:rsid w:val="0020792B"/>
    <w:rsid w:val="00207AF2"/>
    <w:rsid w:val="00207B27"/>
    <w:rsid w:val="00207B5C"/>
    <w:rsid w:val="00207BDD"/>
    <w:rsid w:val="002100DE"/>
    <w:rsid w:val="002102A9"/>
    <w:rsid w:val="0021032E"/>
    <w:rsid w:val="00210C75"/>
    <w:rsid w:val="002111B3"/>
    <w:rsid w:val="0021125A"/>
    <w:rsid w:val="0021132A"/>
    <w:rsid w:val="002115A4"/>
    <w:rsid w:val="002115F9"/>
    <w:rsid w:val="00211891"/>
    <w:rsid w:val="002119F0"/>
    <w:rsid w:val="00211C0D"/>
    <w:rsid w:val="00211C68"/>
    <w:rsid w:val="00211D00"/>
    <w:rsid w:val="00211E06"/>
    <w:rsid w:val="00211E66"/>
    <w:rsid w:val="00212490"/>
    <w:rsid w:val="002128CD"/>
    <w:rsid w:val="002129CE"/>
    <w:rsid w:val="002130A2"/>
    <w:rsid w:val="002131D3"/>
    <w:rsid w:val="00213227"/>
    <w:rsid w:val="00213401"/>
    <w:rsid w:val="002136D6"/>
    <w:rsid w:val="00213AC2"/>
    <w:rsid w:val="00213B08"/>
    <w:rsid w:val="00213C04"/>
    <w:rsid w:val="002144BE"/>
    <w:rsid w:val="0021453E"/>
    <w:rsid w:val="00214650"/>
    <w:rsid w:val="002146E4"/>
    <w:rsid w:val="00214886"/>
    <w:rsid w:val="00214CD0"/>
    <w:rsid w:val="00214DB1"/>
    <w:rsid w:val="002152F7"/>
    <w:rsid w:val="0021575E"/>
    <w:rsid w:val="00215769"/>
    <w:rsid w:val="002157ED"/>
    <w:rsid w:val="00215973"/>
    <w:rsid w:val="00215A47"/>
    <w:rsid w:val="00215E60"/>
    <w:rsid w:val="00215F3C"/>
    <w:rsid w:val="00216044"/>
    <w:rsid w:val="0021640B"/>
    <w:rsid w:val="00216429"/>
    <w:rsid w:val="00217990"/>
    <w:rsid w:val="00217D48"/>
    <w:rsid w:val="00217DEF"/>
    <w:rsid w:val="00220015"/>
    <w:rsid w:val="0022009A"/>
    <w:rsid w:val="002201D1"/>
    <w:rsid w:val="00220398"/>
    <w:rsid w:val="00220550"/>
    <w:rsid w:val="0022067E"/>
    <w:rsid w:val="002206DB"/>
    <w:rsid w:val="002206DE"/>
    <w:rsid w:val="002207A1"/>
    <w:rsid w:val="00220936"/>
    <w:rsid w:val="00220AA1"/>
    <w:rsid w:val="00220B89"/>
    <w:rsid w:val="00220CEF"/>
    <w:rsid w:val="00220E14"/>
    <w:rsid w:val="002211E6"/>
    <w:rsid w:val="00221202"/>
    <w:rsid w:val="00222136"/>
    <w:rsid w:val="0022279A"/>
    <w:rsid w:val="00222C88"/>
    <w:rsid w:val="00222F2F"/>
    <w:rsid w:val="0022316F"/>
    <w:rsid w:val="00223202"/>
    <w:rsid w:val="002235E7"/>
    <w:rsid w:val="00223771"/>
    <w:rsid w:val="00223AA4"/>
    <w:rsid w:val="00223EDB"/>
    <w:rsid w:val="00224FA5"/>
    <w:rsid w:val="00224FBC"/>
    <w:rsid w:val="0022501D"/>
    <w:rsid w:val="002250A9"/>
    <w:rsid w:val="002251B4"/>
    <w:rsid w:val="002259EB"/>
    <w:rsid w:val="00225AC0"/>
    <w:rsid w:val="00226032"/>
    <w:rsid w:val="002261C1"/>
    <w:rsid w:val="00226730"/>
    <w:rsid w:val="00226A7C"/>
    <w:rsid w:val="00226A85"/>
    <w:rsid w:val="00226E16"/>
    <w:rsid w:val="00226EE9"/>
    <w:rsid w:val="0022725C"/>
    <w:rsid w:val="00227712"/>
    <w:rsid w:val="002300BB"/>
    <w:rsid w:val="002301A2"/>
    <w:rsid w:val="002304E9"/>
    <w:rsid w:val="00230634"/>
    <w:rsid w:val="00230EBE"/>
    <w:rsid w:val="00231110"/>
    <w:rsid w:val="00231427"/>
    <w:rsid w:val="00231D24"/>
    <w:rsid w:val="00231D58"/>
    <w:rsid w:val="00231E22"/>
    <w:rsid w:val="00231E30"/>
    <w:rsid w:val="00232002"/>
    <w:rsid w:val="00232326"/>
    <w:rsid w:val="00232D1F"/>
    <w:rsid w:val="00232F3D"/>
    <w:rsid w:val="00233407"/>
    <w:rsid w:val="0023367B"/>
    <w:rsid w:val="002337E6"/>
    <w:rsid w:val="0023391B"/>
    <w:rsid w:val="002339D3"/>
    <w:rsid w:val="00233BE2"/>
    <w:rsid w:val="00233DA4"/>
    <w:rsid w:val="00234551"/>
    <w:rsid w:val="00234A73"/>
    <w:rsid w:val="00234BAF"/>
    <w:rsid w:val="00234CEB"/>
    <w:rsid w:val="00234DB8"/>
    <w:rsid w:val="00234DEB"/>
    <w:rsid w:val="00235371"/>
    <w:rsid w:val="0023541B"/>
    <w:rsid w:val="002355A9"/>
    <w:rsid w:val="002359CC"/>
    <w:rsid w:val="00235E30"/>
    <w:rsid w:val="00236000"/>
    <w:rsid w:val="00236042"/>
    <w:rsid w:val="0023627C"/>
    <w:rsid w:val="002364BA"/>
    <w:rsid w:val="00236793"/>
    <w:rsid w:val="0023697C"/>
    <w:rsid w:val="00236C2D"/>
    <w:rsid w:val="002374B7"/>
    <w:rsid w:val="002376C1"/>
    <w:rsid w:val="0023770D"/>
    <w:rsid w:val="002379C1"/>
    <w:rsid w:val="00237BC8"/>
    <w:rsid w:val="00237C08"/>
    <w:rsid w:val="00237DEE"/>
    <w:rsid w:val="002400B0"/>
    <w:rsid w:val="00240126"/>
    <w:rsid w:val="00240521"/>
    <w:rsid w:val="00240C20"/>
    <w:rsid w:val="00240CB3"/>
    <w:rsid w:val="00240F97"/>
    <w:rsid w:val="0024110D"/>
    <w:rsid w:val="00241141"/>
    <w:rsid w:val="002411C3"/>
    <w:rsid w:val="002418D5"/>
    <w:rsid w:val="002418FC"/>
    <w:rsid w:val="00241A9C"/>
    <w:rsid w:val="00241E29"/>
    <w:rsid w:val="00242251"/>
    <w:rsid w:val="00242745"/>
    <w:rsid w:val="0024304D"/>
    <w:rsid w:val="00243198"/>
    <w:rsid w:val="0024336B"/>
    <w:rsid w:val="0024353A"/>
    <w:rsid w:val="002435C9"/>
    <w:rsid w:val="0024391C"/>
    <w:rsid w:val="00243AD0"/>
    <w:rsid w:val="00243F2A"/>
    <w:rsid w:val="00244826"/>
    <w:rsid w:val="00245051"/>
    <w:rsid w:val="002453EA"/>
    <w:rsid w:val="002454F6"/>
    <w:rsid w:val="00245553"/>
    <w:rsid w:val="002455BB"/>
    <w:rsid w:val="00245993"/>
    <w:rsid w:val="00245EA4"/>
    <w:rsid w:val="00246078"/>
    <w:rsid w:val="002460B7"/>
    <w:rsid w:val="002460DA"/>
    <w:rsid w:val="002462E7"/>
    <w:rsid w:val="00246330"/>
    <w:rsid w:val="0024665E"/>
    <w:rsid w:val="002467B4"/>
    <w:rsid w:val="00246BA9"/>
    <w:rsid w:val="00246D30"/>
    <w:rsid w:val="0024712D"/>
    <w:rsid w:val="002473DA"/>
    <w:rsid w:val="00247AA9"/>
    <w:rsid w:val="00247ACA"/>
    <w:rsid w:val="00250C1B"/>
    <w:rsid w:val="00250D68"/>
    <w:rsid w:val="00251BDE"/>
    <w:rsid w:val="00251E02"/>
    <w:rsid w:val="0025217C"/>
    <w:rsid w:val="00252198"/>
    <w:rsid w:val="002521EC"/>
    <w:rsid w:val="00252441"/>
    <w:rsid w:val="00252525"/>
    <w:rsid w:val="002525C0"/>
    <w:rsid w:val="00252679"/>
    <w:rsid w:val="0025289F"/>
    <w:rsid w:val="00252A3C"/>
    <w:rsid w:val="00252DB5"/>
    <w:rsid w:val="00252E67"/>
    <w:rsid w:val="00252E6A"/>
    <w:rsid w:val="00252EE9"/>
    <w:rsid w:val="002530CD"/>
    <w:rsid w:val="00253AEF"/>
    <w:rsid w:val="00253DDF"/>
    <w:rsid w:val="00253E08"/>
    <w:rsid w:val="00253EF2"/>
    <w:rsid w:val="00254897"/>
    <w:rsid w:val="00254B2B"/>
    <w:rsid w:val="00254B7B"/>
    <w:rsid w:val="00254DA4"/>
    <w:rsid w:val="0025513E"/>
    <w:rsid w:val="00255238"/>
    <w:rsid w:val="002555B2"/>
    <w:rsid w:val="0025575D"/>
    <w:rsid w:val="0025586E"/>
    <w:rsid w:val="00255939"/>
    <w:rsid w:val="00255A1D"/>
    <w:rsid w:val="00255EE2"/>
    <w:rsid w:val="00255F31"/>
    <w:rsid w:val="0025616C"/>
    <w:rsid w:val="0025643E"/>
    <w:rsid w:val="00256AE2"/>
    <w:rsid w:val="00256B42"/>
    <w:rsid w:val="00256E6C"/>
    <w:rsid w:val="00257045"/>
    <w:rsid w:val="0025743F"/>
    <w:rsid w:val="002575E2"/>
    <w:rsid w:val="00257752"/>
    <w:rsid w:val="0025782A"/>
    <w:rsid w:val="00257F85"/>
    <w:rsid w:val="00257FBD"/>
    <w:rsid w:val="00260515"/>
    <w:rsid w:val="002607C1"/>
    <w:rsid w:val="00260B0A"/>
    <w:rsid w:val="00260C0A"/>
    <w:rsid w:val="00260DB5"/>
    <w:rsid w:val="00260F64"/>
    <w:rsid w:val="002612E2"/>
    <w:rsid w:val="00261309"/>
    <w:rsid w:val="002613CF"/>
    <w:rsid w:val="00261474"/>
    <w:rsid w:val="002615AA"/>
    <w:rsid w:val="002618D6"/>
    <w:rsid w:val="00261DA3"/>
    <w:rsid w:val="0026210F"/>
    <w:rsid w:val="0026233A"/>
    <w:rsid w:val="00262833"/>
    <w:rsid w:val="00262B0D"/>
    <w:rsid w:val="00262EAD"/>
    <w:rsid w:val="00263204"/>
    <w:rsid w:val="00263371"/>
    <w:rsid w:val="002633D4"/>
    <w:rsid w:val="0026365B"/>
    <w:rsid w:val="00263744"/>
    <w:rsid w:val="00263A06"/>
    <w:rsid w:val="00264031"/>
    <w:rsid w:val="002640B8"/>
    <w:rsid w:val="00264305"/>
    <w:rsid w:val="002643F5"/>
    <w:rsid w:val="00264818"/>
    <w:rsid w:val="0026487F"/>
    <w:rsid w:val="00264A44"/>
    <w:rsid w:val="00265031"/>
    <w:rsid w:val="00265080"/>
    <w:rsid w:val="0026543A"/>
    <w:rsid w:val="0026564D"/>
    <w:rsid w:val="002661A6"/>
    <w:rsid w:val="002664F2"/>
    <w:rsid w:val="00266604"/>
    <w:rsid w:val="00266625"/>
    <w:rsid w:val="002669C5"/>
    <w:rsid w:val="00266C23"/>
    <w:rsid w:val="00267061"/>
    <w:rsid w:val="002671EA"/>
    <w:rsid w:val="002674E2"/>
    <w:rsid w:val="00267753"/>
    <w:rsid w:val="00267F69"/>
    <w:rsid w:val="0027030B"/>
    <w:rsid w:val="0027063D"/>
    <w:rsid w:val="00270743"/>
    <w:rsid w:val="00270880"/>
    <w:rsid w:val="00270DA0"/>
    <w:rsid w:val="00270DA1"/>
    <w:rsid w:val="00270E37"/>
    <w:rsid w:val="00271174"/>
    <w:rsid w:val="0027122A"/>
    <w:rsid w:val="0027183B"/>
    <w:rsid w:val="00271D52"/>
    <w:rsid w:val="00271EFC"/>
    <w:rsid w:val="00271FF8"/>
    <w:rsid w:val="0027205F"/>
    <w:rsid w:val="0027217F"/>
    <w:rsid w:val="002722C6"/>
    <w:rsid w:val="002725F3"/>
    <w:rsid w:val="00272A29"/>
    <w:rsid w:val="00273020"/>
    <w:rsid w:val="00273172"/>
    <w:rsid w:val="00273570"/>
    <w:rsid w:val="002735CE"/>
    <w:rsid w:val="00273A37"/>
    <w:rsid w:val="00273EE6"/>
    <w:rsid w:val="00274053"/>
    <w:rsid w:val="002747E7"/>
    <w:rsid w:val="00274A0F"/>
    <w:rsid w:val="00274D58"/>
    <w:rsid w:val="00274F21"/>
    <w:rsid w:val="00274FF2"/>
    <w:rsid w:val="0027522E"/>
    <w:rsid w:val="00275260"/>
    <w:rsid w:val="002753C0"/>
    <w:rsid w:val="00275453"/>
    <w:rsid w:val="002754CF"/>
    <w:rsid w:val="00275E04"/>
    <w:rsid w:val="00276516"/>
    <w:rsid w:val="00276804"/>
    <w:rsid w:val="00276ACE"/>
    <w:rsid w:val="00276FC7"/>
    <w:rsid w:val="0027702C"/>
    <w:rsid w:val="00277086"/>
    <w:rsid w:val="0027715C"/>
    <w:rsid w:val="00277200"/>
    <w:rsid w:val="0027763E"/>
    <w:rsid w:val="002776A7"/>
    <w:rsid w:val="00277763"/>
    <w:rsid w:val="00277B5C"/>
    <w:rsid w:val="00277F2C"/>
    <w:rsid w:val="0028030A"/>
    <w:rsid w:val="002803B4"/>
    <w:rsid w:val="00280927"/>
    <w:rsid w:val="00280B25"/>
    <w:rsid w:val="00280CC0"/>
    <w:rsid w:val="00280D6C"/>
    <w:rsid w:val="00280EEC"/>
    <w:rsid w:val="00280F74"/>
    <w:rsid w:val="00281423"/>
    <w:rsid w:val="00282801"/>
    <w:rsid w:val="00282D70"/>
    <w:rsid w:val="00282FCC"/>
    <w:rsid w:val="0028340B"/>
    <w:rsid w:val="0028391C"/>
    <w:rsid w:val="00283A6B"/>
    <w:rsid w:val="00284477"/>
    <w:rsid w:val="00284C56"/>
    <w:rsid w:val="00284E25"/>
    <w:rsid w:val="00284F22"/>
    <w:rsid w:val="0028512C"/>
    <w:rsid w:val="0028518E"/>
    <w:rsid w:val="002856C1"/>
    <w:rsid w:val="00285BAE"/>
    <w:rsid w:val="00286035"/>
    <w:rsid w:val="0028630F"/>
    <w:rsid w:val="002866C2"/>
    <w:rsid w:val="002868AF"/>
    <w:rsid w:val="00286E26"/>
    <w:rsid w:val="00286EAD"/>
    <w:rsid w:val="00286F92"/>
    <w:rsid w:val="0028713D"/>
    <w:rsid w:val="00287148"/>
    <w:rsid w:val="00287637"/>
    <w:rsid w:val="002877FB"/>
    <w:rsid w:val="0028798F"/>
    <w:rsid w:val="00287D60"/>
    <w:rsid w:val="00290166"/>
    <w:rsid w:val="00290486"/>
    <w:rsid w:val="00290625"/>
    <w:rsid w:val="00290683"/>
    <w:rsid w:val="00290A8B"/>
    <w:rsid w:val="00290C15"/>
    <w:rsid w:val="0029107E"/>
    <w:rsid w:val="002912AA"/>
    <w:rsid w:val="00291B75"/>
    <w:rsid w:val="00291BF2"/>
    <w:rsid w:val="00291E50"/>
    <w:rsid w:val="00291F51"/>
    <w:rsid w:val="002920C7"/>
    <w:rsid w:val="00292105"/>
    <w:rsid w:val="00292465"/>
    <w:rsid w:val="00292A5D"/>
    <w:rsid w:val="00292C1A"/>
    <w:rsid w:val="00292C38"/>
    <w:rsid w:val="00292C5A"/>
    <w:rsid w:val="0029311F"/>
    <w:rsid w:val="00293675"/>
    <w:rsid w:val="002937F2"/>
    <w:rsid w:val="0029389B"/>
    <w:rsid w:val="00293B6A"/>
    <w:rsid w:val="00293F14"/>
    <w:rsid w:val="00293FF0"/>
    <w:rsid w:val="00294965"/>
    <w:rsid w:val="002949F6"/>
    <w:rsid w:val="00294A5D"/>
    <w:rsid w:val="00295071"/>
    <w:rsid w:val="0029525C"/>
    <w:rsid w:val="0029538B"/>
    <w:rsid w:val="0029591C"/>
    <w:rsid w:val="002959F9"/>
    <w:rsid w:val="00295AF9"/>
    <w:rsid w:val="00295BFF"/>
    <w:rsid w:val="00296084"/>
    <w:rsid w:val="00296289"/>
    <w:rsid w:val="002962E9"/>
    <w:rsid w:val="00296549"/>
    <w:rsid w:val="00296E0E"/>
    <w:rsid w:val="00296E2B"/>
    <w:rsid w:val="0029724B"/>
    <w:rsid w:val="00297465"/>
    <w:rsid w:val="002974AC"/>
    <w:rsid w:val="002978A7"/>
    <w:rsid w:val="00297C1C"/>
    <w:rsid w:val="002A0070"/>
    <w:rsid w:val="002A008B"/>
    <w:rsid w:val="002A0741"/>
    <w:rsid w:val="002A07A2"/>
    <w:rsid w:val="002A08EF"/>
    <w:rsid w:val="002A091F"/>
    <w:rsid w:val="002A0B17"/>
    <w:rsid w:val="002A0D76"/>
    <w:rsid w:val="002A12CB"/>
    <w:rsid w:val="002A1454"/>
    <w:rsid w:val="002A1614"/>
    <w:rsid w:val="002A1894"/>
    <w:rsid w:val="002A1ED6"/>
    <w:rsid w:val="002A215A"/>
    <w:rsid w:val="002A2188"/>
    <w:rsid w:val="002A24F6"/>
    <w:rsid w:val="002A2651"/>
    <w:rsid w:val="002A287B"/>
    <w:rsid w:val="002A2F20"/>
    <w:rsid w:val="002A35E1"/>
    <w:rsid w:val="002A36F2"/>
    <w:rsid w:val="002A3E4A"/>
    <w:rsid w:val="002A4306"/>
    <w:rsid w:val="002A46D7"/>
    <w:rsid w:val="002A47D9"/>
    <w:rsid w:val="002A496C"/>
    <w:rsid w:val="002A520C"/>
    <w:rsid w:val="002A53BC"/>
    <w:rsid w:val="002A53FA"/>
    <w:rsid w:val="002A5590"/>
    <w:rsid w:val="002A57F0"/>
    <w:rsid w:val="002A5B2F"/>
    <w:rsid w:val="002A6236"/>
    <w:rsid w:val="002A6885"/>
    <w:rsid w:val="002A6962"/>
    <w:rsid w:val="002A69C4"/>
    <w:rsid w:val="002A6F07"/>
    <w:rsid w:val="002A6F09"/>
    <w:rsid w:val="002A6F76"/>
    <w:rsid w:val="002A70E8"/>
    <w:rsid w:val="002A73EE"/>
    <w:rsid w:val="002A752F"/>
    <w:rsid w:val="002A7534"/>
    <w:rsid w:val="002A782E"/>
    <w:rsid w:val="002A7D14"/>
    <w:rsid w:val="002A7E26"/>
    <w:rsid w:val="002B019C"/>
    <w:rsid w:val="002B01AE"/>
    <w:rsid w:val="002B0422"/>
    <w:rsid w:val="002B08E0"/>
    <w:rsid w:val="002B0913"/>
    <w:rsid w:val="002B0D21"/>
    <w:rsid w:val="002B1CEE"/>
    <w:rsid w:val="002B20A3"/>
    <w:rsid w:val="002B20CA"/>
    <w:rsid w:val="002B210A"/>
    <w:rsid w:val="002B269F"/>
    <w:rsid w:val="002B27AD"/>
    <w:rsid w:val="002B28E4"/>
    <w:rsid w:val="002B2B3E"/>
    <w:rsid w:val="002B2E1C"/>
    <w:rsid w:val="002B36F8"/>
    <w:rsid w:val="002B43E5"/>
    <w:rsid w:val="002B4539"/>
    <w:rsid w:val="002B4989"/>
    <w:rsid w:val="002B4A83"/>
    <w:rsid w:val="002B4E0C"/>
    <w:rsid w:val="002B4FC3"/>
    <w:rsid w:val="002B56A8"/>
    <w:rsid w:val="002B5E97"/>
    <w:rsid w:val="002B5FBD"/>
    <w:rsid w:val="002B60E8"/>
    <w:rsid w:val="002B619C"/>
    <w:rsid w:val="002B6396"/>
    <w:rsid w:val="002B6687"/>
    <w:rsid w:val="002B6AC2"/>
    <w:rsid w:val="002B6BE3"/>
    <w:rsid w:val="002B6C3D"/>
    <w:rsid w:val="002B6C6F"/>
    <w:rsid w:val="002B7100"/>
    <w:rsid w:val="002B7108"/>
    <w:rsid w:val="002B7504"/>
    <w:rsid w:val="002B7840"/>
    <w:rsid w:val="002B78A3"/>
    <w:rsid w:val="002B7E7E"/>
    <w:rsid w:val="002B7F8F"/>
    <w:rsid w:val="002C0213"/>
    <w:rsid w:val="002C0A53"/>
    <w:rsid w:val="002C0B2E"/>
    <w:rsid w:val="002C0D97"/>
    <w:rsid w:val="002C0DFA"/>
    <w:rsid w:val="002C14AE"/>
    <w:rsid w:val="002C181C"/>
    <w:rsid w:val="002C1BC5"/>
    <w:rsid w:val="002C1EF5"/>
    <w:rsid w:val="002C2240"/>
    <w:rsid w:val="002C2A2C"/>
    <w:rsid w:val="002C3315"/>
    <w:rsid w:val="002C33DC"/>
    <w:rsid w:val="002C342F"/>
    <w:rsid w:val="002C350B"/>
    <w:rsid w:val="002C3796"/>
    <w:rsid w:val="002C3A4D"/>
    <w:rsid w:val="002C3A78"/>
    <w:rsid w:val="002C3BBB"/>
    <w:rsid w:val="002C3E0E"/>
    <w:rsid w:val="002C3E2C"/>
    <w:rsid w:val="002C453A"/>
    <w:rsid w:val="002C4EC7"/>
    <w:rsid w:val="002C5102"/>
    <w:rsid w:val="002C52B7"/>
    <w:rsid w:val="002C5A77"/>
    <w:rsid w:val="002C5B5C"/>
    <w:rsid w:val="002C5D54"/>
    <w:rsid w:val="002C649F"/>
    <w:rsid w:val="002C66D1"/>
    <w:rsid w:val="002C6817"/>
    <w:rsid w:val="002C6A28"/>
    <w:rsid w:val="002C6B53"/>
    <w:rsid w:val="002C6D5B"/>
    <w:rsid w:val="002C6F71"/>
    <w:rsid w:val="002C7065"/>
    <w:rsid w:val="002C7181"/>
    <w:rsid w:val="002C76AA"/>
    <w:rsid w:val="002C7CF6"/>
    <w:rsid w:val="002C7F4A"/>
    <w:rsid w:val="002C7F60"/>
    <w:rsid w:val="002C7F6D"/>
    <w:rsid w:val="002D0139"/>
    <w:rsid w:val="002D089D"/>
    <w:rsid w:val="002D0B1E"/>
    <w:rsid w:val="002D0C83"/>
    <w:rsid w:val="002D0D8F"/>
    <w:rsid w:val="002D0E08"/>
    <w:rsid w:val="002D0E9C"/>
    <w:rsid w:val="002D170D"/>
    <w:rsid w:val="002D1728"/>
    <w:rsid w:val="002D1BE4"/>
    <w:rsid w:val="002D24C4"/>
    <w:rsid w:val="002D2804"/>
    <w:rsid w:val="002D306A"/>
    <w:rsid w:val="002D30EB"/>
    <w:rsid w:val="002D314E"/>
    <w:rsid w:val="002D318C"/>
    <w:rsid w:val="002D3839"/>
    <w:rsid w:val="002D399E"/>
    <w:rsid w:val="002D3BBA"/>
    <w:rsid w:val="002D3EC0"/>
    <w:rsid w:val="002D3EC6"/>
    <w:rsid w:val="002D4150"/>
    <w:rsid w:val="002D421B"/>
    <w:rsid w:val="002D4303"/>
    <w:rsid w:val="002D460D"/>
    <w:rsid w:val="002D46AB"/>
    <w:rsid w:val="002D4B6C"/>
    <w:rsid w:val="002D4EAB"/>
    <w:rsid w:val="002D4EC0"/>
    <w:rsid w:val="002D525F"/>
    <w:rsid w:val="002D5274"/>
    <w:rsid w:val="002D54F9"/>
    <w:rsid w:val="002D5B90"/>
    <w:rsid w:val="002D5BCF"/>
    <w:rsid w:val="002D5E09"/>
    <w:rsid w:val="002D6125"/>
    <w:rsid w:val="002D6267"/>
    <w:rsid w:val="002D6A0B"/>
    <w:rsid w:val="002D6C9A"/>
    <w:rsid w:val="002D7342"/>
    <w:rsid w:val="002D7561"/>
    <w:rsid w:val="002D7783"/>
    <w:rsid w:val="002D789D"/>
    <w:rsid w:val="002D78C6"/>
    <w:rsid w:val="002D7B0A"/>
    <w:rsid w:val="002D7BB6"/>
    <w:rsid w:val="002D7D9C"/>
    <w:rsid w:val="002D7FC5"/>
    <w:rsid w:val="002E0977"/>
    <w:rsid w:val="002E0A32"/>
    <w:rsid w:val="002E0A84"/>
    <w:rsid w:val="002E0D8C"/>
    <w:rsid w:val="002E0F03"/>
    <w:rsid w:val="002E10A4"/>
    <w:rsid w:val="002E14A3"/>
    <w:rsid w:val="002E1793"/>
    <w:rsid w:val="002E1823"/>
    <w:rsid w:val="002E197B"/>
    <w:rsid w:val="002E1B8A"/>
    <w:rsid w:val="002E1DC8"/>
    <w:rsid w:val="002E2AD9"/>
    <w:rsid w:val="002E2EDB"/>
    <w:rsid w:val="002E30C4"/>
    <w:rsid w:val="002E38C6"/>
    <w:rsid w:val="002E3A45"/>
    <w:rsid w:val="002E3BC8"/>
    <w:rsid w:val="002E3D0E"/>
    <w:rsid w:val="002E47A1"/>
    <w:rsid w:val="002E494B"/>
    <w:rsid w:val="002E4A89"/>
    <w:rsid w:val="002E4CE7"/>
    <w:rsid w:val="002E4FAA"/>
    <w:rsid w:val="002E50C0"/>
    <w:rsid w:val="002E51A1"/>
    <w:rsid w:val="002E58A3"/>
    <w:rsid w:val="002E5FAC"/>
    <w:rsid w:val="002E61D8"/>
    <w:rsid w:val="002E62E0"/>
    <w:rsid w:val="002E63A5"/>
    <w:rsid w:val="002E6B43"/>
    <w:rsid w:val="002E6B5C"/>
    <w:rsid w:val="002E6F28"/>
    <w:rsid w:val="002E7303"/>
    <w:rsid w:val="002E764D"/>
    <w:rsid w:val="002E76B5"/>
    <w:rsid w:val="002E7C40"/>
    <w:rsid w:val="002F0A02"/>
    <w:rsid w:val="002F0A55"/>
    <w:rsid w:val="002F0C2C"/>
    <w:rsid w:val="002F0D7F"/>
    <w:rsid w:val="002F127A"/>
    <w:rsid w:val="002F1A29"/>
    <w:rsid w:val="002F1A9E"/>
    <w:rsid w:val="002F20D2"/>
    <w:rsid w:val="002F2451"/>
    <w:rsid w:val="002F2501"/>
    <w:rsid w:val="002F2549"/>
    <w:rsid w:val="002F2B23"/>
    <w:rsid w:val="002F2BF8"/>
    <w:rsid w:val="002F2CDB"/>
    <w:rsid w:val="002F2DA2"/>
    <w:rsid w:val="002F2E9A"/>
    <w:rsid w:val="002F3098"/>
    <w:rsid w:val="002F3443"/>
    <w:rsid w:val="002F3FDE"/>
    <w:rsid w:val="002F40D4"/>
    <w:rsid w:val="002F4260"/>
    <w:rsid w:val="002F445A"/>
    <w:rsid w:val="002F44EB"/>
    <w:rsid w:val="002F4DDD"/>
    <w:rsid w:val="002F51A7"/>
    <w:rsid w:val="002F5399"/>
    <w:rsid w:val="002F55BC"/>
    <w:rsid w:val="002F590B"/>
    <w:rsid w:val="002F5B78"/>
    <w:rsid w:val="002F5EE5"/>
    <w:rsid w:val="002F5F82"/>
    <w:rsid w:val="002F62D7"/>
    <w:rsid w:val="002F6829"/>
    <w:rsid w:val="002F6E3A"/>
    <w:rsid w:val="002F6E91"/>
    <w:rsid w:val="002F7101"/>
    <w:rsid w:val="002F7126"/>
    <w:rsid w:val="002F7236"/>
    <w:rsid w:val="002F738D"/>
    <w:rsid w:val="002F77BC"/>
    <w:rsid w:val="002F788B"/>
    <w:rsid w:val="00300655"/>
    <w:rsid w:val="00300A01"/>
    <w:rsid w:val="00300A9B"/>
    <w:rsid w:val="00300B55"/>
    <w:rsid w:val="00300C5E"/>
    <w:rsid w:val="0030186A"/>
    <w:rsid w:val="00301CD0"/>
    <w:rsid w:val="0030207C"/>
    <w:rsid w:val="003023B3"/>
    <w:rsid w:val="003024F7"/>
    <w:rsid w:val="003026B4"/>
    <w:rsid w:val="00302893"/>
    <w:rsid w:val="00303D18"/>
    <w:rsid w:val="0030465B"/>
    <w:rsid w:val="003047E1"/>
    <w:rsid w:val="00304A26"/>
    <w:rsid w:val="00304F3A"/>
    <w:rsid w:val="00304F7E"/>
    <w:rsid w:val="003054C0"/>
    <w:rsid w:val="00305913"/>
    <w:rsid w:val="00305F20"/>
    <w:rsid w:val="00306223"/>
    <w:rsid w:val="0030647D"/>
    <w:rsid w:val="00306642"/>
    <w:rsid w:val="003069A1"/>
    <w:rsid w:val="00306B6A"/>
    <w:rsid w:val="00306B6E"/>
    <w:rsid w:val="00306C99"/>
    <w:rsid w:val="00306D46"/>
    <w:rsid w:val="0030767E"/>
    <w:rsid w:val="00307ADD"/>
    <w:rsid w:val="00307B6B"/>
    <w:rsid w:val="00307C0E"/>
    <w:rsid w:val="00307FC2"/>
    <w:rsid w:val="003106B8"/>
    <w:rsid w:val="003107E1"/>
    <w:rsid w:val="00310F40"/>
    <w:rsid w:val="00311196"/>
    <w:rsid w:val="003112A4"/>
    <w:rsid w:val="00311376"/>
    <w:rsid w:val="0031205B"/>
    <w:rsid w:val="00312189"/>
    <w:rsid w:val="00312548"/>
    <w:rsid w:val="003127A7"/>
    <w:rsid w:val="00312861"/>
    <w:rsid w:val="00312A66"/>
    <w:rsid w:val="00312FE9"/>
    <w:rsid w:val="003130CA"/>
    <w:rsid w:val="00313FBA"/>
    <w:rsid w:val="003140C5"/>
    <w:rsid w:val="00314103"/>
    <w:rsid w:val="00314468"/>
    <w:rsid w:val="0031472C"/>
    <w:rsid w:val="003150B6"/>
    <w:rsid w:val="0031540E"/>
    <w:rsid w:val="0031547B"/>
    <w:rsid w:val="00315561"/>
    <w:rsid w:val="00315D77"/>
    <w:rsid w:val="003160AA"/>
    <w:rsid w:val="00316478"/>
    <w:rsid w:val="003167F5"/>
    <w:rsid w:val="00316813"/>
    <w:rsid w:val="00316CC8"/>
    <w:rsid w:val="00316E94"/>
    <w:rsid w:val="00316F76"/>
    <w:rsid w:val="003174E3"/>
    <w:rsid w:val="00317BE3"/>
    <w:rsid w:val="003207D0"/>
    <w:rsid w:val="00320D4B"/>
    <w:rsid w:val="00320FEB"/>
    <w:rsid w:val="003210DB"/>
    <w:rsid w:val="003211B4"/>
    <w:rsid w:val="003213EA"/>
    <w:rsid w:val="00321A73"/>
    <w:rsid w:val="003224C6"/>
    <w:rsid w:val="003224DB"/>
    <w:rsid w:val="00322991"/>
    <w:rsid w:val="003231DD"/>
    <w:rsid w:val="003232BB"/>
    <w:rsid w:val="00323486"/>
    <w:rsid w:val="00323A7A"/>
    <w:rsid w:val="0032407C"/>
    <w:rsid w:val="00324195"/>
    <w:rsid w:val="00324FEE"/>
    <w:rsid w:val="003250BB"/>
    <w:rsid w:val="00325171"/>
    <w:rsid w:val="00325EF9"/>
    <w:rsid w:val="00326065"/>
    <w:rsid w:val="003261FF"/>
    <w:rsid w:val="0032662C"/>
    <w:rsid w:val="00326775"/>
    <w:rsid w:val="003268E0"/>
    <w:rsid w:val="00326952"/>
    <w:rsid w:val="0032729A"/>
    <w:rsid w:val="00327658"/>
    <w:rsid w:val="00327D2C"/>
    <w:rsid w:val="003307D0"/>
    <w:rsid w:val="00330A76"/>
    <w:rsid w:val="00330F26"/>
    <w:rsid w:val="00331149"/>
    <w:rsid w:val="00331601"/>
    <w:rsid w:val="00331628"/>
    <w:rsid w:val="00331714"/>
    <w:rsid w:val="00331B6B"/>
    <w:rsid w:val="00331B7A"/>
    <w:rsid w:val="00332CBA"/>
    <w:rsid w:val="00332D0F"/>
    <w:rsid w:val="003330A4"/>
    <w:rsid w:val="00333F3C"/>
    <w:rsid w:val="00333F74"/>
    <w:rsid w:val="00334135"/>
    <w:rsid w:val="00334826"/>
    <w:rsid w:val="00334B5F"/>
    <w:rsid w:val="00334C6B"/>
    <w:rsid w:val="00334D21"/>
    <w:rsid w:val="00334D68"/>
    <w:rsid w:val="00335249"/>
    <w:rsid w:val="003353BE"/>
    <w:rsid w:val="00335415"/>
    <w:rsid w:val="003355A3"/>
    <w:rsid w:val="003358A5"/>
    <w:rsid w:val="003358F7"/>
    <w:rsid w:val="00335AD3"/>
    <w:rsid w:val="00335D7A"/>
    <w:rsid w:val="00335F4B"/>
    <w:rsid w:val="003366FC"/>
    <w:rsid w:val="003367C6"/>
    <w:rsid w:val="003367F1"/>
    <w:rsid w:val="00336BEB"/>
    <w:rsid w:val="00336C25"/>
    <w:rsid w:val="00337A52"/>
    <w:rsid w:val="00337DF6"/>
    <w:rsid w:val="003400BD"/>
    <w:rsid w:val="00340311"/>
    <w:rsid w:val="003404D9"/>
    <w:rsid w:val="00340754"/>
    <w:rsid w:val="00340CF8"/>
    <w:rsid w:val="00340D91"/>
    <w:rsid w:val="00340FA8"/>
    <w:rsid w:val="003412C9"/>
    <w:rsid w:val="0034193F"/>
    <w:rsid w:val="00341E77"/>
    <w:rsid w:val="0034211E"/>
    <w:rsid w:val="00342148"/>
    <w:rsid w:val="003422FE"/>
    <w:rsid w:val="003423A1"/>
    <w:rsid w:val="003423A6"/>
    <w:rsid w:val="0034284B"/>
    <w:rsid w:val="00343B29"/>
    <w:rsid w:val="00343B95"/>
    <w:rsid w:val="00343C2D"/>
    <w:rsid w:val="00343C4C"/>
    <w:rsid w:val="003441F8"/>
    <w:rsid w:val="00344474"/>
    <w:rsid w:val="00344480"/>
    <w:rsid w:val="00344867"/>
    <w:rsid w:val="00344B47"/>
    <w:rsid w:val="00344D2A"/>
    <w:rsid w:val="00344EA3"/>
    <w:rsid w:val="00345222"/>
    <w:rsid w:val="00345745"/>
    <w:rsid w:val="0034590E"/>
    <w:rsid w:val="00345BBD"/>
    <w:rsid w:val="00345D24"/>
    <w:rsid w:val="00346CEA"/>
    <w:rsid w:val="00347234"/>
    <w:rsid w:val="00347752"/>
    <w:rsid w:val="0034792B"/>
    <w:rsid w:val="00347F1F"/>
    <w:rsid w:val="003500B2"/>
    <w:rsid w:val="003500C0"/>
    <w:rsid w:val="00350115"/>
    <w:rsid w:val="0035015D"/>
    <w:rsid w:val="00350D1C"/>
    <w:rsid w:val="00350EE6"/>
    <w:rsid w:val="003510D3"/>
    <w:rsid w:val="003517AE"/>
    <w:rsid w:val="00351A35"/>
    <w:rsid w:val="00352202"/>
    <w:rsid w:val="003532CE"/>
    <w:rsid w:val="00353796"/>
    <w:rsid w:val="00353BAC"/>
    <w:rsid w:val="00353BB1"/>
    <w:rsid w:val="00353EE3"/>
    <w:rsid w:val="00354896"/>
    <w:rsid w:val="0035489E"/>
    <w:rsid w:val="00354974"/>
    <w:rsid w:val="003549A1"/>
    <w:rsid w:val="00354AAA"/>
    <w:rsid w:val="00354AF2"/>
    <w:rsid w:val="00354F0D"/>
    <w:rsid w:val="003550DE"/>
    <w:rsid w:val="00355596"/>
    <w:rsid w:val="0035566C"/>
    <w:rsid w:val="00355977"/>
    <w:rsid w:val="00355C9D"/>
    <w:rsid w:val="00355D81"/>
    <w:rsid w:val="00355E0A"/>
    <w:rsid w:val="00355E86"/>
    <w:rsid w:val="00355FE3"/>
    <w:rsid w:val="00356016"/>
    <w:rsid w:val="0035666C"/>
    <w:rsid w:val="00356908"/>
    <w:rsid w:val="00356CD9"/>
    <w:rsid w:val="003575D7"/>
    <w:rsid w:val="00357B1D"/>
    <w:rsid w:val="00360046"/>
    <w:rsid w:val="003602C1"/>
    <w:rsid w:val="003603E6"/>
    <w:rsid w:val="003604B6"/>
    <w:rsid w:val="00360687"/>
    <w:rsid w:val="0036074B"/>
    <w:rsid w:val="0036079F"/>
    <w:rsid w:val="003607D4"/>
    <w:rsid w:val="00360A06"/>
    <w:rsid w:val="00360E2B"/>
    <w:rsid w:val="0036109F"/>
    <w:rsid w:val="003613AB"/>
    <w:rsid w:val="0036142C"/>
    <w:rsid w:val="003615F1"/>
    <w:rsid w:val="00361721"/>
    <w:rsid w:val="00361DB8"/>
    <w:rsid w:val="00361E67"/>
    <w:rsid w:val="003622CA"/>
    <w:rsid w:val="00362899"/>
    <w:rsid w:val="00362AE0"/>
    <w:rsid w:val="00363344"/>
    <w:rsid w:val="00363A69"/>
    <w:rsid w:val="00363B80"/>
    <w:rsid w:val="00363C2E"/>
    <w:rsid w:val="003641F8"/>
    <w:rsid w:val="003652D9"/>
    <w:rsid w:val="003653C3"/>
    <w:rsid w:val="00365471"/>
    <w:rsid w:val="003656A2"/>
    <w:rsid w:val="00365737"/>
    <w:rsid w:val="003657D2"/>
    <w:rsid w:val="00365841"/>
    <w:rsid w:val="003658E0"/>
    <w:rsid w:val="00365AAC"/>
    <w:rsid w:val="00365ABE"/>
    <w:rsid w:val="00365BFA"/>
    <w:rsid w:val="00365D28"/>
    <w:rsid w:val="00366154"/>
    <w:rsid w:val="003661C5"/>
    <w:rsid w:val="00366708"/>
    <w:rsid w:val="00366A73"/>
    <w:rsid w:val="00366CD1"/>
    <w:rsid w:val="0036791F"/>
    <w:rsid w:val="00367DD2"/>
    <w:rsid w:val="00370799"/>
    <w:rsid w:val="0037092F"/>
    <w:rsid w:val="00371B28"/>
    <w:rsid w:val="00371F27"/>
    <w:rsid w:val="00371F54"/>
    <w:rsid w:val="00372206"/>
    <w:rsid w:val="0037246C"/>
    <w:rsid w:val="00372890"/>
    <w:rsid w:val="0037291E"/>
    <w:rsid w:val="00372A1D"/>
    <w:rsid w:val="00372C34"/>
    <w:rsid w:val="00372FD8"/>
    <w:rsid w:val="00373207"/>
    <w:rsid w:val="00373352"/>
    <w:rsid w:val="00373817"/>
    <w:rsid w:val="00373B5C"/>
    <w:rsid w:val="00374038"/>
    <w:rsid w:val="0037413B"/>
    <w:rsid w:val="00374421"/>
    <w:rsid w:val="003747E5"/>
    <w:rsid w:val="00374873"/>
    <w:rsid w:val="003748A4"/>
    <w:rsid w:val="00374A75"/>
    <w:rsid w:val="00374C0F"/>
    <w:rsid w:val="00374D4B"/>
    <w:rsid w:val="00374E95"/>
    <w:rsid w:val="00375149"/>
    <w:rsid w:val="003751FE"/>
    <w:rsid w:val="00375308"/>
    <w:rsid w:val="00375328"/>
    <w:rsid w:val="003753CA"/>
    <w:rsid w:val="00375406"/>
    <w:rsid w:val="0037555E"/>
    <w:rsid w:val="0037559F"/>
    <w:rsid w:val="00375BC4"/>
    <w:rsid w:val="00375CDE"/>
    <w:rsid w:val="00375D79"/>
    <w:rsid w:val="00376241"/>
    <w:rsid w:val="0037658F"/>
    <w:rsid w:val="00376D57"/>
    <w:rsid w:val="00377187"/>
    <w:rsid w:val="003773FF"/>
    <w:rsid w:val="003776BE"/>
    <w:rsid w:val="0037770C"/>
    <w:rsid w:val="00377C87"/>
    <w:rsid w:val="00377C8B"/>
    <w:rsid w:val="00377DAF"/>
    <w:rsid w:val="00377F55"/>
    <w:rsid w:val="00377F6D"/>
    <w:rsid w:val="00377FC7"/>
    <w:rsid w:val="00377FCC"/>
    <w:rsid w:val="00380341"/>
    <w:rsid w:val="00380535"/>
    <w:rsid w:val="00380751"/>
    <w:rsid w:val="00380AB1"/>
    <w:rsid w:val="003810C0"/>
    <w:rsid w:val="003811B0"/>
    <w:rsid w:val="003812E0"/>
    <w:rsid w:val="003816D8"/>
    <w:rsid w:val="00381B83"/>
    <w:rsid w:val="0038261C"/>
    <w:rsid w:val="00382AF8"/>
    <w:rsid w:val="00382B8D"/>
    <w:rsid w:val="00383070"/>
    <w:rsid w:val="00383137"/>
    <w:rsid w:val="0038327D"/>
    <w:rsid w:val="0038345F"/>
    <w:rsid w:val="00383817"/>
    <w:rsid w:val="00383A95"/>
    <w:rsid w:val="00383B14"/>
    <w:rsid w:val="00383B37"/>
    <w:rsid w:val="00383FB9"/>
    <w:rsid w:val="003841BE"/>
    <w:rsid w:val="0038422C"/>
    <w:rsid w:val="00384481"/>
    <w:rsid w:val="003846A0"/>
    <w:rsid w:val="003846A8"/>
    <w:rsid w:val="00384958"/>
    <w:rsid w:val="003849CD"/>
    <w:rsid w:val="00384CD8"/>
    <w:rsid w:val="003854E1"/>
    <w:rsid w:val="00385702"/>
    <w:rsid w:val="00385CA0"/>
    <w:rsid w:val="00386A5E"/>
    <w:rsid w:val="00386DCD"/>
    <w:rsid w:val="00387073"/>
    <w:rsid w:val="00387221"/>
    <w:rsid w:val="00387C21"/>
    <w:rsid w:val="003900C8"/>
    <w:rsid w:val="00390110"/>
    <w:rsid w:val="0039042C"/>
    <w:rsid w:val="00390765"/>
    <w:rsid w:val="00390BF4"/>
    <w:rsid w:val="00390FA1"/>
    <w:rsid w:val="003913D1"/>
    <w:rsid w:val="0039177E"/>
    <w:rsid w:val="0039179D"/>
    <w:rsid w:val="003919BC"/>
    <w:rsid w:val="00391CBF"/>
    <w:rsid w:val="00391DA5"/>
    <w:rsid w:val="00392000"/>
    <w:rsid w:val="003920C1"/>
    <w:rsid w:val="0039256B"/>
    <w:rsid w:val="00392589"/>
    <w:rsid w:val="00392681"/>
    <w:rsid w:val="003928D6"/>
    <w:rsid w:val="00392C5B"/>
    <w:rsid w:val="00392D6B"/>
    <w:rsid w:val="003933A9"/>
    <w:rsid w:val="003935EC"/>
    <w:rsid w:val="00393949"/>
    <w:rsid w:val="0039394D"/>
    <w:rsid w:val="00394224"/>
    <w:rsid w:val="003946FC"/>
    <w:rsid w:val="00394B05"/>
    <w:rsid w:val="00394E67"/>
    <w:rsid w:val="00395784"/>
    <w:rsid w:val="00395F2E"/>
    <w:rsid w:val="00395FFC"/>
    <w:rsid w:val="003960D7"/>
    <w:rsid w:val="0039650A"/>
    <w:rsid w:val="00396C31"/>
    <w:rsid w:val="003970C2"/>
    <w:rsid w:val="00397110"/>
    <w:rsid w:val="003972ED"/>
    <w:rsid w:val="00397891"/>
    <w:rsid w:val="003979FA"/>
    <w:rsid w:val="00397A88"/>
    <w:rsid w:val="00397BE6"/>
    <w:rsid w:val="00397C07"/>
    <w:rsid w:val="00397C92"/>
    <w:rsid w:val="00397F1E"/>
    <w:rsid w:val="003A01DE"/>
    <w:rsid w:val="003A074B"/>
    <w:rsid w:val="003A080B"/>
    <w:rsid w:val="003A0A65"/>
    <w:rsid w:val="003A0B75"/>
    <w:rsid w:val="003A0F9A"/>
    <w:rsid w:val="003A0FAA"/>
    <w:rsid w:val="003A1224"/>
    <w:rsid w:val="003A1774"/>
    <w:rsid w:val="003A1803"/>
    <w:rsid w:val="003A1D72"/>
    <w:rsid w:val="003A1F2F"/>
    <w:rsid w:val="003A230E"/>
    <w:rsid w:val="003A2326"/>
    <w:rsid w:val="003A2498"/>
    <w:rsid w:val="003A2733"/>
    <w:rsid w:val="003A2945"/>
    <w:rsid w:val="003A2B62"/>
    <w:rsid w:val="003A2BA8"/>
    <w:rsid w:val="003A2F44"/>
    <w:rsid w:val="003A3013"/>
    <w:rsid w:val="003A3021"/>
    <w:rsid w:val="003A3056"/>
    <w:rsid w:val="003A3130"/>
    <w:rsid w:val="003A34CF"/>
    <w:rsid w:val="003A35E9"/>
    <w:rsid w:val="003A39F8"/>
    <w:rsid w:val="003A3DFF"/>
    <w:rsid w:val="003A3F0C"/>
    <w:rsid w:val="003A4075"/>
    <w:rsid w:val="003A4269"/>
    <w:rsid w:val="003A43E9"/>
    <w:rsid w:val="003A4C39"/>
    <w:rsid w:val="003A4F50"/>
    <w:rsid w:val="003A52E5"/>
    <w:rsid w:val="003A56C7"/>
    <w:rsid w:val="003A593D"/>
    <w:rsid w:val="003A5BA9"/>
    <w:rsid w:val="003A5DC9"/>
    <w:rsid w:val="003A5FC4"/>
    <w:rsid w:val="003A5FDC"/>
    <w:rsid w:val="003A61BA"/>
    <w:rsid w:val="003A627E"/>
    <w:rsid w:val="003A657C"/>
    <w:rsid w:val="003A67F2"/>
    <w:rsid w:val="003A70AE"/>
    <w:rsid w:val="003A7413"/>
    <w:rsid w:val="003A79EE"/>
    <w:rsid w:val="003A7BE0"/>
    <w:rsid w:val="003A7D71"/>
    <w:rsid w:val="003B0574"/>
    <w:rsid w:val="003B0651"/>
    <w:rsid w:val="003B100C"/>
    <w:rsid w:val="003B11DF"/>
    <w:rsid w:val="003B13E9"/>
    <w:rsid w:val="003B1675"/>
    <w:rsid w:val="003B1743"/>
    <w:rsid w:val="003B1823"/>
    <w:rsid w:val="003B18AD"/>
    <w:rsid w:val="003B1932"/>
    <w:rsid w:val="003B1AF7"/>
    <w:rsid w:val="003B1B93"/>
    <w:rsid w:val="003B1CE4"/>
    <w:rsid w:val="003B1F78"/>
    <w:rsid w:val="003B24C1"/>
    <w:rsid w:val="003B2534"/>
    <w:rsid w:val="003B27F1"/>
    <w:rsid w:val="003B2A54"/>
    <w:rsid w:val="003B2A8A"/>
    <w:rsid w:val="003B2E22"/>
    <w:rsid w:val="003B309A"/>
    <w:rsid w:val="003B33C1"/>
    <w:rsid w:val="003B401A"/>
    <w:rsid w:val="003B43DA"/>
    <w:rsid w:val="003B43E2"/>
    <w:rsid w:val="003B448F"/>
    <w:rsid w:val="003B44F5"/>
    <w:rsid w:val="003B4634"/>
    <w:rsid w:val="003B4699"/>
    <w:rsid w:val="003B5319"/>
    <w:rsid w:val="003B5934"/>
    <w:rsid w:val="003B60DB"/>
    <w:rsid w:val="003B636E"/>
    <w:rsid w:val="003B6383"/>
    <w:rsid w:val="003B6977"/>
    <w:rsid w:val="003B6E16"/>
    <w:rsid w:val="003B7116"/>
    <w:rsid w:val="003B7519"/>
    <w:rsid w:val="003B762A"/>
    <w:rsid w:val="003B76EC"/>
    <w:rsid w:val="003B777C"/>
    <w:rsid w:val="003B784A"/>
    <w:rsid w:val="003B7874"/>
    <w:rsid w:val="003B7CC8"/>
    <w:rsid w:val="003B7D24"/>
    <w:rsid w:val="003C00F2"/>
    <w:rsid w:val="003C02C2"/>
    <w:rsid w:val="003C0CF6"/>
    <w:rsid w:val="003C0DBC"/>
    <w:rsid w:val="003C0E08"/>
    <w:rsid w:val="003C1126"/>
    <w:rsid w:val="003C1207"/>
    <w:rsid w:val="003C1283"/>
    <w:rsid w:val="003C17E9"/>
    <w:rsid w:val="003C180A"/>
    <w:rsid w:val="003C1816"/>
    <w:rsid w:val="003C1E25"/>
    <w:rsid w:val="003C20C3"/>
    <w:rsid w:val="003C21E9"/>
    <w:rsid w:val="003C2F35"/>
    <w:rsid w:val="003C32FD"/>
    <w:rsid w:val="003C33A8"/>
    <w:rsid w:val="003C389B"/>
    <w:rsid w:val="003C3952"/>
    <w:rsid w:val="003C3A89"/>
    <w:rsid w:val="003C3DD5"/>
    <w:rsid w:val="003C43D0"/>
    <w:rsid w:val="003C45A4"/>
    <w:rsid w:val="003C4A57"/>
    <w:rsid w:val="003C52B7"/>
    <w:rsid w:val="003C547F"/>
    <w:rsid w:val="003C5678"/>
    <w:rsid w:val="003C5C25"/>
    <w:rsid w:val="003C5CB6"/>
    <w:rsid w:val="003C6558"/>
    <w:rsid w:val="003C6757"/>
    <w:rsid w:val="003C6BE6"/>
    <w:rsid w:val="003C6D83"/>
    <w:rsid w:val="003C6DA5"/>
    <w:rsid w:val="003C7073"/>
    <w:rsid w:val="003C7193"/>
    <w:rsid w:val="003C7309"/>
    <w:rsid w:val="003C75F2"/>
    <w:rsid w:val="003C762B"/>
    <w:rsid w:val="003C7855"/>
    <w:rsid w:val="003C7D60"/>
    <w:rsid w:val="003D0232"/>
    <w:rsid w:val="003D03A0"/>
    <w:rsid w:val="003D04B4"/>
    <w:rsid w:val="003D0CFF"/>
    <w:rsid w:val="003D1148"/>
    <w:rsid w:val="003D142B"/>
    <w:rsid w:val="003D1943"/>
    <w:rsid w:val="003D1B04"/>
    <w:rsid w:val="003D1EBC"/>
    <w:rsid w:val="003D2765"/>
    <w:rsid w:val="003D27CB"/>
    <w:rsid w:val="003D2B1C"/>
    <w:rsid w:val="003D2DCC"/>
    <w:rsid w:val="003D329D"/>
    <w:rsid w:val="003D3676"/>
    <w:rsid w:val="003D3999"/>
    <w:rsid w:val="003D404B"/>
    <w:rsid w:val="003D4089"/>
    <w:rsid w:val="003D4270"/>
    <w:rsid w:val="003D4442"/>
    <w:rsid w:val="003D458D"/>
    <w:rsid w:val="003D458E"/>
    <w:rsid w:val="003D48A6"/>
    <w:rsid w:val="003D495C"/>
    <w:rsid w:val="003D5643"/>
    <w:rsid w:val="003D599C"/>
    <w:rsid w:val="003D5CA1"/>
    <w:rsid w:val="003D71D9"/>
    <w:rsid w:val="003D7282"/>
    <w:rsid w:val="003D74C2"/>
    <w:rsid w:val="003D7D3F"/>
    <w:rsid w:val="003D7E29"/>
    <w:rsid w:val="003E00BE"/>
    <w:rsid w:val="003E03D6"/>
    <w:rsid w:val="003E04B9"/>
    <w:rsid w:val="003E0653"/>
    <w:rsid w:val="003E076B"/>
    <w:rsid w:val="003E07F3"/>
    <w:rsid w:val="003E0BC7"/>
    <w:rsid w:val="003E0D72"/>
    <w:rsid w:val="003E0F6D"/>
    <w:rsid w:val="003E15DA"/>
    <w:rsid w:val="003E161D"/>
    <w:rsid w:val="003E1645"/>
    <w:rsid w:val="003E1A1F"/>
    <w:rsid w:val="003E1DD3"/>
    <w:rsid w:val="003E1FE7"/>
    <w:rsid w:val="003E20AF"/>
    <w:rsid w:val="003E219F"/>
    <w:rsid w:val="003E231B"/>
    <w:rsid w:val="003E2359"/>
    <w:rsid w:val="003E235E"/>
    <w:rsid w:val="003E2728"/>
    <w:rsid w:val="003E2822"/>
    <w:rsid w:val="003E2A73"/>
    <w:rsid w:val="003E2B90"/>
    <w:rsid w:val="003E2D74"/>
    <w:rsid w:val="003E345B"/>
    <w:rsid w:val="003E3C5E"/>
    <w:rsid w:val="003E3DA6"/>
    <w:rsid w:val="003E4123"/>
    <w:rsid w:val="003E4909"/>
    <w:rsid w:val="003E49E0"/>
    <w:rsid w:val="003E4D3D"/>
    <w:rsid w:val="003E4E02"/>
    <w:rsid w:val="003E4E05"/>
    <w:rsid w:val="003E5061"/>
    <w:rsid w:val="003E51C4"/>
    <w:rsid w:val="003E550A"/>
    <w:rsid w:val="003E5B38"/>
    <w:rsid w:val="003E5CD9"/>
    <w:rsid w:val="003E5D84"/>
    <w:rsid w:val="003E5EB1"/>
    <w:rsid w:val="003E62E6"/>
    <w:rsid w:val="003E6991"/>
    <w:rsid w:val="003E6B79"/>
    <w:rsid w:val="003E6BF6"/>
    <w:rsid w:val="003E6CDB"/>
    <w:rsid w:val="003E6CE4"/>
    <w:rsid w:val="003E6F9D"/>
    <w:rsid w:val="003E6FEB"/>
    <w:rsid w:val="003E737A"/>
    <w:rsid w:val="003E785E"/>
    <w:rsid w:val="003E7C44"/>
    <w:rsid w:val="003F00A7"/>
    <w:rsid w:val="003F02B5"/>
    <w:rsid w:val="003F049E"/>
    <w:rsid w:val="003F0589"/>
    <w:rsid w:val="003F06C2"/>
    <w:rsid w:val="003F06C9"/>
    <w:rsid w:val="003F0707"/>
    <w:rsid w:val="003F0856"/>
    <w:rsid w:val="003F0A5F"/>
    <w:rsid w:val="003F0AEA"/>
    <w:rsid w:val="003F0E93"/>
    <w:rsid w:val="003F0EB4"/>
    <w:rsid w:val="003F0F0D"/>
    <w:rsid w:val="003F0FEB"/>
    <w:rsid w:val="003F102E"/>
    <w:rsid w:val="003F1067"/>
    <w:rsid w:val="003F13E7"/>
    <w:rsid w:val="003F180A"/>
    <w:rsid w:val="003F1817"/>
    <w:rsid w:val="003F181B"/>
    <w:rsid w:val="003F1EEB"/>
    <w:rsid w:val="003F1F39"/>
    <w:rsid w:val="003F1F42"/>
    <w:rsid w:val="003F1F4A"/>
    <w:rsid w:val="003F2015"/>
    <w:rsid w:val="003F2200"/>
    <w:rsid w:val="003F25C9"/>
    <w:rsid w:val="003F2769"/>
    <w:rsid w:val="003F2AA9"/>
    <w:rsid w:val="003F2F59"/>
    <w:rsid w:val="003F30BC"/>
    <w:rsid w:val="003F32A1"/>
    <w:rsid w:val="003F32E6"/>
    <w:rsid w:val="003F36DE"/>
    <w:rsid w:val="003F3A37"/>
    <w:rsid w:val="003F3A46"/>
    <w:rsid w:val="003F3D51"/>
    <w:rsid w:val="003F3EB0"/>
    <w:rsid w:val="003F4319"/>
    <w:rsid w:val="003F439C"/>
    <w:rsid w:val="003F4514"/>
    <w:rsid w:val="003F4527"/>
    <w:rsid w:val="003F45E2"/>
    <w:rsid w:val="003F468E"/>
    <w:rsid w:val="003F4770"/>
    <w:rsid w:val="003F4B5B"/>
    <w:rsid w:val="003F4E24"/>
    <w:rsid w:val="003F52C1"/>
    <w:rsid w:val="003F5359"/>
    <w:rsid w:val="003F546E"/>
    <w:rsid w:val="003F5924"/>
    <w:rsid w:val="003F59A4"/>
    <w:rsid w:val="003F69BD"/>
    <w:rsid w:val="003F6E5E"/>
    <w:rsid w:val="003F6F6B"/>
    <w:rsid w:val="003F77B6"/>
    <w:rsid w:val="003F7BC4"/>
    <w:rsid w:val="003F7D0C"/>
    <w:rsid w:val="003F7FE0"/>
    <w:rsid w:val="00400216"/>
    <w:rsid w:val="0040033D"/>
    <w:rsid w:val="0040046D"/>
    <w:rsid w:val="00400490"/>
    <w:rsid w:val="004004EC"/>
    <w:rsid w:val="00400B37"/>
    <w:rsid w:val="00400BAD"/>
    <w:rsid w:val="0040113C"/>
    <w:rsid w:val="004011EB"/>
    <w:rsid w:val="004012C8"/>
    <w:rsid w:val="00401302"/>
    <w:rsid w:val="004013EE"/>
    <w:rsid w:val="00401668"/>
    <w:rsid w:val="0040173E"/>
    <w:rsid w:val="0040178C"/>
    <w:rsid w:val="004018D1"/>
    <w:rsid w:val="00402111"/>
    <w:rsid w:val="00402853"/>
    <w:rsid w:val="00402F29"/>
    <w:rsid w:val="0040302A"/>
    <w:rsid w:val="0040331D"/>
    <w:rsid w:val="004035ED"/>
    <w:rsid w:val="00403699"/>
    <w:rsid w:val="0040380E"/>
    <w:rsid w:val="00403B16"/>
    <w:rsid w:val="00403D57"/>
    <w:rsid w:val="004047E4"/>
    <w:rsid w:val="00404F6A"/>
    <w:rsid w:val="004050B4"/>
    <w:rsid w:val="004053F2"/>
    <w:rsid w:val="004058D4"/>
    <w:rsid w:val="00405E1A"/>
    <w:rsid w:val="00405E59"/>
    <w:rsid w:val="00406A19"/>
    <w:rsid w:val="00406DCF"/>
    <w:rsid w:val="004076D4"/>
    <w:rsid w:val="0040793D"/>
    <w:rsid w:val="00407AC0"/>
    <w:rsid w:val="00407B87"/>
    <w:rsid w:val="00407C59"/>
    <w:rsid w:val="00410615"/>
    <w:rsid w:val="004107E7"/>
    <w:rsid w:val="00410F2A"/>
    <w:rsid w:val="00411003"/>
    <w:rsid w:val="00411424"/>
    <w:rsid w:val="0041146E"/>
    <w:rsid w:val="00411581"/>
    <w:rsid w:val="004116CB"/>
    <w:rsid w:val="00411877"/>
    <w:rsid w:val="0041191F"/>
    <w:rsid w:val="00411946"/>
    <w:rsid w:val="00411CA2"/>
    <w:rsid w:val="00411E5A"/>
    <w:rsid w:val="00411E82"/>
    <w:rsid w:val="00411F72"/>
    <w:rsid w:val="0041226E"/>
    <w:rsid w:val="004123A0"/>
    <w:rsid w:val="00412481"/>
    <w:rsid w:val="00412576"/>
    <w:rsid w:val="00412826"/>
    <w:rsid w:val="00412B69"/>
    <w:rsid w:val="00412CCB"/>
    <w:rsid w:val="00412E80"/>
    <w:rsid w:val="004131FE"/>
    <w:rsid w:val="00413344"/>
    <w:rsid w:val="004133EC"/>
    <w:rsid w:val="00413BC0"/>
    <w:rsid w:val="00413BDA"/>
    <w:rsid w:val="00413EEA"/>
    <w:rsid w:val="00413F7E"/>
    <w:rsid w:val="00413FA9"/>
    <w:rsid w:val="004140E0"/>
    <w:rsid w:val="004141A6"/>
    <w:rsid w:val="0041424F"/>
    <w:rsid w:val="00414330"/>
    <w:rsid w:val="00414452"/>
    <w:rsid w:val="004146B7"/>
    <w:rsid w:val="00414E02"/>
    <w:rsid w:val="00415066"/>
    <w:rsid w:val="004151D1"/>
    <w:rsid w:val="004152EF"/>
    <w:rsid w:val="004155FB"/>
    <w:rsid w:val="004156F1"/>
    <w:rsid w:val="0041594F"/>
    <w:rsid w:val="00415CF3"/>
    <w:rsid w:val="00415ED8"/>
    <w:rsid w:val="00416F7B"/>
    <w:rsid w:val="00417029"/>
    <w:rsid w:val="0041723C"/>
    <w:rsid w:val="00417720"/>
    <w:rsid w:val="00417DB6"/>
    <w:rsid w:val="004204F6"/>
    <w:rsid w:val="00420521"/>
    <w:rsid w:val="00420701"/>
    <w:rsid w:val="0042080F"/>
    <w:rsid w:val="00420C17"/>
    <w:rsid w:val="00420C30"/>
    <w:rsid w:val="00420D0C"/>
    <w:rsid w:val="00420FF1"/>
    <w:rsid w:val="00421104"/>
    <w:rsid w:val="004211ED"/>
    <w:rsid w:val="00421542"/>
    <w:rsid w:val="00421581"/>
    <w:rsid w:val="004215E0"/>
    <w:rsid w:val="00421710"/>
    <w:rsid w:val="00421C65"/>
    <w:rsid w:val="00421D17"/>
    <w:rsid w:val="0042229E"/>
    <w:rsid w:val="00422484"/>
    <w:rsid w:val="004225FD"/>
    <w:rsid w:val="00422B10"/>
    <w:rsid w:val="00422B56"/>
    <w:rsid w:val="00422CDF"/>
    <w:rsid w:val="00423606"/>
    <w:rsid w:val="004237C1"/>
    <w:rsid w:val="004237C4"/>
    <w:rsid w:val="0042382C"/>
    <w:rsid w:val="00423A5C"/>
    <w:rsid w:val="00423CC0"/>
    <w:rsid w:val="00423D7C"/>
    <w:rsid w:val="00423DAE"/>
    <w:rsid w:val="00424102"/>
    <w:rsid w:val="004241D2"/>
    <w:rsid w:val="004243A7"/>
    <w:rsid w:val="004244D5"/>
    <w:rsid w:val="00424605"/>
    <w:rsid w:val="0042496A"/>
    <w:rsid w:val="00424CDE"/>
    <w:rsid w:val="004250FD"/>
    <w:rsid w:val="0042548B"/>
    <w:rsid w:val="0042565D"/>
    <w:rsid w:val="00425757"/>
    <w:rsid w:val="00425988"/>
    <w:rsid w:val="00425D4F"/>
    <w:rsid w:val="00425E7E"/>
    <w:rsid w:val="00425EE1"/>
    <w:rsid w:val="00425F9C"/>
    <w:rsid w:val="00426203"/>
    <w:rsid w:val="00426748"/>
    <w:rsid w:val="004268E6"/>
    <w:rsid w:val="00426B2C"/>
    <w:rsid w:val="00426EFD"/>
    <w:rsid w:val="004273FA"/>
    <w:rsid w:val="0042781F"/>
    <w:rsid w:val="00427833"/>
    <w:rsid w:val="0043031E"/>
    <w:rsid w:val="004303BB"/>
    <w:rsid w:val="004306DC"/>
    <w:rsid w:val="004308D6"/>
    <w:rsid w:val="00430927"/>
    <w:rsid w:val="004309FD"/>
    <w:rsid w:val="00430AD5"/>
    <w:rsid w:val="00430B4C"/>
    <w:rsid w:val="00430EC0"/>
    <w:rsid w:val="00430EF8"/>
    <w:rsid w:val="00431DB2"/>
    <w:rsid w:val="00431DBA"/>
    <w:rsid w:val="00432388"/>
    <w:rsid w:val="00432516"/>
    <w:rsid w:val="00432673"/>
    <w:rsid w:val="00432BED"/>
    <w:rsid w:val="00432F44"/>
    <w:rsid w:val="00433453"/>
    <w:rsid w:val="00433ADB"/>
    <w:rsid w:val="00433C06"/>
    <w:rsid w:val="0043400E"/>
    <w:rsid w:val="004340BF"/>
    <w:rsid w:val="004340CB"/>
    <w:rsid w:val="004342B9"/>
    <w:rsid w:val="004344D3"/>
    <w:rsid w:val="004345E9"/>
    <w:rsid w:val="004346D2"/>
    <w:rsid w:val="00434CB1"/>
    <w:rsid w:val="00435077"/>
    <w:rsid w:val="00435339"/>
    <w:rsid w:val="0043568D"/>
    <w:rsid w:val="0043631F"/>
    <w:rsid w:val="00436407"/>
    <w:rsid w:val="0043667C"/>
    <w:rsid w:val="004367D3"/>
    <w:rsid w:val="00436848"/>
    <w:rsid w:val="004368CC"/>
    <w:rsid w:val="00436965"/>
    <w:rsid w:val="00436BEB"/>
    <w:rsid w:val="00436FB3"/>
    <w:rsid w:val="00437346"/>
    <w:rsid w:val="00437D6F"/>
    <w:rsid w:val="00437E13"/>
    <w:rsid w:val="00437E8F"/>
    <w:rsid w:val="00440142"/>
    <w:rsid w:val="0044035D"/>
    <w:rsid w:val="00440431"/>
    <w:rsid w:val="004408CF"/>
    <w:rsid w:val="00440B34"/>
    <w:rsid w:val="00441267"/>
    <w:rsid w:val="00441CE6"/>
    <w:rsid w:val="00441EBE"/>
    <w:rsid w:val="00442060"/>
    <w:rsid w:val="004429FA"/>
    <w:rsid w:val="00442AB0"/>
    <w:rsid w:val="00442BC9"/>
    <w:rsid w:val="00442C49"/>
    <w:rsid w:val="00442C8F"/>
    <w:rsid w:val="00442FA9"/>
    <w:rsid w:val="00443948"/>
    <w:rsid w:val="004442D3"/>
    <w:rsid w:val="0044447D"/>
    <w:rsid w:val="00444863"/>
    <w:rsid w:val="00445096"/>
    <w:rsid w:val="0044547B"/>
    <w:rsid w:val="004455CB"/>
    <w:rsid w:val="00445B28"/>
    <w:rsid w:val="00445E9F"/>
    <w:rsid w:val="0044630A"/>
    <w:rsid w:val="00446515"/>
    <w:rsid w:val="004467A7"/>
    <w:rsid w:val="0044680F"/>
    <w:rsid w:val="0044689F"/>
    <w:rsid w:val="004468BB"/>
    <w:rsid w:val="00446B1D"/>
    <w:rsid w:val="00447032"/>
    <w:rsid w:val="004472BD"/>
    <w:rsid w:val="00447DF4"/>
    <w:rsid w:val="00447E4A"/>
    <w:rsid w:val="00450840"/>
    <w:rsid w:val="004509DF"/>
    <w:rsid w:val="00450D43"/>
    <w:rsid w:val="00450DD3"/>
    <w:rsid w:val="00450F86"/>
    <w:rsid w:val="004514CD"/>
    <w:rsid w:val="00451728"/>
    <w:rsid w:val="00451D50"/>
    <w:rsid w:val="00451E06"/>
    <w:rsid w:val="0045201B"/>
    <w:rsid w:val="0045271E"/>
    <w:rsid w:val="0045295B"/>
    <w:rsid w:val="00452ADB"/>
    <w:rsid w:val="0045357D"/>
    <w:rsid w:val="004535A5"/>
    <w:rsid w:val="0045363B"/>
    <w:rsid w:val="00453A5C"/>
    <w:rsid w:val="00453AC2"/>
    <w:rsid w:val="00454552"/>
    <w:rsid w:val="0045472D"/>
    <w:rsid w:val="00454A86"/>
    <w:rsid w:val="00454BC0"/>
    <w:rsid w:val="00454EA5"/>
    <w:rsid w:val="004550A9"/>
    <w:rsid w:val="00455498"/>
    <w:rsid w:val="00455590"/>
    <w:rsid w:val="00455996"/>
    <w:rsid w:val="00455B35"/>
    <w:rsid w:val="0045623A"/>
    <w:rsid w:val="00456338"/>
    <w:rsid w:val="0045643D"/>
    <w:rsid w:val="00456752"/>
    <w:rsid w:val="00456852"/>
    <w:rsid w:val="00456B38"/>
    <w:rsid w:val="00456E57"/>
    <w:rsid w:val="00456F36"/>
    <w:rsid w:val="004571E6"/>
    <w:rsid w:val="004572E4"/>
    <w:rsid w:val="004576AB"/>
    <w:rsid w:val="00460041"/>
    <w:rsid w:val="00460234"/>
    <w:rsid w:val="00460D3E"/>
    <w:rsid w:val="00460ED3"/>
    <w:rsid w:val="00461AB2"/>
    <w:rsid w:val="00461BF4"/>
    <w:rsid w:val="00461CA1"/>
    <w:rsid w:val="00461E09"/>
    <w:rsid w:val="00462197"/>
    <w:rsid w:val="0046238A"/>
    <w:rsid w:val="004628CC"/>
    <w:rsid w:val="00462BD3"/>
    <w:rsid w:val="00462F53"/>
    <w:rsid w:val="00463027"/>
    <w:rsid w:val="00463BF6"/>
    <w:rsid w:val="00463CA0"/>
    <w:rsid w:val="00463FA8"/>
    <w:rsid w:val="0046428E"/>
    <w:rsid w:val="00464398"/>
    <w:rsid w:val="004645AB"/>
    <w:rsid w:val="00464C21"/>
    <w:rsid w:val="00465406"/>
    <w:rsid w:val="00465502"/>
    <w:rsid w:val="00466358"/>
    <w:rsid w:val="0046668E"/>
    <w:rsid w:val="00467031"/>
    <w:rsid w:val="004671B5"/>
    <w:rsid w:val="00467499"/>
    <w:rsid w:val="004677AC"/>
    <w:rsid w:val="00467D14"/>
    <w:rsid w:val="00467FB1"/>
    <w:rsid w:val="00470022"/>
    <w:rsid w:val="004704C9"/>
    <w:rsid w:val="0047067A"/>
    <w:rsid w:val="00470CFF"/>
    <w:rsid w:val="00470D72"/>
    <w:rsid w:val="00470DD1"/>
    <w:rsid w:val="00470ED6"/>
    <w:rsid w:val="0047121E"/>
    <w:rsid w:val="00471290"/>
    <w:rsid w:val="004712C3"/>
    <w:rsid w:val="0047173A"/>
    <w:rsid w:val="004717E8"/>
    <w:rsid w:val="004723C0"/>
    <w:rsid w:val="0047268F"/>
    <w:rsid w:val="00472921"/>
    <w:rsid w:val="0047295D"/>
    <w:rsid w:val="00472BB2"/>
    <w:rsid w:val="00472CBC"/>
    <w:rsid w:val="00472F42"/>
    <w:rsid w:val="00472F98"/>
    <w:rsid w:val="00473317"/>
    <w:rsid w:val="0047333C"/>
    <w:rsid w:val="0047333F"/>
    <w:rsid w:val="004734C0"/>
    <w:rsid w:val="004734F3"/>
    <w:rsid w:val="004739A2"/>
    <w:rsid w:val="00473A7D"/>
    <w:rsid w:val="00473D96"/>
    <w:rsid w:val="0047404E"/>
    <w:rsid w:val="00474339"/>
    <w:rsid w:val="0047442E"/>
    <w:rsid w:val="0047455B"/>
    <w:rsid w:val="0047457F"/>
    <w:rsid w:val="004745CD"/>
    <w:rsid w:val="00474CDF"/>
    <w:rsid w:val="0047517C"/>
    <w:rsid w:val="004761A6"/>
    <w:rsid w:val="00476944"/>
    <w:rsid w:val="00476D6A"/>
    <w:rsid w:val="00476E6B"/>
    <w:rsid w:val="00476F46"/>
    <w:rsid w:val="00476F7E"/>
    <w:rsid w:val="0047720D"/>
    <w:rsid w:val="0047722C"/>
    <w:rsid w:val="00477494"/>
    <w:rsid w:val="00477A6E"/>
    <w:rsid w:val="00477B6B"/>
    <w:rsid w:val="00477E4D"/>
    <w:rsid w:val="00480006"/>
    <w:rsid w:val="0048004E"/>
    <w:rsid w:val="004802CE"/>
    <w:rsid w:val="00480BA4"/>
    <w:rsid w:val="00480BFC"/>
    <w:rsid w:val="00480C6E"/>
    <w:rsid w:val="00480D66"/>
    <w:rsid w:val="00480F9C"/>
    <w:rsid w:val="00480FFA"/>
    <w:rsid w:val="004812D5"/>
    <w:rsid w:val="00481438"/>
    <w:rsid w:val="004814DB"/>
    <w:rsid w:val="004814E0"/>
    <w:rsid w:val="00481660"/>
    <w:rsid w:val="0048189D"/>
    <w:rsid w:val="00481AAE"/>
    <w:rsid w:val="00481C25"/>
    <w:rsid w:val="00481D3B"/>
    <w:rsid w:val="00481F6F"/>
    <w:rsid w:val="004822AD"/>
    <w:rsid w:val="00482B4B"/>
    <w:rsid w:val="00482BC4"/>
    <w:rsid w:val="00482C16"/>
    <w:rsid w:val="00482FD8"/>
    <w:rsid w:val="004839A7"/>
    <w:rsid w:val="00483D8A"/>
    <w:rsid w:val="0048421C"/>
    <w:rsid w:val="004843C4"/>
    <w:rsid w:val="00484760"/>
    <w:rsid w:val="00484923"/>
    <w:rsid w:val="00484BEA"/>
    <w:rsid w:val="00485034"/>
    <w:rsid w:val="00485280"/>
    <w:rsid w:val="004853C4"/>
    <w:rsid w:val="004853C5"/>
    <w:rsid w:val="004854B5"/>
    <w:rsid w:val="00485765"/>
    <w:rsid w:val="00485823"/>
    <w:rsid w:val="0048596A"/>
    <w:rsid w:val="00485A31"/>
    <w:rsid w:val="00485D86"/>
    <w:rsid w:val="00485E45"/>
    <w:rsid w:val="00485F57"/>
    <w:rsid w:val="0048621F"/>
    <w:rsid w:val="00486269"/>
    <w:rsid w:val="0048656E"/>
    <w:rsid w:val="00486886"/>
    <w:rsid w:val="0048690F"/>
    <w:rsid w:val="00486D7D"/>
    <w:rsid w:val="00486EA9"/>
    <w:rsid w:val="004873E3"/>
    <w:rsid w:val="004878F2"/>
    <w:rsid w:val="00487FED"/>
    <w:rsid w:val="00490176"/>
    <w:rsid w:val="004901A3"/>
    <w:rsid w:val="004907AC"/>
    <w:rsid w:val="0049081E"/>
    <w:rsid w:val="00490EBA"/>
    <w:rsid w:val="004917A5"/>
    <w:rsid w:val="00491F4D"/>
    <w:rsid w:val="0049201E"/>
    <w:rsid w:val="004923B9"/>
    <w:rsid w:val="00492871"/>
    <w:rsid w:val="00492912"/>
    <w:rsid w:val="00492AD8"/>
    <w:rsid w:val="00492CBE"/>
    <w:rsid w:val="00492D2E"/>
    <w:rsid w:val="00492E74"/>
    <w:rsid w:val="00493295"/>
    <w:rsid w:val="00493735"/>
    <w:rsid w:val="00493A73"/>
    <w:rsid w:val="00493DAA"/>
    <w:rsid w:val="00493E84"/>
    <w:rsid w:val="00494335"/>
    <w:rsid w:val="00494538"/>
    <w:rsid w:val="00494818"/>
    <w:rsid w:val="00494C6C"/>
    <w:rsid w:val="00495423"/>
    <w:rsid w:val="004956F2"/>
    <w:rsid w:val="0049584E"/>
    <w:rsid w:val="0049592D"/>
    <w:rsid w:val="00495A4C"/>
    <w:rsid w:val="00495BD7"/>
    <w:rsid w:val="00495EA5"/>
    <w:rsid w:val="0049602E"/>
    <w:rsid w:val="0049647B"/>
    <w:rsid w:val="004964A0"/>
    <w:rsid w:val="004965CB"/>
    <w:rsid w:val="00496728"/>
    <w:rsid w:val="004967A1"/>
    <w:rsid w:val="004967CC"/>
    <w:rsid w:val="00496805"/>
    <w:rsid w:val="0049685B"/>
    <w:rsid w:val="00496C33"/>
    <w:rsid w:val="0049707B"/>
    <w:rsid w:val="004970AB"/>
    <w:rsid w:val="004972C8"/>
    <w:rsid w:val="004974E1"/>
    <w:rsid w:val="0049787D"/>
    <w:rsid w:val="0049799C"/>
    <w:rsid w:val="00497A1B"/>
    <w:rsid w:val="00497D8D"/>
    <w:rsid w:val="004A03F1"/>
    <w:rsid w:val="004A079E"/>
    <w:rsid w:val="004A086A"/>
    <w:rsid w:val="004A08E3"/>
    <w:rsid w:val="004A0BDE"/>
    <w:rsid w:val="004A0D0C"/>
    <w:rsid w:val="004A0EC5"/>
    <w:rsid w:val="004A114A"/>
    <w:rsid w:val="004A13F0"/>
    <w:rsid w:val="004A1820"/>
    <w:rsid w:val="004A1E6F"/>
    <w:rsid w:val="004A205F"/>
    <w:rsid w:val="004A212F"/>
    <w:rsid w:val="004A22D2"/>
    <w:rsid w:val="004A285F"/>
    <w:rsid w:val="004A293A"/>
    <w:rsid w:val="004A2977"/>
    <w:rsid w:val="004A2C82"/>
    <w:rsid w:val="004A2D92"/>
    <w:rsid w:val="004A324C"/>
    <w:rsid w:val="004A386F"/>
    <w:rsid w:val="004A38E3"/>
    <w:rsid w:val="004A39B1"/>
    <w:rsid w:val="004A39BC"/>
    <w:rsid w:val="004A3C94"/>
    <w:rsid w:val="004A3D3A"/>
    <w:rsid w:val="004A3E75"/>
    <w:rsid w:val="004A3F1B"/>
    <w:rsid w:val="004A4376"/>
    <w:rsid w:val="004A46DD"/>
    <w:rsid w:val="004A4A73"/>
    <w:rsid w:val="004A518C"/>
    <w:rsid w:val="004A53E9"/>
    <w:rsid w:val="004A5530"/>
    <w:rsid w:val="004A58EC"/>
    <w:rsid w:val="004A632B"/>
    <w:rsid w:val="004A687A"/>
    <w:rsid w:val="004A6997"/>
    <w:rsid w:val="004A6DCC"/>
    <w:rsid w:val="004A6F94"/>
    <w:rsid w:val="004A73EB"/>
    <w:rsid w:val="004A7477"/>
    <w:rsid w:val="004A75A9"/>
    <w:rsid w:val="004A761C"/>
    <w:rsid w:val="004A7D75"/>
    <w:rsid w:val="004B0544"/>
    <w:rsid w:val="004B0963"/>
    <w:rsid w:val="004B0B04"/>
    <w:rsid w:val="004B0C82"/>
    <w:rsid w:val="004B10DA"/>
    <w:rsid w:val="004B171E"/>
    <w:rsid w:val="004B1BB3"/>
    <w:rsid w:val="004B1C4D"/>
    <w:rsid w:val="004B1F20"/>
    <w:rsid w:val="004B2355"/>
    <w:rsid w:val="004B2432"/>
    <w:rsid w:val="004B2797"/>
    <w:rsid w:val="004B28B4"/>
    <w:rsid w:val="004B2A89"/>
    <w:rsid w:val="004B2B99"/>
    <w:rsid w:val="004B2FF9"/>
    <w:rsid w:val="004B3632"/>
    <w:rsid w:val="004B3A73"/>
    <w:rsid w:val="004B3A99"/>
    <w:rsid w:val="004B3A9D"/>
    <w:rsid w:val="004B3DE7"/>
    <w:rsid w:val="004B3E2A"/>
    <w:rsid w:val="004B4155"/>
    <w:rsid w:val="004B420D"/>
    <w:rsid w:val="004B454F"/>
    <w:rsid w:val="004B5289"/>
    <w:rsid w:val="004B584E"/>
    <w:rsid w:val="004B5A37"/>
    <w:rsid w:val="004B5E9D"/>
    <w:rsid w:val="004B5ED8"/>
    <w:rsid w:val="004B60C8"/>
    <w:rsid w:val="004B62ED"/>
    <w:rsid w:val="004B64EC"/>
    <w:rsid w:val="004B684F"/>
    <w:rsid w:val="004B6867"/>
    <w:rsid w:val="004B6B0A"/>
    <w:rsid w:val="004B6B46"/>
    <w:rsid w:val="004B6B6F"/>
    <w:rsid w:val="004B6C43"/>
    <w:rsid w:val="004B7523"/>
    <w:rsid w:val="004B7D2A"/>
    <w:rsid w:val="004B7E9E"/>
    <w:rsid w:val="004B7F97"/>
    <w:rsid w:val="004C038D"/>
    <w:rsid w:val="004C065E"/>
    <w:rsid w:val="004C0687"/>
    <w:rsid w:val="004C0EB2"/>
    <w:rsid w:val="004C1106"/>
    <w:rsid w:val="004C15C1"/>
    <w:rsid w:val="004C1818"/>
    <w:rsid w:val="004C1A07"/>
    <w:rsid w:val="004C1EA6"/>
    <w:rsid w:val="004C21D7"/>
    <w:rsid w:val="004C22CD"/>
    <w:rsid w:val="004C24FF"/>
    <w:rsid w:val="004C29AD"/>
    <w:rsid w:val="004C2E67"/>
    <w:rsid w:val="004C33D3"/>
    <w:rsid w:val="004C37ED"/>
    <w:rsid w:val="004C3A50"/>
    <w:rsid w:val="004C3B35"/>
    <w:rsid w:val="004C3C50"/>
    <w:rsid w:val="004C40D9"/>
    <w:rsid w:val="004C45B7"/>
    <w:rsid w:val="004C492D"/>
    <w:rsid w:val="004C4F24"/>
    <w:rsid w:val="004C5392"/>
    <w:rsid w:val="004C585A"/>
    <w:rsid w:val="004C5F13"/>
    <w:rsid w:val="004C6199"/>
    <w:rsid w:val="004C6252"/>
    <w:rsid w:val="004C635D"/>
    <w:rsid w:val="004C68B3"/>
    <w:rsid w:val="004C6D4B"/>
    <w:rsid w:val="004C70D3"/>
    <w:rsid w:val="004C7119"/>
    <w:rsid w:val="004C7314"/>
    <w:rsid w:val="004C7915"/>
    <w:rsid w:val="004C7BB3"/>
    <w:rsid w:val="004C7FF7"/>
    <w:rsid w:val="004D004A"/>
    <w:rsid w:val="004D02A3"/>
    <w:rsid w:val="004D037D"/>
    <w:rsid w:val="004D0531"/>
    <w:rsid w:val="004D0D36"/>
    <w:rsid w:val="004D1015"/>
    <w:rsid w:val="004D12B7"/>
    <w:rsid w:val="004D1345"/>
    <w:rsid w:val="004D15F7"/>
    <w:rsid w:val="004D2068"/>
    <w:rsid w:val="004D2108"/>
    <w:rsid w:val="004D24C8"/>
    <w:rsid w:val="004D256F"/>
    <w:rsid w:val="004D27F5"/>
    <w:rsid w:val="004D29BB"/>
    <w:rsid w:val="004D2F7F"/>
    <w:rsid w:val="004D3178"/>
    <w:rsid w:val="004D33F0"/>
    <w:rsid w:val="004D3421"/>
    <w:rsid w:val="004D35E0"/>
    <w:rsid w:val="004D38FB"/>
    <w:rsid w:val="004D39DC"/>
    <w:rsid w:val="004D3E8E"/>
    <w:rsid w:val="004D3EEC"/>
    <w:rsid w:val="004D415E"/>
    <w:rsid w:val="004D4390"/>
    <w:rsid w:val="004D4874"/>
    <w:rsid w:val="004D48CC"/>
    <w:rsid w:val="004D4E2D"/>
    <w:rsid w:val="004D5462"/>
    <w:rsid w:val="004D5470"/>
    <w:rsid w:val="004D5908"/>
    <w:rsid w:val="004D5BAC"/>
    <w:rsid w:val="004D5C46"/>
    <w:rsid w:val="004D5E71"/>
    <w:rsid w:val="004D5F28"/>
    <w:rsid w:val="004D624F"/>
    <w:rsid w:val="004D68A6"/>
    <w:rsid w:val="004D7208"/>
    <w:rsid w:val="004D7A0A"/>
    <w:rsid w:val="004E01AE"/>
    <w:rsid w:val="004E0385"/>
    <w:rsid w:val="004E0C94"/>
    <w:rsid w:val="004E104C"/>
    <w:rsid w:val="004E14A3"/>
    <w:rsid w:val="004E16DB"/>
    <w:rsid w:val="004E1765"/>
    <w:rsid w:val="004E1836"/>
    <w:rsid w:val="004E1C60"/>
    <w:rsid w:val="004E1EF4"/>
    <w:rsid w:val="004E21CC"/>
    <w:rsid w:val="004E2269"/>
    <w:rsid w:val="004E2409"/>
    <w:rsid w:val="004E253C"/>
    <w:rsid w:val="004E26F0"/>
    <w:rsid w:val="004E2880"/>
    <w:rsid w:val="004E3883"/>
    <w:rsid w:val="004E3EA7"/>
    <w:rsid w:val="004E40CF"/>
    <w:rsid w:val="004E417D"/>
    <w:rsid w:val="004E500C"/>
    <w:rsid w:val="004E538F"/>
    <w:rsid w:val="004E53BA"/>
    <w:rsid w:val="004E57C9"/>
    <w:rsid w:val="004E5D28"/>
    <w:rsid w:val="004E5E35"/>
    <w:rsid w:val="004E602A"/>
    <w:rsid w:val="004E6193"/>
    <w:rsid w:val="004E61F8"/>
    <w:rsid w:val="004E63C0"/>
    <w:rsid w:val="004E6538"/>
    <w:rsid w:val="004E687E"/>
    <w:rsid w:val="004E69E3"/>
    <w:rsid w:val="004E6BE6"/>
    <w:rsid w:val="004E6C45"/>
    <w:rsid w:val="004E6F3E"/>
    <w:rsid w:val="004E6F5C"/>
    <w:rsid w:val="004E7600"/>
    <w:rsid w:val="004E7904"/>
    <w:rsid w:val="004E7FD6"/>
    <w:rsid w:val="004F0351"/>
    <w:rsid w:val="004F04F9"/>
    <w:rsid w:val="004F0997"/>
    <w:rsid w:val="004F0ACE"/>
    <w:rsid w:val="004F0BE0"/>
    <w:rsid w:val="004F0C8B"/>
    <w:rsid w:val="004F0D1A"/>
    <w:rsid w:val="004F1270"/>
    <w:rsid w:val="004F1457"/>
    <w:rsid w:val="004F16C4"/>
    <w:rsid w:val="004F1851"/>
    <w:rsid w:val="004F1C2D"/>
    <w:rsid w:val="004F1C54"/>
    <w:rsid w:val="004F1FEF"/>
    <w:rsid w:val="004F260D"/>
    <w:rsid w:val="004F28B1"/>
    <w:rsid w:val="004F3187"/>
    <w:rsid w:val="004F3339"/>
    <w:rsid w:val="004F3599"/>
    <w:rsid w:val="004F3876"/>
    <w:rsid w:val="004F3909"/>
    <w:rsid w:val="004F3A59"/>
    <w:rsid w:val="004F4162"/>
    <w:rsid w:val="004F43A7"/>
    <w:rsid w:val="004F43E6"/>
    <w:rsid w:val="004F4771"/>
    <w:rsid w:val="004F48ED"/>
    <w:rsid w:val="004F4C00"/>
    <w:rsid w:val="004F529F"/>
    <w:rsid w:val="004F54A7"/>
    <w:rsid w:val="004F6526"/>
    <w:rsid w:val="004F69DC"/>
    <w:rsid w:val="004F6A7D"/>
    <w:rsid w:val="004F6D8B"/>
    <w:rsid w:val="004F72A2"/>
    <w:rsid w:val="004F743A"/>
    <w:rsid w:val="004F747F"/>
    <w:rsid w:val="004F7928"/>
    <w:rsid w:val="004F7A6C"/>
    <w:rsid w:val="004F7AFF"/>
    <w:rsid w:val="004F7DBA"/>
    <w:rsid w:val="00500ACD"/>
    <w:rsid w:val="00501289"/>
    <w:rsid w:val="0050151D"/>
    <w:rsid w:val="0050166F"/>
    <w:rsid w:val="00501951"/>
    <w:rsid w:val="00501A60"/>
    <w:rsid w:val="00501E02"/>
    <w:rsid w:val="0050240D"/>
    <w:rsid w:val="0050260A"/>
    <w:rsid w:val="005026D4"/>
    <w:rsid w:val="005028D8"/>
    <w:rsid w:val="00502A52"/>
    <w:rsid w:val="00502E92"/>
    <w:rsid w:val="005030A1"/>
    <w:rsid w:val="00503712"/>
    <w:rsid w:val="00503935"/>
    <w:rsid w:val="00503957"/>
    <w:rsid w:val="00503A51"/>
    <w:rsid w:val="00503CEC"/>
    <w:rsid w:val="00503F11"/>
    <w:rsid w:val="00504101"/>
    <w:rsid w:val="00504941"/>
    <w:rsid w:val="00504D94"/>
    <w:rsid w:val="00504FC4"/>
    <w:rsid w:val="00505180"/>
    <w:rsid w:val="00505288"/>
    <w:rsid w:val="005052C7"/>
    <w:rsid w:val="005052CB"/>
    <w:rsid w:val="00505521"/>
    <w:rsid w:val="0050573D"/>
    <w:rsid w:val="005058BA"/>
    <w:rsid w:val="00505B35"/>
    <w:rsid w:val="00505F81"/>
    <w:rsid w:val="0050619B"/>
    <w:rsid w:val="0050693E"/>
    <w:rsid w:val="00506D23"/>
    <w:rsid w:val="00507292"/>
    <w:rsid w:val="0050733B"/>
    <w:rsid w:val="00507693"/>
    <w:rsid w:val="00507965"/>
    <w:rsid w:val="00507D5D"/>
    <w:rsid w:val="00507E1B"/>
    <w:rsid w:val="00507E78"/>
    <w:rsid w:val="005101E2"/>
    <w:rsid w:val="005101F2"/>
    <w:rsid w:val="0051059D"/>
    <w:rsid w:val="005105FA"/>
    <w:rsid w:val="00510E14"/>
    <w:rsid w:val="00510F36"/>
    <w:rsid w:val="00510F74"/>
    <w:rsid w:val="005110F3"/>
    <w:rsid w:val="0051131E"/>
    <w:rsid w:val="005113B0"/>
    <w:rsid w:val="00511EB8"/>
    <w:rsid w:val="00512309"/>
    <w:rsid w:val="00512480"/>
    <w:rsid w:val="00512D43"/>
    <w:rsid w:val="00513182"/>
    <w:rsid w:val="005133E0"/>
    <w:rsid w:val="00514196"/>
    <w:rsid w:val="005142D4"/>
    <w:rsid w:val="00514401"/>
    <w:rsid w:val="00514ECC"/>
    <w:rsid w:val="00514F04"/>
    <w:rsid w:val="005150FA"/>
    <w:rsid w:val="00515164"/>
    <w:rsid w:val="005155EB"/>
    <w:rsid w:val="005161CB"/>
    <w:rsid w:val="00516256"/>
    <w:rsid w:val="005163EA"/>
    <w:rsid w:val="005166A6"/>
    <w:rsid w:val="0051681A"/>
    <w:rsid w:val="00516856"/>
    <w:rsid w:val="00516C95"/>
    <w:rsid w:val="00516D80"/>
    <w:rsid w:val="00517634"/>
    <w:rsid w:val="00517C07"/>
    <w:rsid w:val="00517E79"/>
    <w:rsid w:val="00517F79"/>
    <w:rsid w:val="00520201"/>
    <w:rsid w:val="00520239"/>
    <w:rsid w:val="005204CF"/>
    <w:rsid w:val="0052058A"/>
    <w:rsid w:val="00520776"/>
    <w:rsid w:val="005207E4"/>
    <w:rsid w:val="0052168B"/>
    <w:rsid w:val="00521A3E"/>
    <w:rsid w:val="0052226C"/>
    <w:rsid w:val="005225B2"/>
    <w:rsid w:val="00522657"/>
    <w:rsid w:val="00522F60"/>
    <w:rsid w:val="00523197"/>
    <w:rsid w:val="005231B7"/>
    <w:rsid w:val="005231E8"/>
    <w:rsid w:val="00523363"/>
    <w:rsid w:val="00523480"/>
    <w:rsid w:val="00523493"/>
    <w:rsid w:val="0052380B"/>
    <w:rsid w:val="00523922"/>
    <w:rsid w:val="00523C04"/>
    <w:rsid w:val="00523CA1"/>
    <w:rsid w:val="00523D95"/>
    <w:rsid w:val="00523D9B"/>
    <w:rsid w:val="0052430B"/>
    <w:rsid w:val="005245FF"/>
    <w:rsid w:val="00524885"/>
    <w:rsid w:val="00524C1A"/>
    <w:rsid w:val="00524F4A"/>
    <w:rsid w:val="00525419"/>
    <w:rsid w:val="00525754"/>
    <w:rsid w:val="00525A3B"/>
    <w:rsid w:val="00525A8A"/>
    <w:rsid w:val="00525AFA"/>
    <w:rsid w:val="00525C8C"/>
    <w:rsid w:val="0052608B"/>
    <w:rsid w:val="005269A6"/>
    <w:rsid w:val="00527787"/>
    <w:rsid w:val="00527A54"/>
    <w:rsid w:val="00527CF2"/>
    <w:rsid w:val="005303ED"/>
    <w:rsid w:val="00530885"/>
    <w:rsid w:val="00530CDB"/>
    <w:rsid w:val="00531136"/>
    <w:rsid w:val="00531213"/>
    <w:rsid w:val="005315AF"/>
    <w:rsid w:val="00531D62"/>
    <w:rsid w:val="00531E19"/>
    <w:rsid w:val="00531E50"/>
    <w:rsid w:val="005324EB"/>
    <w:rsid w:val="005325BE"/>
    <w:rsid w:val="00532748"/>
    <w:rsid w:val="00532853"/>
    <w:rsid w:val="005328D4"/>
    <w:rsid w:val="0053292B"/>
    <w:rsid w:val="0053295E"/>
    <w:rsid w:val="00532B3D"/>
    <w:rsid w:val="00532CB4"/>
    <w:rsid w:val="00532F0D"/>
    <w:rsid w:val="00533016"/>
    <w:rsid w:val="00533599"/>
    <w:rsid w:val="005335FB"/>
    <w:rsid w:val="00533B3C"/>
    <w:rsid w:val="00533B73"/>
    <w:rsid w:val="00533CC8"/>
    <w:rsid w:val="00533CF1"/>
    <w:rsid w:val="005340B7"/>
    <w:rsid w:val="005343A4"/>
    <w:rsid w:val="0053442B"/>
    <w:rsid w:val="00534664"/>
    <w:rsid w:val="00534694"/>
    <w:rsid w:val="0053481E"/>
    <w:rsid w:val="00534BB8"/>
    <w:rsid w:val="00534BD5"/>
    <w:rsid w:val="00534C01"/>
    <w:rsid w:val="005352E9"/>
    <w:rsid w:val="005355EC"/>
    <w:rsid w:val="00536076"/>
    <w:rsid w:val="00536236"/>
    <w:rsid w:val="00536271"/>
    <w:rsid w:val="005367B2"/>
    <w:rsid w:val="00536B51"/>
    <w:rsid w:val="005371D5"/>
    <w:rsid w:val="00537643"/>
    <w:rsid w:val="00537751"/>
    <w:rsid w:val="00537843"/>
    <w:rsid w:val="00537942"/>
    <w:rsid w:val="00537996"/>
    <w:rsid w:val="00537BF2"/>
    <w:rsid w:val="0054022E"/>
    <w:rsid w:val="00540837"/>
    <w:rsid w:val="00540A85"/>
    <w:rsid w:val="00540DD4"/>
    <w:rsid w:val="0054111C"/>
    <w:rsid w:val="00541296"/>
    <w:rsid w:val="005415EF"/>
    <w:rsid w:val="005417DA"/>
    <w:rsid w:val="00541AC9"/>
    <w:rsid w:val="00541B7D"/>
    <w:rsid w:val="00541BBE"/>
    <w:rsid w:val="005422CC"/>
    <w:rsid w:val="00542522"/>
    <w:rsid w:val="00542AF6"/>
    <w:rsid w:val="00542B61"/>
    <w:rsid w:val="00543128"/>
    <w:rsid w:val="005433CC"/>
    <w:rsid w:val="005436C1"/>
    <w:rsid w:val="0054374E"/>
    <w:rsid w:val="0054381E"/>
    <w:rsid w:val="00543C43"/>
    <w:rsid w:val="005440B8"/>
    <w:rsid w:val="00544123"/>
    <w:rsid w:val="00544405"/>
    <w:rsid w:val="00544454"/>
    <w:rsid w:val="00544647"/>
    <w:rsid w:val="00544864"/>
    <w:rsid w:val="00544E24"/>
    <w:rsid w:val="00544EAF"/>
    <w:rsid w:val="0054526E"/>
    <w:rsid w:val="00545CA6"/>
    <w:rsid w:val="00545E4F"/>
    <w:rsid w:val="00545E71"/>
    <w:rsid w:val="00546640"/>
    <w:rsid w:val="00546A94"/>
    <w:rsid w:val="00546ABD"/>
    <w:rsid w:val="00546B8A"/>
    <w:rsid w:val="00546BCD"/>
    <w:rsid w:val="0054717B"/>
    <w:rsid w:val="00547247"/>
    <w:rsid w:val="00547468"/>
    <w:rsid w:val="005476B5"/>
    <w:rsid w:val="00547E06"/>
    <w:rsid w:val="00547EAF"/>
    <w:rsid w:val="0055003F"/>
    <w:rsid w:val="0055008C"/>
    <w:rsid w:val="005500F1"/>
    <w:rsid w:val="00550D3C"/>
    <w:rsid w:val="00550D67"/>
    <w:rsid w:val="0055161F"/>
    <w:rsid w:val="005516DB"/>
    <w:rsid w:val="0055170D"/>
    <w:rsid w:val="005517E9"/>
    <w:rsid w:val="00551ECE"/>
    <w:rsid w:val="00551FB1"/>
    <w:rsid w:val="00552151"/>
    <w:rsid w:val="00552328"/>
    <w:rsid w:val="0055235B"/>
    <w:rsid w:val="00552688"/>
    <w:rsid w:val="00552ADA"/>
    <w:rsid w:val="00552BBD"/>
    <w:rsid w:val="0055302E"/>
    <w:rsid w:val="005531F2"/>
    <w:rsid w:val="0055372E"/>
    <w:rsid w:val="00553A0C"/>
    <w:rsid w:val="00553BAE"/>
    <w:rsid w:val="00554278"/>
    <w:rsid w:val="005545BF"/>
    <w:rsid w:val="0055546F"/>
    <w:rsid w:val="0055581C"/>
    <w:rsid w:val="00555B05"/>
    <w:rsid w:val="00555B18"/>
    <w:rsid w:val="00555CB4"/>
    <w:rsid w:val="0055647F"/>
    <w:rsid w:val="00556588"/>
    <w:rsid w:val="00556793"/>
    <w:rsid w:val="005570CD"/>
    <w:rsid w:val="0055754E"/>
    <w:rsid w:val="005579D3"/>
    <w:rsid w:val="00557BF9"/>
    <w:rsid w:val="00557FD1"/>
    <w:rsid w:val="005600C2"/>
    <w:rsid w:val="005602DA"/>
    <w:rsid w:val="005604B7"/>
    <w:rsid w:val="005607D3"/>
    <w:rsid w:val="0056083E"/>
    <w:rsid w:val="00560979"/>
    <w:rsid w:val="005609E5"/>
    <w:rsid w:val="0056101C"/>
    <w:rsid w:val="0056106A"/>
    <w:rsid w:val="005610A2"/>
    <w:rsid w:val="005615EE"/>
    <w:rsid w:val="00561633"/>
    <w:rsid w:val="005618E3"/>
    <w:rsid w:val="00561929"/>
    <w:rsid w:val="00561E5D"/>
    <w:rsid w:val="005623B9"/>
    <w:rsid w:val="00562524"/>
    <w:rsid w:val="00562592"/>
    <w:rsid w:val="00563199"/>
    <w:rsid w:val="005632F1"/>
    <w:rsid w:val="005634DD"/>
    <w:rsid w:val="00563AF1"/>
    <w:rsid w:val="0056400C"/>
    <w:rsid w:val="00564051"/>
    <w:rsid w:val="005642F3"/>
    <w:rsid w:val="0056533A"/>
    <w:rsid w:val="005655C8"/>
    <w:rsid w:val="00565876"/>
    <w:rsid w:val="0056648E"/>
    <w:rsid w:val="005667DA"/>
    <w:rsid w:val="00566BEB"/>
    <w:rsid w:val="00567112"/>
    <w:rsid w:val="00567DB9"/>
    <w:rsid w:val="00570107"/>
    <w:rsid w:val="005706CA"/>
    <w:rsid w:val="005707D1"/>
    <w:rsid w:val="00570C4E"/>
    <w:rsid w:val="005712C0"/>
    <w:rsid w:val="005713C0"/>
    <w:rsid w:val="0057196F"/>
    <w:rsid w:val="00571ABE"/>
    <w:rsid w:val="0057282C"/>
    <w:rsid w:val="00572C51"/>
    <w:rsid w:val="00572DC2"/>
    <w:rsid w:val="00573327"/>
    <w:rsid w:val="00573749"/>
    <w:rsid w:val="00573F65"/>
    <w:rsid w:val="00574256"/>
    <w:rsid w:val="005744C7"/>
    <w:rsid w:val="005747D3"/>
    <w:rsid w:val="00574829"/>
    <w:rsid w:val="00574C3F"/>
    <w:rsid w:val="00575300"/>
    <w:rsid w:val="00575341"/>
    <w:rsid w:val="00575407"/>
    <w:rsid w:val="0057556E"/>
    <w:rsid w:val="00575797"/>
    <w:rsid w:val="00575F17"/>
    <w:rsid w:val="005760E5"/>
    <w:rsid w:val="00576164"/>
    <w:rsid w:val="005761D0"/>
    <w:rsid w:val="005762B8"/>
    <w:rsid w:val="00576932"/>
    <w:rsid w:val="00577274"/>
    <w:rsid w:val="005772B2"/>
    <w:rsid w:val="00577493"/>
    <w:rsid w:val="005775CE"/>
    <w:rsid w:val="005779AD"/>
    <w:rsid w:val="00577E49"/>
    <w:rsid w:val="00577EC5"/>
    <w:rsid w:val="0058004F"/>
    <w:rsid w:val="0058041C"/>
    <w:rsid w:val="00580D41"/>
    <w:rsid w:val="00580EE1"/>
    <w:rsid w:val="00580F2A"/>
    <w:rsid w:val="00581131"/>
    <w:rsid w:val="005811D8"/>
    <w:rsid w:val="005812E4"/>
    <w:rsid w:val="00581553"/>
    <w:rsid w:val="005818AC"/>
    <w:rsid w:val="005818D0"/>
    <w:rsid w:val="00581E43"/>
    <w:rsid w:val="00582EFE"/>
    <w:rsid w:val="00582FD9"/>
    <w:rsid w:val="0058324E"/>
    <w:rsid w:val="0058334C"/>
    <w:rsid w:val="0058335A"/>
    <w:rsid w:val="005838CC"/>
    <w:rsid w:val="00583AB6"/>
    <w:rsid w:val="00584061"/>
    <w:rsid w:val="005840BC"/>
    <w:rsid w:val="00584295"/>
    <w:rsid w:val="005842B8"/>
    <w:rsid w:val="0058447B"/>
    <w:rsid w:val="0058455A"/>
    <w:rsid w:val="0058461B"/>
    <w:rsid w:val="00584774"/>
    <w:rsid w:val="00584ED3"/>
    <w:rsid w:val="005850BD"/>
    <w:rsid w:val="00585A48"/>
    <w:rsid w:val="00585F7D"/>
    <w:rsid w:val="00586603"/>
    <w:rsid w:val="0058680F"/>
    <w:rsid w:val="0058688D"/>
    <w:rsid w:val="005869BC"/>
    <w:rsid w:val="00586F37"/>
    <w:rsid w:val="0058710F"/>
    <w:rsid w:val="00587261"/>
    <w:rsid w:val="005872AC"/>
    <w:rsid w:val="005872DE"/>
    <w:rsid w:val="0058772A"/>
    <w:rsid w:val="00587DFE"/>
    <w:rsid w:val="00587EB6"/>
    <w:rsid w:val="00587ECF"/>
    <w:rsid w:val="005901D2"/>
    <w:rsid w:val="0059034A"/>
    <w:rsid w:val="005903AA"/>
    <w:rsid w:val="005903DB"/>
    <w:rsid w:val="00590767"/>
    <w:rsid w:val="0059116E"/>
    <w:rsid w:val="0059137F"/>
    <w:rsid w:val="005913AA"/>
    <w:rsid w:val="0059155F"/>
    <w:rsid w:val="0059203B"/>
    <w:rsid w:val="00592114"/>
    <w:rsid w:val="00592561"/>
    <w:rsid w:val="00592741"/>
    <w:rsid w:val="00592830"/>
    <w:rsid w:val="00592A12"/>
    <w:rsid w:val="00592AFD"/>
    <w:rsid w:val="00592C2C"/>
    <w:rsid w:val="00592D21"/>
    <w:rsid w:val="0059350B"/>
    <w:rsid w:val="005935F1"/>
    <w:rsid w:val="00593D2A"/>
    <w:rsid w:val="00593DBE"/>
    <w:rsid w:val="00593F65"/>
    <w:rsid w:val="00593F67"/>
    <w:rsid w:val="005940E4"/>
    <w:rsid w:val="00594265"/>
    <w:rsid w:val="00594353"/>
    <w:rsid w:val="0059438D"/>
    <w:rsid w:val="005946D1"/>
    <w:rsid w:val="005947EB"/>
    <w:rsid w:val="00594B05"/>
    <w:rsid w:val="00594C31"/>
    <w:rsid w:val="00594CDF"/>
    <w:rsid w:val="0059558D"/>
    <w:rsid w:val="005958D1"/>
    <w:rsid w:val="00595A14"/>
    <w:rsid w:val="00595A80"/>
    <w:rsid w:val="00595EF4"/>
    <w:rsid w:val="005961AB"/>
    <w:rsid w:val="0059634B"/>
    <w:rsid w:val="0059695D"/>
    <w:rsid w:val="00596B1F"/>
    <w:rsid w:val="00596E30"/>
    <w:rsid w:val="00597432"/>
    <w:rsid w:val="0059793A"/>
    <w:rsid w:val="00597943"/>
    <w:rsid w:val="00597ADB"/>
    <w:rsid w:val="005A03DC"/>
    <w:rsid w:val="005A0420"/>
    <w:rsid w:val="005A0504"/>
    <w:rsid w:val="005A054F"/>
    <w:rsid w:val="005A05A9"/>
    <w:rsid w:val="005A0A5D"/>
    <w:rsid w:val="005A0C81"/>
    <w:rsid w:val="005A0D40"/>
    <w:rsid w:val="005A1279"/>
    <w:rsid w:val="005A145E"/>
    <w:rsid w:val="005A15E0"/>
    <w:rsid w:val="005A196A"/>
    <w:rsid w:val="005A1C36"/>
    <w:rsid w:val="005A2785"/>
    <w:rsid w:val="005A27F1"/>
    <w:rsid w:val="005A28FE"/>
    <w:rsid w:val="005A311B"/>
    <w:rsid w:val="005A320A"/>
    <w:rsid w:val="005A3787"/>
    <w:rsid w:val="005A37F7"/>
    <w:rsid w:val="005A3A10"/>
    <w:rsid w:val="005A3C19"/>
    <w:rsid w:val="005A3F63"/>
    <w:rsid w:val="005A3F9F"/>
    <w:rsid w:val="005A405E"/>
    <w:rsid w:val="005A5031"/>
    <w:rsid w:val="005A50A6"/>
    <w:rsid w:val="005A51FD"/>
    <w:rsid w:val="005A54A9"/>
    <w:rsid w:val="005A59D0"/>
    <w:rsid w:val="005A5D21"/>
    <w:rsid w:val="005A619E"/>
    <w:rsid w:val="005A61CA"/>
    <w:rsid w:val="005A6952"/>
    <w:rsid w:val="005A6AC6"/>
    <w:rsid w:val="005A6B3A"/>
    <w:rsid w:val="005A6F8F"/>
    <w:rsid w:val="005A7260"/>
    <w:rsid w:val="005A72E0"/>
    <w:rsid w:val="005A74C2"/>
    <w:rsid w:val="005B042F"/>
    <w:rsid w:val="005B073E"/>
    <w:rsid w:val="005B0982"/>
    <w:rsid w:val="005B1029"/>
    <w:rsid w:val="005B104B"/>
    <w:rsid w:val="005B1161"/>
    <w:rsid w:val="005B137D"/>
    <w:rsid w:val="005B1DB9"/>
    <w:rsid w:val="005B1EE2"/>
    <w:rsid w:val="005B1FE9"/>
    <w:rsid w:val="005B2097"/>
    <w:rsid w:val="005B222C"/>
    <w:rsid w:val="005B225F"/>
    <w:rsid w:val="005B227F"/>
    <w:rsid w:val="005B22A9"/>
    <w:rsid w:val="005B29FD"/>
    <w:rsid w:val="005B2CB0"/>
    <w:rsid w:val="005B2CD8"/>
    <w:rsid w:val="005B2CE8"/>
    <w:rsid w:val="005B2D47"/>
    <w:rsid w:val="005B2DBF"/>
    <w:rsid w:val="005B395F"/>
    <w:rsid w:val="005B3AB9"/>
    <w:rsid w:val="005B46CC"/>
    <w:rsid w:val="005B470E"/>
    <w:rsid w:val="005B4995"/>
    <w:rsid w:val="005B49FA"/>
    <w:rsid w:val="005B4BB5"/>
    <w:rsid w:val="005B4D5C"/>
    <w:rsid w:val="005B4FE0"/>
    <w:rsid w:val="005B55B4"/>
    <w:rsid w:val="005B59CB"/>
    <w:rsid w:val="005B5C25"/>
    <w:rsid w:val="005B5D6D"/>
    <w:rsid w:val="005B5E94"/>
    <w:rsid w:val="005B607A"/>
    <w:rsid w:val="005B60C7"/>
    <w:rsid w:val="005B61A4"/>
    <w:rsid w:val="005B6294"/>
    <w:rsid w:val="005B6349"/>
    <w:rsid w:val="005B63A9"/>
    <w:rsid w:val="005B6473"/>
    <w:rsid w:val="005B6552"/>
    <w:rsid w:val="005B697C"/>
    <w:rsid w:val="005B6EF1"/>
    <w:rsid w:val="005B742F"/>
    <w:rsid w:val="005B7594"/>
    <w:rsid w:val="005B77D2"/>
    <w:rsid w:val="005B7801"/>
    <w:rsid w:val="005B7A85"/>
    <w:rsid w:val="005B7B06"/>
    <w:rsid w:val="005B7B61"/>
    <w:rsid w:val="005C05E8"/>
    <w:rsid w:val="005C08A1"/>
    <w:rsid w:val="005C0D2E"/>
    <w:rsid w:val="005C0DBC"/>
    <w:rsid w:val="005C0EE3"/>
    <w:rsid w:val="005C18D5"/>
    <w:rsid w:val="005C1A59"/>
    <w:rsid w:val="005C1CCD"/>
    <w:rsid w:val="005C1E3C"/>
    <w:rsid w:val="005C2070"/>
    <w:rsid w:val="005C2445"/>
    <w:rsid w:val="005C2956"/>
    <w:rsid w:val="005C305B"/>
    <w:rsid w:val="005C3767"/>
    <w:rsid w:val="005C37C3"/>
    <w:rsid w:val="005C417C"/>
    <w:rsid w:val="005C4425"/>
    <w:rsid w:val="005C442B"/>
    <w:rsid w:val="005C4483"/>
    <w:rsid w:val="005C4670"/>
    <w:rsid w:val="005C4734"/>
    <w:rsid w:val="005C48EB"/>
    <w:rsid w:val="005C490D"/>
    <w:rsid w:val="005C499B"/>
    <w:rsid w:val="005C4C31"/>
    <w:rsid w:val="005C4E9E"/>
    <w:rsid w:val="005C4EDB"/>
    <w:rsid w:val="005C5891"/>
    <w:rsid w:val="005C593A"/>
    <w:rsid w:val="005C5EC0"/>
    <w:rsid w:val="005C614C"/>
    <w:rsid w:val="005C6BE9"/>
    <w:rsid w:val="005C6C24"/>
    <w:rsid w:val="005C7133"/>
    <w:rsid w:val="005C71D9"/>
    <w:rsid w:val="005C7562"/>
    <w:rsid w:val="005C768E"/>
    <w:rsid w:val="005C76F4"/>
    <w:rsid w:val="005C7EA7"/>
    <w:rsid w:val="005D0BDC"/>
    <w:rsid w:val="005D0C84"/>
    <w:rsid w:val="005D11A5"/>
    <w:rsid w:val="005D11DD"/>
    <w:rsid w:val="005D1664"/>
    <w:rsid w:val="005D16F6"/>
    <w:rsid w:val="005D190B"/>
    <w:rsid w:val="005D1BD1"/>
    <w:rsid w:val="005D1CF3"/>
    <w:rsid w:val="005D2519"/>
    <w:rsid w:val="005D257F"/>
    <w:rsid w:val="005D25C0"/>
    <w:rsid w:val="005D2778"/>
    <w:rsid w:val="005D2985"/>
    <w:rsid w:val="005D2A44"/>
    <w:rsid w:val="005D2D77"/>
    <w:rsid w:val="005D38B1"/>
    <w:rsid w:val="005D3C53"/>
    <w:rsid w:val="005D3EFF"/>
    <w:rsid w:val="005D3F27"/>
    <w:rsid w:val="005D40A6"/>
    <w:rsid w:val="005D43D2"/>
    <w:rsid w:val="005D47BC"/>
    <w:rsid w:val="005D4D9F"/>
    <w:rsid w:val="005D5027"/>
    <w:rsid w:val="005D50A7"/>
    <w:rsid w:val="005D518A"/>
    <w:rsid w:val="005D5450"/>
    <w:rsid w:val="005D5577"/>
    <w:rsid w:val="005D5838"/>
    <w:rsid w:val="005D5855"/>
    <w:rsid w:val="005D5DD2"/>
    <w:rsid w:val="005D5F08"/>
    <w:rsid w:val="005D5F9C"/>
    <w:rsid w:val="005D5FAE"/>
    <w:rsid w:val="005D5FDB"/>
    <w:rsid w:val="005D63F2"/>
    <w:rsid w:val="005D6404"/>
    <w:rsid w:val="005D6B02"/>
    <w:rsid w:val="005D6BE0"/>
    <w:rsid w:val="005D6C94"/>
    <w:rsid w:val="005D6CA6"/>
    <w:rsid w:val="005D6FEE"/>
    <w:rsid w:val="005D742E"/>
    <w:rsid w:val="005D7452"/>
    <w:rsid w:val="005E01A0"/>
    <w:rsid w:val="005E01FD"/>
    <w:rsid w:val="005E0433"/>
    <w:rsid w:val="005E071C"/>
    <w:rsid w:val="005E0AA4"/>
    <w:rsid w:val="005E0B73"/>
    <w:rsid w:val="005E0E62"/>
    <w:rsid w:val="005E0E7F"/>
    <w:rsid w:val="005E0FF0"/>
    <w:rsid w:val="005E1136"/>
    <w:rsid w:val="005E15BB"/>
    <w:rsid w:val="005E17D0"/>
    <w:rsid w:val="005E182C"/>
    <w:rsid w:val="005E1BEC"/>
    <w:rsid w:val="005E24E5"/>
    <w:rsid w:val="005E2541"/>
    <w:rsid w:val="005E2C42"/>
    <w:rsid w:val="005E2EAD"/>
    <w:rsid w:val="005E31C8"/>
    <w:rsid w:val="005E3644"/>
    <w:rsid w:val="005E3B31"/>
    <w:rsid w:val="005E3C36"/>
    <w:rsid w:val="005E3E2D"/>
    <w:rsid w:val="005E427D"/>
    <w:rsid w:val="005E42E6"/>
    <w:rsid w:val="005E4974"/>
    <w:rsid w:val="005E4BA4"/>
    <w:rsid w:val="005E4CC7"/>
    <w:rsid w:val="005E4F07"/>
    <w:rsid w:val="005E5020"/>
    <w:rsid w:val="005E50BA"/>
    <w:rsid w:val="005E51CD"/>
    <w:rsid w:val="005E594C"/>
    <w:rsid w:val="005E5CB5"/>
    <w:rsid w:val="005E5DA0"/>
    <w:rsid w:val="005E5E59"/>
    <w:rsid w:val="005E5F7F"/>
    <w:rsid w:val="005E5FF2"/>
    <w:rsid w:val="005E65C0"/>
    <w:rsid w:val="005E6984"/>
    <w:rsid w:val="005E6FAC"/>
    <w:rsid w:val="005E742D"/>
    <w:rsid w:val="005E7875"/>
    <w:rsid w:val="005E7877"/>
    <w:rsid w:val="005E7D3F"/>
    <w:rsid w:val="005F02C7"/>
    <w:rsid w:val="005F0364"/>
    <w:rsid w:val="005F081E"/>
    <w:rsid w:val="005F0998"/>
    <w:rsid w:val="005F0A8B"/>
    <w:rsid w:val="005F0B21"/>
    <w:rsid w:val="005F0C91"/>
    <w:rsid w:val="005F10CB"/>
    <w:rsid w:val="005F17FF"/>
    <w:rsid w:val="005F2193"/>
    <w:rsid w:val="005F21AF"/>
    <w:rsid w:val="005F25FF"/>
    <w:rsid w:val="005F26B4"/>
    <w:rsid w:val="005F27A8"/>
    <w:rsid w:val="005F29B7"/>
    <w:rsid w:val="005F2C47"/>
    <w:rsid w:val="005F2FF1"/>
    <w:rsid w:val="005F3217"/>
    <w:rsid w:val="005F325B"/>
    <w:rsid w:val="005F33E6"/>
    <w:rsid w:val="005F3832"/>
    <w:rsid w:val="005F41FE"/>
    <w:rsid w:val="005F4900"/>
    <w:rsid w:val="005F4B24"/>
    <w:rsid w:val="005F4D4C"/>
    <w:rsid w:val="005F5CE8"/>
    <w:rsid w:val="005F6208"/>
    <w:rsid w:val="005F64D6"/>
    <w:rsid w:val="005F6968"/>
    <w:rsid w:val="005F7483"/>
    <w:rsid w:val="005F7598"/>
    <w:rsid w:val="005F7856"/>
    <w:rsid w:val="005F7A34"/>
    <w:rsid w:val="005F7C31"/>
    <w:rsid w:val="005F7ED6"/>
    <w:rsid w:val="0060049E"/>
    <w:rsid w:val="006004F5"/>
    <w:rsid w:val="0060104D"/>
    <w:rsid w:val="006019F3"/>
    <w:rsid w:val="00601CC6"/>
    <w:rsid w:val="00601E31"/>
    <w:rsid w:val="00601F88"/>
    <w:rsid w:val="0060248F"/>
    <w:rsid w:val="00602627"/>
    <w:rsid w:val="0060264F"/>
    <w:rsid w:val="00602EAB"/>
    <w:rsid w:val="006032CA"/>
    <w:rsid w:val="00603556"/>
    <w:rsid w:val="0060390B"/>
    <w:rsid w:val="0060396B"/>
    <w:rsid w:val="00603CF0"/>
    <w:rsid w:val="00604E15"/>
    <w:rsid w:val="00605045"/>
    <w:rsid w:val="006051E1"/>
    <w:rsid w:val="00605461"/>
    <w:rsid w:val="00605521"/>
    <w:rsid w:val="006056CC"/>
    <w:rsid w:val="0060589C"/>
    <w:rsid w:val="00605FF4"/>
    <w:rsid w:val="00606821"/>
    <w:rsid w:val="00606B71"/>
    <w:rsid w:val="00606C52"/>
    <w:rsid w:val="00606DDD"/>
    <w:rsid w:val="00606EB5"/>
    <w:rsid w:val="00607656"/>
    <w:rsid w:val="00607C2D"/>
    <w:rsid w:val="00607C79"/>
    <w:rsid w:val="00607D4A"/>
    <w:rsid w:val="00607FB3"/>
    <w:rsid w:val="00610059"/>
    <w:rsid w:val="00610563"/>
    <w:rsid w:val="00610AF7"/>
    <w:rsid w:val="00610CDF"/>
    <w:rsid w:val="00610DB8"/>
    <w:rsid w:val="0061155A"/>
    <w:rsid w:val="00611798"/>
    <w:rsid w:val="00611A74"/>
    <w:rsid w:val="00612043"/>
    <w:rsid w:val="00612319"/>
    <w:rsid w:val="00612A23"/>
    <w:rsid w:val="00612B3A"/>
    <w:rsid w:val="00612BC4"/>
    <w:rsid w:val="00612BF7"/>
    <w:rsid w:val="006130C6"/>
    <w:rsid w:val="006133AF"/>
    <w:rsid w:val="00613564"/>
    <w:rsid w:val="00613C54"/>
    <w:rsid w:val="00613DCB"/>
    <w:rsid w:val="00613F28"/>
    <w:rsid w:val="00614610"/>
    <w:rsid w:val="00614B25"/>
    <w:rsid w:val="0061532D"/>
    <w:rsid w:val="00615333"/>
    <w:rsid w:val="00615C03"/>
    <w:rsid w:val="00615D78"/>
    <w:rsid w:val="006161D8"/>
    <w:rsid w:val="006165A5"/>
    <w:rsid w:val="00616B11"/>
    <w:rsid w:val="00616C19"/>
    <w:rsid w:val="0061733F"/>
    <w:rsid w:val="00617A40"/>
    <w:rsid w:val="00617BD2"/>
    <w:rsid w:val="00617FDA"/>
    <w:rsid w:val="006200FC"/>
    <w:rsid w:val="0062012D"/>
    <w:rsid w:val="0062022C"/>
    <w:rsid w:val="0062069A"/>
    <w:rsid w:val="00620D6E"/>
    <w:rsid w:val="006210A4"/>
    <w:rsid w:val="0062116F"/>
    <w:rsid w:val="00621260"/>
    <w:rsid w:val="0062162C"/>
    <w:rsid w:val="0062181E"/>
    <w:rsid w:val="00621ADC"/>
    <w:rsid w:val="00621AE4"/>
    <w:rsid w:val="00621CBB"/>
    <w:rsid w:val="006220C0"/>
    <w:rsid w:val="0062214B"/>
    <w:rsid w:val="006221BA"/>
    <w:rsid w:val="006222E1"/>
    <w:rsid w:val="006222E5"/>
    <w:rsid w:val="006227A0"/>
    <w:rsid w:val="00622D4D"/>
    <w:rsid w:val="00622EA5"/>
    <w:rsid w:val="006231DA"/>
    <w:rsid w:val="0062364E"/>
    <w:rsid w:val="006237C0"/>
    <w:rsid w:val="0062401B"/>
    <w:rsid w:val="006244F7"/>
    <w:rsid w:val="00624574"/>
    <w:rsid w:val="00624646"/>
    <w:rsid w:val="00624C4A"/>
    <w:rsid w:val="00624FC4"/>
    <w:rsid w:val="00625175"/>
    <w:rsid w:val="0062521B"/>
    <w:rsid w:val="006252C6"/>
    <w:rsid w:val="006255D4"/>
    <w:rsid w:val="00625BEF"/>
    <w:rsid w:val="00625DA2"/>
    <w:rsid w:val="00626087"/>
    <w:rsid w:val="0062623C"/>
    <w:rsid w:val="0062671C"/>
    <w:rsid w:val="0062696A"/>
    <w:rsid w:val="006272DD"/>
    <w:rsid w:val="006309FA"/>
    <w:rsid w:val="00630AB9"/>
    <w:rsid w:val="00630B84"/>
    <w:rsid w:val="00630D32"/>
    <w:rsid w:val="006311D8"/>
    <w:rsid w:val="00631B8B"/>
    <w:rsid w:val="00631C7B"/>
    <w:rsid w:val="0063211F"/>
    <w:rsid w:val="00632EFD"/>
    <w:rsid w:val="00633602"/>
    <w:rsid w:val="00634021"/>
    <w:rsid w:val="00634137"/>
    <w:rsid w:val="00634A22"/>
    <w:rsid w:val="00634B0F"/>
    <w:rsid w:val="00634D51"/>
    <w:rsid w:val="00634E4C"/>
    <w:rsid w:val="0063576B"/>
    <w:rsid w:val="00635BF8"/>
    <w:rsid w:val="00635E17"/>
    <w:rsid w:val="00635E97"/>
    <w:rsid w:val="00636056"/>
    <w:rsid w:val="00636235"/>
    <w:rsid w:val="0063632C"/>
    <w:rsid w:val="00636600"/>
    <w:rsid w:val="006367CC"/>
    <w:rsid w:val="006369C9"/>
    <w:rsid w:val="00636B8B"/>
    <w:rsid w:val="00636EC7"/>
    <w:rsid w:val="00636ED8"/>
    <w:rsid w:val="00636F56"/>
    <w:rsid w:val="00636FFF"/>
    <w:rsid w:val="0063715F"/>
    <w:rsid w:val="0063757C"/>
    <w:rsid w:val="006378A8"/>
    <w:rsid w:val="0063793E"/>
    <w:rsid w:val="006379CC"/>
    <w:rsid w:val="00637F39"/>
    <w:rsid w:val="006400BC"/>
    <w:rsid w:val="0064018E"/>
    <w:rsid w:val="006403DC"/>
    <w:rsid w:val="0064044A"/>
    <w:rsid w:val="0064094B"/>
    <w:rsid w:val="0064098B"/>
    <w:rsid w:val="006409FA"/>
    <w:rsid w:val="00640A4E"/>
    <w:rsid w:val="00640C2C"/>
    <w:rsid w:val="00640F2E"/>
    <w:rsid w:val="006412DE"/>
    <w:rsid w:val="0064153E"/>
    <w:rsid w:val="006417DB"/>
    <w:rsid w:val="00641B77"/>
    <w:rsid w:val="00641B9B"/>
    <w:rsid w:val="00641BFC"/>
    <w:rsid w:val="00641EB2"/>
    <w:rsid w:val="00641FF6"/>
    <w:rsid w:val="00642793"/>
    <w:rsid w:val="006427AC"/>
    <w:rsid w:val="006427FE"/>
    <w:rsid w:val="006428B7"/>
    <w:rsid w:val="0064291B"/>
    <w:rsid w:val="00642C9F"/>
    <w:rsid w:val="0064301B"/>
    <w:rsid w:val="006434AF"/>
    <w:rsid w:val="006436F0"/>
    <w:rsid w:val="0064397B"/>
    <w:rsid w:val="00643C0B"/>
    <w:rsid w:val="00643EF4"/>
    <w:rsid w:val="00643FC8"/>
    <w:rsid w:val="0064434F"/>
    <w:rsid w:val="00644D6D"/>
    <w:rsid w:val="00644E73"/>
    <w:rsid w:val="00644ED6"/>
    <w:rsid w:val="00645042"/>
    <w:rsid w:val="00645244"/>
    <w:rsid w:val="0064535C"/>
    <w:rsid w:val="0064560F"/>
    <w:rsid w:val="0064585E"/>
    <w:rsid w:val="00646680"/>
    <w:rsid w:val="00646757"/>
    <w:rsid w:val="00646833"/>
    <w:rsid w:val="00646B5B"/>
    <w:rsid w:val="00646DCB"/>
    <w:rsid w:val="00646ED9"/>
    <w:rsid w:val="0064719E"/>
    <w:rsid w:val="0064778A"/>
    <w:rsid w:val="00647854"/>
    <w:rsid w:val="00647B07"/>
    <w:rsid w:val="00647E86"/>
    <w:rsid w:val="00647EC5"/>
    <w:rsid w:val="00647F1C"/>
    <w:rsid w:val="00647FE5"/>
    <w:rsid w:val="006501EB"/>
    <w:rsid w:val="0065024B"/>
    <w:rsid w:val="00650416"/>
    <w:rsid w:val="006506C1"/>
    <w:rsid w:val="00650996"/>
    <w:rsid w:val="00650CF2"/>
    <w:rsid w:val="00650E94"/>
    <w:rsid w:val="00650FC5"/>
    <w:rsid w:val="006512F8"/>
    <w:rsid w:val="00651492"/>
    <w:rsid w:val="006516B7"/>
    <w:rsid w:val="006516D5"/>
    <w:rsid w:val="0065184D"/>
    <w:rsid w:val="0065187F"/>
    <w:rsid w:val="00651A4B"/>
    <w:rsid w:val="006523C7"/>
    <w:rsid w:val="00653649"/>
    <w:rsid w:val="006536E7"/>
    <w:rsid w:val="00653CA1"/>
    <w:rsid w:val="00653DCC"/>
    <w:rsid w:val="00653ED0"/>
    <w:rsid w:val="00654096"/>
    <w:rsid w:val="006542FB"/>
    <w:rsid w:val="00654636"/>
    <w:rsid w:val="0065464B"/>
    <w:rsid w:val="00654D3B"/>
    <w:rsid w:val="00655533"/>
    <w:rsid w:val="00655917"/>
    <w:rsid w:val="00655CBD"/>
    <w:rsid w:val="00656333"/>
    <w:rsid w:val="006563E8"/>
    <w:rsid w:val="006563F3"/>
    <w:rsid w:val="00656ADD"/>
    <w:rsid w:val="00656BED"/>
    <w:rsid w:val="00656C00"/>
    <w:rsid w:val="0065709A"/>
    <w:rsid w:val="00657252"/>
    <w:rsid w:val="0065747A"/>
    <w:rsid w:val="006576EA"/>
    <w:rsid w:val="006576EC"/>
    <w:rsid w:val="0065773E"/>
    <w:rsid w:val="00657789"/>
    <w:rsid w:val="006601E0"/>
    <w:rsid w:val="00660213"/>
    <w:rsid w:val="0066036C"/>
    <w:rsid w:val="00660827"/>
    <w:rsid w:val="0066084D"/>
    <w:rsid w:val="0066096C"/>
    <w:rsid w:val="00660B38"/>
    <w:rsid w:val="00660F17"/>
    <w:rsid w:val="00660F6C"/>
    <w:rsid w:val="00661762"/>
    <w:rsid w:val="006618A2"/>
    <w:rsid w:val="00661B35"/>
    <w:rsid w:val="00661FC9"/>
    <w:rsid w:val="00662186"/>
    <w:rsid w:val="0066222A"/>
    <w:rsid w:val="006623FC"/>
    <w:rsid w:val="006625CB"/>
    <w:rsid w:val="00662B18"/>
    <w:rsid w:val="00662C07"/>
    <w:rsid w:val="00662D38"/>
    <w:rsid w:val="00662FBE"/>
    <w:rsid w:val="00663605"/>
    <w:rsid w:val="00663644"/>
    <w:rsid w:val="0066376C"/>
    <w:rsid w:val="00663A41"/>
    <w:rsid w:val="0066433D"/>
    <w:rsid w:val="0066462B"/>
    <w:rsid w:val="0066464A"/>
    <w:rsid w:val="006646F3"/>
    <w:rsid w:val="00664758"/>
    <w:rsid w:val="00664F46"/>
    <w:rsid w:val="00665023"/>
    <w:rsid w:val="006653F5"/>
    <w:rsid w:val="00665527"/>
    <w:rsid w:val="00665977"/>
    <w:rsid w:val="00665E43"/>
    <w:rsid w:val="0066638F"/>
    <w:rsid w:val="0066674D"/>
    <w:rsid w:val="006667D8"/>
    <w:rsid w:val="00666A78"/>
    <w:rsid w:val="00666FC9"/>
    <w:rsid w:val="0066723A"/>
    <w:rsid w:val="00667BC6"/>
    <w:rsid w:val="00667CFF"/>
    <w:rsid w:val="00667EC6"/>
    <w:rsid w:val="0067040E"/>
    <w:rsid w:val="00670963"/>
    <w:rsid w:val="00670DD1"/>
    <w:rsid w:val="00670E8A"/>
    <w:rsid w:val="0067122A"/>
    <w:rsid w:val="00671ADF"/>
    <w:rsid w:val="00671B69"/>
    <w:rsid w:val="00671BFA"/>
    <w:rsid w:val="006720D9"/>
    <w:rsid w:val="0067219B"/>
    <w:rsid w:val="006722AB"/>
    <w:rsid w:val="006724D4"/>
    <w:rsid w:val="00672967"/>
    <w:rsid w:val="00672AE7"/>
    <w:rsid w:val="00672BF5"/>
    <w:rsid w:val="00672DA0"/>
    <w:rsid w:val="00673006"/>
    <w:rsid w:val="006732CA"/>
    <w:rsid w:val="0067363B"/>
    <w:rsid w:val="00673C3F"/>
    <w:rsid w:val="00674311"/>
    <w:rsid w:val="006743A9"/>
    <w:rsid w:val="00674619"/>
    <w:rsid w:val="00674B68"/>
    <w:rsid w:val="00674BB9"/>
    <w:rsid w:val="00674BFA"/>
    <w:rsid w:val="00674F71"/>
    <w:rsid w:val="006752DA"/>
    <w:rsid w:val="00675754"/>
    <w:rsid w:val="00675B89"/>
    <w:rsid w:val="00675CFF"/>
    <w:rsid w:val="0067600A"/>
    <w:rsid w:val="006760D4"/>
    <w:rsid w:val="006760E7"/>
    <w:rsid w:val="006766BB"/>
    <w:rsid w:val="00676C12"/>
    <w:rsid w:val="00676DCD"/>
    <w:rsid w:val="0067769B"/>
    <w:rsid w:val="0067780F"/>
    <w:rsid w:val="00677BF8"/>
    <w:rsid w:val="00677C7F"/>
    <w:rsid w:val="00677E1E"/>
    <w:rsid w:val="00677EEC"/>
    <w:rsid w:val="006804C2"/>
    <w:rsid w:val="00680646"/>
    <w:rsid w:val="0068077B"/>
    <w:rsid w:val="0068083C"/>
    <w:rsid w:val="00680EC8"/>
    <w:rsid w:val="00680FFE"/>
    <w:rsid w:val="00681103"/>
    <w:rsid w:val="00681469"/>
    <w:rsid w:val="006816B9"/>
    <w:rsid w:val="006819A3"/>
    <w:rsid w:val="00681DAF"/>
    <w:rsid w:val="006826F0"/>
    <w:rsid w:val="00682ED9"/>
    <w:rsid w:val="006832E2"/>
    <w:rsid w:val="00683655"/>
    <w:rsid w:val="0068371F"/>
    <w:rsid w:val="006838CD"/>
    <w:rsid w:val="00683B2F"/>
    <w:rsid w:val="00683C29"/>
    <w:rsid w:val="00683EFE"/>
    <w:rsid w:val="00683F15"/>
    <w:rsid w:val="00684237"/>
    <w:rsid w:val="006842F0"/>
    <w:rsid w:val="00684646"/>
    <w:rsid w:val="00684950"/>
    <w:rsid w:val="00685467"/>
    <w:rsid w:val="0068577E"/>
    <w:rsid w:val="006857E8"/>
    <w:rsid w:val="00685B0D"/>
    <w:rsid w:val="00685CE3"/>
    <w:rsid w:val="0068641A"/>
    <w:rsid w:val="00686544"/>
    <w:rsid w:val="00686CBD"/>
    <w:rsid w:val="006876FC"/>
    <w:rsid w:val="00687F12"/>
    <w:rsid w:val="00690296"/>
    <w:rsid w:val="006903F9"/>
    <w:rsid w:val="006909A7"/>
    <w:rsid w:val="00690A95"/>
    <w:rsid w:val="00690D14"/>
    <w:rsid w:val="00690FF9"/>
    <w:rsid w:val="00691029"/>
    <w:rsid w:val="00691DAC"/>
    <w:rsid w:val="00692004"/>
    <w:rsid w:val="006920ED"/>
    <w:rsid w:val="0069220F"/>
    <w:rsid w:val="0069246B"/>
    <w:rsid w:val="006926B3"/>
    <w:rsid w:val="00692882"/>
    <w:rsid w:val="00692D23"/>
    <w:rsid w:val="00692FF1"/>
    <w:rsid w:val="0069308A"/>
    <w:rsid w:val="00693293"/>
    <w:rsid w:val="0069360D"/>
    <w:rsid w:val="0069375D"/>
    <w:rsid w:val="00693C85"/>
    <w:rsid w:val="0069407C"/>
    <w:rsid w:val="00694319"/>
    <w:rsid w:val="0069474D"/>
    <w:rsid w:val="00694849"/>
    <w:rsid w:val="00694D30"/>
    <w:rsid w:val="00694E74"/>
    <w:rsid w:val="006954CF"/>
    <w:rsid w:val="00695592"/>
    <w:rsid w:val="0069574E"/>
    <w:rsid w:val="00695CC1"/>
    <w:rsid w:val="00695F0B"/>
    <w:rsid w:val="006961D2"/>
    <w:rsid w:val="00696222"/>
    <w:rsid w:val="0069647D"/>
    <w:rsid w:val="00696A8A"/>
    <w:rsid w:val="00696EC4"/>
    <w:rsid w:val="00696FE5"/>
    <w:rsid w:val="00697985"/>
    <w:rsid w:val="00697CB3"/>
    <w:rsid w:val="00697F75"/>
    <w:rsid w:val="006A0382"/>
    <w:rsid w:val="006A07EC"/>
    <w:rsid w:val="006A08CB"/>
    <w:rsid w:val="006A0F9A"/>
    <w:rsid w:val="006A14AA"/>
    <w:rsid w:val="006A17DE"/>
    <w:rsid w:val="006A1921"/>
    <w:rsid w:val="006A221C"/>
    <w:rsid w:val="006A2303"/>
    <w:rsid w:val="006A2929"/>
    <w:rsid w:val="006A29A7"/>
    <w:rsid w:val="006A2C36"/>
    <w:rsid w:val="006A2E2B"/>
    <w:rsid w:val="006A3030"/>
    <w:rsid w:val="006A4261"/>
    <w:rsid w:val="006A444D"/>
    <w:rsid w:val="006A46B1"/>
    <w:rsid w:val="006A4AC6"/>
    <w:rsid w:val="006A4C51"/>
    <w:rsid w:val="006A4FF1"/>
    <w:rsid w:val="006A51FF"/>
    <w:rsid w:val="006A56A4"/>
    <w:rsid w:val="006A5E27"/>
    <w:rsid w:val="006A5E7F"/>
    <w:rsid w:val="006A5F87"/>
    <w:rsid w:val="006A6057"/>
    <w:rsid w:val="006A6124"/>
    <w:rsid w:val="006A6236"/>
    <w:rsid w:val="006A63A4"/>
    <w:rsid w:val="006A6BAE"/>
    <w:rsid w:val="006A6CBB"/>
    <w:rsid w:val="006A6E99"/>
    <w:rsid w:val="006A705E"/>
    <w:rsid w:val="006A7080"/>
    <w:rsid w:val="006A739E"/>
    <w:rsid w:val="006A7573"/>
    <w:rsid w:val="006A7FE0"/>
    <w:rsid w:val="006B0069"/>
    <w:rsid w:val="006B0B91"/>
    <w:rsid w:val="006B0BB0"/>
    <w:rsid w:val="006B0BD7"/>
    <w:rsid w:val="006B0D4B"/>
    <w:rsid w:val="006B0F65"/>
    <w:rsid w:val="006B1145"/>
    <w:rsid w:val="006B1437"/>
    <w:rsid w:val="006B1821"/>
    <w:rsid w:val="006B1E4B"/>
    <w:rsid w:val="006B212D"/>
    <w:rsid w:val="006B238A"/>
    <w:rsid w:val="006B24D0"/>
    <w:rsid w:val="006B2570"/>
    <w:rsid w:val="006B276A"/>
    <w:rsid w:val="006B27A0"/>
    <w:rsid w:val="006B28CF"/>
    <w:rsid w:val="006B2B1E"/>
    <w:rsid w:val="006B2B23"/>
    <w:rsid w:val="006B2BA3"/>
    <w:rsid w:val="006B2DAE"/>
    <w:rsid w:val="006B2E2E"/>
    <w:rsid w:val="006B31F5"/>
    <w:rsid w:val="006B3473"/>
    <w:rsid w:val="006B3542"/>
    <w:rsid w:val="006B35D0"/>
    <w:rsid w:val="006B3E0D"/>
    <w:rsid w:val="006B3F2E"/>
    <w:rsid w:val="006B457C"/>
    <w:rsid w:val="006B4E88"/>
    <w:rsid w:val="006B507B"/>
    <w:rsid w:val="006B5C75"/>
    <w:rsid w:val="006B5DE3"/>
    <w:rsid w:val="006B5F40"/>
    <w:rsid w:val="006B6042"/>
    <w:rsid w:val="006B6229"/>
    <w:rsid w:val="006B6425"/>
    <w:rsid w:val="006B699E"/>
    <w:rsid w:val="006B6B1A"/>
    <w:rsid w:val="006B6F6F"/>
    <w:rsid w:val="006B7030"/>
    <w:rsid w:val="006B70A4"/>
    <w:rsid w:val="006B7403"/>
    <w:rsid w:val="006B7528"/>
    <w:rsid w:val="006B7833"/>
    <w:rsid w:val="006B7A66"/>
    <w:rsid w:val="006B7A6C"/>
    <w:rsid w:val="006B7D43"/>
    <w:rsid w:val="006C0237"/>
    <w:rsid w:val="006C0878"/>
    <w:rsid w:val="006C0DCB"/>
    <w:rsid w:val="006C142D"/>
    <w:rsid w:val="006C150C"/>
    <w:rsid w:val="006C15D5"/>
    <w:rsid w:val="006C1862"/>
    <w:rsid w:val="006C1B4D"/>
    <w:rsid w:val="006C1C07"/>
    <w:rsid w:val="006C1F0D"/>
    <w:rsid w:val="006C21E7"/>
    <w:rsid w:val="006C2563"/>
    <w:rsid w:val="006C26DF"/>
    <w:rsid w:val="006C2701"/>
    <w:rsid w:val="006C2CC0"/>
    <w:rsid w:val="006C2F24"/>
    <w:rsid w:val="006C30ED"/>
    <w:rsid w:val="006C3185"/>
    <w:rsid w:val="006C367F"/>
    <w:rsid w:val="006C3F38"/>
    <w:rsid w:val="006C4619"/>
    <w:rsid w:val="006C4FE7"/>
    <w:rsid w:val="006C5508"/>
    <w:rsid w:val="006C5621"/>
    <w:rsid w:val="006C57E1"/>
    <w:rsid w:val="006C5D4A"/>
    <w:rsid w:val="006C5F27"/>
    <w:rsid w:val="006C60C1"/>
    <w:rsid w:val="006C6577"/>
    <w:rsid w:val="006C6BD7"/>
    <w:rsid w:val="006C6DA1"/>
    <w:rsid w:val="006C7A12"/>
    <w:rsid w:val="006C7C04"/>
    <w:rsid w:val="006C7D6E"/>
    <w:rsid w:val="006D0033"/>
    <w:rsid w:val="006D0255"/>
    <w:rsid w:val="006D02DC"/>
    <w:rsid w:val="006D0639"/>
    <w:rsid w:val="006D0A16"/>
    <w:rsid w:val="006D10AB"/>
    <w:rsid w:val="006D227E"/>
    <w:rsid w:val="006D229E"/>
    <w:rsid w:val="006D22B9"/>
    <w:rsid w:val="006D2834"/>
    <w:rsid w:val="006D28D2"/>
    <w:rsid w:val="006D2901"/>
    <w:rsid w:val="006D2AA7"/>
    <w:rsid w:val="006D3032"/>
    <w:rsid w:val="006D3503"/>
    <w:rsid w:val="006D3AB7"/>
    <w:rsid w:val="006D3D21"/>
    <w:rsid w:val="006D3F46"/>
    <w:rsid w:val="006D42CD"/>
    <w:rsid w:val="006D447F"/>
    <w:rsid w:val="006D4870"/>
    <w:rsid w:val="006D4A35"/>
    <w:rsid w:val="006D4CC9"/>
    <w:rsid w:val="006D50B0"/>
    <w:rsid w:val="006D50F5"/>
    <w:rsid w:val="006D51DE"/>
    <w:rsid w:val="006D5437"/>
    <w:rsid w:val="006D569B"/>
    <w:rsid w:val="006D59A5"/>
    <w:rsid w:val="006D5A4D"/>
    <w:rsid w:val="006D5B8F"/>
    <w:rsid w:val="006D5F35"/>
    <w:rsid w:val="006D62DE"/>
    <w:rsid w:val="006D67C0"/>
    <w:rsid w:val="006D6D2D"/>
    <w:rsid w:val="006D71BA"/>
    <w:rsid w:val="006D720F"/>
    <w:rsid w:val="006D76CE"/>
    <w:rsid w:val="006D77D6"/>
    <w:rsid w:val="006D77FC"/>
    <w:rsid w:val="006D7D5B"/>
    <w:rsid w:val="006D7EF1"/>
    <w:rsid w:val="006D7FE1"/>
    <w:rsid w:val="006E0151"/>
    <w:rsid w:val="006E030A"/>
    <w:rsid w:val="006E0414"/>
    <w:rsid w:val="006E0573"/>
    <w:rsid w:val="006E0793"/>
    <w:rsid w:val="006E07EE"/>
    <w:rsid w:val="006E0905"/>
    <w:rsid w:val="006E09F5"/>
    <w:rsid w:val="006E0A6E"/>
    <w:rsid w:val="006E0A7B"/>
    <w:rsid w:val="006E0CF3"/>
    <w:rsid w:val="006E0D19"/>
    <w:rsid w:val="006E1027"/>
    <w:rsid w:val="006E19EE"/>
    <w:rsid w:val="006E2297"/>
    <w:rsid w:val="006E24AC"/>
    <w:rsid w:val="006E2570"/>
    <w:rsid w:val="006E25A1"/>
    <w:rsid w:val="006E321A"/>
    <w:rsid w:val="006E3608"/>
    <w:rsid w:val="006E36FB"/>
    <w:rsid w:val="006E3710"/>
    <w:rsid w:val="006E37E2"/>
    <w:rsid w:val="006E3D38"/>
    <w:rsid w:val="006E3ECD"/>
    <w:rsid w:val="006E4290"/>
    <w:rsid w:val="006E42FC"/>
    <w:rsid w:val="006E44CD"/>
    <w:rsid w:val="006E4826"/>
    <w:rsid w:val="006E4C1C"/>
    <w:rsid w:val="006E5140"/>
    <w:rsid w:val="006E55CC"/>
    <w:rsid w:val="006E570F"/>
    <w:rsid w:val="006E5A84"/>
    <w:rsid w:val="006E5AC7"/>
    <w:rsid w:val="006E5BFC"/>
    <w:rsid w:val="006E5CB4"/>
    <w:rsid w:val="006E5CFA"/>
    <w:rsid w:val="006E5EDE"/>
    <w:rsid w:val="006E5EE7"/>
    <w:rsid w:val="006E5F9B"/>
    <w:rsid w:val="006E5FD4"/>
    <w:rsid w:val="006E61E0"/>
    <w:rsid w:val="006E61E1"/>
    <w:rsid w:val="006E68CC"/>
    <w:rsid w:val="006E6C34"/>
    <w:rsid w:val="006E7BA2"/>
    <w:rsid w:val="006E7D06"/>
    <w:rsid w:val="006F02A2"/>
    <w:rsid w:val="006F050F"/>
    <w:rsid w:val="006F058B"/>
    <w:rsid w:val="006F079F"/>
    <w:rsid w:val="006F0932"/>
    <w:rsid w:val="006F145A"/>
    <w:rsid w:val="006F16E2"/>
    <w:rsid w:val="006F19BD"/>
    <w:rsid w:val="006F1D85"/>
    <w:rsid w:val="006F1F0D"/>
    <w:rsid w:val="006F2067"/>
    <w:rsid w:val="006F27CB"/>
    <w:rsid w:val="006F28B9"/>
    <w:rsid w:val="006F2BC8"/>
    <w:rsid w:val="006F2E36"/>
    <w:rsid w:val="006F2E90"/>
    <w:rsid w:val="006F2EE9"/>
    <w:rsid w:val="006F359B"/>
    <w:rsid w:val="006F3706"/>
    <w:rsid w:val="006F3C76"/>
    <w:rsid w:val="006F40ED"/>
    <w:rsid w:val="006F438A"/>
    <w:rsid w:val="006F43E1"/>
    <w:rsid w:val="006F44A6"/>
    <w:rsid w:val="006F46B0"/>
    <w:rsid w:val="006F48D8"/>
    <w:rsid w:val="006F48F0"/>
    <w:rsid w:val="006F4C92"/>
    <w:rsid w:val="006F4EC1"/>
    <w:rsid w:val="006F4F16"/>
    <w:rsid w:val="006F4FFB"/>
    <w:rsid w:val="006F543B"/>
    <w:rsid w:val="006F5865"/>
    <w:rsid w:val="006F5B83"/>
    <w:rsid w:val="006F6F94"/>
    <w:rsid w:val="006F715D"/>
    <w:rsid w:val="006F738B"/>
    <w:rsid w:val="006F73F0"/>
    <w:rsid w:val="006F7CDC"/>
    <w:rsid w:val="00700157"/>
    <w:rsid w:val="00700362"/>
    <w:rsid w:val="007006FB"/>
    <w:rsid w:val="00700A0B"/>
    <w:rsid w:val="00700B51"/>
    <w:rsid w:val="00701210"/>
    <w:rsid w:val="00701583"/>
    <w:rsid w:val="0070188A"/>
    <w:rsid w:val="00701DB3"/>
    <w:rsid w:val="00701EC6"/>
    <w:rsid w:val="00702494"/>
    <w:rsid w:val="00702583"/>
    <w:rsid w:val="007025F7"/>
    <w:rsid w:val="007028DB"/>
    <w:rsid w:val="00702C01"/>
    <w:rsid w:val="00702E6C"/>
    <w:rsid w:val="00703425"/>
    <w:rsid w:val="0070350D"/>
    <w:rsid w:val="00703A76"/>
    <w:rsid w:val="00703BE6"/>
    <w:rsid w:val="00703E86"/>
    <w:rsid w:val="0070464D"/>
    <w:rsid w:val="00704BE5"/>
    <w:rsid w:val="00704C78"/>
    <w:rsid w:val="00704EA8"/>
    <w:rsid w:val="00705023"/>
    <w:rsid w:val="007055D2"/>
    <w:rsid w:val="00705645"/>
    <w:rsid w:val="00705E64"/>
    <w:rsid w:val="00705EB8"/>
    <w:rsid w:val="00705F5F"/>
    <w:rsid w:val="00706179"/>
    <w:rsid w:val="007063F9"/>
    <w:rsid w:val="007068E2"/>
    <w:rsid w:val="007069C7"/>
    <w:rsid w:val="00706C04"/>
    <w:rsid w:val="00707335"/>
    <w:rsid w:val="00707869"/>
    <w:rsid w:val="00707910"/>
    <w:rsid w:val="00707B0B"/>
    <w:rsid w:val="00707F9D"/>
    <w:rsid w:val="00710073"/>
    <w:rsid w:val="00710481"/>
    <w:rsid w:val="007109A4"/>
    <w:rsid w:val="007109FE"/>
    <w:rsid w:val="0071115A"/>
    <w:rsid w:val="0071138B"/>
    <w:rsid w:val="00711823"/>
    <w:rsid w:val="007120C1"/>
    <w:rsid w:val="00712158"/>
    <w:rsid w:val="007121E1"/>
    <w:rsid w:val="00712708"/>
    <w:rsid w:val="0071293F"/>
    <w:rsid w:val="00712B94"/>
    <w:rsid w:val="00712BB5"/>
    <w:rsid w:val="00712C4B"/>
    <w:rsid w:val="0071305F"/>
    <w:rsid w:val="00713168"/>
    <w:rsid w:val="00713269"/>
    <w:rsid w:val="007133AC"/>
    <w:rsid w:val="007135A8"/>
    <w:rsid w:val="00714002"/>
    <w:rsid w:val="00714168"/>
    <w:rsid w:val="00714492"/>
    <w:rsid w:val="00714890"/>
    <w:rsid w:val="00714A11"/>
    <w:rsid w:val="00714D0B"/>
    <w:rsid w:val="00714D1B"/>
    <w:rsid w:val="00714F62"/>
    <w:rsid w:val="00714F78"/>
    <w:rsid w:val="0071511B"/>
    <w:rsid w:val="00715191"/>
    <w:rsid w:val="00715655"/>
    <w:rsid w:val="00715F6B"/>
    <w:rsid w:val="007160B8"/>
    <w:rsid w:val="007169C2"/>
    <w:rsid w:val="00716A07"/>
    <w:rsid w:val="007170F7"/>
    <w:rsid w:val="00717150"/>
    <w:rsid w:val="0071750A"/>
    <w:rsid w:val="00717A3F"/>
    <w:rsid w:val="00717AA0"/>
    <w:rsid w:val="00717C04"/>
    <w:rsid w:val="00720058"/>
    <w:rsid w:val="007202BB"/>
    <w:rsid w:val="00720770"/>
    <w:rsid w:val="00720D8F"/>
    <w:rsid w:val="00720E01"/>
    <w:rsid w:val="007210CE"/>
    <w:rsid w:val="0072131C"/>
    <w:rsid w:val="0072142A"/>
    <w:rsid w:val="00721598"/>
    <w:rsid w:val="007216A2"/>
    <w:rsid w:val="007218AE"/>
    <w:rsid w:val="007219CE"/>
    <w:rsid w:val="007221C9"/>
    <w:rsid w:val="007222D0"/>
    <w:rsid w:val="00722475"/>
    <w:rsid w:val="007224ED"/>
    <w:rsid w:val="007229A3"/>
    <w:rsid w:val="00722A77"/>
    <w:rsid w:val="00722EC9"/>
    <w:rsid w:val="0072318E"/>
    <w:rsid w:val="00723804"/>
    <w:rsid w:val="00723C88"/>
    <w:rsid w:val="007240E1"/>
    <w:rsid w:val="007240FC"/>
    <w:rsid w:val="00724877"/>
    <w:rsid w:val="0072495C"/>
    <w:rsid w:val="00724A3C"/>
    <w:rsid w:val="00724C33"/>
    <w:rsid w:val="00724C5F"/>
    <w:rsid w:val="007252C9"/>
    <w:rsid w:val="007253B8"/>
    <w:rsid w:val="00725528"/>
    <w:rsid w:val="00725AB4"/>
    <w:rsid w:val="00725CC3"/>
    <w:rsid w:val="00725D52"/>
    <w:rsid w:val="00725EAE"/>
    <w:rsid w:val="0072605C"/>
    <w:rsid w:val="007265F8"/>
    <w:rsid w:val="00726797"/>
    <w:rsid w:val="00726B5C"/>
    <w:rsid w:val="00727434"/>
    <w:rsid w:val="007274DB"/>
    <w:rsid w:val="007277CF"/>
    <w:rsid w:val="00727CD4"/>
    <w:rsid w:val="00730216"/>
    <w:rsid w:val="007302D9"/>
    <w:rsid w:val="007303D0"/>
    <w:rsid w:val="007305C1"/>
    <w:rsid w:val="00730957"/>
    <w:rsid w:val="00730E6E"/>
    <w:rsid w:val="00730F74"/>
    <w:rsid w:val="00731539"/>
    <w:rsid w:val="007315B6"/>
    <w:rsid w:val="00731A27"/>
    <w:rsid w:val="00731E08"/>
    <w:rsid w:val="00732083"/>
    <w:rsid w:val="00732797"/>
    <w:rsid w:val="007329D0"/>
    <w:rsid w:val="00732A6C"/>
    <w:rsid w:val="00732D6B"/>
    <w:rsid w:val="00732EB2"/>
    <w:rsid w:val="007330B5"/>
    <w:rsid w:val="00733761"/>
    <w:rsid w:val="00733D96"/>
    <w:rsid w:val="00734DEB"/>
    <w:rsid w:val="00735486"/>
    <w:rsid w:val="00735B1E"/>
    <w:rsid w:val="00735CD0"/>
    <w:rsid w:val="00735D5E"/>
    <w:rsid w:val="00735E1F"/>
    <w:rsid w:val="00736066"/>
    <w:rsid w:val="007366A8"/>
    <w:rsid w:val="00736854"/>
    <w:rsid w:val="00736888"/>
    <w:rsid w:val="00736939"/>
    <w:rsid w:val="00736C63"/>
    <w:rsid w:val="00736E7D"/>
    <w:rsid w:val="00736FCB"/>
    <w:rsid w:val="00737051"/>
    <w:rsid w:val="00737282"/>
    <w:rsid w:val="007372E4"/>
    <w:rsid w:val="00737E5D"/>
    <w:rsid w:val="00737EA7"/>
    <w:rsid w:val="00740315"/>
    <w:rsid w:val="0074050F"/>
    <w:rsid w:val="00741038"/>
    <w:rsid w:val="00741178"/>
    <w:rsid w:val="007411F1"/>
    <w:rsid w:val="0074120B"/>
    <w:rsid w:val="0074126E"/>
    <w:rsid w:val="00741B48"/>
    <w:rsid w:val="00741C33"/>
    <w:rsid w:val="00741D5C"/>
    <w:rsid w:val="00742054"/>
    <w:rsid w:val="0074216B"/>
    <w:rsid w:val="007423B8"/>
    <w:rsid w:val="007427E3"/>
    <w:rsid w:val="00742CD8"/>
    <w:rsid w:val="00742E54"/>
    <w:rsid w:val="007435BD"/>
    <w:rsid w:val="00743879"/>
    <w:rsid w:val="00743A77"/>
    <w:rsid w:val="00744202"/>
    <w:rsid w:val="00744391"/>
    <w:rsid w:val="0074444D"/>
    <w:rsid w:val="00744986"/>
    <w:rsid w:val="00744DA9"/>
    <w:rsid w:val="00744F8B"/>
    <w:rsid w:val="00745375"/>
    <w:rsid w:val="00745455"/>
    <w:rsid w:val="007459C7"/>
    <w:rsid w:val="00745A77"/>
    <w:rsid w:val="00745AEB"/>
    <w:rsid w:val="00745BA9"/>
    <w:rsid w:val="00745CAA"/>
    <w:rsid w:val="00745D60"/>
    <w:rsid w:val="00746231"/>
    <w:rsid w:val="00746452"/>
    <w:rsid w:val="00746499"/>
    <w:rsid w:val="0074660A"/>
    <w:rsid w:val="00746E69"/>
    <w:rsid w:val="00747089"/>
    <w:rsid w:val="0074736F"/>
    <w:rsid w:val="0074764A"/>
    <w:rsid w:val="00747697"/>
    <w:rsid w:val="00747B2B"/>
    <w:rsid w:val="00747EBF"/>
    <w:rsid w:val="00750162"/>
    <w:rsid w:val="00750612"/>
    <w:rsid w:val="007509A6"/>
    <w:rsid w:val="007509C6"/>
    <w:rsid w:val="00750BFE"/>
    <w:rsid w:val="00750CD7"/>
    <w:rsid w:val="00751018"/>
    <w:rsid w:val="007512D0"/>
    <w:rsid w:val="0075139E"/>
    <w:rsid w:val="007514B5"/>
    <w:rsid w:val="00751647"/>
    <w:rsid w:val="00751B33"/>
    <w:rsid w:val="00751BF9"/>
    <w:rsid w:val="00751E72"/>
    <w:rsid w:val="0075245D"/>
    <w:rsid w:val="00752694"/>
    <w:rsid w:val="00752AD4"/>
    <w:rsid w:val="00752B9E"/>
    <w:rsid w:val="007532DF"/>
    <w:rsid w:val="0075334A"/>
    <w:rsid w:val="0075348A"/>
    <w:rsid w:val="0075351D"/>
    <w:rsid w:val="0075384D"/>
    <w:rsid w:val="00753EE3"/>
    <w:rsid w:val="00753F83"/>
    <w:rsid w:val="007541B0"/>
    <w:rsid w:val="007542B8"/>
    <w:rsid w:val="0075469B"/>
    <w:rsid w:val="0075495C"/>
    <w:rsid w:val="00754B68"/>
    <w:rsid w:val="00754C64"/>
    <w:rsid w:val="00754FDA"/>
    <w:rsid w:val="00755163"/>
    <w:rsid w:val="007553D5"/>
    <w:rsid w:val="00755502"/>
    <w:rsid w:val="00755571"/>
    <w:rsid w:val="00755B8C"/>
    <w:rsid w:val="00756136"/>
    <w:rsid w:val="00756310"/>
    <w:rsid w:val="00756AAB"/>
    <w:rsid w:val="00756D28"/>
    <w:rsid w:val="007570FD"/>
    <w:rsid w:val="0075724C"/>
    <w:rsid w:val="00757521"/>
    <w:rsid w:val="007576D1"/>
    <w:rsid w:val="00757A95"/>
    <w:rsid w:val="00757C7C"/>
    <w:rsid w:val="00757F63"/>
    <w:rsid w:val="0076003B"/>
    <w:rsid w:val="0076037E"/>
    <w:rsid w:val="00760A02"/>
    <w:rsid w:val="00760B09"/>
    <w:rsid w:val="00761186"/>
    <w:rsid w:val="00761520"/>
    <w:rsid w:val="00761F5F"/>
    <w:rsid w:val="0076269D"/>
    <w:rsid w:val="00762893"/>
    <w:rsid w:val="00763547"/>
    <w:rsid w:val="00763617"/>
    <w:rsid w:val="00763E2F"/>
    <w:rsid w:val="007645AE"/>
    <w:rsid w:val="0076497F"/>
    <w:rsid w:val="00764992"/>
    <w:rsid w:val="00764B70"/>
    <w:rsid w:val="00764DA6"/>
    <w:rsid w:val="00764EAC"/>
    <w:rsid w:val="00765089"/>
    <w:rsid w:val="00765296"/>
    <w:rsid w:val="00765A07"/>
    <w:rsid w:val="00765B81"/>
    <w:rsid w:val="0076622B"/>
    <w:rsid w:val="00766582"/>
    <w:rsid w:val="007668E2"/>
    <w:rsid w:val="00766E0D"/>
    <w:rsid w:val="00767624"/>
    <w:rsid w:val="00767748"/>
    <w:rsid w:val="00767846"/>
    <w:rsid w:val="00767B7A"/>
    <w:rsid w:val="00767C2B"/>
    <w:rsid w:val="0077025E"/>
    <w:rsid w:val="0077036B"/>
    <w:rsid w:val="00770607"/>
    <w:rsid w:val="0077075F"/>
    <w:rsid w:val="00770807"/>
    <w:rsid w:val="00770850"/>
    <w:rsid w:val="0077085E"/>
    <w:rsid w:val="00770AD5"/>
    <w:rsid w:val="007710BF"/>
    <w:rsid w:val="00771B7C"/>
    <w:rsid w:val="00771C37"/>
    <w:rsid w:val="00771DF5"/>
    <w:rsid w:val="00771F42"/>
    <w:rsid w:val="00771FE6"/>
    <w:rsid w:val="00772253"/>
    <w:rsid w:val="007722DD"/>
    <w:rsid w:val="007729B8"/>
    <w:rsid w:val="00772D0F"/>
    <w:rsid w:val="00772E1F"/>
    <w:rsid w:val="00773072"/>
    <w:rsid w:val="00773356"/>
    <w:rsid w:val="007734EB"/>
    <w:rsid w:val="00773743"/>
    <w:rsid w:val="007739D1"/>
    <w:rsid w:val="00774150"/>
    <w:rsid w:val="007741AD"/>
    <w:rsid w:val="00774877"/>
    <w:rsid w:val="0077492C"/>
    <w:rsid w:val="00774E5C"/>
    <w:rsid w:val="00775281"/>
    <w:rsid w:val="007756F1"/>
    <w:rsid w:val="0077578D"/>
    <w:rsid w:val="0077586E"/>
    <w:rsid w:val="00775AA0"/>
    <w:rsid w:val="00776441"/>
    <w:rsid w:val="00776594"/>
    <w:rsid w:val="00776B11"/>
    <w:rsid w:val="007770FA"/>
    <w:rsid w:val="00777418"/>
    <w:rsid w:val="007774B6"/>
    <w:rsid w:val="00777D5B"/>
    <w:rsid w:val="007800C5"/>
    <w:rsid w:val="007803B3"/>
    <w:rsid w:val="00780886"/>
    <w:rsid w:val="0078098A"/>
    <w:rsid w:val="00780C2C"/>
    <w:rsid w:val="00780C35"/>
    <w:rsid w:val="00780E17"/>
    <w:rsid w:val="00780EC9"/>
    <w:rsid w:val="00781006"/>
    <w:rsid w:val="0078146A"/>
    <w:rsid w:val="007819CE"/>
    <w:rsid w:val="00781E2D"/>
    <w:rsid w:val="007820DA"/>
    <w:rsid w:val="0078273E"/>
    <w:rsid w:val="00782D2C"/>
    <w:rsid w:val="00782ED5"/>
    <w:rsid w:val="007832EB"/>
    <w:rsid w:val="00783343"/>
    <w:rsid w:val="0078364C"/>
    <w:rsid w:val="00783B26"/>
    <w:rsid w:val="007842CF"/>
    <w:rsid w:val="00784863"/>
    <w:rsid w:val="00784C27"/>
    <w:rsid w:val="00784D14"/>
    <w:rsid w:val="00784DAE"/>
    <w:rsid w:val="00784DF3"/>
    <w:rsid w:val="00785214"/>
    <w:rsid w:val="00785AB6"/>
    <w:rsid w:val="00785CFA"/>
    <w:rsid w:val="00785EA3"/>
    <w:rsid w:val="007863B6"/>
    <w:rsid w:val="00786410"/>
    <w:rsid w:val="0078654D"/>
    <w:rsid w:val="007865A7"/>
    <w:rsid w:val="00786669"/>
    <w:rsid w:val="00786910"/>
    <w:rsid w:val="0078754E"/>
    <w:rsid w:val="0078768A"/>
    <w:rsid w:val="0078787C"/>
    <w:rsid w:val="00787AE8"/>
    <w:rsid w:val="00787EEF"/>
    <w:rsid w:val="00787FCD"/>
    <w:rsid w:val="00790252"/>
    <w:rsid w:val="007902FA"/>
    <w:rsid w:val="007903C2"/>
    <w:rsid w:val="007908C0"/>
    <w:rsid w:val="00790C85"/>
    <w:rsid w:val="00791738"/>
    <w:rsid w:val="00791780"/>
    <w:rsid w:val="0079178F"/>
    <w:rsid w:val="00791AAB"/>
    <w:rsid w:val="00791E0B"/>
    <w:rsid w:val="0079200E"/>
    <w:rsid w:val="0079248F"/>
    <w:rsid w:val="00792692"/>
    <w:rsid w:val="00792A02"/>
    <w:rsid w:val="007937F6"/>
    <w:rsid w:val="00793839"/>
    <w:rsid w:val="00793842"/>
    <w:rsid w:val="0079391F"/>
    <w:rsid w:val="007940D2"/>
    <w:rsid w:val="00794644"/>
    <w:rsid w:val="00794E6A"/>
    <w:rsid w:val="007959DF"/>
    <w:rsid w:val="00795BFA"/>
    <w:rsid w:val="00795C9F"/>
    <w:rsid w:val="00795D0A"/>
    <w:rsid w:val="00796882"/>
    <w:rsid w:val="00796DBC"/>
    <w:rsid w:val="0079756C"/>
    <w:rsid w:val="00797715"/>
    <w:rsid w:val="00797916"/>
    <w:rsid w:val="007979E3"/>
    <w:rsid w:val="007979F1"/>
    <w:rsid w:val="00797AA0"/>
    <w:rsid w:val="00797B5B"/>
    <w:rsid w:val="00797C9E"/>
    <w:rsid w:val="007A02C6"/>
    <w:rsid w:val="007A0530"/>
    <w:rsid w:val="007A0A3E"/>
    <w:rsid w:val="007A0B90"/>
    <w:rsid w:val="007A0EB7"/>
    <w:rsid w:val="007A1134"/>
    <w:rsid w:val="007A120F"/>
    <w:rsid w:val="007A1346"/>
    <w:rsid w:val="007A143A"/>
    <w:rsid w:val="007A1D81"/>
    <w:rsid w:val="007A23C3"/>
    <w:rsid w:val="007A3126"/>
    <w:rsid w:val="007A3530"/>
    <w:rsid w:val="007A3CF2"/>
    <w:rsid w:val="007A44C0"/>
    <w:rsid w:val="007A4805"/>
    <w:rsid w:val="007A4CA5"/>
    <w:rsid w:val="007A4EA5"/>
    <w:rsid w:val="007A5079"/>
    <w:rsid w:val="007A5E6E"/>
    <w:rsid w:val="007A61AC"/>
    <w:rsid w:val="007A6928"/>
    <w:rsid w:val="007A6A54"/>
    <w:rsid w:val="007A6FF4"/>
    <w:rsid w:val="007A711C"/>
    <w:rsid w:val="007B040E"/>
    <w:rsid w:val="007B062D"/>
    <w:rsid w:val="007B0A94"/>
    <w:rsid w:val="007B0AC6"/>
    <w:rsid w:val="007B10AF"/>
    <w:rsid w:val="007B1564"/>
    <w:rsid w:val="007B1B05"/>
    <w:rsid w:val="007B1BF0"/>
    <w:rsid w:val="007B1F93"/>
    <w:rsid w:val="007B2327"/>
    <w:rsid w:val="007B2509"/>
    <w:rsid w:val="007B253F"/>
    <w:rsid w:val="007B2747"/>
    <w:rsid w:val="007B29D8"/>
    <w:rsid w:val="007B2C5A"/>
    <w:rsid w:val="007B2E28"/>
    <w:rsid w:val="007B37E2"/>
    <w:rsid w:val="007B3819"/>
    <w:rsid w:val="007B39C8"/>
    <w:rsid w:val="007B4199"/>
    <w:rsid w:val="007B4511"/>
    <w:rsid w:val="007B464D"/>
    <w:rsid w:val="007B4939"/>
    <w:rsid w:val="007B4F20"/>
    <w:rsid w:val="007B509D"/>
    <w:rsid w:val="007B5AD5"/>
    <w:rsid w:val="007B5E40"/>
    <w:rsid w:val="007B61C5"/>
    <w:rsid w:val="007B6221"/>
    <w:rsid w:val="007B6811"/>
    <w:rsid w:val="007B68DA"/>
    <w:rsid w:val="007B696E"/>
    <w:rsid w:val="007B69E5"/>
    <w:rsid w:val="007B6A44"/>
    <w:rsid w:val="007B6AAC"/>
    <w:rsid w:val="007B6BBB"/>
    <w:rsid w:val="007B6DC2"/>
    <w:rsid w:val="007B7511"/>
    <w:rsid w:val="007B7744"/>
    <w:rsid w:val="007B7E85"/>
    <w:rsid w:val="007B7FD4"/>
    <w:rsid w:val="007B7FE6"/>
    <w:rsid w:val="007C08B1"/>
    <w:rsid w:val="007C0B0F"/>
    <w:rsid w:val="007C0BCE"/>
    <w:rsid w:val="007C1188"/>
    <w:rsid w:val="007C165F"/>
    <w:rsid w:val="007C16B2"/>
    <w:rsid w:val="007C1BDA"/>
    <w:rsid w:val="007C1C2D"/>
    <w:rsid w:val="007C1EEC"/>
    <w:rsid w:val="007C2286"/>
    <w:rsid w:val="007C246B"/>
    <w:rsid w:val="007C2697"/>
    <w:rsid w:val="007C293B"/>
    <w:rsid w:val="007C2C1D"/>
    <w:rsid w:val="007C2CC2"/>
    <w:rsid w:val="007C2E8D"/>
    <w:rsid w:val="007C38BD"/>
    <w:rsid w:val="007C38BF"/>
    <w:rsid w:val="007C3E06"/>
    <w:rsid w:val="007C3F97"/>
    <w:rsid w:val="007C4CB3"/>
    <w:rsid w:val="007C4D41"/>
    <w:rsid w:val="007C4D4E"/>
    <w:rsid w:val="007C4DDE"/>
    <w:rsid w:val="007C566B"/>
    <w:rsid w:val="007C56A7"/>
    <w:rsid w:val="007C5865"/>
    <w:rsid w:val="007C59A9"/>
    <w:rsid w:val="007C5FA6"/>
    <w:rsid w:val="007C62CA"/>
    <w:rsid w:val="007C6E68"/>
    <w:rsid w:val="007C6F7A"/>
    <w:rsid w:val="007C70E4"/>
    <w:rsid w:val="007C7661"/>
    <w:rsid w:val="007C777B"/>
    <w:rsid w:val="007C7904"/>
    <w:rsid w:val="007C79A4"/>
    <w:rsid w:val="007C79AA"/>
    <w:rsid w:val="007C7E4F"/>
    <w:rsid w:val="007D00F3"/>
    <w:rsid w:val="007D0366"/>
    <w:rsid w:val="007D0369"/>
    <w:rsid w:val="007D04BC"/>
    <w:rsid w:val="007D060A"/>
    <w:rsid w:val="007D0FA9"/>
    <w:rsid w:val="007D10DA"/>
    <w:rsid w:val="007D122B"/>
    <w:rsid w:val="007D14C8"/>
    <w:rsid w:val="007D15C1"/>
    <w:rsid w:val="007D15D0"/>
    <w:rsid w:val="007D186F"/>
    <w:rsid w:val="007D1B67"/>
    <w:rsid w:val="007D1EA2"/>
    <w:rsid w:val="007D1EB5"/>
    <w:rsid w:val="007D22BD"/>
    <w:rsid w:val="007D2565"/>
    <w:rsid w:val="007D25FD"/>
    <w:rsid w:val="007D267D"/>
    <w:rsid w:val="007D28F4"/>
    <w:rsid w:val="007D2CA7"/>
    <w:rsid w:val="007D3021"/>
    <w:rsid w:val="007D3056"/>
    <w:rsid w:val="007D3136"/>
    <w:rsid w:val="007D31DA"/>
    <w:rsid w:val="007D328F"/>
    <w:rsid w:val="007D36B1"/>
    <w:rsid w:val="007D3F54"/>
    <w:rsid w:val="007D3FFA"/>
    <w:rsid w:val="007D429B"/>
    <w:rsid w:val="007D466D"/>
    <w:rsid w:val="007D581B"/>
    <w:rsid w:val="007D5E98"/>
    <w:rsid w:val="007D5EB2"/>
    <w:rsid w:val="007D622B"/>
    <w:rsid w:val="007D6282"/>
    <w:rsid w:val="007D684A"/>
    <w:rsid w:val="007D68D7"/>
    <w:rsid w:val="007D6CF5"/>
    <w:rsid w:val="007D72C5"/>
    <w:rsid w:val="007D73A9"/>
    <w:rsid w:val="007D76B5"/>
    <w:rsid w:val="007D7A59"/>
    <w:rsid w:val="007D7EB1"/>
    <w:rsid w:val="007D7EBB"/>
    <w:rsid w:val="007E00CF"/>
    <w:rsid w:val="007E07B2"/>
    <w:rsid w:val="007E0B1F"/>
    <w:rsid w:val="007E0D53"/>
    <w:rsid w:val="007E0E8C"/>
    <w:rsid w:val="007E102E"/>
    <w:rsid w:val="007E17E3"/>
    <w:rsid w:val="007E191D"/>
    <w:rsid w:val="007E1B97"/>
    <w:rsid w:val="007E1C5A"/>
    <w:rsid w:val="007E217C"/>
    <w:rsid w:val="007E26A2"/>
    <w:rsid w:val="007E28C2"/>
    <w:rsid w:val="007E2BFB"/>
    <w:rsid w:val="007E2F1F"/>
    <w:rsid w:val="007E2FBF"/>
    <w:rsid w:val="007E32ED"/>
    <w:rsid w:val="007E37D2"/>
    <w:rsid w:val="007E3B80"/>
    <w:rsid w:val="007E3F5B"/>
    <w:rsid w:val="007E41F4"/>
    <w:rsid w:val="007E47B2"/>
    <w:rsid w:val="007E495D"/>
    <w:rsid w:val="007E4CFF"/>
    <w:rsid w:val="007E4F8F"/>
    <w:rsid w:val="007E4FC0"/>
    <w:rsid w:val="007E4FF2"/>
    <w:rsid w:val="007E5186"/>
    <w:rsid w:val="007E51F8"/>
    <w:rsid w:val="007E5257"/>
    <w:rsid w:val="007E525D"/>
    <w:rsid w:val="007E52DC"/>
    <w:rsid w:val="007E547D"/>
    <w:rsid w:val="007E5700"/>
    <w:rsid w:val="007E5751"/>
    <w:rsid w:val="007E5D16"/>
    <w:rsid w:val="007E5F1A"/>
    <w:rsid w:val="007E6076"/>
    <w:rsid w:val="007E6285"/>
    <w:rsid w:val="007E64DE"/>
    <w:rsid w:val="007E656C"/>
    <w:rsid w:val="007E6834"/>
    <w:rsid w:val="007E6ABB"/>
    <w:rsid w:val="007E6B69"/>
    <w:rsid w:val="007E737B"/>
    <w:rsid w:val="007E7434"/>
    <w:rsid w:val="007E74E2"/>
    <w:rsid w:val="007E7525"/>
    <w:rsid w:val="007E7880"/>
    <w:rsid w:val="007E7C19"/>
    <w:rsid w:val="007F000D"/>
    <w:rsid w:val="007F0323"/>
    <w:rsid w:val="007F105E"/>
    <w:rsid w:val="007F1186"/>
    <w:rsid w:val="007F127F"/>
    <w:rsid w:val="007F1287"/>
    <w:rsid w:val="007F1370"/>
    <w:rsid w:val="007F137D"/>
    <w:rsid w:val="007F1AA8"/>
    <w:rsid w:val="007F1DDD"/>
    <w:rsid w:val="007F23FE"/>
    <w:rsid w:val="007F26BD"/>
    <w:rsid w:val="007F26ED"/>
    <w:rsid w:val="007F27D4"/>
    <w:rsid w:val="007F28F3"/>
    <w:rsid w:val="007F2D24"/>
    <w:rsid w:val="007F30A4"/>
    <w:rsid w:val="007F3209"/>
    <w:rsid w:val="007F3434"/>
    <w:rsid w:val="007F3766"/>
    <w:rsid w:val="007F379E"/>
    <w:rsid w:val="007F3CF4"/>
    <w:rsid w:val="007F411E"/>
    <w:rsid w:val="007F471C"/>
    <w:rsid w:val="007F4F3B"/>
    <w:rsid w:val="007F52C2"/>
    <w:rsid w:val="007F5A8E"/>
    <w:rsid w:val="007F5E4F"/>
    <w:rsid w:val="007F644A"/>
    <w:rsid w:val="007F6AB1"/>
    <w:rsid w:val="007F72C4"/>
    <w:rsid w:val="007F72D3"/>
    <w:rsid w:val="007F7885"/>
    <w:rsid w:val="007F7F53"/>
    <w:rsid w:val="008005F5"/>
    <w:rsid w:val="008006D2"/>
    <w:rsid w:val="00800B22"/>
    <w:rsid w:val="00800BD5"/>
    <w:rsid w:val="00800C90"/>
    <w:rsid w:val="00800DE7"/>
    <w:rsid w:val="0080103C"/>
    <w:rsid w:val="00801074"/>
    <w:rsid w:val="0080115B"/>
    <w:rsid w:val="0080159A"/>
    <w:rsid w:val="0080159F"/>
    <w:rsid w:val="0080175E"/>
    <w:rsid w:val="008018AB"/>
    <w:rsid w:val="00801C4E"/>
    <w:rsid w:val="00802CAC"/>
    <w:rsid w:val="00802ED9"/>
    <w:rsid w:val="00802FF4"/>
    <w:rsid w:val="008038F2"/>
    <w:rsid w:val="00803CC6"/>
    <w:rsid w:val="00803D12"/>
    <w:rsid w:val="00803D5B"/>
    <w:rsid w:val="00803E5F"/>
    <w:rsid w:val="00804A09"/>
    <w:rsid w:val="00804E3E"/>
    <w:rsid w:val="00805185"/>
    <w:rsid w:val="008054CB"/>
    <w:rsid w:val="00805F3E"/>
    <w:rsid w:val="0080605B"/>
    <w:rsid w:val="00806295"/>
    <w:rsid w:val="008065A5"/>
    <w:rsid w:val="0080682B"/>
    <w:rsid w:val="00806904"/>
    <w:rsid w:val="00806A21"/>
    <w:rsid w:val="008070F6"/>
    <w:rsid w:val="0080713D"/>
    <w:rsid w:val="00807373"/>
    <w:rsid w:val="0080745A"/>
    <w:rsid w:val="008077DD"/>
    <w:rsid w:val="00807BE2"/>
    <w:rsid w:val="00810008"/>
    <w:rsid w:val="008100F6"/>
    <w:rsid w:val="0081040D"/>
    <w:rsid w:val="008109F0"/>
    <w:rsid w:val="00810CA6"/>
    <w:rsid w:val="00810CF0"/>
    <w:rsid w:val="00810F28"/>
    <w:rsid w:val="00811120"/>
    <w:rsid w:val="0081112E"/>
    <w:rsid w:val="00811144"/>
    <w:rsid w:val="00811423"/>
    <w:rsid w:val="00811847"/>
    <w:rsid w:val="00811B14"/>
    <w:rsid w:val="00811B4B"/>
    <w:rsid w:val="00811D2F"/>
    <w:rsid w:val="00811F1E"/>
    <w:rsid w:val="00812424"/>
    <w:rsid w:val="008125F8"/>
    <w:rsid w:val="00813764"/>
    <w:rsid w:val="00813A21"/>
    <w:rsid w:val="00813E8F"/>
    <w:rsid w:val="00814370"/>
    <w:rsid w:val="0081455D"/>
    <w:rsid w:val="008147BD"/>
    <w:rsid w:val="00814BD5"/>
    <w:rsid w:val="00814E6F"/>
    <w:rsid w:val="00814FAD"/>
    <w:rsid w:val="00815311"/>
    <w:rsid w:val="00815777"/>
    <w:rsid w:val="00815817"/>
    <w:rsid w:val="00815CDA"/>
    <w:rsid w:val="00815DA0"/>
    <w:rsid w:val="0081611B"/>
    <w:rsid w:val="008163E5"/>
    <w:rsid w:val="008165FC"/>
    <w:rsid w:val="00817064"/>
    <w:rsid w:val="0081715A"/>
    <w:rsid w:val="008177BA"/>
    <w:rsid w:val="00817B17"/>
    <w:rsid w:val="00817CA4"/>
    <w:rsid w:val="0082019F"/>
    <w:rsid w:val="00820334"/>
    <w:rsid w:val="0082040D"/>
    <w:rsid w:val="00820710"/>
    <w:rsid w:val="008207EA"/>
    <w:rsid w:val="008208A8"/>
    <w:rsid w:val="0082095E"/>
    <w:rsid w:val="00820C5C"/>
    <w:rsid w:val="00820E1E"/>
    <w:rsid w:val="00820EE7"/>
    <w:rsid w:val="00821593"/>
    <w:rsid w:val="00821632"/>
    <w:rsid w:val="00821CDA"/>
    <w:rsid w:val="00821F64"/>
    <w:rsid w:val="00822237"/>
    <w:rsid w:val="00822475"/>
    <w:rsid w:val="008227CD"/>
    <w:rsid w:val="00823784"/>
    <w:rsid w:val="00823A5E"/>
    <w:rsid w:val="00823D35"/>
    <w:rsid w:val="00824053"/>
    <w:rsid w:val="00824EC9"/>
    <w:rsid w:val="00825058"/>
    <w:rsid w:val="008251F4"/>
    <w:rsid w:val="00825C87"/>
    <w:rsid w:val="00825FF5"/>
    <w:rsid w:val="00826052"/>
    <w:rsid w:val="00826977"/>
    <w:rsid w:val="00826A20"/>
    <w:rsid w:val="00826D12"/>
    <w:rsid w:val="0082733E"/>
    <w:rsid w:val="00827D59"/>
    <w:rsid w:val="00830251"/>
    <w:rsid w:val="008302E2"/>
    <w:rsid w:val="008303D8"/>
    <w:rsid w:val="00830AC7"/>
    <w:rsid w:val="00830C05"/>
    <w:rsid w:val="00832052"/>
    <w:rsid w:val="00832841"/>
    <w:rsid w:val="00832A6C"/>
    <w:rsid w:val="00832ACC"/>
    <w:rsid w:val="00832DC0"/>
    <w:rsid w:val="0083307C"/>
    <w:rsid w:val="008331F6"/>
    <w:rsid w:val="00833658"/>
    <w:rsid w:val="008336C3"/>
    <w:rsid w:val="00833BE9"/>
    <w:rsid w:val="00833F29"/>
    <w:rsid w:val="00834284"/>
    <w:rsid w:val="008343B1"/>
    <w:rsid w:val="00834656"/>
    <w:rsid w:val="00834704"/>
    <w:rsid w:val="008353FE"/>
    <w:rsid w:val="0083541A"/>
    <w:rsid w:val="00835469"/>
    <w:rsid w:val="0083557D"/>
    <w:rsid w:val="0083558D"/>
    <w:rsid w:val="00835900"/>
    <w:rsid w:val="00835F9B"/>
    <w:rsid w:val="00836349"/>
    <w:rsid w:val="00836A7C"/>
    <w:rsid w:val="00836E4F"/>
    <w:rsid w:val="00836ECE"/>
    <w:rsid w:val="00837189"/>
    <w:rsid w:val="00837547"/>
    <w:rsid w:val="00840077"/>
    <w:rsid w:val="00840298"/>
    <w:rsid w:val="008403C2"/>
    <w:rsid w:val="00840751"/>
    <w:rsid w:val="00840767"/>
    <w:rsid w:val="008408C6"/>
    <w:rsid w:val="00840AEE"/>
    <w:rsid w:val="00840B56"/>
    <w:rsid w:val="008414A1"/>
    <w:rsid w:val="008418F3"/>
    <w:rsid w:val="00841B94"/>
    <w:rsid w:val="00841FC2"/>
    <w:rsid w:val="008420DF"/>
    <w:rsid w:val="00842121"/>
    <w:rsid w:val="008424A9"/>
    <w:rsid w:val="0084276D"/>
    <w:rsid w:val="008428F3"/>
    <w:rsid w:val="00842D6A"/>
    <w:rsid w:val="00843088"/>
    <w:rsid w:val="0084372A"/>
    <w:rsid w:val="00843745"/>
    <w:rsid w:val="00843DED"/>
    <w:rsid w:val="00843E73"/>
    <w:rsid w:val="0084425D"/>
    <w:rsid w:val="0084459C"/>
    <w:rsid w:val="00844B1D"/>
    <w:rsid w:val="00844D9C"/>
    <w:rsid w:val="00844F29"/>
    <w:rsid w:val="00844F5C"/>
    <w:rsid w:val="008450D9"/>
    <w:rsid w:val="008451EE"/>
    <w:rsid w:val="00845374"/>
    <w:rsid w:val="00845479"/>
    <w:rsid w:val="00845843"/>
    <w:rsid w:val="00845C30"/>
    <w:rsid w:val="0084602E"/>
    <w:rsid w:val="00846C99"/>
    <w:rsid w:val="00846D34"/>
    <w:rsid w:val="008474A3"/>
    <w:rsid w:val="00847503"/>
    <w:rsid w:val="00847747"/>
    <w:rsid w:val="0084777E"/>
    <w:rsid w:val="008479AC"/>
    <w:rsid w:val="00847A08"/>
    <w:rsid w:val="00847C4F"/>
    <w:rsid w:val="00847F41"/>
    <w:rsid w:val="0085016A"/>
    <w:rsid w:val="0085020F"/>
    <w:rsid w:val="00850734"/>
    <w:rsid w:val="0085085C"/>
    <w:rsid w:val="00850985"/>
    <w:rsid w:val="00850DCF"/>
    <w:rsid w:val="008510EA"/>
    <w:rsid w:val="00851252"/>
    <w:rsid w:val="008516AB"/>
    <w:rsid w:val="00851B49"/>
    <w:rsid w:val="00851C47"/>
    <w:rsid w:val="00851CF5"/>
    <w:rsid w:val="0085216B"/>
    <w:rsid w:val="0085234B"/>
    <w:rsid w:val="00852B6F"/>
    <w:rsid w:val="00852C5A"/>
    <w:rsid w:val="00853008"/>
    <w:rsid w:val="00853074"/>
    <w:rsid w:val="0085326E"/>
    <w:rsid w:val="00853476"/>
    <w:rsid w:val="0085386A"/>
    <w:rsid w:val="00853AEC"/>
    <w:rsid w:val="00853BFA"/>
    <w:rsid w:val="00853E7F"/>
    <w:rsid w:val="00853EA6"/>
    <w:rsid w:val="0085406C"/>
    <w:rsid w:val="008555AA"/>
    <w:rsid w:val="00855827"/>
    <w:rsid w:val="00855A3B"/>
    <w:rsid w:val="008561B7"/>
    <w:rsid w:val="0085645C"/>
    <w:rsid w:val="008564E2"/>
    <w:rsid w:val="00856A3B"/>
    <w:rsid w:val="00857319"/>
    <w:rsid w:val="00857351"/>
    <w:rsid w:val="0085741A"/>
    <w:rsid w:val="0085748A"/>
    <w:rsid w:val="00857875"/>
    <w:rsid w:val="00857AC0"/>
    <w:rsid w:val="00857B9F"/>
    <w:rsid w:val="00857F24"/>
    <w:rsid w:val="0086050D"/>
    <w:rsid w:val="00860514"/>
    <w:rsid w:val="0086079B"/>
    <w:rsid w:val="008607C6"/>
    <w:rsid w:val="008607FD"/>
    <w:rsid w:val="00860DBE"/>
    <w:rsid w:val="008613C3"/>
    <w:rsid w:val="0086149D"/>
    <w:rsid w:val="00861821"/>
    <w:rsid w:val="00861A0D"/>
    <w:rsid w:val="00861A97"/>
    <w:rsid w:val="00862898"/>
    <w:rsid w:val="00862952"/>
    <w:rsid w:val="00862D68"/>
    <w:rsid w:val="00862D91"/>
    <w:rsid w:val="00862E50"/>
    <w:rsid w:val="00862E6A"/>
    <w:rsid w:val="00862F1F"/>
    <w:rsid w:val="00863204"/>
    <w:rsid w:val="00863340"/>
    <w:rsid w:val="00863678"/>
    <w:rsid w:val="008637EC"/>
    <w:rsid w:val="00863CDC"/>
    <w:rsid w:val="00863FAB"/>
    <w:rsid w:val="0086429A"/>
    <w:rsid w:val="00864678"/>
    <w:rsid w:val="00864916"/>
    <w:rsid w:val="008651B5"/>
    <w:rsid w:val="00865419"/>
    <w:rsid w:val="00865494"/>
    <w:rsid w:val="008657E2"/>
    <w:rsid w:val="008659AC"/>
    <w:rsid w:val="00865A7B"/>
    <w:rsid w:val="00865B4E"/>
    <w:rsid w:val="00865C59"/>
    <w:rsid w:val="00865FD0"/>
    <w:rsid w:val="0086685A"/>
    <w:rsid w:val="00867820"/>
    <w:rsid w:val="00867B95"/>
    <w:rsid w:val="00867DE7"/>
    <w:rsid w:val="00870843"/>
    <w:rsid w:val="00870BC3"/>
    <w:rsid w:val="00870BC6"/>
    <w:rsid w:val="00870E95"/>
    <w:rsid w:val="00870FFC"/>
    <w:rsid w:val="00871B48"/>
    <w:rsid w:val="00872C1F"/>
    <w:rsid w:val="00872DFD"/>
    <w:rsid w:val="0087311D"/>
    <w:rsid w:val="00873791"/>
    <w:rsid w:val="008739F6"/>
    <w:rsid w:val="00873D81"/>
    <w:rsid w:val="00873F72"/>
    <w:rsid w:val="00874507"/>
    <w:rsid w:val="00874890"/>
    <w:rsid w:val="008749C3"/>
    <w:rsid w:val="00874D22"/>
    <w:rsid w:val="00875114"/>
    <w:rsid w:val="008758B1"/>
    <w:rsid w:val="008759D5"/>
    <w:rsid w:val="00875F97"/>
    <w:rsid w:val="008760CC"/>
    <w:rsid w:val="008760DE"/>
    <w:rsid w:val="008769A6"/>
    <w:rsid w:val="008769E6"/>
    <w:rsid w:val="00876A87"/>
    <w:rsid w:val="00876BAF"/>
    <w:rsid w:val="00876F91"/>
    <w:rsid w:val="008775C2"/>
    <w:rsid w:val="008776AF"/>
    <w:rsid w:val="008778BB"/>
    <w:rsid w:val="00877B82"/>
    <w:rsid w:val="00877DE8"/>
    <w:rsid w:val="00880094"/>
    <w:rsid w:val="0088036D"/>
    <w:rsid w:val="00880396"/>
    <w:rsid w:val="0088076A"/>
    <w:rsid w:val="00880796"/>
    <w:rsid w:val="00880896"/>
    <w:rsid w:val="00880AD2"/>
    <w:rsid w:val="00880AEA"/>
    <w:rsid w:val="00880B16"/>
    <w:rsid w:val="00880CDF"/>
    <w:rsid w:val="00880CE4"/>
    <w:rsid w:val="00881155"/>
    <w:rsid w:val="008811A6"/>
    <w:rsid w:val="00881295"/>
    <w:rsid w:val="008813A5"/>
    <w:rsid w:val="00881455"/>
    <w:rsid w:val="00881598"/>
    <w:rsid w:val="00881639"/>
    <w:rsid w:val="008819B3"/>
    <w:rsid w:val="00881A58"/>
    <w:rsid w:val="00881BA6"/>
    <w:rsid w:val="00881F38"/>
    <w:rsid w:val="008822A4"/>
    <w:rsid w:val="0088237F"/>
    <w:rsid w:val="008823CD"/>
    <w:rsid w:val="00882446"/>
    <w:rsid w:val="00882686"/>
    <w:rsid w:val="00882892"/>
    <w:rsid w:val="00882978"/>
    <w:rsid w:val="00882DA4"/>
    <w:rsid w:val="00883024"/>
    <w:rsid w:val="00883636"/>
    <w:rsid w:val="008837FD"/>
    <w:rsid w:val="0088384A"/>
    <w:rsid w:val="00883A73"/>
    <w:rsid w:val="00883BBB"/>
    <w:rsid w:val="00883F75"/>
    <w:rsid w:val="00883FDF"/>
    <w:rsid w:val="00884034"/>
    <w:rsid w:val="00884711"/>
    <w:rsid w:val="00884E0D"/>
    <w:rsid w:val="00885315"/>
    <w:rsid w:val="0088546D"/>
    <w:rsid w:val="00885708"/>
    <w:rsid w:val="0088583E"/>
    <w:rsid w:val="00885A14"/>
    <w:rsid w:val="00886446"/>
    <w:rsid w:val="00886752"/>
    <w:rsid w:val="0088689B"/>
    <w:rsid w:val="00886AAD"/>
    <w:rsid w:val="00886D24"/>
    <w:rsid w:val="00886E4A"/>
    <w:rsid w:val="00887684"/>
    <w:rsid w:val="00887790"/>
    <w:rsid w:val="00887C7E"/>
    <w:rsid w:val="00887D2D"/>
    <w:rsid w:val="00887F56"/>
    <w:rsid w:val="00887FC1"/>
    <w:rsid w:val="008904D4"/>
    <w:rsid w:val="00890712"/>
    <w:rsid w:val="00890834"/>
    <w:rsid w:val="00890869"/>
    <w:rsid w:val="00890CFE"/>
    <w:rsid w:val="00890F4F"/>
    <w:rsid w:val="00890FA0"/>
    <w:rsid w:val="00891356"/>
    <w:rsid w:val="0089148A"/>
    <w:rsid w:val="008914DF"/>
    <w:rsid w:val="0089182B"/>
    <w:rsid w:val="00891F5C"/>
    <w:rsid w:val="008922E4"/>
    <w:rsid w:val="00892545"/>
    <w:rsid w:val="00892BFC"/>
    <w:rsid w:val="00892C2D"/>
    <w:rsid w:val="00892C8C"/>
    <w:rsid w:val="00892D6C"/>
    <w:rsid w:val="00892E3E"/>
    <w:rsid w:val="00893127"/>
    <w:rsid w:val="00893199"/>
    <w:rsid w:val="008932E2"/>
    <w:rsid w:val="0089335C"/>
    <w:rsid w:val="00893367"/>
    <w:rsid w:val="008933A2"/>
    <w:rsid w:val="0089371F"/>
    <w:rsid w:val="008937C5"/>
    <w:rsid w:val="008938C8"/>
    <w:rsid w:val="00893AAB"/>
    <w:rsid w:val="00893B02"/>
    <w:rsid w:val="00893C23"/>
    <w:rsid w:val="00893DDC"/>
    <w:rsid w:val="008940B8"/>
    <w:rsid w:val="008944E4"/>
    <w:rsid w:val="00894617"/>
    <w:rsid w:val="008947A2"/>
    <w:rsid w:val="008947BF"/>
    <w:rsid w:val="00894E10"/>
    <w:rsid w:val="00895278"/>
    <w:rsid w:val="008954A3"/>
    <w:rsid w:val="008954DB"/>
    <w:rsid w:val="00895C87"/>
    <w:rsid w:val="00895DFA"/>
    <w:rsid w:val="00896BC9"/>
    <w:rsid w:val="00896FEC"/>
    <w:rsid w:val="0089774B"/>
    <w:rsid w:val="0089781E"/>
    <w:rsid w:val="00897B59"/>
    <w:rsid w:val="008A015F"/>
    <w:rsid w:val="008A036B"/>
    <w:rsid w:val="008A0478"/>
    <w:rsid w:val="008A0865"/>
    <w:rsid w:val="008A0D76"/>
    <w:rsid w:val="008A0DF6"/>
    <w:rsid w:val="008A10F0"/>
    <w:rsid w:val="008A149B"/>
    <w:rsid w:val="008A185C"/>
    <w:rsid w:val="008A1D68"/>
    <w:rsid w:val="008A1E06"/>
    <w:rsid w:val="008A214D"/>
    <w:rsid w:val="008A2342"/>
    <w:rsid w:val="008A2377"/>
    <w:rsid w:val="008A2A7A"/>
    <w:rsid w:val="008A2B5D"/>
    <w:rsid w:val="008A3209"/>
    <w:rsid w:val="008A374C"/>
    <w:rsid w:val="008A37D2"/>
    <w:rsid w:val="008A3E36"/>
    <w:rsid w:val="008A4925"/>
    <w:rsid w:val="008A4C69"/>
    <w:rsid w:val="008A64C5"/>
    <w:rsid w:val="008A64D5"/>
    <w:rsid w:val="008A68BB"/>
    <w:rsid w:val="008A7137"/>
    <w:rsid w:val="008A72D2"/>
    <w:rsid w:val="008A74A3"/>
    <w:rsid w:val="008A74C4"/>
    <w:rsid w:val="008A7852"/>
    <w:rsid w:val="008B0044"/>
    <w:rsid w:val="008B00C1"/>
    <w:rsid w:val="008B00F0"/>
    <w:rsid w:val="008B04A8"/>
    <w:rsid w:val="008B0541"/>
    <w:rsid w:val="008B0E37"/>
    <w:rsid w:val="008B1017"/>
    <w:rsid w:val="008B107F"/>
    <w:rsid w:val="008B129B"/>
    <w:rsid w:val="008B1ADC"/>
    <w:rsid w:val="008B1B98"/>
    <w:rsid w:val="008B1C8D"/>
    <w:rsid w:val="008B1DEF"/>
    <w:rsid w:val="008B2002"/>
    <w:rsid w:val="008B25FB"/>
    <w:rsid w:val="008B28FC"/>
    <w:rsid w:val="008B3750"/>
    <w:rsid w:val="008B3761"/>
    <w:rsid w:val="008B37C9"/>
    <w:rsid w:val="008B3D48"/>
    <w:rsid w:val="008B3E93"/>
    <w:rsid w:val="008B418C"/>
    <w:rsid w:val="008B4256"/>
    <w:rsid w:val="008B429A"/>
    <w:rsid w:val="008B463F"/>
    <w:rsid w:val="008B46A0"/>
    <w:rsid w:val="008B4712"/>
    <w:rsid w:val="008B4AB7"/>
    <w:rsid w:val="008B4B1D"/>
    <w:rsid w:val="008B4B75"/>
    <w:rsid w:val="008B5274"/>
    <w:rsid w:val="008B5292"/>
    <w:rsid w:val="008B546C"/>
    <w:rsid w:val="008B5687"/>
    <w:rsid w:val="008B5776"/>
    <w:rsid w:val="008B5AF3"/>
    <w:rsid w:val="008B5C5D"/>
    <w:rsid w:val="008B6458"/>
    <w:rsid w:val="008B6868"/>
    <w:rsid w:val="008B68C0"/>
    <w:rsid w:val="008B6D24"/>
    <w:rsid w:val="008B7479"/>
    <w:rsid w:val="008B7527"/>
    <w:rsid w:val="008B78B0"/>
    <w:rsid w:val="008B7A8B"/>
    <w:rsid w:val="008B7E0F"/>
    <w:rsid w:val="008B7E3B"/>
    <w:rsid w:val="008C0220"/>
    <w:rsid w:val="008C0221"/>
    <w:rsid w:val="008C053C"/>
    <w:rsid w:val="008C0727"/>
    <w:rsid w:val="008C0884"/>
    <w:rsid w:val="008C08B6"/>
    <w:rsid w:val="008C08E9"/>
    <w:rsid w:val="008C0BD3"/>
    <w:rsid w:val="008C0C82"/>
    <w:rsid w:val="008C0FAF"/>
    <w:rsid w:val="008C150E"/>
    <w:rsid w:val="008C1528"/>
    <w:rsid w:val="008C1969"/>
    <w:rsid w:val="008C19A2"/>
    <w:rsid w:val="008C1B00"/>
    <w:rsid w:val="008C1D68"/>
    <w:rsid w:val="008C2479"/>
    <w:rsid w:val="008C273D"/>
    <w:rsid w:val="008C288E"/>
    <w:rsid w:val="008C2FBA"/>
    <w:rsid w:val="008C3003"/>
    <w:rsid w:val="008C33C0"/>
    <w:rsid w:val="008C345A"/>
    <w:rsid w:val="008C35A9"/>
    <w:rsid w:val="008C37EA"/>
    <w:rsid w:val="008C458D"/>
    <w:rsid w:val="008C45D1"/>
    <w:rsid w:val="008C4789"/>
    <w:rsid w:val="008C4ADE"/>
    <w:rsid w:val="008C4D04"/>
    <w:rsid w:val="008C4FAE"/>
    <w:rsid w:val="008C53F7"/>
    <w:rsid w:val="008C569E"/>
    <w:rsid w:val="008C56C3"/>
    <w:rsid w:val="008C57A1"/>
    <w:rsid w:val="008C57EE"/>
    <w:rsid w:val="008C5E90"/>
    <w:rsid w:val="008C5FA9"/>
    <w:rsid w:val="008C61EF"/>
    <w:rsid w:val="008C68DC"/>
    <w:rsid w:val="008C6A43"/>
    <w:rsid w:val="008C6C63"/>
    <w:rsid w:val="008C6FED"/>
    <w:rsid w:val="008C7030"/>
    <w:rsid w:val="008C7050"/>
    <w:rsid w:val="008C723B"/>
    <w:rsid w:val="008C7E09"/>
    <w:rsid w:val="008C7F86"/>
    <w:rsid w:val="008D0546"/>
    <w:rsid w:val="008D07E0"/>
    <w:rsid w:val="008D080C"/>
    <w:rsid w:val="008D0A3B"/>
    <w:rsid w:val="008D13A1"/>
    <w:rsid w:val="008D1781"/>
    <w:rsid w:val="008D17FB"/>
    <w:rsid w:val="008D1AED"/>
    <w:rsid w:val="008D20EE"/>
    <w:rsid w:val="008D2355"/>
    <w:rsid w:val="008D2507"/>
    <w:rsid w:val="008D253B"/>
    <w:rsid w:val="008D2857"/>
    <w:rsid w:val="008D2A47"/>
    <w:rsid w:val="008D2D38"/>
    <w:rsid w:val="008D2FF3"/>
    <w:rsid w:val="008D308E"/>
    <w:rsid w:val="008D31A8"/>
    <w:rsid w:val="008D333A"/>
    <w:rsid w:val="008D3416"/>
    <w:rsid w:val="008D349C"/>
    <w:rsid w:val="008D3541"/>
    <w:rsid w:val="008D3790"/>
    <w:rsid w:val="008D3A54"/>
    <w:rsid w:val="008D3D12"/>
    <w:rsid w:val="008D3D5D"/>
    <w:rsid w:val="008D4347"/>
    <w:rsid w:val="008D444C"/>
    <w:rsid w:val="008D4845"/>
    <w:rsid w:val="008D48F6"/>
    <w:rsid w:val="008D511B"/>
    <w:rsid w:val="008D5493"/>
    <w:rsid w:val="008D5907"/>
    <w:rsid w:val="008D6020"/>
    <w:rsid w:val="008D61D9"/>
    <w:rsid w:val="008D6437"/>
    <w:rsid w:val="008D65E9"/>
    <w:rsid w:val="008D68DE"/>
    <w:rsid w:val="008D690F"/>
    <w:rsid w:val="008D6A8F"/>
    <w:rsid w:val="008D6BE8"/>
    <w:rsid w:val="008D6EDF"/>
    <w:rsid w:val="008D73AA"/>
    <w:rsid w:val="008D764D"/>
    <w:rsid w:val="008D76C0"/>
    <w:rsid w:val="008D7776"/>
    <w:rsid w:val="008D7907"/>
    <w:rsid w:val="008D7D85"/>
    <w:rsid w:val="008E010A"/>
    <w:rsid w:val="008E0111"/>
    <w:rsid w:val="008E0284"/>
    <w:rsid w:val="008E044A"/>
    <w:rsid w:val="008E0488"/>
    <w:rsid w:val="008E06A7"/>
    <w:rsid w:val="008E0707"/>
    <w:rsid w:val="008E0A02"/>
    <w:rsid w:val="008E0C0D"/>
    <w:rsid w:val="008E125D"/>
    <w:rsid w:val="008E13E5"/>
    <w:rsid w:val="008E1A8D"/>
    <w:rsid w:val="008E1AEF"/>
    <w:rsid w:val="008E1D8A"/>
    <w:rsid w:val="008E2009"/>
    <w:rsid w:val="008E2314"/>
    <w:rsid w:val="008E241E"/>
    <w:rsid w:val="008E3763"/>
    <w:rsid w:val="008E3D09"/>
    <w:rsid w:val="008E3EF5"/>
    <w:rsid w:val="008E43AA"/>
    <w:rsid w:val="008E4A68"/>
    <w:rsid w:val="008E4B21"/>
    <w:rsid w:val="008E4DF3"/>
    <w:rsid w:val="008E4E3B"/>
    <w:rsid w:val="008E4E3D"/>
    <w:rsid w:val="008E508A"/>
    <w:rsid w:val="008E509C"/>
    <w:rsid w:val="008E5A8B"/>
    <w:rsid w:val="008E5C4F"/>
    <w:rsid w:val="008E5ECE"/>
    <w:rsid w:val="008E6256"/>
    <w:rsid w:val="008E629E"/>
    <w:rsid w:val="008E65B7"/>
    <w:rsid w:val="008E666D"/>
    <w:rsid w:val="008E6D44"/>
    <w:rsid w:val="008E70C9"/>
    <w:rsid w:val="008E7357"/>
    <w:rsid w:val="008E735C"/>
    <w:rsid w:val="008E73FF"/>
    <w:rsid w:val="008E7969"/>
    <w:rsid w:val="008E79FD"/>
    <w:rsid w:val="008E7DAB"/>
    <w:rsid w:val="008F034F"/>
    <w:rsid w:val="008F0886"/>
    <w:rsid w:val="008F0E25"/>
    <w:rsid w:val="008F14BE"/>
    <w:rsid w:val="008F15CB"/>
    <w:rsid w:val="008F15D6"/>
    <w:rsid w:val="008F16F6"/>
    <w:rsid w:val="008F17F8"/>
    <w:rsid w:val="008F1D0B"/>
    <w:rsid w:val="008F1D4C"/>
    <w:rsid w:val="008F20B2"/>
    <w:rsid w:val="008F219C"/>
    <w:rsid w:val="008F2727"/>
    <w:rsid w:val="008F2FB4"/>
    <w:rsid w:val="008F33B5"/>
    <w:rsid w:val="008F35F9"/>
    <w:rsid w:val="008F37DA"/>
    <w:rsid w:val="008F3CA8"/>
    <w:rsid w:val="008F3D39"/>
    <w:rsid w:val="008F4426"/>
    <w:rsid w:val="008F5546"/>
    <w:rsid w:val="008F55BD"/>
    <w:rsid w:val="008F563B"/>
    <w:rsid w:val="008F57D7"/>
    <w:rsid w:val="008F5B2D"/>
    <w:rsid w:val="008F6031"/>
    <w:rsid w:val="008F6051"/>
    <w:rsid w:val="008F614E"/>
    <w:rsid w:val="008F6228"/>
    <w:rsid w:val="008F627D"/>
    <w:rsid w:val="008F634D"/>
    <w:rsid w:val="008F6A2F"/>
    <w:rsid w:val="008F6A6B"/>
    <w:rsid w:val="008F6A87"/>
    <w:rsid w:val="008F6E02"/>
    <w:rsid w:val="008F6F2B"/>
    <w:rsid w:val="008F72EA"/>
    <w:rsid w:val="008F775B"/>
    <w:rsid w:val="008F77DD"/>
    <w:rsid w:val="008F7A97"/>
    <w:rsid w:val="008F7CC6"/>
    <w:rsid w:val="008F7E56"/>
    <w:rsid w:val="008F7F16"/>
    <w:rsid w:val="00900048"/>
    <w:rsid w:val="00900353"/>
    <w:rsid w:val="00900441"/>
    <w:rsid w:val="009004CF"/>
    <w:rsid w:val="00900797"/>
    <w:rsid w:val="00900822"/>
    <w:rsid w:val="009008E5"/>
    <w:rsid w:val="00900ADE"/>
    <w:rsid w:val="00900B09"/>
    <w:rsid w:val="00901032"/>
    <w:rsid w:val="009011CC"/>
    <w:rsid w:val="009011DA"/>
    <w:rsid w:val="009012DA"/>
    <w:rsid w:val="00901A4D"/>
    <w:rsid w:val="00901C4F"/>
    <w:rsid w:val="00901EE2"/>
    <w:rsid w:val="00901F51"/>
    <w:rsid w:val="00901FA3"/>
    <w:rsid w:val="00901FDB"/>
    <w:rsid w:val="00902791"/>
    <w:rsid w:val="00902872"/>
    <w:rsid w:val="00902CE1"/>
    <w:rsid w:val="00902D8D"/>
    <w:rsid w:val="00902F33"/>
    <w:rsid w:val="009037E0"/>
    <w:rsid w:val="00903A3E"/>
    <w:rsid w:val="00903E88"/>
    <w:rsid w:val="00903F06"/>
    <w:rsid w:val="0090407B"/>
    <w:rsid w:val="00904787"/>
    <w:rsid w:val="009048A0"/>
    <w:rsid w:val="00904AE2"/>
    <w:rsid w:val="00904F19"/>
    <w:rsid w:val="00905056"/>
    <w:rsid w:val="0090544E"/>
    <w:rsid w:val="00905BA2"/>
    <w:rsid w:val="00905D2A"/>
    <w:rsid w:val="00905DD9"/>
    <w:rsid w:val="00905E52"/>
    <w:rsid w:val="00905F27"/>
    <w:rsid w:val="00906078"/>
    <w:rsid w:val="00906235"/>
    <w:rsid w:val="00906799"/>
    <w:rsid w:val="00906E1A"/>
    <w:rsid w:val="009071F2"/>
    <w:rsid w:val="00907225"/>
    <w:rsid w:val="009073FF"/>
    <w:rsid w:val="0090761F"/>
    <w:rsid w:val="009079B1"/>
    <w:rsid w:val="00907C26"/>
    <w:rsid w:val="00907D3A"/>
    <w:rsid w:val="00907E8B"/>
    <w:rsid w:val="0091007B"/>
    <w:rsid w:val="00910154"/>
    <w:rsid w:val="00910753"/>
    <w:rsid w:val="00910C8B"/>
    <w:rsid w:val="00910E3B"/>
    <w:rsid w:val="009112DA"/>
    <w:rsid w:val="0091173B"/>
    <w:rsid w:val="00911D34"/>
    <w:rsid w:val="009121EF"/>
    <w:rsid w:val="00912933"/>
    <w:rsid w:val="00912BE0"/>
    <w:rsid w:val="00912DC5"/>
    <w:rsid w:val="00912ED3"/>
    <w:rsid w:val="009132F6"/>
    <w:rsid w:val="009134CE"/>
    <w:rsid w:val="009136C1"/>
    <w:rsid w:val="009137AE"/>
    <w:rsid w:val="00913A61"/>
    <w:rsid w:val="00913AA8"/>
    <w:rsid w:val="00913CEE"/>
    <w:rsid w:val="00913E3D"/>
    <w:rsid w:val="00913F19"/>
    <w:rsid w:val="00914124"/>
    <w:rsid w:val="0091475B"/>
    <w:rsid w:val="00914D16"/>
    <w:rsid w:val="00914ED6"/>
    <w:rsid w:val="0091516A"/>
    <w:rsid w:val="00915481"/>
    <w:rsid w:val="00915DA4"/>
    <w:rsid w:val="009161D0"/>
    <w:rsid w:val="0091644D"/>
    <w:rsid w:val="00916701"/>
    <w:rsid w:val="009168EA"/>
    <w:rsid w:val="00916B4D"/>
    <w:rsid w:val="00916EAB"/>
    <w:rsid w:val="00917207"/>
    <w:rsid w:val="009176C5"/>
    <w:rsid w:val="009179C7"/>
    <w:rsid w:val="009179D6"/>
    <w:rsid w:val="009179FB"/>
    <w:rsid w:val="00917BA3"/>
    <w:rsid w:val="00917C0D"/>
    <w:rsid w:val="00917C48"/>
    <w:rsid w:val="00920592"/>
    <w:rsid w:val="00920869"/>
    <w:rsid w:val="0092095B"/>
    <w:rsid w:val="009209E5"/>
    <w:rsid w:val="00920A3D"/>
    <w:rsid w:val="009210AD"/>
    <w:rsid w:val="00921120"/>
    <w:rsid w:val="009212ED"/>
    <w:rsid w:val="00921640"/>
    <w:rsid w:val="00921C53"/>
    <w:rsid w:val="00921F95"/>
    <w:rsid w:val="00922108"/>
    <w:rsid w:val="00922183"/>
    <w:rsid w:val="00922193"/>
    <w:rsid w:val="009222B3"/>
    <w:rsid w:val="00922528"/>
    <w:rsid w:val="00922FA8"/>
    <w:rsid w:val="0092306E"/>
    <w:rsid w:val="00923166"/>
    <w:rsid w:val="0092331C"/>
    <w:rsid w:val="00923340"/>
    <w:rsid w:val="00923733"/>
    <w:rsid w:val="0092389D"/>
    <w:rsid w:val="00923A9C"/>
    <w:rsid w:val="00923D20"/>
    <w:rsid w:val="00923E2C"/>
    <w:rsid w:val="00923E5F"/>
    <w:rsid w:val="00923FBE"/>
    <w:rsid w:val="009240E8"/>
    <w:rsid w:val="00924152"/>
    <w:rsid w:val="00924562"/>
    <w:rsid w:val="009245AD"/>
    <w:rsid w:val="0092499C"/>
    <w:rsid w:val="00924D02"/>
    <w:rsid w:val="009250DF"/>
    <w:rsid w:val="00925158"/>
    <w:rsid w:val="009253F7"/>
    <w:rsid w:val="0092572D"/>
    <w:rsid w:val="00925863"/>
    <w:rsid w:val="0092598F"/>
    <w:rsid w:val="00925E05"/>
    <w:rsid w:val="0092606E"/>
    <w:rsid w:val="0092615A"/>
    <w:rsid w:val="009262BF"/>
    <w:rsid w:val="009264E7"/>
    <w:rsid w:val="009275F3"/>
    <w:rsid w:val="00927F18"/>
    <w:rsid w:val="00927FE6"/>
    <w:rsid w:val="00930343"/>
    <w:rsid w:val="009306CD"/>
    <w:rsid w:val="009307C0"/>
    <w:rsid w:val="009308BA"/>
    <w:rsid w:val="009309E7"/>
    <w:rsid w:val="00930A6D"/>
    <w:rsid w:val="00930AC4"/>
    <w:rsid w:val="00930CE7"/>
    <w:rsid w:val="00931023"/>
    <w:rsid w:val="009313F7"/>
    <w:rsid w:val="0093194D"/>
    <w:rsid w:val="00931B26"/>
    <w:rsid w:val="00931D0E"/>
    <w:rsid w:val="00932041"/>
    <w:rsid w:val="009320DF"/>
    <w:rsid w:val="009322AB"/>
    <w:rsid w:val="009326E5"/>
    <w:rsid w:val="0093277A"/>
    <w:rsid w:val="0093288D"/>
    <w:rsid w:val="009328F7"/>
    <w:rsid w:val="00932A7F"/>
    <w:rsid w:val="00932F9A"/>
    <w:rsid w:val="00933194"/>
    <w:rsid w:val="009332C6"/>
    <w:rsid w:val="00933435"/>
    <w:rsid w:val="00933879"/>
    <w:rsid w:val="00933A3F"/>
    <w:rsid w:val="00933BCE"/>
    <w:rsid w:val="0093418D"/>
    <w:rsid w:val="009342D0"/>
    <w:rsid w:val="009343BB"/>
    <w:rsid w:val="009344D8"/>
    <w:rsid w:val="00934696"/>
    <w:rsid w:val="0093494E"/>
    <w:rsid w:val="009349D3"/>
    <w:rsid w:val="00934C3F"/>
    <w:rsid w:val="0093513C"/>
    <w:rsid w:val="0093523A"/>
    <w:rsid w:val="009352D0"/>
    <w:rsid w:val="0093544F"/>
    <w:rsid w:val="00935867"/>
    <w:rsid w:val="00935FB3"/>
    <w:rsid w:val="00935FC9"/>
    <w:rsid w:val="009362C7"/>
    <w:rsid w:val="00936549"/>
    <w:rsid w:val="00936E95"/>
    <w:rsid w:val="00937127"/>
    <w:rsid w:val="0093714A"/>
    <w:rsid w:val="009373C3"/>
    <w:rsid w:val="00937417"/>
    <w:rsid w:val="0093743F"/>
    <w:rsid w:val="00937485"/>
    <w:rsid w:val="009375E9"/>
    <w:rsid w:val="00937750"/>
    <w:rsid w:val="00937A58"/>
    <w:rsid w:val="00937C92"/>
    <w:rsid w:val="00940286"/>
    <w:rsid w:val="009410C2"/>
    <w:rsid w:val="009414A9"/>
    <w:rsid w:val="009417AE"/>
    <w:rsid w:val="009418E1"/>
    <w:rsid w:val="009419E5"/>
    <w:rsid w:val="00941F27"/>
    <w:rsid w:val="00942358"/>
    <w:rsid w:val="009423B4"/>
    <w:rsid w:val="00943299"/>
    <w:rsid w:val="0094366A"/>
    <w:rsid w:val="0094393B"/>
    <w:rsid w:val="0094451E"/>
    <w:rsid w:val="00944716"/>
    <w:rsid w:val="00944802"/>
    <w:rsid w:val="009448FA"/>
    <w:rsid w:val="00944E86"/>
    <w:rsid w:val="00945030"/>
    <w:rsid w:val="009450B4"/>
    <w:rsid w:val="00945673"/>
    <w:rsid w:val="009456FE"/>
    <w:rsid w:val="00945B3F"/>
    <w:rsid w:val="00945CC0"/>
    <w:rsid w:val="0094614B"/>
    <w:rsid w:val="00946599"/>
    <w:rsid w:val="00946EA4"/>
    <w:rsid w:val="00950DCB"/>
    <w:rsid w:val="00950EDD"/>
    <w:rsid w:val="0095120F"/>
    <w:rsid w:val="009515F9"/>
    <w:rsid w:val="00951645"/>
    <w:rsid w:val="00951AB1"/>
    <w:rsid w:val="00951E39"/>
    <w:rsid w:val="009524FA"/>
    <w:rsid w:val="00952AAE"/>
    <w:rsid w:val="00952D4C"/>
    <w:rsid w:val="00952DA7"/>
    <w:rsid w:val="00952DEC"/>
    <w:rsid w:val="0095305E"/>
    <w:rsid w:val="009533DD"/>
    <w:rsid w:val="009534BD"/>
    <w:rsid w:val="0095362E"/>
    <w:rsid w:val="00954179"/>
    <w:rsid w:val="009546FA"/>
    <w:rsid w:val="00954904"/>
    <w:rsid w:val="00954E7E"/>
    <w:rsid w:val="0095566D"/>
    <w:rsid w:val="0095569D"/>
    <w:rsid w:val="009559AB"/>
    <w:rsid w:val="00955A3C"/>
    <w:rsid w:val="009561A8"/>
    <w:rsid w:val="009563E5"/>
    <w:rsid w:val="00956460"/>
    <w:rsid w:val="0095681E"/>
    <w:rsid w:val="00956821"/>
    <w:rsid w:val="009569F7"/>
    <w:rsid w:val="009571DE"/>
    <w:rsid w:val="009571E1"/>
    <w:rsid w:val="009573AE"/>
    <w:rsid w:val="009575F6"/>
    <w:rsid w:val="00957740"/>
    <w:rsid w:val="00957746"/>
    <w:rsid w:val="00957A99"/>
    <w:rsid w:val="00957E11"/>
    <w:rsid w:val="009600A2"/>
    <w:rsid w:val="009601D5"/>
    <w:rsid w:val="00960246"/>
    <w:rsid w:val="00960B7B"/>
    <w:rsid w:val="00960C5A"/>
    <w:rsid w:val="0096156D"/>
    <w:rsid w:val="009615D1"/>
    <w:rsid w:val="00961C68"/>
    <w:rsid w:val="009621B4"/>
    <w:rsid w:val="009621CC"/>
    <w:rsid w:val="009621ED"/>
    <w:rsid w:val="009622AA"/>
    <w:rsid w:val="00962E5C"/>
    <w:rsid w:val="00962F18"/>
    <w:rsid w:val="009632CB"/>
    <w:rsid w:val="00963A16"/>
    <w:rsid w:val="00963C85"/>
    <w:rsid w:val="00964202"/>
    <w:rsid w:val="00964571"/>
    <w:rsid w:val="00965158"/>
    <w:rsid w:val="009656D2"/>
    <w:rsid w:val="009658C3"/>
    <w:rsid w:val="00965B04"/>
    <w:rsid w:val="00965BAC"/>
    <w:rsid w:val="00965C12"/>
    <w:rsid w:val="00965E70"/>
    <w:rsid w:val="00965ECB"/>
    <w:rsid w:val="0096602F"/>
    <w:rsid w:val="009662EC"/>
    <w:rsid w:val="00966355"/>
    <w:rsid w:val="009663B6"/>
    <w:rsid w:val="009664E9"/>
    <w:rsid w:val="009668F7"/>
    <w:rsid w:val="00966DCC"/>
    <w:rsid w:val="00967012"/>
    <w:rsid w:val="009671F8"/>
    <w:rsid w:val="0096738B"/>
    <w:rsid w:val="00967426"/>
    <w:rsid w:val="0096787B"/>
    <w:rsid w:val="009678C6"/>
    <w:rsid w:val="00967A42"/>
    <w:rsid w:val="00967AAE"/>
    <w:rsid w:val="00967E0C"/>
    <w:rsid w:val="00967F86"/>
    <w:rsid w:val="009702A7"/>
    <w:rsid w:val="0097037B"/>
    <w:rsid w:val="00970C30"/>
    <w:rsid w:val="00970F56"/>
    <w:rsid w:val="00971326"/>
    <w:rsid w:val="00971CDB"/>
    <w:rsid w:val="00971ED0"/>
    <w:rsid w:val="009720E1"/>
    <w:rsid w:val="00972180"/>
    <w:rsid w:val="00972388"/>
    <w:rsid w:val="009723B8"/>
    <w:rsid w:val="00972422"/>
    <w:rsid w:val="00972911"/>
    <w:rsid w:val="00972963"/>
    <w:rsid w:val="009729A5"/>
    <w:rsid w:val="00973191"/>
    <w:rsid w:val="009731A2"/>
    <w:rsid w:val="009731D0"/>
    <w:rsid w:val="0097324F"/>
    <w:rsid w:val="0097326A"/>
    <w:rsid w:val="0097330D"/>
    <w:rsid w:val="0097331F"/>
    <w:rsid w:val="00973413"/>
    <w:rsid w:val="0097342D"/>
    <w:rsid w:val="009734CA"/>
    <w:rsid w:val="009734F8"/>
    <w:rsid w:val="0097366F"/>
    <w:rsid w:val="00973EB3"/>
    <w:rsid w:val="0097412A"/>
    <w:rsid w:val="00974272"/>
    <w:rsid w:val="0097483C"/>
    <w:rsid w:val="009748EF"/>
    <w:rsid w:val="00974988"/>
    <w:rsid w:val="00974F0E"/>
    <w:rsid w:val="00975931"/>
    <w:rsid w:val="00975CD7"/>
    <w:rsid w:val="00975E13"/>
    <w:rsid w:val="00976114"/>
    <w:rsid w:val="0097615F"/>
    <w:rsid w:val="0097618D"/>
    <w:rsid w:val="00976272"/>
    <w:rsid w:val="009762E9"/>
    <w:rsid w:val="00976355"/>
    <w:rsid w:val="00976815"/>
    <w:rsid w:val="00977238"/>
    <w:rsid w:val="009772A4"/>
    <w:rsid w:val="00977534"/>
    <w:rsid w:val="0097796A"/>
    <w:rsid w:val="00980005"/>
    <w:rsid w:val="00980359"/>
    <w:rsid w:val="00980505"/>
    <w:rsid w:val="009806DA"/>
    <w:rsid w:val="009808DF"/>
    <w:rsid w:val="00980BE2"/>
    <w:rsid w:val="00980DAA"/>
    <w:rsid w:val="00980F42"/>
    <w:rsid w:val="00981175"/>
    <w:rsid w:val="009812B6"/>
    <w:rsid w:val="0098165A"/>
    <w:rsid w:val="0098171B"/>
    <w:rsid w:val="00982849"/>
    <w:rsid w:val="00982949"/>
    <w:rsid w:val="00982DC1"/>
    <w:rsid w:val="00983019"/>
    <w:rsid w:val="009831D4"/>
    <w:rsid w:val="009834F3"/>
    <w:rsid w:val="00983631"/>
    <w:rsid w:val="00984073"/>
    <w:rsid w:val="00984164"/>
    <w:rsid w:val="009847D7"/>
    <w:rsid w:val="00984B24"/>
    <w:rsid w:val="00984B3F"/>
    <w:rsid w:val="00984C88"/>
    <w:rsid w:val="00985109"/>
    <w:rsid w:val="00985CC7"/>
    <w:rsid w:val="00985E70"/>
    <w:rsid w:val="00986082"/>
    <w:rsid w:val="00986178"/>
    <w:rsid w:val="00986462"/>
    <w:rsid w:val="00986472"/>
    <w:rsid w:val="00986482"/>
    <w:rsid w:val="00986507"/>
    <w:rsid w:val="00986728"/>
    <w:rsid w:val="0098693F"/>
    <w:rsid w:val="00986D5A"/>
    <w:rsid w:val="009871AB"/>
    <w:rsid w:val="009871F2"/>
    <w:rsid w:val="009871F3"/>
    <w:rsid w:val="00987453"/>
    <w:rsid w:val="00987E8A"/>
    <w:rsid w:val="00990850"/>
    <w:rsid w:val="009909D9"/>
    <w:rsid w:val="00990CCD"/>
    <w:rsid w:val="00991794"/>
    <w:rsid w:val="009917A1"/>
    <w:rsid w:val="00991D1E"/>
    <w:rsid w:val="00991DC8"/>
    <w:rsid w:val="00991F62"/>
    <w:rsid w:val="00991FED"/>
    <w:rsid w:val="00992179"/>
    <w:rsid w:val="00992200"/>
    <w:rsid w:val="009922AA"/>
    <w:rsid w:val="0099236F"/>
    <w:rsid w:val="0099257A"/>
    <w:rsid w:val="00992629"/>
    <w:rsid w:val="00992846"/>
    <w:rsid w:val="009928AC"/>
    <w:rsid w:val="00992901"/>
    <w:rsid w:val="00992B07"/>
    <w:rsid w:val="00992BF5"/>
    <w:rsid w:val="00992FE5"/>
    <w:rsid w:val="00992FE8"/>
    <w:rsid w:val="00992FF6"/>
    <w:rsid w:val="009937F7"/>
    <w:rsid w:val="00993A00"/>
    <w:rsid w:val="00994555"/>
    <w:rsid w:val="0099467B"/>
    <w:rsid w:val="009948B4"/>
    <w:rsid w:val="00994989"/>
    <w:rsid w:val="00995138"/>
    <w:rsid w:val="00995217"/>
    <w:rsid w:val="009952F2"/>
    <w:rsid w:val="009952FD"/>
    <w:rsid w:val="00995331"/>
    <w:rsid w:val="00995B55"/>
    <w:rsid w:val="00995DC1"/>
    <w:rsid w:val="00995F75"/>
    <w:rsid w:val="009961BA"/>
    <w:rsid w:val="0099627A"/>
    <w:rsid w:val="009966CC"/>
    <w:rsid w:val="009968F8"/>
    <w:rsid w:val="00996C84"/>
    <w:rsid w:val="00996D2E"/>
    <w:rsid w:val="009978AF"/>
    <w:rsid w:val="009979F4"/>
    <w:rsid w:val="00997B96"/>
    <w:rsid w:val="00997D02"/>
    <w:rsid w:val="009A0FFE"/>
    <w:rsid w:val="009A1067"/>
    <w:rsid w:val="009A11D4"/>
    <w:rsid w:val="009A12C5"/>
    <w:rsid w:val="009A193F"/>
    <w:rsid w:val="009A1AD2"/>
    <w:rsid w:val="009A1EB6"/>
    <w:rsid w:val="009A2600"/>
    <w:rsid w:val="009A276F"/>
    <w:rsid w:val="009A29CA"/>
    <w:rsid w:val="009A29ED"/>
    <w:rsid w:val="009A2C30"/>
    <w:rsid w:val="009A2CDE"/>
    <w:rsid w:val="009A2EA9"/>
    <w:rsid w:val="009A3181"/>
    <w:rsid w:val="009A3297"/>
    <w:rsid w:val="009A33AC"/>
    <w:rsid w:val="009A3732"/>
    <w:rsid w:val="009A37EE"/>
    <w:rsid w:val="009A38CA"/>
    <w:rsid w:val="009A393F"/>
    <w:rsid w:val="009A39AF"/>
    <w:rsid w:val="009A39CB"/>
    <w:rsid w:val="009A3A1C"/>
    <w:rsid w:val="009A3E34"/>
    <w:rsid w:val="009A3F99"/>
    <w:rsid w:val="009A4253"/>
    <w:rsid w:val="009A439B"/>
    <w:rsid w:val="009A45B2"/>
    <w:rsid w:val="009A486F"/>
    <w:rsid w:val="009A488E"/>
    <w:rsid w:val="009A498D"/>
    <w:rsid w:val="009A4CD1"/>
    <w:rsid w:val="009A4D23"/>
    <w:rsid w:val="009A4DA5"/>
    <w:rsid w:val="009A5019"/>
    <w:rsid w:val="009A533C"/>
    <w:rsid w:val="009A5431"/>
    <w:rsid w:val="009A5585"/>
    <w:rsid w:val="009A55E4"/>
    <w:rsid w:val="009A59D5"/>
    <w:rsid w:val="009A5CB7"/>
    <w:rsid w:val="009A5CF1"/>
    <w:rsid w:val="009A5E3B"/>
    <w:rsid w:val="009A5FBA"/>
    <w:rsid w:val="009A5FD3"/>
    <w:rsid w:val="009A6046"/>
    <w:rsid w:val="009A605B"/>
    <w:rsid w:val="009A6587"/>
    <w:rsid w:val="009A695A"/>
    <w:rsid w:val="009A70F6"/>
    <w:rsid w:val="009A77EA"/>
    <w:rsid w:val="009A7918"/>
    <w:rsid w:val="009A7BCB"/>
    <w:rsid w:val="009A7D80"/>
    <w:rsid w:val="009A7DF3"/>
    <w:rsid w:val="009A7F55"/>
    <w:rsid w:val="009B026C"/>
    <w:rsid w:val="009B027D"/>
    <w:rsid w:val="009B04AC"/>
    <w:rsid w:val="009B07CA"/>
    <w:rsid w:val="009B0814"/>
    <w:rsid w:val="009B0978"/>
    <w:rsid w:val="009B0A1F"/>
    <w:rsid w:val="009B0B0B"/>
    <w:rsid w:val="009B1580"/>
    <w:rsid w:val="009B1677"/>
    <w:rsid w:val="009B1935"/>
    <w:rsid w:val="009B24B1"/>
    <w:rsid w:val="009B2507"/>
    <w:rsid w:val="009B26D7"/>
    <w:rsid w:val="009B28B0"/>
    <w:rsid w:val="009B3058"/>
    <w:rsid w:val="009B31EC"/>
    <w:rsid w:val="009B3799"/>
    <w:rsid w:val="009B393A"/>
    <w:rsid w:val="009B3E73"/>
    <w:rsid w:val="009B4105"/>
    <w:rsid w:val="009B4475"/>
    <w:rsid w:val="009B44D6"/>
    <w:rsid w:val="009B4828"/>
    <w:rsid w:val="009B4BB9"/>
    <w:rsid w:val="009B4CD2"/>
    <w:rsid w:val="009B510C"/>
    <w:rsid w:val="009B5370"/>
    <w:rsid w:val="009B5600"/>
    <w:rsid w:val="009B5920"/>
    <w:rsid w:val="009B5AC3"/>
    <w:rsid w:val="009B6219"/>
    <w:rsid w:val="009B645F"/>
    <w:rsid w:val="009B651B"/>
    <w:rsid w:val="009B68CD"/>
    <w:rsid w:val="009B6D83"/>
    <w:rsid w:val="009B70C8"/>
    <w:rsid w:val="009B731D"/>
    <w:rsid w:val="009B759B"/>
    <w:rsid w:val="009B7615"/>
    <w:rsid w:val="009B7677"/>
    <w:rsid w:val="009B77BD"/>
    <w:rsid w:val="009B781A"/>
    <w:rsid w:val="009C0355"/>
    <w:rsid w:val="009C0379"/>
    <w:rsid w:val="009C05D5"/>
    <w:rsid w:val="009C07B4"/>
    <w:rsid w:val="009C0F3A"/>
    <w:rsid w:val="009C1684"/>
    <w:rsid w:val="009C184A"/>
    <w:rsid w:val="009C1B0C"/>
    <w:rsid w:val="009C1E90"/>
    <w:rsid w:val="009C2475"/>
    <w:rsid w:val="009C2676"/>
    <w:rsid w:val="009C2B9A"/>
    <w:rsid w:val="009C2C90"/>
    <w:rsid w:val="009C3711"/>
    <w:rsid w:val="009C3B12"/>
    <w:rsid w:val="009C3B5A"/>
    <w:rsid w:val="009C3C4B"/>
    <w:rsid w:val="009C3CCB"/>
    <w:rsid w:val="009C4495"/>
    <w:rsid w:val="009C45FF"/>
    <w:rsid w:val="009C4C42"/>
    <w:rsid w:val="009C4FEC"/>
    <w:rsid w:val="009C4FF5"/>
    <w:rsid w:val="009C549C"/>
    <w:rsid w:val="009C5681"/>
    <w:rsid w:val="009C5A07"/>
    <w:rsid w:val="009C5C9A"/>
    <w:rsid w:val="009C6665"/>
    <w:rsid w:val="009C66A9"/>
    <w:rsid w:val="009C6706"/>
    <w:rsid w:val="009C672A"/>
    <w:rsid w:val="009C672D"/>
    <w:rsid w:val="009C6993"/>
    <w:rsid w:val="009C6C41"/>
    <w:rsid w:val="009C72B4"/>
    <w:rsid w:val="009C7422"/>
    <w:rsid w:val="009C7434"/>
    <w:rsid w:val="009C77CF"/>
    <w:rsid w:val="009C7AA6"/>
    <w:rsid w:val="009C7AE9"/>
    <w:rsid w:val="009C7BBD"/>
    <w:rsid w:val="009C7C84"/>
    <w:rsid w:val="009D0179"/>
    <w:rsid w:val="009D0347"/>
    <w:rsid w:val="009D07D6"/>
    <w:rsid w:val="009D091C"/>
    <w:rsid w:val="009D0C9D"/>
    <w:rsid w:val="009D1711"/>
    <w:rsid w:val="009D1D24"/>
    <w:rsid w:val="009D232E"/>
    <w:rsid w:val="009D2872"/>
    <w:rsid w:val="009D2C3E"/>
    <w:rsid w:val="009D2DDD"/>
    <w:rsid w:val="009D2E03"/>
    <w:rsid w:val="009D2F34"/>
    <w:rsid w:val="009D320D"/>
    <w:rsid w:val="009D331E"/>
    <w:rsid w:val="009D33E4"/>
    <w:rsid w:val="009D344B"/>
    <w:rsid w:val="009D3505"/>
    <w:rsid w:val="009D3590"/>
    <w:rsid w:val="009D3759"/>
    <w:rsid w:val="009D3DB3"/>
    <w:rsid w:val="009D47B0"/>
    <w:rsid w:val="009D4ACB"/>
    <w:rsid w:val="009D4BB5"/>
    <w:rsid w:val="009D4CBD"/>
    <w:rsid w:val="009D4CF2"/>
    <w:rsid w:val="009D5160"/>
    <w:rsid w:val="009D57E3"/>
    <w:rsid w:val="009D627E"/>
    <w:rsid w:val="009D66E5"/>
    <w:rsid w:val="009D68DC"/>
    <w:rsid w:val="009D6BB2"/>
    <w:rsid w:val="009D7090"/>
    <w:rsid w:val="009D73F0"/>
    <w:rsid w:val="009D768B"/>
    <w:rsid w:val="009D7DF8"/>
    <w:rsid w:val="009D7FA7"/>
    <w:rsid w:val="009D7FE1"/>
    <w:rsid w:val="009E037A"/>
    <w:rsid w:val="009E03CC"/>
    <w:rsid w:val="009E0599"/>
    <w:rsid w:val="009E0BB2"/>
    <w:rsid w:val="009E0CCE"/>
    <w:rsid w:val="009E0D35"/>
    <w:rsid w:val="009E0D5A"/>
    <w:rsid w:val="009E165E"/>
    <w:rsid w:val="009E18CA"/>
    <w:rsid w:val="009E1BDC"/>
    <w:rsid w:val="009E1BE6"/>
    <w:rsid w:val="009E238C"/>
    <w:rsid w:val="009E2A1E"/>
    <w:rsid w:val="009E2A3D"/>
    <w:rsid w:val="009E2A66"/>
    <w:rsid w:val="009E2A88"/>
    <w:rsid w:val="009E2D30"/>
    <w:rsid w:val="009E2F21"/>
    <w:rsid w:val="009E329B"/>
    <w:rsid w:val="009E347E"/>
    <w:rsid w:val="009E347F"/>
    <w:rsid w:val="009E370D"/>
    <w:rsid w:val="009E3868"/>
    <w:rsid w:val="009E397E"/>
    <w:rsid w:val="009E3AB1"/>
    <w:rsid w:val="009E3E20"/>
    <w:rsid w:val="009E3EDA"/>
    <w:rsid w:val="009E3F6C"/>
    <w:rsid w:val="009E403C"/>
    <w:rsid w:val="009E40C5"/>
    <w:rsid w:val="009E43E2"/>
    <w:rsid w:val="009E49B0"/>
    <w:rsid w:val="009E4C5D"/>
    <w:rsid w:val="009E4C65"/>
    <w:rsid w:val="009E4CAE"/>
    <w:rsid w:val="009E4E65"/>
    <w:rsid w:val="009E55D2"/>
    <w:rsid w:val="009E5B31"/>
    <w:rsid w:val="009E5DE9"/>
    <w:rsid w:val="009E60C5"/>
    <w:rsid w:val="009E6725"/>
    <w:rsid w:val="009E69BE"/>
    <w:rsid w:val="009E7257"/>
    <w:rsid w:val="009E726F"/>
    <w:rsid w:val="009E76B0"/>
    <w:rsid w:val="009E7AAB"/>
    <w:rsid w:val="009F0120"/>
    <w:rsid w:val="009F01CA"/>
    <w:rsid w:val="009F0317"/>
    <w:rsid w:val="009F03A1"/>
    <w:rsid w:val="009F063C"/>
    <w:rsid w:val="009F07CA"/>
    <w:rsid w:val="009F0950"/>
    <w:rsid w:val="009F096F"/>
    <w:rsid w:val="009F0B55"/>
    <w:rsid w:val="009F10DA"/>
    <w:rsid w:val="009F1273"/>
    <w:rsid w:val="009F15BD"/>
    <w:rsid w:val="009F1AFC"/>
    <w:rsid w:val="009F1D00"/>
    <w:rsid w:val="009F1FAF"/>
    <w:rsid w:val="009F20CB"/>
    <w:rsid w:val="009F223F"/>
    <w:rsid w:val="009F2635"/>
    <w:rsid w:val="009F3303"/>
    <w:rsid w:val="009F34ED"/>
    <w:rsid w:val="009F3771"/>
    <w:rsid w:val="009F39B1"/>
    <w:rsid w:val="009F3B3A"/>
    <w:rsid w:val="009F480F"/>
    <w:rsid w:val="009F5037"/>
    <w:rsid w:val="009F5065"/>
    <w:rsid w:val="009F5691"/>
    <w:rsid w:val="009F56F8"/>
    <w:rsid w:val="009F583F"/>
    <w:rsid w:val="009F5E67"/>
    <w:rsid w:val="009F6985"/>
    <w:rsid w:val="009F6E24"/>
    <w:rsid w:val="009F6E4A"/>
    <w:rsid w:val="009F6EA2"/>
    <w:rsid w:val="009F6F3A"/>
    <w:rsid w:val="009F6FFF"/>
    <w:rsid w:val="009F7655"/>
    <w:rsid w:val="009F7BF9"/>
    <w:rsid w:val="009F7C43"/>
    <w:rsid w:val="009F7EBE"/>
    <w:rsid w:val="00A001D1"/>
    <w:rsid w:val="00A003AA"/>
    <w:rsid w:val="00A00547"/>
    <w:rsid w:val="00A00D8E"/>
    <w:rsid w:val="00A01153"/>
    <w:rsid w:val="00A0144B"/>
    <w:rsid w:val="00A015E9"/>
    <w:rsid w:val="00A0180E"/>
    <w:rsid w:val="00A01E8E"/>
    <w:rsid w:val="00A01FA0"/>
    <w:rsid w:val="00A0247D"/>
    <w:rsid w:val="00A02494"/>
    <w:rsid w:val="00A0250E"/>
    <w:rsid w:val="00A027CC"/>
    <w:rsid w:val="00A02E8B"/>
    <w:rsid w:val="00A03006"/>
    <w:rsid w:val="00A037E5"/>
    <w:rsid w:val="00A038D8"/>
    <w:rsid w:val="00A039DA"/>
    <w:rsid w:val="00A049AA"/>
    <w:rsid w:val="00A04CEE"/>
    <w:rsid w:val="00A05917"/>
    <w:rsid w:val="00A059CA"/>
    <w:rsid w:val="00A05A25"/>
    <w:rsid w:val="00A05AC5"/>
    <w:rsid w:val="00A05CFE"/>
    <w:rsid w:val="00A05D04"/>
    <w:rsid w:val="00A05D76"/>
    <w:rsid w:val="00A05E4A"/>
    <w:rsid w:val="00A06239"/>
    <w:rsid w:val="00A06802"/>
    <w:rsid w:val="00A068D1"/>
    <w:rsid w:val="00A070A6"/>
    <w:rsid w:val="00A072B0"/>
    <w:rsid w:val="00A07654"/>
    <w:rsid w:val="00A07931"/>
    <w:rsid w:val="00A07F49"/>
    <w:rsid w:val="00A102E5"/>
    <w:rsid w:val="00A104E1"/>
    <w:rsid w:val="00A10721"/>
    <w:rsid w:val="00A10B5D"/>
    <w:rsid w:val="00A10C04"/>
    <w:rsid w:val="00A10DA6"/>
    <w:rsid w:val="00A11043"/>
    <w:rsid w:val="00A11AB3"/>
    <w:rsid w:val="00A121B9"/>
    <w:rsid w:val="00A124F7"/>
    <w:rsid w:val="00A128D3"/>
    <w:rsid w:val="00A12C0F"/>
    <w:rsid w:val="00A12E01"/>
    <w:rsid w:val="00A1319D"/>
    <w:rsid w:val="00A13212"/>
    <w:rsid w:val="00A13CC1"/>
    <w:rsid w:val="00A142AE"/>
    <w:rsid w:val="00A14861"/>
    <w:rsid w:val="00A148D9"/>
    <w:rsid w:val="00A14B89"/>
    <w:rsid w:val="00A14D68"/>
    <w:rsid w:val="00A151E9"/>
    <w:rsid w:val="00A1545A"/>
    <w:rsid w:val="00A15632"/>
    <w:rsid w:val="00A15B07"/>
    <w:rsid w:val="00A15B69"/>
    <w:rsid w:val="00A15DBB"/>
    <w:rsid w:val="00A16513"/>
    <w:rsid w:val="00A16F0A"/>
    <w:rsid w:val="00A17152"/>
    <w:rsid w:val="00A17B31"/>
    <w:rsid w:val="00A17DB0"/>
    <w:rsid w:val="00A20046"/>
    <w:rsid w:val="00A2039A"/>
    <w:rsid w:val="00A204E9"/>
    <w:rsid w:val="00A20613"/>
    <w:rsid w:val="00A207EB"/>
    <w:rsid w:val="00A2116D"/>
    <w:rsid w:val="00A21356"/>
    <w:rsid w:val="00A21A25"/>
    <w:rsid w:val="00A21C80"/>
    <w:rsid w:val="00A21E5B"/>
    <w:rsid w:val="00A220A7"/>
    <w:rsid w:val="00A22197"/>
    <w:rsid w:val="00A22315"/>
    <w:rsid w:val="00A22791"/>
    <w:rsid w:val="00A22B41"/>
    <w:rsid w:val="00A230AE"/>
    <w:rsid w:val="00A23711"/>
    <w:rsid w:val="00A23804"/>
    <w:rsid w:val="00A23A13"/>
    <w:rsid w:val="00A23EE1"/>
    <w:rsid w:val="00A25417"/>
    <w:rsid w:val="00A25604"/>
    <w:rsid w:val="00A25681"/>
    <w:rsid w:val="00A2568F"/>
    <w:rsid w:val="00A256B2"/>
    <w:rsid w:val="00A259F2"/>
    <w:rsid w:val="00A25A5A"/>
    <w:rsid w:val="00A25EF3"/>
    <w:rsid w:val="00A260F3"/>
    <w:rsid w:val="00A261FE"/>
    <w:rsid w:val="00A264DA"/>
    <w:rsid w:val="00A26D9C"/>
    <w:rsid w:val="00A26D9D"/>
    <w:rsid w:val="00A26DB6"/>
    <w:rsid w:val="00A27318"/>
    <w:rsid w:val="00A27329"/>
    <w:rsid w:val="00A273DF"/>
    <w:rsid w:val="00A27BFC"/>
    <w:rsid w:val="00A27C9E"/>
    <w:rsid w:val="00A306C3"/>
    <w:rsid w:val="00A30706"/>
    <w:rsid w:val="00A30785"/>
    <w:rsid w:val="00A308F7"/>
    <w:rsid w:val="00A3107E"/>
    <w:rsid w:val="00A310C3"/>
    <w:rsid w:val="00A312C3"/>
    <w:rsid w:val="00A3155B"/>
    <w:rsid w:val="00A315AA"/>
    <w:rsid w:val="00A31799"/>
    <w:rsid w:val="00A31CB1"/>
    <w:rsid w:val="00A31D8F"/>
    <w:rsid w:val="00A31EA8"/>
    <w:rsid w:val="00A31F3A"/>
    <w:rsid w:val="00A32178"/>
    <w:rsid w:val="00A32234"/>
    <w:rsid w:val="00A3240D"/>
    <w:rsid w:val="00A324A1"/>
    <w:rsid w:val="00A3282C"/>
    <w:rsid w:val="00A32D22"/>
    <w:rsid w:val="00A32DC2"/>
    <w:rsid w:val="00A333B6"/>
    <w:rsid w:val="00A3358D"/>
    <w:rsid w:val="00A337ED"/>
    <w:rsid w:val="00A33802"/>
    <w:rsid w:val="00A33B1E"/>
    <w:rsid w:val="00A33C26"/>
    <w:rsid w:val="00A343AF"/>
    <w:rsid w:val="00A34913"/>
    <w:rsid w:val="00A35700"/>
    <w:rsid w:val="00A35792"/>
    <w:rsid w:val="00A35A75"/>
    <w:rsid w:val="00A35B84"/>
    <w:rsid w:val="00A35FC5"/>
    <w:rsid w:val="00A36061"/>
    <w:rsid w:val="00A36407"/>
    <w:rsid w:val="00A368B4"/>
    <w:rsid w:val="00A36981"/>
    <w:rsid w:val="00A36AEB"/>
    <w:rsid w:val="00A37044"/>
    <w:rsid w:val="00A37162"/>
    <w:rsid w:val="00A371EF"/>
    <w:rsid w:val="00A373EA"/>
    <w:rsid w:val="00A375CA"/>
    <w:rsid w:val="00A3768F"/>
    <w:rsid w:val="00A37A67"/>
    <w:rsid w:val="00A37E51"/>
    <w:rsid w:val="00A40420"/>
    <w:rsid w:val="00A404A7"/>
    <w:rsid w:val="00A40B85"/>
    <w:rsid w:val="00A41224"/>
    <w:rsid w:val="00A4124F"/>
    <w:rsid w:val="00A41788"/>
    <w:rsid w:val="00A41A15"/>
    <w:rsid w:val="00A41FDA"/>
    <w:rsid w:val="00A42062"/>
    <w:rsid w:val="00A420DC"/>
    <w:rsid w:val="00A420F5"/>
    <w:rsid w:val="00A4226B"/>
    <w:rsid w:val="00A429A5"/>
    <w:rsid w:val="00A42AF5"/>
    <w:rsid w:val="00A42C90"/>
    <w:rsid w:val="00A43076"/>
    <w:rsid w:val="00A430E2"/>
    <w:rsid w:val="00A43714"/>
    <w:rsid w:val="00A4371F"/>
    <w:rsid w:val="00A43ABD"/>
    <w:rsid w:val="00A43AFE"/>
    <w:rsid w:val="00A43C71"/>
    <w:rsid w:val="00A43E6D"/>
    <w:rsid w:val="00A44272"/>
    <w:rsid w:val="00A442D0"/>
    <w:rsid w:val="00A4482B"/>
    <w:rsid w:val="00A44CCD"/>
    <w:rsid w:val="00A44EFE"/>
    <w:rsid w:val="00A452B2"/>
    <w:rsid w:val="00A45769"/>
    <w:rsid w:val="00A45D21"/>
    <w:rsid w:val="00A45F3F"/>
    <w:rsid w:val="00A463FA"/>
    <w:rsid w:val="00A46468"/>
    <w:rsid w:val="00A46732"/>
    <w:rsid w:val="00A46746"/>
    <w:rsid w:val="00A46994"/>
    <w:rsid w:val="00A46C2A"/>
    <w:rsid w:val="00A46CA3"/>
    <w:rsid w:val="00A46E9C"/>
    <w:rsid w:val="00A47586"/>
    <w:rsid w:val="00A47861"/>
    <w:rsid w:val="00A4786E"/>
    <w:rsid w:val="00A47A0A"/>
    <w:rsid w:val="00A47BE5"/>
    <w:rsid w:val="00A47E09"/>
    <w:rsid w:val="00A50314"/>
    <w:rsid w:val="00A50A85"/>
    <w:rsid w:val="00A50AA0"/>
    <w:rsid w:val="00A50CE8"/>
    <w:rsid w:val="00A50E54"/>
    <w:rsid w:val="00A511B6"/>
    <w:rsid w:val="00A52470"/>
    <w:rsid w:val="00A525EB"/>
    <w:rsid w:val="00A5293E"/>
    <w:rsid w:val="00A52A73"/>
    <w:rsid w:val="00A52B14"/>
    <w:rsid w:val="00A52F60"/>
    <w:rsid w:val="00A53011"/>
    <w:rsid w:val="00A53050"/>
    <w:rsid w:val="00A5368C"/>
    <w:rsid w:val="00A53690"/>
    <w:rsid w:val="00A53696"/>
    <w:rsid w:val="00A5371A"/>
    <w:rsid w:val="00A53834"/>
    <w:rsid w:val="00A5396B"/>
    <w:rsid w:val="00A53BDD"/>
    <w:rsid w:val="00A53EF7"/>
    <w:rsid w:val="00A54192"/>
    <w:rsid w:val="00A5456B"/>
    <w:rsid w:val="00A547E4"/>
    <w:rsid w:val="00A54B0D"/>
    <w:rsid w:val="00A551C4"/>
    <w:rsid w:val="00A55289"/>
    <w:rsid w:val="00A554AB"/>
    <w:rsid w:val="00A5590A"/>
    <w:rsid w:val="00A55AE2"/>
    <w:rsid w:val="00A55BE7"/>
    <w:rsid w:val="00A55EC7"/>
    <w:rsid w:val="00A5621B"/>
    <w:rsid w:val="00A56C4A"/>
    <w:rsid w:val="00A56CC3"/>
    <w:rsid w:val="00A56CF8"/>
    <w:rsid w:val="00A56D57"/>
    <w:rsid w:val="00A57259"/>
    <w:rsid w:val="00A57299"/>
    <w:rsid w:val="00A57575"/>
    <w:rsid w:val="00A576C5"/>
    <w:rsid w:val="00A60079"/>
    <w:rsid w:val="00A601F0"/>
    <w:rsid w:val="00A6020D"/>
    <w:rsid w:val="00A6033B"/>
    <w:rsid w:val="00A605CE"/>
    <w:rsid w:val="00A605D8"/>
    <w:rsid w:val="00A609FB"/>
    <w:rsid w:val="00A60B00"/>
    <w:rsid w:val="00A60C03"/>
    <w:rsid w:val="00A60DBA"/>
    <w:rsid w:val="00A60DCB"/>
    <w:rsid w:val="00A61B55"/>
    <w:rsid w:val="00A61B73"/>
    <w:rsid w:val="00A61FE8"/>
    <w:rsid w:val="00A6242E"/>
    <w:rsid w:val="00A6258A"/>
    <w:rsid w:val="00A62C91"/>
    <w:rsid w:val="00A62D31"/>
    <w:rsid w:val="00A63380"/>
    <w:rsid w:val="00A63382"/>
    <w:rsid w:val="00A63FEE"/>
    <w:rsid w:val="00A6450A"/>
    <w:rsid w:val="00A649C6"/>
    <w:rsid w:val="00A649D1"/>
    <w:rsid w:val="00A649E8"/>
    <w:rsid w:val="00A651D1"/>
    <w:rsid w:val="00A6521F"/>
    <w:rsid w:val="00A65472"/>
    <w:rsid w:val="00A65698"/>
    <w:rsid w:val="00A658AC"/>
    <w:rsid w:val="00A65C01"/>
    <w:rsid w:val="00A65D1C"/>
    <w:rsid w:val="00A65D46"/>
    <w:rsid w:val="00A65E8E"/>
    <w:rsid w:val="00A65F75"/>
    <w:rsid w:val="00A660C1"/>
    <w:rsid w:val="00A6650D"/>
    <w:rsid w:val="00A666DE"/>
    <w:rsid w:val="00A66914"/>
    <w:rsid w:val="00A66A0C"/>
    <w:rsid w:val="00A66FD5"/>
    <w:rsid w:val="00A671CE"/>
    <w:rsid w:val="00A676F5"/>
    <w:rsid w:val="00A70010"/>
    <w:rsid w:val="00A701BB"/>
    <w:rsid w:val="00A70A03"/>
    <w:rsid w:val="00A70A8D"/>
    <w:rsid w:val="00A70C2C"/>
    <w:rsid w:val="00A71211"/>
    <w:rsid w:val="00A71425"/>
    <w:rsid w:val="00A717C4"/>
    <w:rsid w:val="00A71E91"/>
    <w:rsid w:val="00A7279E"/>
    <w:rsid w:val="00A72BF4"/>
    <w:rsid w:val="00A7303E"/>
    <w:rsid w:val="00A73431"/>
    <w:rsid w:val="00A73E59"/>
    <w:rsid w:val="00A7407D"/>
    <w:rsid w:val="00A741FD"/>
    <w:rsid w:val="00A7434F"/>
    <w:rsid w:val="00A748A1"/>
    <w:rsid w:val="00A748A9"/>
    <w:rsid w:val="00A74A19"/>
    <w:rsid w:val="00A74F3C"/>
    <w:rsid w:val="00A75542"/>
    <w:rsid w:val="00A75712"/>
    <w:rsid w:val="00A75B0B"/>
    <w:rsid w:val="00A75FF1"/>
    <w:rsid w:val="00A76723"/>
    <w:rsid w:val="00A769F0"/>
    <w:rsid w:val="00A76B02"/>
    <w:rsid w:val="00A76C0E"/>
    <w:rsid w:val="00A76D63"/>
    <w:rsid w:val="00A7727E"/>
    <w:rsid w:val="00A775EE"/>
    <w:rsid w:val="00A77979"/>
    <w:rsid w:val="00A77A25"/>
    <w:rsid w:val="00A77CDA"/>
    <w:rsid w:val="00A80154"/>
    <w:rsid w:val="00A80408"/>
    <w:rsid w:val="00A80510"/>
    <w:rsid w:val="00A807EF"/>
    <w:rsid w:val="00A807F4"/>
    <w:rsid w:val="00A80AB1"/>
    <w:rsid w:val="00A80AB5"/>
    <w:rsid w:val="00A80F3F"/>
    <w:rsid w:val="00A810D1"/>
    <w:rsid w:val="00A81123"/>
    <w:rsid w:val="00A8142A"/>
    <w:rsid w:val="00A81CEB"/>
    <w:rsid w:val="00A81DB6"/>
    <w:rsid w:val="00A82933"/>
    <w:rsid w:val="00A82936"/>
    <w:rsid w:val="00A82A74"/>
    <w:rsid w:val="00A8346F"/>
    <w:rsid w:val="00A83A1E"/>
    <w:rsid w:val="00A8400E"/>
    <w:rsid w:val="00A84211"/>
    <w:rsid w:val="00A8461F"/>
    <w:rsid w:val="00A84B19"/>
    <w:rsid w:val="00A84F7B"/>
    <w:rsid w:val="00A85900"/>
    <w:rsid w:val="00A85945"/>
    <w:rsid w:val="00A85C35"/>
    <w:rsid w:val="00A85E73"/>
    <w:rsid w:val="00A85E98"/>
    <w:rsid w:val="00A85F8C"/>
    <w:rsid w:val="00A86183"/>
    <w:rsid w:val="00A86297"/>
    <w:rsid w:val="00A8653C"/>
    <w:rsid w:val="00A865C7"/>
    <w:rsid w:val="00A8724B"/>
    <w:rsid w:val="00A87534"/>
    <w:rsid w:val="00A87B67"/>
    <w:rsid w:val="00A90055"/>
    <w:rsid w:val="00A901FA"/>
    <w:rsid w:val="00A905E1"/>
    <w:rsid w:val="00A906ED"/>
    <w:rsid w:val="00A9083D"/>
    <w:rsid w:val="00A908A1"/>
    <w:rsid w:val="00A9092B"/>
    <w:rsid w:val="00A909D4"/>
    <w:rsid w:val="00A90C33"/>
    <w:rsid w:val="00A90DB7"/>
    <w:rsid w:val="00A91060"/>
    <w:rsid w:val="00A91202"/>
    <w:rsid w:val="00A91422"/>
    <w:rsid w:val="00A91750"/>
    <w:rsid w:val="00A918D5"/>
    <w:rsid w:val="00A91AA1"/>
    <w:rsid w:val="00A91FDA"/>
    <w:rsid w:val="00A9218E"/>
    <w:rsid w:val="00A92427"/>
    <w:rsid w:val="00A924F9"/>
    <w:rsid w:val="00A92612"/>
    <w:rsid w:val="00A92BF9"/>
    <w:rsid w:val="00A92F5A"/>
    <w:rsid w:val="00A935F7"/>
    <w:rsid w:val="00A93694"/>
    <w:rsid w:val="00A939B6"/>
    <w:rsid w:val="00A93AF4"/>
    <w:rsid w:val="00A93BFF"/>
    <w:rsid w:val="00A93C16"/>
    <w:rsid w:val="00A93CEE"/>
    <w:rsid w:val="00A93EAA"/>
    <w:rsid w:val="00A9401F"/>
    <w:rsid w:val="00A942D4"/>
    <w:rsid w:val="00A948EC"/>
    <w:rsid w:val="00A95457"/>
    <w:rsid w:val="00A95719"/>
    <w:rsid w:val="00A95924"/>
    <w:rsid w:val="00A95ECB"/>
    <w:rsid w:val="00A96465"/>
    <w:rsid w:val="00A96C91"/>
    <w:rsid w:val="00A9738A"/>
    <w:rsid w:val="00A9740C"/>
    <w:rsid w:val="00A97894"/>
    <w:rsid w:val="00A97B07"/>
    <w:rsid w:val="00A97DAD"/>
    <w:rsid w:val="00A97E3B"/>
    <w:rsid w:val="00A97FA8"/>
    <w:rsid w:val="00AA013D"/>
    <w:rsid w:val="00AA0423"/>
    <w:rsid w:val="00AA04DE"/>
    <w:rsid w:val="00AA0772"/>
    <w:rsid w:val="00AA0AED"/>
    <w:rsid w:val="00AA0D2B"/>
    <w:rsid w:val="00AA1634"/>
    <w:rsid w:val="00AA20A1"/>
    <w:rsid w:val="00AA2212"/>
    <w:rsid w:val="00AA232B"/>
    <w:rsid w:val="00AA2404"/>
    <w:rsid w:val="00AA2668"/>
    <w:rsid w:val="00AA2845"/>
    <w:rsid w:val="00AA28BA"/>
    <w:rsid w:val="00AA29CD"/>
    <w:rsid w:val="00AA2A5C"/>
    <w:rsid w:val="00AA2D6B"/>
    <w:rsid w:val="00AA2E90"/>
    <w:rsid w:val="00AA337C"/>
    <w:rsid w:val="00AA33F0"/>
    <w:rsid w:val="00AA35E1"/>
    <w:rsid w:val="00AA36E7"/>
    <w:rsid w:val="00AA37E2"/>
    <w:rsid w:val="00AA394D"/>
    <w:rsid w:val="00AA3EB1"/>
    <w:rsid w:val="00AA4067"/>
    <w:rsid w:val="00AA4126"/>
    <w:rsid w:val="00AA4177"/>
    <w:rsid w:val="00AA41F2"/>
    <w:rsid w:val="00AA4BF9"/>
    <w:rsid w:val="00AA5017"/>
    <w:rsid w:val="00AA51A1"/>
    <w:rsid w:val="00AA51B6"/>
    <w:rsid w:val="00AA51FA"/>
    <w:rsid w:val="00AA56CA"/>
    <w:rsid w:val="00AA58A9"/>
    <w:rsid w:val="00AA619B"/>
    <w:rsid w:val="00AA64FF"/>
    <w:rsid w:val="00AA69A5"/>
    <w:rsid w:val="00AA6C77"/>
    <w:rsid w:val="00AA721D"/>
    <w:rsid w:val="00AA7AD2"/>
    <w:rsid w:val="00AA7C43"/>
    <w:rsid w:val="00AA7D4A"/>
    <w:rsid w:val="00AA7E73"/>
    <w:rsid w:val="00AA7ED8"/>
    <w:rsid w:val="00AB02CE"/>
    <w:rsid w:val="00AB032C"/>
    <w:rsid w:val="00AB039E"/>
    <w:rsid w:val="00AB0444"/>
    <w:rsid w:val="00AB0687"/>
    <w:rsid w:val="00AB09B2"/>
    <w:rsid w:val="00AB0A19"/>
    <w:rsid w:val="00AB0BA6"/>
    <w:rsid w:val="00AB0D4A"/>
    <w:rsid w:val="00AB1131"/>
    <w:rsid w:val="00AB1581"/>
    <w:rsid w:val="00AB1926"/>
    <w:rsid w:val="00AB1B04"/>
    <w:rsid w:val="00AB1B6B"/>
    <w:rsid w:val="00AB2010"/>
    <w:rsid w:val="00AB2082"/>
    <w:rsid w:val="00AB221E"/>
    <w:rsid w:val="00AB257C"/>
    <w:rsid w:val="00AB258A"/>
    <w:rsid w:val="00AB2A7A"/>
    <w:rsid w:val="00AB2C0D"/>
    <w:rsid w:val="00AB2E1A"/>
    <w:rsid w:val="00AB2F67"/>
    <w:rsid w:val="00AB34CC"/>
    <w:rsid w:val="00AB3691"/>
    <w:rsid w:val="00AB3BA1"/>
    <w:rsid w:val="00AB3CB3"/>
    <w:rsid w:val="00AB3EAF"/>
    <w:rsid w:val="00AB3EE7"/>
    <w:rsid w:val="00AB4206"/>
    <w:rsid w:val="00AB42C1"/>
    <w:rsid w:val="00AB44AB"/>
    <w:rsid w:val="00AB4553"/>
    <w:rsid w:val="00AB506D"/>
    <w:rsid w:val="00AB50B3"/>
    <w:rsid w:val="00AB5329"/>
    <w:rsid w:val="00AB53BB"/>
    <w:rsid w:val="00AB6018"/>
    <w:rsid w:val="00AB653F"/>
    <w:rsid w:val="00AB6C66"/>
    <w:rsid w:val="00AB70F5"/>
    <w:rsid w:val="00AB74CD"/>
    <w:rsid w:val="00AB7510"/>
    <w:rsid w:val="00AB756C"/>
    <w:rsid w:val="00AB78C9"/>
    <w:rsid w:val="00AB7C12"/>
    <w:rsid w:val="00AB7DEE"/>
    <w:rsid w:val="00AB7F43"/>
    <w:rsid w:val="00AC0018"/>
    <w:rsid w:val="00AC02C8"/>
    <w:rsid w:val="00AC0310"/>
    <w:rsid w:val="00AC06CC"/>
    <w:rsid w:val="00AC0874"/>
    <w:rsid w:val="00AC1177"/>
    <w:rsid w:val="00AC121C"/>
    <w:rsid w:val="00AC1363"/>
    <w:rsid w:val="00AC13BF"/>
    <w:rsid w:val="00AC15BA"/>
    <w:rsid w:val="00AC173C"/>
    <w:rsid w:val="00AC18BC"/>
    <w:rsid w:val="00AC1B7F"/>
    <w:rsid w:val="00AC207C"/>
    <w:rsid w:val="00AC2099"/>
    <w:rsid w:val="00AC2246"/>
    <w:rsid w:val="00AC26F0"/>
    <w:rsid w:val="00AC2A38"/>
    <w:rsid w:val="00AC2D11"/>
    <w:rsid w:val="00AC2FAA"/>
    <w:rsid w:val="00AC30B7"/>
    <w:rsid w:val="00AC3161"/>
    <w:rsid w:val="00AC332C"/>
    <w:rsid w:val="00AC3712"/>
    <w:rsid w:val="00AC3B6B"/>
    <w:rsid w:val="00AC3BF9"/>
    <w:rsid w:val="00AC4460"/>
    <w:rsid w:val="00AC4619"/>
    <w:rsid w:val="00AC4A13"/>
    <w:rsid w:val="00AC4F5B"/>
    <w:rsid w:val="00AC5090"/>
    <w:rsid w:val="00AC512B"/>
    <w:rsid w:val="00AC56BF"/>
    <w:rsid w:val="00AC56D7"/>
    <w:rsid w:val="00AC5834"/>
    <w:rsid w:val="00AC59D3"/>
    <w:rsid w:val="00AC6A50"/>
    <w:rsid w:val="00AC6B36"/>
    <w:rsid w:val="00AC6C50"/>
    <w:rsid w:val="00AC7623"/>
    <w:rsid w:val="00AC7787"/>
    <w:rsid w:val="00AC7E54"/>
    <w:rsid w:val="00AD0533"/>
    <w:rsid w:val="00AD05EA"/>
    <w:rsid w:val="00AD072B"/>
    <w:rsid w:val="00AD0F7A"/>
    <w:rsid w:val="00AD0FFC"/>
    <w:rsid w:val="00AD15B8"/>
    <w:rsid w:val="00AD15BC"/>
    <w:rsid w:val="00AD170B"/>
    <w:rsid w:val="00AD17C7"/>
    <w:rsid w:val="00AD18E6"/>
    <w:rsid w:val="00AD1C18"/>
    <w:rsid w:val="00AD1CF3"/>
    <w:rsid w:val="00AD1E27"/>
    <w:rsid w:val="00AD1FE3"/>
    <w:rsid w:val="00AD203B"/>
    <w:rsid w:val="00AD2465"/>
    <w:rsid w:val="00AD25A6"/>
    <w:rsid w:val="00AD260F"/>
    <w:rsid w:val="00AD2640"/>
    <w:rsid w:val="00AD286C"/>
    <w:rsid w:val="00AD2C9F"/>
    <w:rsid w:val="00AD3393"/>
    <w:rsid w:val="00AD3698"/>
    <w:rsid w:val="00AD392A"/>
    <w:rsid w:val="00AD39B5"/>
    <w:rsid w:val="00AD39E7"/>
    <w:rsid w:val="00AD3C3E"/>
    <w:rsid w:val="00AD4288"/>
    <w:rsid w:val="00AD442F"/>
    <w:rsid w:val="00AD4631"/>
    <w:rsid w:val="00AD4763"/>
    <w:rsid w:val="00AD54BA"/>
    <w:rsid w:val="00AD57BC"/>
    <w:rsid w:val="00AD585B"/>
    <w:rsid w:val="00AD5B47"/>
    <w:rsid w:val="00AD5EDA"/>
    <w:rsid w:val="00AD5FB2"/>
    <w:rsid w:val="00AD61A4"/>
    <w:rsid w:val="00AD62C0"/>
    <w:rsid w:val="00AD641E"/>
    <w:rsid w:val="00AD6606"/>
    <w:rsid w:val="00AD69AB"/>
    <w:rsid w:val="00AD6E3E"/>
    <w:rsid w:val="00AD7193"/>
    <w:rsid w:val="00AD725B"/>
    <w:rsid w:val="00AD728B"/>
    <w:rsid w:val="00AD735F"/>
    <w:rsid w:val="00AD758F"/>
    <w:rsid w:val="00AD760C"/>
    <w:rsid w:val="00AD7637"/>
    <w:rsid w:val="00AD79D7"/>
    <w:rsid w:val="00AE0222"/>
    <w:rsid w:val="00AE0704"/>
    <w:rsid w:val="00AE071F"/>
    <w:rsid w:val="00AE1156"/>
    <w:rsid w:val="00AE1C0F"/>
    <w:rsid w:val="00AE1D43"/>
    <w:rsid w:val="00AE2569"/>
    <w:rsid w:val="00AE26EE"/>
    <w:rsid w:val="00AE28B8"/>
    <w:rsid w:val="00AE2B20"/>
    <w:rsid w:val="00AE2B5C"/>
    <w:rsid w:val="00AE2B81"/>
    <w:rsid w:val="00AE32EB"/>
    <w:rsid w:val="00AE33AB"/>
    <w:rsid w:val="00AE36C7"/>
    <w:rsid w:val="00AE391D"/>
    <w:rsid w:val="00AE3C8B"/>
    <w:rsid w:val="00AE4116"/>
    <w:rsid w:val="00AE4327"/>
    <w:rsid w:val="00AE434D"/>
    <w:rsid w:val="00AE45CE"/>
    <w:rsid w:val="00AE462F"/>
    <w:rsid w:val="00AE4EC8"/>
    <w:rsid w:val="00AE4FAA"/>
    <w:rsid w:val="00AE5367"/>
    <w:rsid w:val="00AE576D"/>
    <w:rsid w:val="00AE5904"/>
    <w:rsid w:val="00AE5D34"/>
    <w:rsid w:val="00AE6482"/>
    <w:rsid w:val="00AE64F7"/>
    <w:rsid w:val="00AE6A4E"/>
    <w:rsid w:val="00AE6A84"/>
    <w:rsid w:val="00AE6B52"/>
    <w:rsid w:val="00AE6BBA"/>
    <w:rsid w:val="00AE70BD"/>
    <w:rsid w:val="00AE71B4"/>
    <w:rsid w:val="00AE7410"/>
    <w:rsid w:val="00AE7441"/>
    <w:rsid w:val="00AE7B98"/>
    <w:rsid w:val="00AE7D5F"/>
    <w:rsid w:val="00AE7DD6"/>
    <w:rsid w:val="00AF0454"/>
    <w:rsid w:val="00AF0699"/>
    <w:rsid w:val="00AF0B2B"/>
    <w:rsid w:val="00AF0B3D"/>
    <w:rsid w:val="00AF0CBF"/>
    <w:rsid w:val="00AF0D5F"/>
    <w:rsid w:val="00AF0F3F"/>
    <w:rsid w:val="00AF129F"/>
    <w:rsid w:val="00AF12AC"/>
    <w:rsid w:val="00AF140B"/>
    <w:rsid w:val="00AF17D3"/>
    <w:rsid w:val="00AF181D"/>
    <w:rsid w:val="00AF1A67"/>
    <w:rsid w:val="00AF1E19"/>
    <w:rsid w:val="00AF2368"/>
    <w:rsid w:val="00AF2944"/>
    <w:rsid w:val="00AF297E"/>
    <w:rsid w:val="00AF2B1F"/>
    <w:rsid w:val="00AF35C4"/>
    <w:rsid w:val="00AF3912"/>
    <w:rsid w:val="00AF3B9F"/>
    <w:rsid w:val="00AF3CB8"/>
    <w:rsid w:val="00AF3E75"/>
    <w:rsid w:val="00AF4360"/>
    <w:rsid w:val="00AF43AF"/>
    <w:rsid w:val="00AF4559"/>
    <w:rsid w:val="00AF4737"/>
    <w:rsid w:val="00AF491B"/>
    <w:rsid w:val="00AF4C4E"/>
    <w:rsid w:val="00AF4C61"/>
    <w:rsid w:val="00AF4CC2"/>
    <w:rsid w:val="00AF4D81"/>
    <w:rsid w:val="00AF4D86"/>
    <w:rsid w:val="00AF5208"/>
    <w:rsid w:val="00AF5EC7"/>
    <w:rsid w:val="00AF6307"/>
    <w:rsid w:val="00AF640A"/>
    <w:rsid w:val="00AF6C30"/>
    <w:rsid w:val="00AF6DE0"/>
    <w:rsid w:val="00AF6FBB"/>
    <w:rsid w:val="00AF7772"/>
    <w:rsid w:val="00AF7949"/>
    <w:rsid w:val="00AF7E66"/>
    <w:rsid w:val="00AF7E7C"/>
    <w:rsid w:val="00B003A5"/>
    <w:rsid w:val="00B005B9"/>
    <w:rsid w:val="00B00B29"/>
    <w:rsid w:val="00B01517"/>
    <w:rsid w:val="00B01A93"/>
    <w:rsid w:val="00B01D64"/>
    <w:rsid w:val="00B021B7"/>
    <w:rsid w:val="00B0225A"/>
    <w:rsid w:val="00B022D3"/>
    <w:rsid w:val="00B02822"/>
    <w:rsid w:val="00B0283A"/>
    <w:rsid w:val="00B02BCD"/>
    <w:rsid w:val="00B03086"/>
    <w:rsid w:val="00B037B0"/>
    <w:rsid w:val="00B037BE"/>
    <w:rsid w:val="00B03F4C"/>
    <w:rsid w:val="00B03FEA"/>
    <w:rsid w:val="00B041FB"/>
    <w:rsid w:val="00B04224"/>
    <w:rsid w:val="00B04528"/>
    <w:rsid w:val="00B04540"/>
    <w:rsid w:val="00B046CF"/>
    <w:rsid w:val="00B04BC7"/>
    <w:rsid w:val="00B04DF4"/>
    <w:rsid w:val="00B04EE5"/>
    <w:rsid w:val="00B0554E"/>
    <w:rsid w:val="00B0599E"/>
    <w:rsid w:val="00B05A97"/>
    <w:rsid w:val="00B0618C"/>
    <w:rsid w:val="00B06444"/>
    <w:rsid w:val="00B06D39"/>
    <w:rsid w:val="00B06E2B"/>
    <w:rsid w:val="00B06FD0"/>
    <w:rsid w:val="00B071A5"/>
    <w:rsid w:val="00B072B2"/>
    <w:rsid w:val="00B0735A"/>
    <w:rsid w:val="00B0754D"/>
    <w:rsid w:val="00B07682"/>
    <w:rsid w:val="00B07806"/>
    <w:rsid w:val="00B0787D"/>
    <w:rsid w:val="00B07956"/>
    <w:rsid w:val="00B1051E"/>
    <w:rsid w:val="00B1060A"/>
    <w:rsid w:val="00B10A61"/>
    <w:rsid w:val="00B10AAA"/>
    <w:rsid w:val="00B1128D"/>
    <w:rsid w:val="00B1166D"/>
    <w:rsid w:val="00B1195B"/>
    <w:rsid w:val="00B11AAB"/>
    <w:rsid w:val="00B123EE"/>
    <w:rsid w:val="00B12402"/>
    <w:rsid w:val="00B1244A"/>
    <w:rsid w:val="00B12452"/>
    <w:rsid w:val="00B1249E"/>
    <w:rsid w:val="00B12727"/>
    <w:rsid w:val="00B127B2"/>
    <w:rsid w:val="00B1293F"/>
    <w:rsid w:val="00B12B50"/>
    <w:rsid w:val="00B12CAC"/>
    <w:rsid w:val="00B12DC9"/>
    <w:rsid w:val="00B135E0"/>
    <w:rsid w:val="00B13A09"/>
    <w:rsid w:val="00B13A99"/>
    <w:rsid w:val="00B13F84"/>
    <w:rsid w:val="00B14604"/>
    <w:rsid w:val="00B15ABA"/>
    <w:rsid w:val="00B168A3"/>
    <w:rsid w:val="00B16C86"/>
    <w:rsid w:val="00B16CD4"/>
    <w:rsid w:val="00B16F4D"/>
    <w:rsid w:val="00B1705F"/>
    <w:rsid w:val="00B17F25"/>
    <w:rsid w:val="00B17FD3"/>
    <w:rsid w:val="00B203BA"/>
    <w:rsid w:val="00B20456"/>
    <w:rsid w:val="00B2072D"/>
    <w:rsid w:val="00B209CF"/>
    <w:rsid w:val="00B20BEC"/>
    <w:rsid w:val="00B20FEC"/>
    <w:rsid w:val="00B210C4"/>
    <w:rsid w:val="00B21462"/>
    <w:rsid w:val="00B217E5"/>
    <w:rsid w:val="00B21A87"/>
    <w:rsid w:val="00B21C62"/>
    <w:rsid w:val="00B2241C"/>
    <w:rsid w:val="00B228E1"/>
    <w:rsid w:val="00B22B77"/>
    <w:rsid w:val="00B22EB0"/>
    <w:rsid w:val="00B231DD"/>
    <w:rsid w:val="00B23510"/>
    <w:rsid w:val="00B2353C"/>
    <w:rsid w:val="00B235F6"/>
    <w:rsid w:val="00B24518"/>
    <w:rsid w:val="00B24779"/>
    <w:rsid w:val="00B247AF"/>
    <w:rsid w:val="00B247FE"/>
    <w:rsid w:val="00B24ADB"/>
    <w:rsid w:val="00B24D77"/>
    <w:rsid w:val="00B24DC8"/>
    <w:rsid w:val="00B24E0B"/>
    <w:rsid w:val="00B2516C"/>
    <w:rsid w:val="00B253EC"/>
    <w:rsid w:val="00B25535"/>
    <w:rsid w:val="00B257BE"/>
    <w:rsid w:val="00B26290"/>
    <w:rsid w:val="00B26A1F"/>
    <w:rsid w:val="00B26DBB"/>
    <w:rsid w:val="00B273C9"/>
    <w:rsid w:val="00B2754B"/>
    <w:rsid w:val="00B276A0"/>
    <w:rsid w:val="00B2778E"/>
    <w:rsid w:val="00B27A2C"/>
    <w:rsid w:val="00B27E54"/>
    <w:rsid w:val="00B27FDC"/>
    <w:rsid w:val="00B3022A"/>
    <w:rsid w:val="00B30426"/>
    <w:rsid w:val="00B3076F"/>
    <w:rsid w:val="00B30A87"/>
    <w:rsid w:val="00B30ACD"/>
    <w:rsid w:val="00B31319"/>
    <w:rsid w:val="00B31501"/>
    <w:rsid w:val="00B31E13"/>
    <w:rsid w:val="00B31E46"/>
    <w:rsid w:val="00B3239B"/>
    <w:rsid w:val="00B32AC5"/>
    <w:rsid w:val="00B32B73"/>
    <w:rsid w:val="00B32DFC"/>
    <w:rsid w:val="00B32E2A"/>
    <w:rsid w:val="00B33C8B"/>
    <w:rsid w:val="00B33D50"/>
    <w:rsid w:val="00B33DD7"/>
    <w:rsid w:val="00B34032"/>
    <w:rsid w:val="00B34339"/>
    <w:rsid w:val="00B34522"/>
    <w:rsid w:val="00B348B3"/>
    <w:rsid w:val="00B34E30"/>
    <w:rsid w:val="00B35578"/>
    <w:rsid w:val="00B3563C"/>
    <w:rsid w:val="00B356B2"/>
    <w:rsid w:val="00B35EB4"/>
    <w:rsid w:val="00B362B4"/>
    <w:rsid w:val="00B36447"/>
    <w:rsid w:val="00B36657"/>
    <w:rsid w:val="00B36A2D"/>
    <w:rsid w:val="00B36B18"/>
    <w:rsid w:val="00B37593"/>
    <w:rsid w:val="00B3763C"/>
    <w:rsid w:val="00B3786A"/>
    <w:rsid w:val="00B379A7"/>
    <w:rsid w:val="00B37A5E"/>
    <w:rsid w:val="00B37BF1"/>
    <w:rsid w:val="00B37D79"/>
    <w:rsid w:val="00B37E9D"/>
    <w:rsid w:val="00B40604"/>
    <w:rsid w:val="00B4060E"/>
    <w:rsid w:val="00B40BB3"/>
    <w:rsid w:val="00B412D6"/>
    <w:rsid w:val="00B4131E"/>
    <w:rsid w:val="00B4153B"/>
    <w:rsid w:val="00B41DBB"/>
    <w:rsid w:val="00B4254F"/>
    <w:rsid w:val="00B42748"/>
    <w:rsid w:val="00B4297C"/>
    <w:rsid w:val="00B42B2F"/>
    <w:rsid w:val="00B442BC"/>
    <w:rsid w:val="00B44900"/>
    <w:rsid w:val="00B44D15"/>
    <w:rsid w:val="00B44F5F"/>
    <w:rsid w:val="00B45B01"/>
    <w:rsid w:val="00B45EA8"/>
    <w:rsid w:val="00B465AF"/>
    <w:rsid w:val="00B4660F"/>
    <w:rsid w:val="00B46A48"/>
    <w:rsid w:val="00B4722E"/>
    <w:rsid w:val="00B472E1"/>
    <w:rsid w:val="00B473B2"/>
    <w:rsid w:val="00B475D1"/>
    <w:rsid w:val="00B4770D"/>
    <w:rsid w:val="00B479F2"/>
    <w:rsid w:val="00B47B08"/>
    <w:rsid w:val="00B503B7"/>
    <w:rsid w:val="00B505A1"/>
    <w:rsid w:val="00B5068E"/>
    <w:rsid w:val="00B506F7"/>
    <w:rsid w:val="00B507D8"/>
    <w:rsid w:val="00B5084E"/>
    <w:rsid w:val="00B50B49"/>
    <w:rsid w:val="00B50CC9"/>
    <w:rsid w:val="00B5118F"/>
    <w:rsid w:val="00B511DA"/>
    <w:rsid w:val="00B518A1"/>
    <w:rsid w:val="00B51B05"/>
    <w:rsid w:val="00B51EDF"/>
    <w:rsid w:val="00B5207D"/>
    <w:rsid w:val="00B52291"/>
    <w:rsid w:val="00B522DB"/>
    <w:rsid w:val="00B522EB"/>
    <w:rsid w:val="00B52599"/>
    <w:rsid w:val="00B525D0"/>
    <w:rsid w:val="00B52610"/>
    <w:rsid w:val="00B527A7"/>
    <w:rsid w:val="00B527E8"/>
    <w:rsid w:val="00B52821"/>
    <w:rsid w:val="00B529FA"/>
    <w:rsid w:val="00B529FE"/>
    <w:rsid w:val="00B52AF0"/>
    <w:rsid w:val="00B52C4D"/>
    <w:rsid w:val="00B52F0E"/>
    <w:rsid w:val="00B52F16"/>
    <w:rsid w:val="00B53335"/>
    <w:rsid w:val="00B53431"/>
    <w:rsid w:val="00B53473"/>
    <w:rsid w:val="00B53814"/>
    <w:rsid w:val="00B5488D"/>
    <w:rsid w:val="00B548DC"/>
    <w:rsid w:val="00B54F09"/>
    <w:rsid w:val="00B55012"/>
    <w:rsid w:val="00B5526C"/>
    <w:rsid w:val="00B5534F"/>
    <w:rsid w:val="00B556E0"/>
    <w:rsid w:val="00B556FB"/>
    <w:rsid w:val="00B55853"/>
    <w:rsid w:val="00B55CA0"/>
    <w:rsid w:val="00B55DA2"/>
    <w:rsid w:val="00B562E7"/>
    <w:rsid w:val="00B564DB"/>
    <w:rsid w:val="00B56531"/>
    <w:rsid w:val="00B569A5"/>
    <w:rsid w:val="00B56A3F"/>
    <w:rsid w:val="00B56F3D"/>
    <w:rsid w:val="00B57440"/>
    <w:rsid w:val="00B57783"/>
    <w:rsid w:val="00B57A0C"/>
    <w:rsid w:val="00B57BB7"/>
    <w:rsid w:val="00B57FD4"/>
    <w:rsid w:val="00B6008C"/>
    <w:rsid w:val="00B60359"/>
    <w:rsid w:val="00B607DC"/>
    <w:rsid w:val="00B609CB"/>
    <w:rsid w:val="00B6132F"/>
    <w:rsid w:val="00B616E7"/>
    <w:rsid w:val="00B61728"/>
    <w:rsid w:val="00B61738"/>
    <w:rsid w:val="00B61858"/>
    <w:rsid w:val="00B61998"/>
    <w:rsid w:val="00B61D9C"/>
    <w:rsid w:val="00B61DDF"/>
    <w:rsid w:val="00B61F5F"/>
    <w:rsid w:val="00B61FFE"/>
    <w:rsid w:val="00B624B0"/>
    <w:rsid w:val="00B624FD"/>
    <w:rsid w:val="00B62C58"/>
    <w:rsid w:val="00B62F75"/>
    <w:rsid w:val="00B62FDF"/>
    <w:rsid w:val="00B6322C"/>
    <w:rsid w:val="00B63375"/>
    <w:rsid w:val="00B6346C"/>
    <w:rsid w:val="00B6359D"/>
    <w:rsid w:val="00B63C5C"/>
    <w:rsid w:val="00B640FC"/>
    <w:rsid w:val="00B641C1"/>
    <w:rsid w:val="00B64375"/>
    <w:rsid w:val="00B64502"/>
    <w:rsid w:val="00B6458C"/>
    <w:rsid w:val="00B64A2F"/>
    <w:rsid w:val="00B64E9F"/>
    <w:rsid w:val="00B6500C"/>
    <w:rsid w:val="00B6516B"/>
    <w:rsid w:val="00B6518C"/>
    <w:rsid w:val="00B652BA"/>
    <w:rsid w:val="00B6552B"/>
    <w:rsid w:val="00B6569B"/>
    <w:rsid w:val="00B65A0D"/>
    <w:rsid w:val="00B65A82"/>
    <w:rsid w:val="00B65EAC"/>
    <w:rsid w:val="00B66A38"/>
    <w:rsid w:val="00B674A7"/>
    <w:rsid w:val="00B67537"/>
    <w:rsid w:val="00B676BA"/>
    <w:rsid w:val="00B67A7F"/>
    <w:rsid w:val="00B67ED9"/>
    <w:rsid w:val="00B70096"/>
    <w:rsid w:val="00B70DB5"/>
    <w:rsid w:val="00B70EB6"/>
    <w:rsid w:val="00B70FA1"/>
    <w:rsid w:val="00B71170"/>
    <w:rsid w:val="00B7177E"/>
    <w:rsid w:val="00B71B62"/>
    <w:rsid w:val="00B71CCE"/>
    <w:rsid w:val="00B7204A"/>
    <w:rsid w:val="00B7207A"/>
    <w:rsid w:val="00B72674"/>
    <w:rsid w:val="00B72948"/>
    <w:rsid w:val="00B72C5E"/>
    <w:rsid w:val="00B72EB6"/>
    <w:rsid w:val="00B72F5C"/>
    <w:rsid w:val="00B730E3"/>
    <w:rsid w:val="00B73390"/>
    <w:rsid w:val="00B73474"/>
    <w:rsid w:val="00B73578"/>
    <w:rsid w:val="00B736EE"/>
    <w:rsid w:val="00B73865"/>
    <w:rsid w:val="00B73F4C"/>
    <w:rsid w:val="00B7516F"/>
    <w:rsid w:val="00B75313"/>
    <w:rsid w:val="00B75523"/>
    <w:rsid w:val="00B75BFF"/>
    <w:rsid w:val="00B75C5D"/>
    <w:rsid w:val="00B75C92"/>
    <w:rsid w:val="00B75E7C"/>
    <w:rsid w:val="00B75F62"/>
    <w:rsid w:val="00B75F75"/>
    <w:rsid w:val="00B761E8"/>
    <w:rsid w:val="00B76504"/>
    <w:rsid w:val="00B7690D"/>
    <w:rsid w:val="00B76999"/>
    <w:rsid w:val="00B76B35"/>
    <w:rsid w:val="00B77131"/>
    <w:rsid w:val="00B7777A"/>
    <w:rsid w:val="00B77E3A"/>
    <w:rsid w:val="00B80345"/>
    <w:rsid w:val="00B80432"/>
    <w:rsid w:val="00B80469"/>
    <w:rsid w:val="00B806E6"/>
    <w:rsid w:val="00B80BCE"/>
    <w:rsid w:val="00B80BF8"/>
    <w:rsid w:val="00B80E5C"/>
    <w:rsid w:val="00B81263"/>
    <w:rsid w:val="00B81524"/>
    <w:rsid w:val="00B815DD"/>
    <w:rsid w:val="00B815FA"/>
    <w:rsid w:val="00B816A5"/>
    <w:rsid w:val="00B81740"/>
    <w:rsid w:val="00B81B93"/>
    <w:rsid w:val="00B81FFC"/>
    <w:rsid w:val="00B82455"/>
    <w:rsid w:val="00B82DA6"/>
    <w:rsid w:val="00B82E7E"/>
    <w:rsid w:val="00B82FD9"/>
    <w:rsid w:val="00B831DC"/>
    <w:rsid w:val="00B832A6"/>
    <w:rsid w:val="00B833F3"/>
    <w:rsid w:val="00B83B32"/>
    <w:rsid w:val="00B83B9D"/>
    <w:rsid w:val="00B84581"/>
    <w:rsid w:val="00B8464F"/>
    <w:rsid w:val="00B849D7"/>
    <w:rsid w:val="00B84A1A"/>
    <w:rsid w:val="00B84B90"/>
    <w:rsid w:val="00B85281"/>
    <w:rsid w:val="00B85309"/>
    <w:rsid w:val="00B85390"/>
    <w:rsid w:val="00B85D08"/>
    <w:rsid w:val="00B85D7B"/>
    <w:rsid w:val="00B85D7D"/>
    <w:rsid w:val="00B86022"/>
    <w:rsid w:val="00B86206"/>
    <w:rsid w:val="00B8661E"/>
    <w:rsid w:val="00B86AC4"/>
    <w:rsid w:val="00B86E42"/>
    <w:rsid w:val="00B87090"/>
    <w:rsid w:val="00B87EB0"/>
    <w:rsid w:val="00B900EA"/>
    <w:rsid w:val="00B90644"/>
    <w:rsid w:val="00B90794"/>
    <w:rsid w:val="00B90852"/>
    <w:rsid w:val="00B90C8C"/>
    <w:rsid w:val="00B91069"/>
    <w:rsid w:val="00B913EE"/>
    <w:rsid w:val="00B91EC7"/>
    <w:rsid w:val="00B91ED8"/>
    <w:rsid w:val="00B921CA"/>
    <w:rsid w:val="00B92208"/>
    <w:rsid w:val="00B92842"/>
    <w:rsid w:val="00B929B1"/>
    <w:rsid w:val="00B92EF7"/>
    <w:rsid w:val="00B92F18"/>
    <w:rsid w:val="00B92F36"/>
    <w:rsid w:val="00B92FAB"/>
    <w:rsid w:val="00B93012"/>
    <w:rsid w:val="00B93217"/>
    <w:rsid w:val="00B93A87"/>
    <w:rsid w:val="00B93D1B"/>
    <w:rsid w:val="00B93EA1"/>
    <w:rsid w:val="00B93F98"/>
    <w:rsid w:val="00B941C7"/>
    <w:rsid w:val="00B94485"/>
    <w:rsid w:val="00B948E3"/>
    <w:rsid w:val="00B948EF"/>
    <w:rsid w:val="00B95614"/>
    <w:rsid w:val="00B95700"/>
    <w:rsid w:val="00B958B3"/>
    <w:rsid w:val="00B95C47"/>
    <w:rsid w:val="00B9612B"/>
    <w:rsid w:val="00B96441"/>
    <w:rsid w:val="00B966B6"/>
    <w:rsid w:val="00B9674A"/>
    <w:rsid w:val="00B9681D"/>
    <w:rsid w:val="00B96889"/>
    <w:rsid w:val="00B9704C"/>
    <w:rsid w:val="00B97A7A"/>
    <w:rsid w:val="00B97FFE"/>
    <w:rsid w:val="00BA0229"/>
    <w:rsid w:val="00BA024F"/>
    <w:rsid w:val="00BA02A1"/>
    <w:rsid w:val="00BA085D"/>
    <w:rsid w:val="00BA0BB3"/>
    <w:rsid w:val="00BA100B"/>
    <w:rsid w:val="00BA133E"/>
    <w:rsid w:val="00BA13C7"/>
    <w:rsid w:val="00BA1624"/>
    <w:rsid w:val="00BA1766"/>
    <w:rsid w:val="00BA177A"/>
    <w:rsid w:val="00BA19FA"/>
    <w:rsid w:val="00BA1BA7"/>
    <w:rsid w:val="00BA1FE7"/>
    <w:rsid w:val="00BA1FFC"/>
    <w:rsid w:val="00BA203D"/>
    <w:rsid w:val="00BA2050"/>
    <w:rsid w:val="00BA2522"/>
    <w:rsid w:val="00BA2626"/>
    <w:rsid w:val="00BA262B"/>
    <w:rsid w:val="00BA26AD"/>
    <w:rsid w:val="00BA2713"/>
    <w:rsid w:val="00BA2941"/>
    <w:rsid w:val="00BA2974"/>
    <w:rsid w:val="00BA2B60"/>
    <w:rsid w:val="00BA2D89"/>
    <w:rsid w:val="00BA2E45"/>
    <w:rsid w:val="00BA2EF7"/>
    <w:rsid w:val="00BA2F13"/>
    <w:rsid w:val="00BA36B5"/>
    <w:rsid w:val="00BA36BF"/>
    <w:rsid w:val="00BA3A95"/>
    <w:rsid w:val="00BA3CDF"/>
    <w:rsid w:val="00BA3F13"/>
    <w:rsid w:val="00BA4261"/>
    <w:rsid w:val="00BA4480"/>
    <w:rsid w:val="00BA4861"/>
    <w:rsid w:val="00BA4BCA"/>
    <w:rsid w:val="00BA4C61"/>
    <w:rsid w:val="00BA4EAB"/>
    <w:rsid w:val="00BA5550"/>
    <w:rsid w:val="00BA627A"/>
    <w:rsid w:val="00BA62A4"/>
    <w:rsid w:val="00BA63BC"/>
    <w:rsid w:val="00BA643E"/>
    <w:rsid w:val="00BA691E"/>
    <w:rsid w:val="00BA7824"/>
    <w:rsid w:val="00BA7A7C"/>
    <w:rsid w:val="00BA7C29"/>
    <w:rsid w:val="00BB002F"/>
    <w:rsid w:val="00BB0711"/>
    <w:rsid w:val="00BB0849"/>
    <w:rsid w:val="00BB092F"/>
    <w:rsid w:val="00BB0964"/>
    <w:rsid w:val="00BB0C7B"/>
    <w:rsid w:val="00BB0CA9"/>
    <w:rsid w:val="00BB0E62"/>
    <w:rsid w:val="00BB0EFD"/>
    <w:rsid w:val="00BB0F5B"/>
    <w:rsid w:val="00BB0FAF"/>
    <w:rsid w:val="00BB1396"/>
    <w:rsid w:val="00BB14CC"/>
    <w:rsid w:val="00BB170E"/>
    <w:rsid w:val="00BB18ED"/>
    <w:rsid w:val="00BB219D"/>
    <w:rsid w:val="00BB21DE"/>
    <w:rsid w:val="00BB22C2"/>
    <w:rsid w:val="00BB22FA"/>
    <w:rsid w:val="00BB2407"/>
    <w:rsid w:val="00BB253C"/>
    <w:rsid w:val="00BB25DF"/>
    <w:rsid w:val="00BB280A"/>
    <w:rsid w:val="00BB2A09"/>
    <w:rsid w:val="00BB3274"/>
    <w:rsid w:val="00BB339C"/>
    <w:rsid w:val="00BB36F6"/>
    <w:rsid w:val="00BB39E0"/>
    <w:rsid w:val="00BB3A9B"/>
    <w:rsid w:val="00BB3C19"/>
    <w:rsid w:val="00BB3CE9"/>
    <w:rsid w:val="00BB418D"/>
    <w:rsid w:val="00BB455A"/>
    <w:rsid w:val="00BB45AF"/>
    <w:rsid w:val="00BB49A1"/>
    <w:rsid w:val="00BB4A35"/>
    <w:rsid w:val="00BB4A7E"/>
    <w:rsid w:val="00BB4D03"/>
    <w:rsid w:val="00BB4DC2"/>
    <w:rsid w:val="00BB553B"/>
    <w:rsid w:val="00BB5AB3"/>
    <w:rsid w:val="00BB5E4A"/>
    <w:rsid w:val="00BB5EE8"/>
    <w:rsid w:val="00BB6005"/>
    <w:rsid w:val="00BB65CD"/>
    <w:rsid w:val="00BB65D8"/>
    <w:rsid w:val="00BB6A14"/>
    <w:rsid w:val="00BB6A1A"/>
    <w:rsid w:val="00BB6AA7"/>
    <w:rsid w:val="00BB6CBA"/>
    <w:rsid w:val="00BB6DC2"/>
    <w:rsid w:val="00BB72DA"/>
    <w:rsid w:val="00BB74DA"/>
    <w:rsid w:val="00BB77CB"/>
    <w:rsid w:val="00BB79EE"/>
    <w:rsid w:val="00BB7A17"/>
    <w:rsid w:val="00BB7A2E"/>
    <w:rsid w:val="00BB7B83"/>
    <w:rsid w:val="00BB7E11"/>
    <w:rsid w:val="00BB7EEA"/>
    <w:rsid w:val="00BC02D7"/>
    <w:rsid w:val="00BC0448"/>
    <w:rsid w:val="00BC0864"/>
    <w:rsid w:val="00BC0946"/>
    <w:rsid w:val="00BC0D2E"/>
    <w:rsid w:val="00BC0E28"/>
    <w:rsid w:val="00BC0FB9"/>
    <w:rsid w:val="00BC13D9"/>
    <w:rsid w:val="00BC14CA"/>
    <w:rsid w:val="00BC17D3"/>
    <w:rsid w:val="00BC1EDA"/>
    <w:rsid w:val="00BC22B9"/>
    <w:rsid w:val="00BC26D4"/>
    <w:rsid w:val="00BC277B"/>
    <w:rsid w:val="00BC28A1"/>
    <w:rsid w:val="00BC294F"/>
    <w:rsid w:val="00BC298D"/>
    <w:rsid w:val="00BC2AB3"/>
    <w:rsid w:val="00BC308F"/>
    <w:rsid w:val="00BC3375"/>
    <w:rsid w:val="00BC34C9"/>
    <w:rsid w:val="00BC34DA"/>
    <w:rsid w:val="00BC3F34"/>
    <w:rsid w:val="00BC4082"/>
    <w:rsid w:val="00BC4094"/>
    <w:rsid w:val="00BC40A7"/>
    <w:rsid w:val="00BC4188"/>
    <w:rsid w:val="00BC49DA"/>
    <w:rsid w:val="00BC4A59"/>
    <w:rsid w:val="00BC4D8B"/>
    <w:rsid w:val="00BC5553"/>
    <w:rsid w:val="00BC58B4"/>
    <w:rsid w:val="00BC5AA8"/>
    <w:rsid w:val="00BC5B69"/>
    <w:rsid w:val="00BC5B72"/>
    <w:rsid w:val="00BC6544"/>
    <w:rsid w:val="00BC6A1C"/>
    <w:rsid w:val="00BC6C25"/>
    <w:rsid w:val="00BC7C0D"/>
    <w:rsid w:val="00BC7E79"/>
    <w:rsid w:val="00BC7F68"/>
    <w:rsid w:val="00BD01FC"/>
    <w:rsid w:val="00BD0BD2"/>
    <w:rsid w:val="00BD12A1"/>
    <w:rsid w:val="00BD1915"/>
    <w:rsid w:val="00BD193E"/>
    <w:rsid w:val="00BD1ADC"/>
    <w:rsid w:val="00BD2067"/>
    <w:rsid w:val="00BD2149"/>
    <w:rsid w:val="00BD234F"/>
    <w:rsid w:val="00BD2573"/>
    <w:rsid w:val="00BD26E1"/>
    <w:rsid w:val="00BD2794"/>
    <w:rsid w:val="00BD28FE"/>
    <w:rsid w:val="00BD2F4B"/>
    <w:rsid w:val="00BD3137"/>
    <w:rsid w:val="00BD325E"/>
    <w:rsid w:val="00BD349F"/>
    <w:rsid w:val="00BD3C26"/>
    <w:rsid w:val="00BD3ECB"/>
    <w:rsid w:val="00BD467A"/>
    <w:rsid w:val="00BD4846"/>
    <w:rsid w:val="00BD4C16"/>
    <w:rsid w:val="00BD4EBD"/>
    <w:rsid w:val="00BD5037"/>
    <w:rsid w:val="00BD503D"/>
    <w:rsid w:val="00BD5087"/>
    <w:rsid w:val="00BD55E0"/>
    <w:rsid w:val="00BD5692"/>
    <w:rsid w:val="00BD58A1"/>
    <w:rsid w:val="00BD5B97"/>
    <w:rsid w:val="00BD5BFD"/>
    <w:rsid w:val="00BD5E79"/>
    <w:rsid w:val="00BD601B"/>
    <w:rsid w:val="00BD6410"/>
    <w:rsid w:val="00BD660F"/>
    <w:rsid w:val="00BD6BB9"/>
    <w:rsid w:val="00BD6EC8"/>
    <w:rsid w:val="00BD6F64"/>
    <w:rsid w:val="00BD757B"/>
    <w:rsid w:val="00BD76D0"/>
    <w:rsid w:val="00BD76F0"/>
    <w:rsid w:val="00BD7A7F"/>
    <w:rsid w:val="00BD7B83"/>
    <w:rsid w:val="00BD7C9B"/>
    <w:rsid w:val="00BE067B"/>
    <w:rsid w:val="00BE0B93"/>
    <w:rsid w:val="00BE0C7F"/>
    <w:rsid w:val="00BE108C"/>
    <w:rsid w:val="00BE1715"/>
    <w:rsid w:val="00BE184C"/>
    <w:rsid w:val="00BE1929"/>
    <w:rsid w:val="00BE1B1B"/>
    <w:rsid w:val="00BE1D23"/>
    <w:rsid w:val="00BE201B"/>
    <w:rsid w:val="00BE2381"/>
    <w:rsid w:val="00BE24D7"/>
    <w:rsid w:val="00BE259F"/>
    <w:rsid w:val="00BE293A"/>
    <w:rsid w:val="00BE3202"/>
    <w:rsid w:val="00BE3997"/>
    <w:rsid w:val="00BE399C"/>
    <w:rsid w:val="00BE3AEE"/>
    <w:rsid w:val="00BE3CC7"/>
    <w:rsid w:val="00BE3D7B"/>
    <w:rsid w:val="00BE49E7"/>
    <w:rsid w:val="00BE49E9"/>
    <w:rsid w:val="00BE4B94"/>
    <w:rsid w:val="00BE4D52"/>
    <w:rsid w:val="00BE5278"/>
    <w:rsid w:val="00BE5374"/>
    <w:rsid w:val="00BE5AD6"/>
    <w:rsid w:val="00BE5CA6"/>
    <w:rsid w:val="00BE5E94"/>
    <w:rsid w:val="00BE5FDB"/>
    <w:rsid w:val="00BE63EF"/>
    <w:rsid w:val="00BE6784"/>
    <w:rsid w:val="00BE6A94"/>
    <w:rsid w:val="00BE6E2D"/>
    <w:rsid w:val="00BE7031"/>
    <w:rsid w:val="00BE7494"/>
    <w:rsid w:val="00BE749E"/>
    <w:rsid w:val="00BE7961"/>
    <w:rsid w:val="00BE7D2B"/>
    <w:rsid w:val="00BE7D3A"/>
    <w:rsid w:val="00BE7FB3"/>
    <w:rsid w:val="00BF00F3"/>
    <w:rsid w:val="00BF0573"/>
    <w:rsid w:val="00BF0BF0"/>
    <w:rsid w:val="00BF0C6C"/>
    <w:rsid w:val="00BF0DC7"/>
    <w:rsid w:val="00BF0FA1"/>
    <w:rsid w:val="00BF17C6"/>
    <w:rsid w:val="00BF182A"/>
    <w:rsid w:val="00BF1FF0"/>
    <w:rsid w:val="00BF2097"/>
    <w:rsid w:val="00BF25E4"/>
    <w:rsid w:val="00BF2C3C"/>
    <w:rsid w:val="00BF2FD9"/>
    <w:rsid w:val="00BF3007"/>
    <w:rsid w:val="00BF3100"/>
    <w:rsid w:val="00BF3994"/>
    <w:rsid w:val="00BF3DE8"/>
    <w:rsid w:val="00BF40D0"/>
    <w:rsid w:val="00BF4BE2"/>
    <w:rsid w:val="00BF4C0C"/>
    <w:rsid w:val="00BF4D3C"/>
    <w:rsid w:val="00BF5A60"/>
    <w:rsid w:val="00BF5A62"/>
    <w:rsid w:val="00BF5B6E"/>
    <w:rsid w:val="00BF5C26"/>
    <w:rsid w:val="00BF6147"/>
    <w:rsid w:val="00BF6364"/>
    <w:rsid w:val="00BF6380"/>
    <w:rsid w:val="00BF658D"/>
    <w:rsid w:val="00BF7195"/>
    <w:rsid w:val="00BF71C9"/>
    <w:rsid w:val="00BF7834"/>
    <w:rsid w:val="00BF7BAF"/>
    <w:rsid w:val="00BF7F81"/>
    <w:rsid w:val="00C000BB"/>
    <w:rsid w:val="00C00332"/>
    <w:rsid w:val="00C003C1"/>
    <w:rsid w:val="00C0071E"/>
    <w:rsid w:val="00C007EA"/>
    <w:rsid w:val="00C00D91"/>
    <w:rsid w:val="00C00E56"/>
    <w:rsid w:val="00C00FDA"/>
    <w:rsid w:val="00C0140C"/>
    <w:rsid w:val="00C017AB"/>
    <w:rsid w:val="00C01BFF"/>
    <w:rsid w:val="00C02535"/>
    <w:rsid w:val="00C027E0"/>
    <w:rsid w:val="00C0288E"/>
    <w:rsid w:val="00C02A8D"/>
    <w:rsid w:val="00C02EB9"/>
    <w:rsid w:val="00C02ECC"/>
    <w:rsid w:val="00C02FA5"/>
    <w:rsid w:val="00C03085"/>
    <w:rsid w:val="00C032A6"/>
    <w:rsid w:val="00C037FC"/>
    <w:rsid w:val="00C038A1"/>
    <w:rsid w:val="00C03A51"/>
    <w:rsid w:val="00C03ADE"/>
    <w:rsid w:val="00C03C71"/>
    <w:rsid w:val="00C03C90"/>
    <w:rsid w:val="00C03D06"/>
    <w:rsid w:val="00C03E78"/>
    <w:rsid w:val="00C03F54"/>
    <w:rsid w:val="00C0444E"/>
    <w:rsid w:val="00C0449E"/>
    <w:rsid w:val="00C046D6"/>
    <w:rsid w:val="00C04802"/>
    <w:rsid w:val="00C04BBA"/>
    <w:rsid w:val="00C04DAD"/>
    <w:rsid w:val="00C04E4B"/>
    <w:rsid w:val="00C051DB"/>
    <w:rsid w:val="00C05378"/>
    <w:rsid w:val="00C057E9"/>
    <w:rsid w:val="00C05834"/>
    <w:rsid w:val="00C05A6E"/>
    <w:rsid w:val="00C05E83"/>
    <w:rsid w:val="00C0642E"/>
    <w:rsid w:val="00C06817"/>
    <w:rsid w:val="00C06835"/>
    <w:rsid w:val="00C06AE8"/>
    <w:rsid w:val="00C06C77"/>
    <w:rsid w:val="00C06DD4"/>
    <w:rsid w:val="00C0700D"/>
    <w:rsid w:val="00C070F5"/>
    <w:rsid w:val="00C0741D"/>
    <w:rsid w:val="00C079D1"/>
    <w:rsid w:val="00C07BDD"/>
    <w:rsid w:val="00C07C1A"/>
    <w:rsid w:val="00C07FD4"/>
    <w:rsid w:val="00C100CF"/>
    <w:rsid w:val="00C103BB"/>
    <w:rsid w:val="00C10547"/>
    <w:rsid w:val="00C105BF"/>
    <w:rsid w:val="00C106D4"/>
    <w:rsid w:val="00C10B00"/>
    <w:rsid w:val="00C11411"/>
    <w:rsid w:val="00C115CB"/>
    <w:rsid w:val="00C116A8"/>
    <w:rsid w:val="00C11919"/>
    <w:rsid w:val="00C11AE7"/>
    <w:rsid w:val="00C11B56"/>
    <w:rsid w:val="00C11C53"/>
    <w:rsid w:val="00C122EF"/>
    <w:rsid w:val="00C123F1"/>
    <w:rsid w:val="00C12440"/>
    <w:rsid w:val="00C127D3"/>
    <w:rsid w:val="00C1286E"/>
    <w:rsid w:val="00C13A46"/>
    <w:rsid w:val="00C13A82"/>
    <w:rsid w:val="00C14156"/>
    <w:rsid w:val="00C14455"/>
    <w:rsid w:val="00C144FC"/>
    <w:rsid w:val="00C14A21"/>
    <w:rsid w:val="00C14E1F"/>
    <w:rsid w:val="00C15322"/>
    <w:rsid w:val="00C1543B"/>
    <w:rsid w:val="00C15606"/>
    <w:rsid w:val="00C15EB7"/>
    <w:rsid w:val="00C16045"/>
    <w:rsid w:val="00C1729A"/>
    <w:rsid w:val="00C17304"/>
    <w:rsid w:val="00C1738D"/>
    <w:rsid w:val="00C1775B"/>
    <w:rsid w:val="00C17A19"/>
    <w:rsid w:val="00C17C67"/>
    <w:rsid w:val="00C20014"/>
    <w:rsid w:val="00C200A2"/>
    <w:rsid w:val="00C20279"/>
    <w:rsid w:val="00C2136A"/>
    <w:rsid w:val="00C2145A"/>
    <w:rsid w:val="00C2152F"/>
    <w:rsid w:val="00C215E2"/>
    <w:rsid w:val="00C215F7"/>
    <w:rsid w:val="00C21979"/>
    <w:rsid w:val="00C21D89"/>
    <w:rsid w:val="00C21E27"/>
    <w:rsid w:val="00C225DE"/>
    <w:rsid w:val="00C234E0"/>
    <w:rsid w:val="00C2352C"/>
    <w:rsid w:val="00C23CE8"/>
    <w:rsid w:val="00C241BC"/>
    <w:rsid w:val="00C24264"/>
    <w:rsid w:val="00C2439D"/>
    <w:rsid w:val="00C2457F"/>
    <w:rsid w:val="00C245BD"/>
    <w:rsid w:val="00C248FD"/>
    <w:rsid w:val="00C24947"/>
    <w:rsid w:val="00C24BCD"/>
    <w:rsid w:val="00C24BE7"/>
    <w:rsid w:val="00C24F2A"/>
    <w:rsid w:val="00C2524C"/>
    <w:rsid w:val="00C257EA"/>
    <w:rsid w:val="00C2656D"/>
    <w:rsid w:val="00C26E07"/>
    <w:rsid w:val="00C2710B"/>
    <w:rsid w:val="00C27141"/>
    <w:rsid w:val="00C2718D"/>
    <w:rsid w:val="00C278F2"/>
    <w:rsid w:val="00C27A16"/>
    <w:rsid w:val="00C27A89"/>
    <w:rsid w:val="00C27CA5"/>
    <w:rsid w:val="00C3021A"/>
    <w:rsid w:val="00C3081F"/>
    <w:rsid w:val="00C30A7F"/>
    <w:rsid w:val="00C30B4F"/>
    <w:rsid w:val="00C30BD7"/>
    <w:rsid w:val="00C30CB5"/>
    <w:rsid w:val="00C310A4"/>
    <w:rsid w:val="00C31625"/>
    <w:rsid w:val="00C319BD"/>
    <w:rsid w:val="00C319F1"/>
    <w:rsid w:val="00C31C95"/>
    <w:rsid w:val="00C32773"/>
    <w:rsid w:val="00C32AD6"/>
    <w:rsid w:val="00C32B78"/>
    <w:rsid w:val="00C32CBC"/>
    <w:rsid w:val="00C32D04"/>
    <w:rsid w:val="00C331CC"/>
    <w:rsid w:val="00C3333A"/>
    <w:rsid w:val="00C338C0"/>
    <w:rsid w:val="00C33BBE"/>
    <w:rsid w:val="00C33D13"/>
    <w:rsid w:val="00C33FC5"/>
    <w:rsid w:val="00C34143"/>
    <w:rsid w:val="00C345BA"/>
    <w:rsid w:val="00C34660"/>
    <w:rsid w:val="00C34887"/>
    <w:rsid w:val="00C348C0"/>
    <w:rsid w:val="00C34EE6"/>
    <w:rsid w:val="00C34FED"/>
    <w:rsid w:val="00C35161"/>
    <w:rsid w:val="00C3521C"/>
    <w:rsid w:val="00C3594C"/>
    <w:rsid w:val="00C3596E"/>
    <w:rsid w:val="00C359D3"/>
    <w:rsid w:val="00C35BF8"/>
    <w:rsid w:val="00C35E2F"/>
    <w:rsid w:val="00C35EF4"/>
    <w:rsid w:val="00C3617C"/>
    <w:rsid w:val="00C364F1"/>
    <w:rsid w:val="00C368A8"/>
    <w:rsid w:val="00C36933"/>
    <w:rsid w:val="00C36F2A"/>
    <w:rsid w:val="00C37132"/>
    <w:rsid w:val="00C37210"/>
    <w:rsid w:val="00C377AA"/>
    <w:rsid w:val="00C37ACB"/>
    <w:rsid w:val="00C37CAB"/>
    <w:rsid w:val="00C37E48"/>
    <w:rsid w:val="00C37EE7"/>
    <w:rsid w:val="00C40022"/>
    <w:rsid w:val="00C40044"/>
    <w:rsid w:val="00C400B6"/>
    <w:rsid w:val="00C4034C"/>
    <w:rsid w:val="00C404A9"/>
    <w:rsid w:val="00C40719"/>
    <w:rsid w:val="00C40807"/>
    <w:rsid w:val="00C40EAA"/>
    <w:rsid w:val="00C40EB9"/>
    <w:rsid w:val="00C40F07"/>
    <w:rsid w:val="00C412BA"/>
    <w:rsid w:val="00C413B6"/>
    <w:rsid w:val="00C414D2"/>
    <w:rsid w:val="00C41ACE"/>
    <w:rsid w:val="00C41B69"/>
    <w:rsid w:val="00C41BC2"/>
    <w:rsid w:val="00C41CC5"/>
    <w:rsid w:val="00C41F6E"/>
    <w:rsid w:val="00C41F81"/>
    <w:rsid w:val="00C41FE5"/>
    <w:rsid w:val="00C4275F"/>
    <w:rsid w:val="00C42800"/>
    <w:rsid w:val="00C42E6F"/>
    <w:rsid w:val="00C43189"/>
    <w:rsid w:val="00C43197"/>
    <w:rsid w:val="00C431EF"/>
    <w:rsid w:val="00C44212"/>
    <w:rsid w:val="00C44619"/>
    <w:rsid w:val="00C44ECC"/>
    <w:rsid w:val="00C45444"/>
    <w:rsid w:val="00C4547F"/>
    <w:rsid w:val="00C45A1B"/>
    <w:rsid w:val="00C45BC2"/>
    <w:rsid w:val="00C4604A"/>
    <w:rsid w:val="00C461A0"/>
    <w:rsid w:val="00C464E5"/>
    <w:rsid w:val="00C466AB"/>
    <w:rsid w:val="00C4685D"/>
    <w:rsid w:val="00C468FB"/>
    <w:rsid w:val="00C4692B"/>
    <w:rsid w:val="00C46DE9"/>
    <w:rsid w:val="00C474FD"/>
    <w:rsid w:val="00C47BB7"/>
    <w:rsid w:val="00C47C73"/>
    <w:rsid w:val="00C501C0"/>
    <w:rsid w:val="00C501E8"/>
    <w:rsid w:val="00C502A3"/>
    <w:rsid w:val="00C502D7"/>
    <w:rsid w:val="00C505AD"/>
    <w:rsid w:val="00C51394"/>
    <w:rsid w:val="00C51616"/>
    <w:rsid w:val="00C51EC5"/>
    <w:rsid w:val="00C51F8B"/>
    <w:rsid w:val="00C51FE1"/>
    <w:rsid w:val="00C52102"/>
    <w:rsid w:val="00C52141"/>
    <w:rsid w:val="00C5237C"/>
    <w:rsid w:val="00C525DF"/>
    <w:rsid w:val="00C52D7C"/>
    <w:rsid w:val="00C52E43"/>
    <w:rsid w:val="00C52E6D"/>
    <w:rsid w:val="00C530EA"/>
    <w:rsid w:val="00C532AE"/>
    <w:rsid w:val="00C53D4A"/>
    <w:rsid w:val="00C54684"/>
    <w:rsid w:val="00C547D7"/>
    <w:rsid w:val="00C552AE"/>
    <w:rsid w:val="00C55469"/>
    <w:rsid w:val="00C554D0"/>
    <w:rsid w:val="00C55540"/>
    <w:rsid w:val="00C556AF"/>
    <w:rsid w:val="00C558F9"/>
    <w:rsid w:val="00C55B54"/>
    <w:rsid w:val="00C55CF9"/>
    <w:rsid w:val="00C560DE"/>
    <w:rsid w:val="00C56166"/>
    <w:rsid w:val="00C5633C"/>
    <w:rsid w:val="00C56717"/>
    <w:rsid w:val="00C56B72"/>
    <w:rsid w:val="00C56B9B"/>
    <w:rsid w:val="00C56C57"/>
    <w:rsid w:val="00C571F6"/>
    <w:rsid w:val="00C577E7"/>
    <w:rsid w:val="00C57A8E"/>
    <w:rsid w:val="00C57AFD"/>
    <w:rsid w:val="00C57C06"/>
    <w:rsid w:val="00C57CD6"/>
    <w:rsid w:val="00C57F02"/>
    <w:rsid w:val="00C600E0"/>
    <w:rsid w:val="00C60511"/>
    <w:rsid w:val="00C6055B"/>
    <w:rsid w:val="00C605DC"/>
    <w:rsid w:val="00C60725"/>
    <w:rsid w:val="00C60A11"/>
    <w:rsid w:val="00C6165F"/>
    <w:rsid w:val="00C61690"/>
    <w:rsid w:val="00C619FD"/>
    <w:rsid w:val="00C61A15"/>
    <w:rsid w:val="00C61A4C"/>
    <w:rsid w:val="00C61BD4"/>
    <w:rsid w:val="00C61C2A"/>
    <w:rsid w:val="00C61E59"/>
    <w:rsid w:val="00C620B1"/>
    <w:rsid w:val="00C621F1"/>
    <w:rsid w:val="00C623DD"/>
    <w:rsid w:val="00C6289A"/>
    <w:rsid w:val="00C62985"/>
    <w:rsid w:val="00C629FB"/>
    <w:rsid w:val="00C62BF5"/>
    <w:rsid w:val="00C62E17"/>
    <w:rsid w:val="00C633E7"/>
    <w:rsid w:val="00C636DA"/>
    <w:rsid w:val="00C63AD1"/>
    <w:rsid w:val="00C63BCE"/>
    <w:rsid w:val="00C63C06"/>
    <w:rsid w:val="00C647B3"/>
    <w:rsid w:val="00C64F01"/>
    <w:rsid w:val="00C653CB"/>
    <w:rsid w:val="00C654DB"/>
    <w:rsid w:val="00C6558F"/>
    <w:rsid w:val="00C6575E"/>
    <w:rsid w:val="00C657B0"/>
    <w:rsid w:val="00C6583C"/>
    <w:rsid w:val="00C658A2"/>
    <w:rsid w:val="00C65B19"/>
    <w:rsid w:val="00C65C0E"/>
    <w:rsid w:val="00C65EE7"/>
    <w:rsid w:val="00C66423"/>
    <w:rsid w:val="00C666E7"/>
    <w:rsid w:val="00C66C97"/>
    <w:rsid w:val="00C66E43"/>
    <w:rsid w:val="00C66F70"/>
    <w:rsid w:val="00C66F71"/>
    <w:rsid w:val="00C67057"/>
    <w:rsid w:val="00C671CB"/>
    <w:rsid w:val="00C67216"/>
    <w:rsid w:val="00C67481"/>
    <w:rsid w:val="00C67760"/>
    <w:rsid w:val="00C677C0"/>
    <w:rsid w:val="00C678E9"/>
    <w:rsid w:val="00C67BBA"/>
    <w:rsid w:val="00C67D0D"/>
    <w:rsid w:val="00C67E22"/>
    <w:rsid w:val="00C7035E"/>
    <w:rsid w:val="00C7047C"/>
    <w:rsid w:val="00C70597"/>
    <w:rsid w:val="00C707BE"/>
    <w:rsid w:val="00C70D96"/>
    <w:rsid w:val="00C71257"/>
    <w:rsid w:val="00C7164E"/>
    <w:rsid w:val="00C71675"/>
    <w:rsid w:val="00C7167E"/>
    <w:rsid w:val="00C7182B"/>
    <w:rsid w:val="00C71899"/>
    <w:rsid w:val="00C7194C"/>
    <w:rsid w:val="00C71A43"/>
    <w:rsid w:val="00C71C30"/>
    <w:rsid w:val="00C71C6E"/>
    <w:rsid w:val="00C72142"/>
    <w:rsid w:val="00C72271"/>
    <w:rsid w:val="00C72355"/>
    <w:rsid w:val="00C72432"/>
    <w:rsid w:val="00C7244A"/>
    <w:rsid w:val="00C72921"/>
    <w:rsid w:val="00C72B8B"/>
    <w:rsid w:val="00C72D9B"/>
    <w:rsid w:val="00C7315F"/>
    <w:rsid w:val="00C731F8"/>
    <w:rsid w:val="00C731FC"/>
    <w:rsid w:val="00C73F9D"/>
    <w:rsid w:val="00C747FF"/>
    <w:rsid w:val="00C748B8"/>
    <w:rsid w:val="00C748E4"/>
    <w:rsid w:val="00C74C4D"/>
    <w:rsid w:val="00C74D25"/>
    <w:rsid w:val="00C7558F"/>
    <w:rsid w:val="00C75632"/>
    <w:rsid w:val="00C7616B"/>
    <w:rsid w:val="00C76461"/>
    <w:rsid w:val="00C76620"/>
    <w:rsid w:val="00C766FA"/>
    <w:rsid w:val="00C76B7F"/>
    <w:rsid w:val="00C771F3"/>
    <w:rsid w:val="00C772BF"/>
    <w:rsid w:val="00C77576"/>
    <w:rsid w:val="00C7777E"/>
    <w:rsid w:val="00C77782"/>
    <w:rsid w:val="00C77B09"/>
    <w:rsid w:val="00C77F5A"/>
    <w:rsid w:val="00C8013B"/>
    <w:rsid w:val="00C802AB"/>
    <w:rsid w:val="00C807A1"/>
    <w:rsid w:val="00C808DB"/>
    <w:rsid w:val="00C80BA3"/>
    <w:rsid w:val="00C811BD"/>
    <w:rsid w:val="00C81356"/>
    <w:rsid w:val="00C8161B"/>
    <w:rsid w:val="00C81869"/>
    <w:rsid w:val="00C81A65"/>
    <w:rsid w:val="00C81AE9"/>
    <w:rsid w:val="00C81FEA"/>
    <w:rsid w:val="00C825A9"/>
    <w:rsid w:val="00C8290F"/>
    <w:rsid w:val="00C82DD1"/>
    <w:rsid w:val="00C82E62"/>
    <w:rsid w:val="00C8344F"/>
    <w:rsid w:val="00C83668"/>
    <w:rsid w:val="00C83736"/>
    <w:rsid w:val="00C838F6"/>
    <w:rsid w:val="00C83A08"/>
    <w:rsid w:val="00C83B30"/>
    <w:rsid w:val="00C8419A"/>
    <w:rsid w:val="00C84557"/>
    <w:rsid w:val="00C84B57"/>
    <w:rsid w:val="00C84D3B"/>
    <w:rsid w:val="00C85369"/>
    <w:rsid w:val="00C85485"/>
    <w:rsid w:val="00C858A3"/>
    <w:rsid w:val="00C858EA"/>
    <w:rsid w:val="00C85946"/>
    <w:rsid w:val="00C85EC2"/>
    <w:rsid w:val="00C8618E"/>
    <w:rsid w:val="00C8676C"/>
    <w:rsid w:val="00C86B1E"/>
    <w:rsid w:val="00C86BD8"/>
    <w:rsid w:val="00C86F46"/>
    <w:rsid w:val="00C8758F"/>
    <w:rsid w:val="00C87DA0"/>
    <w:rsid w:val="00C87F26"/>
    <w:rsid w:val="00C90403"/>
    <w:rsid w:val="00C90480"/>
    <w:rsid w:val="00C9075A"/>
    <w:rsid w:val="00C90976"/>
    <w:rsid w:val="00C91055"/>
    <w:rsid w:val="00C9177E"/>
    <w:rsid w:val="00C91990"/>
    <w:rsid w:val="00C920D2"/>
    <w:rsid w:val="00C92661"/>
    <w:rsid w:val="00C92A6E"/>
    <w:rsid w:val="00C9315F"/>
    <w:rsid w:val="00C9372D"/>
    <w:rsid w:val="00C94275"/>
    <w:rsid w:val="00C942B4"/>
    <w:rsid w:val="00C9432E"/>
    <w:rsid w:val="00C9486A"/>
    <w:rsid w:val="00C948F5"/>
    <w:rsid w:val="00C95001"/>
    <w:rsid w:val="00C951AF"/>
    <w:rsid w:val="00C95234"/>
    <w:rsid w:val="00C95348"/>
    <w:rsid w:val="00C959CA"/>
    <w:rsid w:val="00C95B47"/>
    <w:rsid w:val="00C95BA8"/>
    <w:rsid w:val="00C95CF9"/>
    <w:rsid w:val="00C9636F"/>
    <w:rsid w:val="00C965D5"/>
    <w:rsid w:val="00C9662A"/>
    <w:rsid w:val="00C969A0"/>
    <w:rsid w:val="00C96C43"/>
    <w:rsid w:val="00C97192"/>
    <w:rsid w:val="00C971F1"/>
    <w:rsid w:val="00C97586"/>
    <w:rsid w:val="00C97B6A"/>
    <w:rsid w:val="00CA078E"/>
    <w:rsid w:val="00CA09D4"/>
    <w:rsid w:val="00CA1160"/>
    <w:rsid w:val="00CA164E"/>
    <w:rsid w:val="00CA2480"/>
    <w:rsid w:val="00CA27E6"/>
    <w:rsid w:val="00CA2E02"/>
    <w:rsid w:val="00CA34ED"/>
    <w:rsid w:val="00CA361B"/>
    <w:rsid w:val="00CA3B2C"/>
    <w:rsid w:val="00CA3CFB"/>
    <w:rsid w:val="00CA3EDB"/>
    <w:rsid w:val="00CA432B"/>
    <w:rsid w:val="00CA45EE"/>
    <w:rsid w:val="00CA4D83"/>
    <w:rsid w:val="00CA52BA"/>
    <w:rsid w:val="00CA54A8"/>
    <w:rsid w:val="00CA5538"/>
    <w:rsid w:val="00CA5EF3"/>
    <w:rsid w:val="00CA6697"/>
    <w:rsid w:val="00CA66B2"/>
    <w:rsid w:val="00CA6775"/>
    <w:rsid w:val="00CA69A1"/>
    <w:rsid w:val="00CA6C05"/>
    <w:rsid w:val="00CA6D6E"/>
    <w:rsid w:val="00CA6FAB"/>
    <w:rsid w:val="00CA6FF9"/>
    <w:rsid w:val="00CA711D"/>
    <w:rsid w:val="00CA71A1"/>
    <w:rsid w:val="00CA72D3"/>
    <w:rsid w:val="00CA7327"/>
    <w:rsid w:val="00CA7737"/>
    <w:rsid w:val="00CA7AB2"/>
    <w:rsid w:val="00CA7E6F"/>
    <w:rsid w:val="00CB019D"/>
    <w:rsid w:val="00CB03FB"/>
    <w:rsid w:val="00CB0576"/>
    <w:rsid w:val="00CB083D"/>
    <w:rsid w:val="00CB09E6"/>
    <w:rsid w:val="00CB0B8A"/>
    <w:rsid w:val="00CB0DB5"/>
    <w:rsid w:val="00CB0DB9"/>
    <w:rsid w:val="00CB12BB"/>
    <w:rsid w:val="00CB190B"/>
    <w:rsid w:val="00CB1E9B"/>
    <w:rsid w:val="00CB20B3"/>
    <w:rsid w:val="00CB29D9"/>
    <w:rsid w:val="00CB3064"/>
    <w:rsid w:val="00CB389C"/>
    <w:rsid w:val="00CB3BEB"/>
    <w:rsid w:val="00CB4238"/>
    <w:rsid w:val="00CB5139"/>
    <w:rsid w:val="00CB57E0"/>
    <w:rsid w:val="00CB58E7"/>
    <w:rsid w:val="00CB5938"/>
    <w:rsid w:val="00CB5A1A"/>
    <w:rsid w:val="00CB5A38"/>
    <w:rsid w:val="00CB5DBB"/>
    <w:rsid w:val="00CB6287"/>
    <w:rsid w:val="00CB62F3"/>
    <w:rsid w:val="00CB6412"/>
    <w:rsid w:val="00CB658E"/>
    <w:rsid w:val="00CB6DB7"/>
    <w:rsid w:val="00CB6DBB"/>
    <w:rsid w:val="00CB6DDC"/>
    <w:rsid w:val="00CB6E59"/>
    <w:rsid w:val="00CB6ED3"/>
    <w:rsid w:val="00CB6F05"/>
    <w:rsid w:val="00CB79B9"/>
    <w:rsid w:val="00CB79C7"/>
    <w:rsid w:val="00CB7C12"/>
    <w:rsid w:val="00CC00EA"/>
    <w:rsid w:val="00CC0599"/>
    <w:rsid w:val="00CC0967"/>
    <w:rsid w:val="00CC0C64"/>
    <w:rsid w:val="00CC0CCA"/>
    <w:rsid w:val="00CC0D67"/>
    <w:rsid w:val="00CC0DFE"/>
    <w:rsid w:val="00CC1003"/>
    <w:rsid w:val="00CC1978"/>
    <w:rsid w:val="00CC1A23"/>
    <w:rsid w:val="00CC1A64"/>
    <w:rsid w:val="00CC1FBF"/>
    <w:rsid w:val="00CC218C"/>
    <w:rsid w:val="00CC22A1"/>
    <w:rsid w:val="00CC239B"/>
    <w:rsid w:val="00CC2ADE"/>
    <w:rsid w:val="00CC2DEB"/>
    <w:rsid w:val="00CC2E23"/>
    <w:rsid w:val="00CC333D"/>
    <w:rsid w:val="00CC3347"/>
    <w:rsid w:val="00CC34EB"/>
    <w:rsid w:val="00CC37BA"/>
    <w:rsid w:val="00CC37FE"/>
    <w:rsid w:val="00CC3998"/>
    <w:rsid w:val="00CC39BB"/>
    <w:rsid w:val="00CC3AB4"/>
    <w:rsid w:val="00CC4C7D"/>
    <w:rsid w:val="00CC548A"/>
    <w:rsid w:val="00CC5594"/>
    <w:rsid w:val="00CC5848"/>
    <w:rsid w:val="00CC5DE0"/>
    <w:rsid w:val="00CC5EDD"/>
    <w:rsid w:val="00CC6171"/>
    <w:rsid w:val="00CC62D6"/>
    <w:rsid w:val="00CC666E"/>
    <w:rsid w:val="00CC66EA"/>
    <w:rsid w:val="00CC6DF8"/>
    <w:rsid w:val="00CC6F17"/>
    <w:rsid w:val="00CC7033"/>
    <w:rsid w:val="00CC762E"/>
    <w:rsid w:val="00CC76A8"/>
    <w:rsid w:val="00CC7946"/>
    <w:rsid w:val="00CC7B08"/>
    <w:rsid w:val="00CC7C1A"/>
    <w:rsid w:val="00CD018B"/>
    <w:rsid w:val="00CD028B"/>
    <w:rsid w:val="00CD0390"/>
    <w:rsid w:val="00CD06EC"/>
    <w:rsid w:val="00CD0CBF"/>
    <w:rsid w:val="00CD0D34"/>
    <w:rsid w:val="00CD0E13"/>
    <w:rsid w:val="00CD0EE1"/>
    <w:rsid w:val="00CD1068"/>
    <w:rsid w:val="00CD21F0"/>
    <w:rsid w:val="00CD2295"/>
    <w:rsid w:val="00CD2549"/>
    <w:rsid w:val="00CD2932"/>
    <w:rsid w:val="00CD2A98"/>
    <w:rsid w:val="00CD2CFB"/>
    <w:rsid w:val="00CD3668"/>
    <w:rsid w:val="00CD3948"/>
    <w:rsid w:val="00CD3BB1"/>
    <w:rsid w:val="00CD3C05"/>
    <w:rsid w:val="00CD3C17"/>
    <w:rsid w:val="00CD3D3C"/>
    <w:rsid w:val="00CD3DFA"/>
    <w:rsid w:val="00CD4076"/>
    <w:rsid w:val="00CD4199"/>
    <w:rsid w:val="00CD427B"/>
    <w:rsid w:val="00CD43CF"/>
    <w:rsid w:val="00CD48A3"/>
    <w:rsid w:val="00CD48E7"/>
    <w:rsid w:val="00CD4ADA"/>
    <w:rsid w:val="00CD50DC"/>
    <w:rsid w:val="00CD5645"/>
    <w:rsid w:val="00CD5A36"/>
    <w:rsid w:val="00CD5CF6"/>
    <w:rsid w:val="00CD5F79"/>
    <w:rsid w:val="00CD6407"/>
    <w:rsid w:val="00CD6C81"/>
    <w:rsid w:val="00CD6CCA"/>
    <w:rsid w:val="00CD74B7"/>
    <w:rsid w:val="00CD74E9"/>
    <w:rsid w:val="00CD7532"/>
    <w:rsid w:val="00CD7819"/>
    <w:rsid w:val="00CD79D5"/>
    <w:rsid w:val="00CD7CBD"/>
    <w:rsid w:val="00CD7F0B"/>
    <w:rsid w:val="00CE0041"/>
    <w:rsid w:val="00CE00B1"/>
    <w:rsid w:val="00CE0419"/>
    <w:rsid w:val="00CE0426"/>
    <w:rsid w:val="00CE0D7E"/>
    <w:rsid w:val="00CE1237"/>
    <w:rsid w:val="00CE124C"/>
    <w:rsid w:val="00CE168B"/>
    <w:rsid w:val="00CE1E17"/>
    <w:rsid w:val="00CE1F9C"/>
    <w:rsid w:val="00CE212B"/>
    <w:rsid w:val="00CE23B4"/>
    <w:rsid w:val="00CE24C7"/>
    <w:rsid w:val="00CE28F3"/>
    <w:rsid w:val="00CE2E48"/>
    <w:rsid w:val="00CE2F43"/>
    <w:rsid w:val="00CE32F7"/>
    <w:rsid w:val="00CE39D4"/>
    <w:rsid w:val="00CE3A7F"/>
    <w:rsid w:val="00CE3AAD"/>
    <w:rsid w:val="00CE454D"/>
    <w:rsid w:val="00CE45E8"/>
    <w:rsid w:val="00CE4B6C"/>
    <w:rsid w:val="00CE4C86"/>
    <w:rsid w:val="00CE516F"/>
    <w:rsid w:val="00CE5651"/>
    <w:rsid w:val="00CE58B5"/>
    <w:rsid w:val="00CE5B2F"/>
    <w:rsid w:val="00CE5D25"/>
    <w:rsid w:val="00CE5E81"/>
    <w:rsid w:val="00CE6796"/>
    <w:rsid w:val="00CE6878"/>
    <w:rsid w:val="00CE6EF8"/>
    <w:rsid w:val="00CE7113"/>
    <w:rsid w:val="00CE7254"/>
    <w:rsid w:val="00CE751C"/>
    <w:rsid w:val="00CE7963"/>
    <w:rsid w:val="00CE7E27"/>
    <w:rsid w:val="00CF03E8"/>
    <w:rsid w:val="00CF07DA"/>
    <w:rsid w:val="00CF08D0"/>
    <w:rsid w:val="00CF09BC"/>
    <w:rsid w:val="00CF11ED"/>
    <w:rsid w:val="00CF135B"/>
    <w:rsid w:val="00CF1452"/>
    <w:rsid w:val="00CF14C3"/>
    <w:rsid w:val="00CF1781"/>
    <w:rsid w:val="00CF1C51"/>
    <w:rsid w:val="00CF20DB"/>
    <w:rsid w:val="00CF20F9"/>
    <w:rsid w:val="00CF23A8"/>
    <w:rsid w:val="00CF28ED"/>
    <w:rsid w:val="00CF2A94"/>
    <w:rsid w:val="00CF318A"/>
    <w:rsid w:val="00CF31FA"/>
    <w:rsid w:val="00CF36C7"/>
    <w:rsid w:val="00CF3AB3"/>
    <w:rsid w:val="00CF3FAA"/>
    <w:rsid w:val="00CF41A1"/>
    <w:rsid w:val="00CF4A3A"/>
    <w:rsid w:val="00CF4CD4"/>
    <w:rsid w:val="00CF521B"/>
    <w:rsid w:val="00CF52A6"/>
    <w:rsid w:val="00CF52C8"/>
    <w:rsid w:val="00CF546C"/>
    <w:rsid w:val="00CF547C"/>
    <w:rsid w:val="00CF581D"/>
    <w:rsid w:val="00CF599A"/>
    <w:rsid w:val="00CF59F5"/>
    <w:rsid w:val="00CF5A44"/>
    <w:rsid w:val="00CF5B6F"/>
    <w:rsid w:val="00CF5DF3"/>
    <w:rsid w:val="00CF60AE"/>
    <w:rsid w:val="00CF6672"/>
    <w:rsid w:val="00CF696E"/>
    <w:rsid w:val="00CF6B58"/>
    <w:rsid w:val="00CF6C76"/>
    <w:rsid w:val="00CF6D1D"/>
    <w:rsid w:val="00CF73E6"/>
    <w:rsid w:val="00CF7582"/>
    <w:rsid w:val="00CF78D9"/>
    <w:rsid w:val="00CF7A4A"/>
    <w:rsid w:val="00CF7CB3"/>
    <w:rsid w:val="00D00139"/>
    <w:rsid w:val="00D00577"/>
    <w:rsid w:val="00D00A51"/>
    <w:rsid w:val="00D00F0F"/>
    <w:rsid w:val="00D010DF"/>
    <w:rsid w:val="00D01205"/>
    <w:rsid w:val="00D01559"/>
    <w:rsid w:val="00D01659"/>
    <w:rsid w:val="00D01725"/>
    <w:rsid w:val="00D020F7"/>
    <w:rsid w:val="00D021F7"/>
    <w:rsid w:val="00D02569"/>
    <w:rsid w:val="00D02888"/>
    <w:rsid w:val="00D02975"/>
    <w:rsid w:val="00D02C19"/>
    <w:rsid w:val="00D02CBE"/>
    <w:rsid w:val="00D02E16"/>
    <w:rsid w:val="00D030B7"/>
    <w:rsid w:val="00D037C2"/>
    <w:rsid w:val="00D03C11"/>
    <w:rsid w:val="00D03D07"/>
    <w:rsid w:val="00D03F2F"/>
    <w:rsid w:val="00D03F91"/>
    <w:rsid w:val="00D040BE"/>
    <w:rsid w:val="00D04160"/>
    <w:rsid w:val="00D04198"/>
    <w:rsid w:val="00D04801"/>
    <w:rsid w:val="00D04A42"/>
    <w:rsid w:val="00D04E85"/>
    <w:rsid w:val="00D04FF1"/>
    <w:rsid w:val="00D050A7"/>
    <w:rsid w:val="00D052A2"/>
    <w:rsid w:val="00D05476"/>
    <w:rsid w:val="00D0556D"/>
    <w:rsid w:val="00D05F9C"/>
    <w:rsid w:val="00D0603C"/>
    <w:rsid w:val="00D063AA"/>
    <w:rsid w:val="00D0660D"/>
    <w:rsid w:val="00D069C7"/>
    <w:rsid w:val="00D06B40"/>
    <w:rsid w:val="00D06EEA"/>
    <w:rsid w:val="00D0736D"/>
    <w:rsid w:val="00D07521"/>
    <w:rsid w:val="00D077FD"/>
    <w:rsid w:val="00D078A2"/>
    <w:rsid w:val="00D079D2"/>
    <w:rsid w:val="00D07C87"/>
    <w:rsid w:val="00D1000D"/>
    <w:rsid w:val="00D100E0"/>
    <w:rsid w:val="00D102CE"/>
    <w:rsid w:val="00D10409"/>
    <w:rsid w:val="00D10A18"/>
    <w:rsid w:val="00D10AA4"/>
    <w:rsid w:val="00D10C03"/>
    <w:rsid w:val="00D11071"/>
    <w:rsid w:val="00D1166C"/>
    <w:rsid w:val="00D11770"/>
    <w:rsid w:val="00D11E0A"/>
    <w:rsid w:val="00D12226"/>
    <w:rsid w:val="00D122E0"/>
    <w:rsid w:val="00D12469"/>
    <w:rsid w:val="00D1277E"/>
    <w:rsid w:val="00D1295E"/>
    <w:rsid w:val="00D12A6C"/>
    <w:rsid w:val="00D12C58"/>
    <w:rsid w:val="00D130BB"/>
    <w:rsid w:val="00D13548"/>
    <w:rsid w:val="00D13752"/>
    <w:rsid w:val="00D13AAE"/>
    <w:rsid w:val="00D14265"/>
    <w:rsid w:val="00D143E6"/>
    <w:rsid w:val="00D144FA"/>
    <w:rsid w:val="00D150AC"/>
    <w:rsid w:val="00D150D9"/>
    <w:rsid w:val="00D152BF"/>
    <w:rsid w:val="00D1591F"/>
    <w:rsid w:val="00D159AF"/>
    <w:rsid w:val="00D15D0F"/>
    <w:rsid w:val="00D15F6B"/>
    <w:rsid w:val="00D16093"/>
    <w:rsid w:val="00D1643E"/>
    <w:rsid w:val="00D166BA"/>
    <w:rsid w:val="00D16C52"/>
    <w:rsid w:val="00D16D4F"/>
    <w:rsid w:val="00D16E59"/>
    <w:rsid w:val="00D16F83"/>
    <w:rsid w:val="00D17291"/>
    <w:rsid w:val="00D20408"/>
    <w:rsid w:val="00D20561"/>
    <w:rsid w:val="00D208BA"/>
    <w:rsid w:val="00D20A01"/>
    <w:rsid w:val="00D20EEF"/>
    <w:rsid w:val="00D21095"/>
    <w:rsid w:val="00D21123"/>
    <w:rsid w:val="00D21363"/>
    <w:rsid w:val="00D216E4"/>
    <w:rsid w:val="00D21A36"/>
    <w:rsid w:val="00D22286"/>
    <w:rsid w:val="00D22956"/>
    <w:rsid w:val="00D22BBD"/>
    <w:rsid w:val="00D2308F"/>
    <w:rsid w:val="00D235BD"/>
    <w:rsid w:val="00D235CC"/>
    <w:rsid w:val="00D235D4"/>
    <w:rsid w:val="00D2362C"/>
    <w:rsid w:val="00D239F7"/>
    <w:rsid w:val="00D24296"/>
    <w:rsid w:val="00D24B05"/>
    <w:rsid w:val="00D252A9"/>
    <w:rsid w:val="00D25475"/>
    <w:rsid w:val="00D25D58"/>
    <w:rsid w:val="00D26698"/>
    <w:rsid w:val="00D268A9"/>
    <w:rsid w:val="00D26B04"/>
    <w:rsid w:val="00D26B38"/>
    <w:rsid w:val="00D26BB7"/>
    <w:rsid w:val="00D26EEE"/>
    <w:rsid w:val="00D26F2E"/>
    <w:rsid w:val="00D26F79"/>
    <w:rsid w:val="00D270DC"/>
    <w:rsid w:val="00D278B6"/>
    <w:rsid w:val="00D278C2"/>
    <w:rsid w:val="00D3073B"/>
    <w:rsid w:val="00D3094A"/>
    <w:rsid w:val="00D30B29"/>
    <w:rsid w:val="00D30DD2"/>
    <w:rsid w:val="00D30F36"/>
    <w:rsid w:val="00D3100D"/>
    <w:rsid w:val="00D31298"/>
    <w:rsid w:val="00D315BB"/>
    <w:rsid w:val="00D3186B"/>
    <w:rsid w:val="00D31AC8"/>
    <w:rsid w:val="00D31CA3"/>
    <w:rsid w:val="00D31E5D"/>
    <w:rsid w:val="00D325C4"/>
    <w:rsid w:val="00D3272B"/>
    <w:rsid w:val="00D32A1A"/>
    <w:rsid w:val="00D32CE7"/>
    <w:rsid w:val="00D32DEF"/>
    <w:rsid w:val="00D33696"/>
    <w:rsid w:val="00D336E1"/>
    <w:rsid w:val="00D3377A"/>
    <w:rsid w:val="00D33CFD"/>
    <w:rsid w:val="00D33FFE"/>
    <w:rsid w:val="00D34194"/>
    <w:rsid w:val="00D343F4"/>
    <w:rsid w:val="00D351E9"/>
    <w:rsid w:val="00D353B7"/>
    <w:rsid w:val="00D3561F"/>
    <w:rsid w:val="00D359CA"/>
    <w:rsid w:val="00D35C37"/>
    <w:rsid w:val="00D35CED"/>
    <w:rsid w:val="00D36480"/>
    <w:rsid w:val="00D3668B"/>
    <w:rsid w:val="00D3671A"/>
    <w:rsid w:val="00D367EB"/>
    <w:rsid w:val="00D36B15"/>
    <w:rsid w:val="00D37591"/>
    <w:rsid w:val="00D375FB"/>
    <w:rsid w:val="00D3772A"/>
    <w:rsid w:val="00D4007C"/>
    <w:rsid w:val="00D401F4"/>
    <w:rsid w:val="00D402FA"/>
    <w:rsid w:val="00D40841"/>
    <w:rsid w:val="00D40C63"/>
    <w:rsid w:val="00D40DBD"/>
    <w:rsid w:val="00D40F6C"/>
    <w:rsid w:val="00D40FC5"/>
    <w:rsid w:val="00D41096"/>
    <w:rsid w:val="00D41354"/>
    <w:rsid w:val="00D41471"/>
    <w:rsid w:val="00D41652"/>
    <w:rsid w:val="00D416B0"/>
    <w:rsid w:val="00D41843"/>
    <w:rsid w:val="00D418D7"/>
    <w:rsid w:val="00D41F8C"/>
    <w:rsid w:val="00D41F8D"/>
    <w:rsid w:val="00D4222B"/>
    <w:rsid w:val="00D42670"/>
    <w:rsid w:val="00D4288E"/>
    <w:rsid w:val="00D42B07"/>
    <w:rsid w:val="00D42ED5"/>
    <w:rsid w:val="00D42FC1"/>
    <w:rsid w:val="00D43129"/>
    <w:rsid w:val="00D4332B"/>
    <w:rsid w:val="00D4393C"/>
    <w:rsid w:val="00D4394C"/>
    <w:rsid w:val="00D4395E"/>
    <w:rsid w:val="00D43AE1"/>
    <w:rsid w:val="00D43D9E"/>
    <w:rsid w:val="00D43F09"/>
    <w:rsid w:val="00D43F3A"/>
    <w:rsid w:val="00D44241"/>
    <w:rsid w:val="00D44421"/>
    <w:rsid w:val="00D44721"/>
    <w:rsid w:val="00D449EE"/>
    <w:rsid w:val="00D44FA1"/>
    <w:rsid w:val="00D45166"/>
    <w:rsid w:val="00D45173"/>
    <w:rsid w:val="00D4527D"/>
    <w:rsid w:val="00D453D4"/>
    <w:rsid w:val="00D45847"/>
    <w:rsid w:val="00D45954"/>
    <w:rsid w:val="00D45A88"/>
    <w:rsid w:val="00D45D04"/>
    <w:rsid w:val="00D460AB"/>
    <w:rsid w:val="00D461C2"/>
    <w:rsid w:val="00D461DD"/>
    <w:rsid w:val="00D46544"/>
    <w:rsid w:val="00D46D82"/>
    <w:rsid w:val="00D47296"/>
    <w:rsid w:val="00D4798B"/>
    <w:rsid w:val="00D47A6F"/>
    <w:rsid w:val="00D51077"/>
    <w:rsid w:val="00D512BD"/>
    <w:rsid w:val="00D513B9"/>
    <w:rsid w:val="00D516FE"/>
    <w:rsid w:val="00D51CB9"/>
    <w:rsid w:val="00D51EA5"/>
    <w:rsid w:val="00D52763"/>
    <w:rsid w:val="00D52888"/>
    <w:rsid w:val="00D528BD"/>
    <w:rsid w:val="00D52D39"/>
    <w:rsid w:val="00D530CD"/>
    <w:rsid w:val="00D5317B"/>
    <w:rsid w:val="00D53359"/>
    <w:rsid w:val="00D53576"/>
    <w:rsid w:val="00D5359A"/>
    <w:rsid w:val="00D535E7"/>
    <w:rsid w:val="00D53825"/>
    <w:rsid w:val="00D53893"/>
    <w:rsid w:val="00D539EA"/>
    <w:rsid w:val="00D53C2D"/>
    <w:rsid w:val="00D53C66"/>
    <w:rsid w:val="00D53C89"/>
    <w:rsid w:val="00D5410F"/>
    <w:rsid w:val="00D54144"/>
    <w:rsid w:val="00D545F7"/>
    <w:rsid w:val="00D54626"/>
    <w:rsid w:val="00D552BF"/>
    <w:rsid w:val="00D55ADE"/>
    <w:rsid w:val="00D55BE4"/>
    <w:rsid w:val="00D55CE8"/>
    <w:rsid w:val="00D56351"/>
    <w:rsid w:val="00D565A6"/>
    <w:rsid w:val="00D56A66"/>
    <w:rsid w:val="00D57101"/>
    <w:rsid w:val="00D57285"/>
    <w:rsid w:val="00D57509"/>
    <w:rsid w:val="00D57755"/>
    <w:rsid w:val="00D60028"/>
    <w:rsid w:val="00D6023A"/>
    <w:rsid w:val="00D604CD"/>
    <w:rsid w:val="00D60834"/>
    <w:rsid w:val="00D60881"/>
    <w:rsid w:val="00D6088A"/>
    <w:rsid w:val="00D60EF7"/>
    <w:rsid w:val="00D61206"/>
    <w:rsid w:val="00D61AAE"/>
    <w:rsid w:val="00D6277F"/>
    <w:rsid w:val="00D62A07"/>
    <w:rsid w:val="00D62A51"/>
    <w:rsid w:val="00D62AC6"/>
    <w:rsid w:val="00D62EF9"/>
    <w:rsid w:val="00D62FDA"/>
    <w:rsid w:val="00D634E8"/>
    <w:rsid w:val="00D63709"/>
    <w:rsid w:val="00D63945"/>
    <w:rsid w:val="00D63CE4"/>
    <w:rsid w:val="00D63F14"/>
    <w:rsid w:val="00D644E7"/>
    <w:rsid w:val="00D648ED"/>
    <w:rsid w:val="00D6491D"/>
    <w:rsid w:val="00D64C73"/>
    <w:rsid w:val="00D64CB8"/>
    <w:rsid w:val="00D64F47"/>
    <w:rsid w:val="00D64FE9"/>
    <w:rsid w:val="00D65208"/>
    <w:rsid w:val="00D657E6"/>
    <w:rsid w:val="00D6663F"/>
    <w:rsid w:val="00D666D2"/>
    <w:rsid w:val="00D6682F"/>
    <w:rsid w:val="00D66A7E"/>
    <w:rsid w:val="00D66C97"/>
    <w:rsid w:val="00D670C1"/>
    <w:rsid w:val="00D67113"/>
    <w:rsid w:val="00D671B2"/>
    <w:rsid w:val="00D671D3"/>
    <w:rsid w:val="00D673F6"/>
    <w:rsid w:val="00D67695"/>
    <w:rsid w:val="00D676BF"/>
    <w:rsid w:val="00D6774F"/>
    <w:rsid w:val="00D70107"/>
    <w:rsid w:val="00D70331"/>
    <w:rsid w:val="00D70588"/>
    <w:rsid w:val="00D7066F"/>
    <w:rsid w:val="00D707DB"/>
    <w:rsid w:val="00D707E6"/>
    <w:rsid w:val="00D70804"/>
    <w:rsid w:val="00D70DD7"/>
    <w:rsid w:val="00D71071"/>
    <w:rsid w:val="00D714BA"/>
    <w:rsid w:val="00D719B0"/>
    <w:rsid w:val="00D71AC8"/>
    <w:rsid w:val="00D71F6F"/>
    <w:rsid w:val="00D721C9"/>
    <w:rsid w:val="00D72654"/>
    <w:rsid w:val="00D726C4"/>
    <w:rsid w:val="00D729D7"/>
    <w:rsid w:val="00D72B3A"/>
    <w:rsid w:val="00D72FD8"/>
    <w:rsid w:val="00D73607"/>
    <w:rsid w:val="00D7389E"/>
    <w:rsid w:val="00D738B0"/>
    <w:rsid w:val="00D73907"/>
    <w:rsid w:val="00D73D01"/>
    <w:rsid w:val="00D73D2C"/>
    <w:rsid w:val="00D73D90"/>
    <w:rsid w:val="00D73ED9"/>
    <w:rsid w:val="00D73FD2"/>
    <w:rsid w:val="00D74119"/>
    <w:rsid w:val="00D743D8"/>
    <w:rsid w:val="00D7460A"/>
    <w:rsid w:val="00D74A3C"/>
    <w:rsid w:val="00D74EC1"/>
    <w:rsid w:val="00D751FA"/>
    <w:rsid w:val="00D752FB"/>
    <w:rsid w:val="00D754FD"/>
    <w:rsid w:val="00D756F8"/>
    <w:rsid w:val="00D75B76"/>
    <w:rsid w:val="00D75E9D"/>
    <w:rsid w:val="00D75EF8"/>
    <w:rsid w:val="00D7624D"/>
    <w:rsid w:val="00D76405"/>
    <w:rsid w:val="00D76CDC"/>
    <w:rsid w:val="00D77031"/>
    <w:rsid w:val="00D771D5"/>
    <w:rsid w:val="00D7786C"/>
    <w:rsid w:val="00D77D86"/>
    <w:rsid w:val="00D80613"/>
    <w:rsid w:val="00D808C6"/>
    <w:rsid w:val="00D80B25"/>
    <w:rsid w:val="00D80D13"/>
    <w:rsid w:val="00D80FB3"/>
    <w:rsid w:val="00D8108B"/>
    <w:rsid w:val="00D811AF"/>
    <w:rsid w:val="00D8154B"/>
    <w:rsid w:val="00D81872"/>
    <w:rsid w:val="00D81A00"/>
    <w:rsid w:val="00D81B1C"/>
    <w:rsid w:val="00D822C7"/>
    <w:rsid w:val="00D8240F"/>
    <w:rsid w:val="00D82622"/>
    <w:rsid w:val="00D82BD1"/>
    <w:rsid w:val="00D82D0D"/>
    <w:rsid w:val="00D83397"/>
    <w:rsid w:val="00D834A3"/>
    <w:rsid w:val="00D834ED"/>
    <w:rsid w:val="00D83B29"/>
    <w:rsid w:val="00D83B9C"/>
    <w:rsid w:val="00D83EEA"/>
    <w:rsid w:val="00D84278"/>
    <w:rsid w:val="00D84FEC"/>
    <w:rsid w:val="00D8519E"/>
    <w:rsid w:val="00D85252"/>
    <w:rsid w:val="00D8569E"/>
    <w:rsid w:val="00D857FD"/>
    <w:rsid w:val="00D8623A"/>
    <w:rsid w:val="00D863E3"/>
    <w:rsid w:val="00D86981"/>
    <w:rsid w:val="00D86C7F"/>
    <w:rsid w:val="00D86CAD"/>
    <w:rsid w:val="00D86CB2"/>
    <w:rsid w:val="00D86F53"/>
    <w:rsid w:val="00D86FCF"/>
    <w:rsid w:val="00D8705F"/>
    <w:rsid w:val="00D870EB"/>
    <w:rsid w:val="00D8751F"/>
    <w:rsid w:val="00D87669"/>
    <w:rsid w:val="00D87C8A"/>
    <w:rsid w:val="00D87D2D"/>
    <w:rsid w:val="00D900C9"/>
    <w:rsid w:val="00D904FA"/>
    <w:rsid w:val="00D90C71"/>
    <w:rsid w:val="00D90E46"/>
    <w:rsid w:val="00D90E63"/>
    <w:rsid w:val="00D910E9"/>
    <w:rsid w:val="00D91702"/>
    <w:rsid w:val="00D91F2C"/>
    <w:rsid w:val="00D92370"/>
    <w:rsid w:val="00D92497"/>
    <w:rsid w:val="00D92ECD"/>
    <w:rsid w:val="00D92FB2"/>
    <w:rsid w:val="00D92FCD"/>
    <w:rsid w:val="00D9319D"/>
    <w:rsid w:val="00D932C2"/>
    <w:rsid w:val="00D93819"/>
    <w:rsid w:val="00D938D5"/>
    <w:rsid w:val="00D938FA"/>
    <w:rsid w:val="00D93B77"/>
    <w:rsid w:val="00D93C71"/>
    <w:rsid w:val="00D93DB2"/>
    <w:rsid w:val="00D943B6"/>
    <w:rsid w:val="00D94415"/>
    <w:rsid w:val="00D948F2"/>
    <w:rsid w:val="00D94979"/>
    <w:rsid w:val="00D94E07"/>
    <w:rsid w:val="00D94F14"/>
    <w:rsid w:val="00D950B9"/>
    <w:rsid w:val="00D95506"/>
    <w:rsid w:val="00D9584A"/>
    <w:rsid w:val="00D95A02"/>
    <w:rsid w:val="00D961B5"/>
    <w:rsid w:val="00D9621C"/>
    <w:rsid w:val="00D9697A"/>
    <w:rsid w:val="00D96DD9"/>
    <w:rsid w:val="00D96E93"/>
    <w:rsid w:val="00D96EA0"/>
    <w:rsid w:val="00D96F17"/>
    <w:rsid w:val="00D96F81"/>
    <w:rsid w:val="00D96F82"/>
    <w:rsid w:val="00D971B3"/>
    <w:rsid w:val="00D9756D"/>
    <w:rsid w:val="00D976D7"/>
    <w:rsid w:val="00D97745"/>
    <w:rsid w:val="00D97C3A"/>
    <w:rsid w:val="00D97ED1"/>
    <w:rsid w:val="00DA03CA"/>
    <w:rsid w:val="00DA0526"/>
    <w:rsid w:val="00DA08D3"/>
    <w:rsid w:val="00DA0A00"/>
    <w:rsid w:val="00DA0B4B"/>
    <w:rsid w:val="00DA0F23"/>
    <w:rsid w:val="00DA0FEB"/>
    <w:rsid w:val="00DA165B"/>
    <w:rsid w:val="00DA1E67"/>
    <w:rsid w:val="00DA2420"/>
    <w:rsid w:val="00DA24FF"/>
    <w:rsid w:val="00DA2A5E"/>
    <w:rsid w:val="00DA2C72"/>
    <w:rsid w:val="00DA2CE2"/>
    <w:rsid w:val="00DA38B0"/>
    <w:rsid w:val="00DA3C20"/>
    <w:rsid w:val="00DA3DA5"/>
    <w:rsid w:val="00DA40AB"/>
    <w:rsid w:val="00DA4C02"/>
    <w:rsid w:val="00DA4C48"/>
    <w:rsid w:val="00DA4E7F"/>
    <w:rsid w:val="00DA4FB3"/>
    <w:rsid w:val="00DA5241"/>
    <w:rsid w:val="00DA5AC0"/>
    <w:rsid w:val="00DA5EF1"/>
    <w:rsid w:val="00DA609E"/>
    <w:rsid w:val="00DA62D0"/>
    <w:rsid w:val="00DA62DE"/>
    <w:rsid w:val="00DA6513"/>
    <w:rsid w:val="00DA69CA"/>
    <w:rsid w:val="00DA6A34"/>
    <w:rsid w:val="00DA6A91"/>
    <w:rsid w:val="00DA6B72"/>
    <w:rsid w:val="00DA6CB1"/>
    <w:rsid w:val="00DA6E46"/>
    <w:rsid w:val="00DA6F60"/>
    <w:rsid w:val="00DA727D"/>
    <w:rsid w:val="00DA73BC"/>
    <w:rsid w:val="00DA74B3"/>
    <w:rsid w:val="00DA7557"/>
    <w:rsid w:val="00DA7836"/>
    <w:rsid w:val="00DB0375"/>
    <w:rsid w:val="00DB0C31"/>
    <w:rsid w:val="00DB0C97"/>
    <w:rsid w:val="00DB0CA1"/>
    <w:rsid w:val="00DB0E28"/>
    <w:rsid w:val="00DB1069"/>
    <w:rsid w:val="00DB146F"/>
    <w:rsid w:val="00DB1751"/>
    <w:rsid w:val="00DB1834"/>
    <w:rsid w:val="00DB1EAE"/>
    <w:rsid w:val="00DB2122"/>
    <w:rsid w:val="00DB26D8"/>
    <w:rsid w:val="00DB26DA"/>
    <w:rsid w:val="00DB2711"/>
    <w:rsid w:val="00DB3416"/>
    <w:rsid w:val="00DB3AB2"/>
    <w:rsid w:val="00DB3F99"/>
    <w:rsid w:val="00DB48F9"/>
    <w:rsid w:val="00DB4906"/>
    <w:rsid w:val="00DB493E"/>
    <w:rsid w:val="00DB496E"/>
    <w:rsid w:val="00DB4DEB"/>
    <w:rsid w:val="00DB4FD3"/>
    <w:rsid w:val="00DB5173"/>
    <w:rsid w:val="00DB53A7"/>
    <w:rsid w:val="00DB5769"/>
    <w:rsid w:val="00DB57D3"/>
    <w:rsid w:val="00DB5D33"/>
    <w:rsid w:val="00DB5F03"/>
    <w:rsid w:val="00DB6216"/>
    <w:rsid w:val="00DB644B"/>
    <w:rsid w:val="00DB6836"/>
    <w:rsid w:val="00DB7076"/>
    <w:rsid w:val="00DB707E"/>
    <w:rsid w:val="00DB7148"/>
    <w:rsid w:val="00DB7184"/>
    <w:rsid w:val="00DB73E5"/>
    <w:rsid w:val="00DB79CD"/>
    <w:rsid w:val="00DB7AAA"/>
    <w:rsid w:val="00DB7DE3"/>
    <w:rsid w:val="00DC06D1"/>
    <w:rsid w:val="00DC070F"/>
    <w:rsid w:val="00DC0CA7"/>
    <w:rsid w:val="00DC0E09"/>
    <w:rsid w:val="00DC114A"/>
    <w:rsid w:val="00DC1526"/>
    <w:rsid w:val="00DC1659"/>
    <w:rsid w:val="00DC172F"/>
    <w:rsid w:val="00DC1863"/>
    <w:rsid w:val="00DC188C"/>
    <w:rsid w:val="00DC19F8"/>
    <w:rsid w:val="00DC1B52"/>
    <w:rsid w:val="00DC1C29"/>
    <w:rsid w:val="00DC1D4D"/>
    <w:rsid w:val="00DC1D61"/>
    <w:rsid w:val="00DC1FAD"/>
    <w:rsid w:val="00DC204E"/>
    <w:rsid w:val="00DC20DA"/>
    <w:rsid w:val="00DC2B3F"/>
    <w:rsid w:val="00DC2CEA"/>
    <w:rsid w:val="00DC32A7"/>
    <w:rsid w:val="00DC34AF"/>
    <w:rsid w:val="00DC3B36"/>
    <w:rsid w:val="00DC3B90"/>
    <w:rsid w:val="00DC3E91"/>
    <w:rsid w:val="00DC3FBA"/>
    <w:rsid w:val="00DC425F"/>
    <w:rsid w:val="00DC42EB"/>
    <w:rsid w:val="00DC45AA"/>
    <w:rsid w:val="00DC465F"/>
    <w:rsid w:val="00DC4679"/>
    <w:rsid w:val="00DC48F7"/>
    <w:rsid w:val="00DC4F18"/>
    <w:rsid w:val="00DC5037"/>
    <w:rsid w:val="00DC56E5"/>
    <w:rsid w:val="00DC5743"/>
    <w:rsid w:val="00DC580D"/>
    <w:rsid w:val="00DC5B23"/>
    <w:rsid w:val="00DC628E"/>
    <w:rsid w:val="00DC646C"/>
    <w:rsid w:val="00DC68A5"/>
    <w:rsid w:val="00DC6900"/>
    <w:rsid w:val="00DC6AC0"/>
    <w:rsid w:val="00DC6AD8"/>
    <w:rsid w:val="00DC6BBF"/>
    <w:rsid w:val="00DC6E6E"/>
    <w:rsid w:val="00DC7118"/>
    <w:rsid w:val="00DC732E"/>
    <w:rsid w:val="00DC7612"/>
    <w:rsid w:val="00DC776B"/>
    <w:rsid w:val="00DC7B95"/>
    <w:rsid w:val="00DC7FD2"/>
    <w:rsid w:val="00DD0199"/>
    <w:rsid w:val="00DD0A7A"/>
    <w:rsid w:val="00DD0AAE"/>
    <w:rsid w:val="00DD1128"/>
    <w:rsid w:val="00DD1703"/>
    <w:rsid w:val="00DD170F"/>
    <w:rsid w:val="00DD1A04"/>
    <w:rsid w:val="00DD1AF6"/>
    <w:rsid w:val="00DD21F1"/>
    <w:rsid w:val="00DD21F8"/>
    <w:rsid w:val="00DD2443"/>
    <w:rsid w:val="00DD2483"/>
    <w:rsid w:val="00DD2CBF"/>
    <w:rsid w:val="00DD2CE8"/>
    <w:rsid w:val="00DD2F09"/>
    <w:rsid w:val="00DD30EF"/>
    <w:rsid w:val="00DD3184"/>
    <w:rsid w:val="00DD3319"/>
    <w:rsid w:val="00DD3556"/>
    <w:rsid w:val="00DD393F"/>
    <w:rsid w:val="00DD3DEF"/>
    <w:rsid w:val="00DD3E0E"/>
    <w:rsid w:val="00DD3FA2"/>
    <w:rsid w:val="00DD3FE8"/>
    <w:rsid w:val="00DD4C6D"/>
    <w:rsid w:val="00DD4F6C"/>
    <w:rsid w:val="00DD4F9A"/>
    <w:rsid w:val="00DD5174"/>
    <w:rsid w:val="00DD59AC"/>
    <w:rsid w:val="00DD5ADD"/>
    <w:rsid w:val="00DD5B7C"/>
    <w:rsid w:val="00DD5E12"/>
    <w:rsid w:val="00DD5E62"/>
    <w:rsid w:val="00DD5FDA"/>
    <w:rsid w:val="00DD6043"/>
    <w:rsid w:val="00DD6198"/>
    <w:rsid w:val="00DD6739"/>
    <w:rsid w:val="00DD67A3"/>
    <w:rsid w:val="00DD6870"/>
    <w:rsid w:val="00DD6AFD"/>
    <w:rsid w:val="00DD6CCA"/>
    <w:rsid w:val="00DD7529"/>
    <w:rsid w:val="00DD765B"/>
    <w:rsid w:val="00DD7675"/>
    <w:rsid w:val="00DD7C88"/>
    <w:rsid w:val="00DE017D"/>
    <w:rsid w:val="00DE066C"/>
    <w:rsid w:val="00DE0A8A"/>
    <w:rsid w:val="00DE0BE7"/>
    <w:rsid w:val="00DE0C52"/>
    <w:rsid w:val="00DE0D52"/>
    <w:rsid w:val="00DE1150"/>
    <w:rsid w:val="00DE13C8"/>
    <w:rsid w:val="00DE1C07"/>
    <w:rsid w:val="00DE24BF"/>
    <w:rsid w:val="00DE25E4"/>
    <w:rsid w:val="00DE2C71"/>
    <w:rsid w:val="00DE2DDE"/>
    <w:rsid w:val="00DE2F9F"/>
    <w:rsid w:val="00DE2FF6"/>
    <w:rsid w:val="00DE3141"/>
    <w:rsid w:val="00DE31F1"/>
    <w:rsid w:val="00DE3566"/>
    <w:rsid w:val="00DE39FA"/>
    <w:rsid w:val="00DE3B7B"/>
    <w:rsid w:val="00DE3ED9"/>
    <w:rsid w:val="00DE3F5D"/>
    <w:rsid w:val="00DE3F9A"/>
    <w:rsid w:val="00DE4171"/>
    <w:rsid w:val="00DE41A4"/>
    <w:rsid w:val="00DE420F"/>
    <w:rsid w:val="00DE486E"/>
    <w:rsid w:val="00DE4880"/>
    <w:rsid w:val="00DE4E87"/>
    <w:rsid w:val="00DE5498"/>
    <w:rsid w:val="00DE58C2"/>
    <w:rsid w:val="00DE638F"/>
    <w:rsid w:val="00DE63A6"/>
    <w:rsid w:val="00DE64DF"/>
    <w:rsid w:val="00DE6733"/>
    <w:rsid w:val="00DE6BAD"/>
    <w:rsid w:val="00DE6DBD"/>
    <w:rsid w:val="00DE6EE5"/>
    <w:rsid w:val="00DE70A6"/>
    <w:rsid w:val="00DE72E9"/>
    <w:rsid w:val="00DE750B"/>
    <w:rsid w:val="00DE7769"/>
    <w:rsid w:val="00DE7917"/>
    <w:rsid w:val="00DE792C"/>
    <w:rsid w:val="00DE7E92"/>
    <w:rsid w:val="00DE7F5D"/>
    <w:rsid w:val="00DF026F"/>
    <w:rsid w:val="00DF0703"/>
    <w:rsid w:val="00DF0C95"/>
    <w:rsid w:val="00DF1213"/>
    <w:rsid w:val="00DF135A"/>
    <w:rsid w:val="00DF17E4"/>
    <w:rsid w:val="00DF19DF"/>
    <w:rsid w:val="00DF1E43"/>
    <w:rsid w:val="00DF2149"/>
    <w:rsid w:val="00DF23E8"/>
    <w:rsid w:val="00DF24A4"/>
    <w:rsid w:val="00DF2610"/>
    <w:rsid w:val="00DF2E37"/>
    <w:rsid w:val="00DF32B9"/>
    <w:rsid w:val="00DF34C6"/>
    <w:rsid w:val="00DF3C0E"/>
    <w:rsid w:val="00DF3D93"/>
    <w:rsid w:val="00DF3E91"/>
    <w:rsid w:val="00DF3F67"/>
    <w:rsid w:val="00DF4826"/>
    <w:rsid w:val="00DF4C8E"/>
    <w:rsid w:val="00DF5019"/>
    <w:rsid w:val="00DF5085"/>
    <w:rsid w:val="00DF50F6"/>
    <w:rsid w:val="00DF55AC"/>
    <w:rsid w:val="00DF5615"/>
    <w:rsid w:val="00DF5699"/>
    <w:rsid w:val="00DF5B1D"/>
    <w:rsid w:val="00DF5E24"/>
    <w:rsid w:val="00DF6C66"/>
    <w:rsid w:val="00DF6E54"/>
    <w:rsid w:val="00DF701B"/>
    <w:rsid w:val="00DF7194"/>
    <w:rsid w:val="00DF72F1"/>
    <w:rsid w:val="00DF73C7"/>
    <w:rsid w:val="00DF74F2"/>
    <w:rsid w:val="00DF7615"/>
    <w:rsid w:val="00DF7983"/>
    <w:rsid w:val="00DF7992"/>
    <w:rsid w:val="00DF7ABE"/>
    <w:rsid w:val="00DF7D13"/>
    <w:rsid w:val="00E000DB"/>
    <w:rsid w:val="00E00633"/>
    <w:rsid w:val="00E00B89"/>
    <w:rsid w:val="00E010DF"/>
    <w:rsid w:val="00E01166"/>
    <w:rsid w:val="00E01F54"/>
    <w:rsid w:val="00E021D5"/>
    <w:rsid w:val="00E02285"/>
    <w:rsid w:val="00E023A1"/>
    <w:rsid w:val="00E024A3"/>
    <w:rsid w:val="00E025C8"/>
    <w:rsid w:val="00E028C2"/>
    <w:rsid w:val="00E02982"/>
    <w:rsid w:val="00E02E8F"/>
    <w:rsid w:val="00E02FA2"/>
    <w:rsid w:val="00E0307F"/>
    <w:rsid w:val="00E03318"/>
    <w:rsid w:val="00E034C8"/>
    <w:rsid w:val="00E035E9"/>
    <w:rsid w:val="00E03688"/>
    <w:rsid w:val="00E03909"/>
    <w:rsid w:val="00E039B1"/>
    <w:rsid w:val="00E03FD0"/>
    <w:rsid w:val="00E040A2"/>
    <w:rsid w:val="00E040B5"/>
    <w:rsid w:val="00E04228"/>
    <w:rsid w:val="00E04457"/>
    <w:rsid w:val="00E04716"/>
    <w:rsid w:val="00E049B2"/>
    <w:rsid w:val="00E049F1"/>
    <w:rsid w:val="00E04BBC"/>
    <w:rsid w:val="00E052F1"/>
    <w:rsid w:val="00E05C24"/>
    <w:rsid w:val="00E0606E"/>
    <w:rsid w:val="00E062E1"/>
    <w:rsid w:val="00E0637D"/>
    <w:rsid w:val="00E06449"/>
    <w:rsid w:val="00E0688F"/>
    <w:rsid w:val="00E069F5"/>
    <w:rsid w:val="00E06DD0"/>
    <w:rsid w:val="00E06F46"/>
    <w:rsid w:val="00E070BA"/>
    <w:rsid w:val="00E071A7"/>
    <w:rsid w:val="00E076F8"/>
    <w:rsid w:val="00E07B45"/>
    <w:rsid w:val="00E07E23"/>
    <w:rsid w:val="00E102B5"/>
    <w:rsid w:val="00E10450"/>
    <w:rsid w:val="00E1052C"/>
    <w:rsid w:val="00E10707"/>
    <w:rsid w:val="00E10839"/>
    <w:rsid w:val="00E10B23"/>
    <w:rsid w:val="00E11214"/>
    <w:rsid w:val="00E1141A"/>
    <w:rsid w:val="00E1158A"/>
    <w:rsid w:val="00E11777"/>
    <w:rsid w:val="00E1232E"/>
    <w:rsid w:val="00E12B3C"/>
    <w:rsid w:val="00E12BE0"/>
    <w:rsid w:val="00E12DDF"/>
    <w:rsid w:val="00E1377D"/>
    <w:rsid w:val="00E13941"/>
    <w:rsid w:val="00E13A79"/>
    <w:rsid w:val="00E13D69"/>
    <w:rsid w:val="00E14029"/>
    <w:rsid w:val="00E1478E"/>
    <w:rsid w:val="00E149A9"/>
    <w:rsid w:val="00E14B7E"/>
    <w:rsid w:val="00E14D87"/>
    <w:rsid w:val="00E14EA0"/>
    <w:rsid w:val="00E159D7"/>
    <w:rsid w:val="00E1676B"/>
    <w:rsid w:val="00E1693E"/>
    <w:rsid w:val="00E16B0F"/>
    <w:rsid w:val="00E16E03"/>
    <w:rsid w:val="00E16ECA"/>
    <w:rsid w:val="00E17100"/>
    <w:rsid w:val="00E17102"/>
    <w:rsid w:val="00E171FD"/>
    <w:rsid w:val="00E17640"/>
    <w:rsid w:val="00E1788C"/>
    <w:rsid w:val="00E17D9A"/>
    <w:rsid w:val="00E17EDD"/>
    <w:rsid w:val="00E17FB5"/>
    <w:rsid w:val="00E2011A"/>
    <w:rsid w:val="00E20519"/>
    <w:rsid w:val="00E205D8"/>
    <w:rsid w:val="00E207CE"/>
    <w:rsid w:val="00E20FCD"/>
    <w:rsid w:val="00E2109E"/>
    <w:rsid w:val="00E21462"/>
    <w:rsid w:val="00E21653"/>
    <w:rsid w:val="00E219B3"/>
    <w:rsid w:val="00E219EC"/>
    <w:rsid w:val="00E21B50"/>
    <w:rsid w:val="00E21C58"/>
    <w:rsid w:val="00E21CE8"/>
    <w:rsid w:val="00E22563"/>
    <w:rsid w:val="00E22648"/>
    <w:rsid w:val="00E22C08"/>
    <w:rsid w:val="00E22CE2"/>
    <w:rsid w:val="00E232D0"/>
    <w:rsid w:val="00E2377B"/>
    <w:rsid w:val="00E23782"/>
    <w:rsid w:val="00E23F81"/>
    <w:rsid w:val="00E2414B"/>
    <w:rsid w:val="00E2414E"/>
    <w:rsid w:val="00E242AC"/>
    <w:rsid w:val="00E2464C"/>
    <w:rsid w:val="00E24756"/>
    <w:rsid w:val="00E24771"/>
    <w:rsid w:val="00E2489A"/>
    <w:rsid w:val="00E24FF1"/>
    <w:rsid w:val="00E2523A"/>
    <w:rsid w:val="00E2552E"/>
    <w:rsid w:val="00E25663"/>
    <w:rsid w:val="00E2636D"/>
    <w:rsid w:val="00E26830"/>
    <w:rsid w:val="00E26A20"/>
    <w:rsid w:val="00E26C41"/>
    <w:rsid w:val="00E26D31"/>
    <w:rsid w:val="00E27134"/>
    <w:rsid w:val="00E2757F"/>
    <w:rsid w:val="00E3029A"/>
    <w:rsid w:val="00E3085F"/>
    <w:rsid w:val="00E3095F"/>
    <w:rsid w:val="00E30A7F"/>
    <w:rsid w:val="00E30C26"/>
    <w:rsid w:val="00E30C75"/>
    <w:rsid w:val="00E30CBC"/>
    <w:rsid w:val="00E30E85"/>
    <w:rsid w:val="00E30EB0"/>
    <w:rsid w:val="00E3100F"/>
    <w:rsid w:val="00E311A6"/>
    <w:rsid w:val="00E317F8"/>
    <w:rsid w:val="00E319D9"/>
    <w:rsid w:val="00E319E4"/>
    <w:rsid w:val="00E31A5D"/>
    <w:rsid w:val="00E31A72"/>
    <w:rsid w:val="00E31B64"/>
    <w:rsid w:val="00E31E0C"/>
    <w:rsid w:val="00E32042"/>
    <w:rsid w:val="00E321C0"/>
    <w:rsid w:val="00E32314"/>
    <w:rsid w:val="00E323D8"/>
    <w:rsid w:val="00E32B2D"/>
    <w:rsid w:val="00E32C0C"/>
    <w:rsid w:val="00E32D50"/>
    <w:rsid w:val="00E32E4B"/>
    <w:rsid w:val="00E33408"/>
    <w:rsid w:val="00E33CC7"/>
    <w:rsid w:val="00E33D77"/>
    <w:rsid w:val="00E33E54"/>
    <w:rsid w:val="00E340BF"/>
    <w:rsid w:val="00E34133"/>
    <w:rsid w:val="00E341DB"/>
    <w:rsid w:val="00E34264"/>
    <w:rsid w:val="00E343AF"/>
    <w:rsid w:val="00E349CB"/>
    <w:rsid w:val="00E34D06"/>
    <w:rsid w:val="00E34F32"/>
    <w:rsid w:val="00E34FB0"/>
    <w:rsid w:val="00E353BE"/>
    <w:rsid w:val="00E35605"/>
    <w:rsid w:val="00E356E3"/>
    <w:rsid w:val="00E35853"/>
    <w:rsid w:val="00E35899"/>
    <w:rsid w:val="00E35A44"/>
    <w:rsid w:val="00E366E4"/>
    <w:rsid w:val="00E36786"/>
    <w:rsid w:val="00E36CD4"/>
    <w:rsid w:val="00E36DC1"/>
    <w:rsid w:val="00E37186"/>
    <w:rsid w:val="00E37EDF"/>
    <w:rsid w:val="00E4038D"/>
    <w:rsid w:val="00E40582"/>
    <w:rsid w:val="00E407A0"/>
    <w:rsid w:val="00E4093B"/>
    <w:rsid w:val="00E40B36"/>
    <w:rsid w:val="00E40E71"/>
    <w:rsid w:val="00E410AA"/>
    <w:rsid w:val="00E411ED"/>
    <w:rsid w:val="00E4183F"/>
    <w:rsid w:val="00E41AF6"/>
    <w:rsid w:val="00E4224A"/>
    <w:rsid w:val="00E42427"/>
    <w:rsid w:val="00E42662"/>
    <w:rsid w:val="00E427BE"/>
    <w:rsid w:val="00E43399"/>
    <w:rsid w:val="00E4345C"/>
    <w:rsid w:val="00E43910"/>
    <w:rsid w:val="00E439EF"/>
    <w:rsid w:val="00E43EE7"/>
    <w:rsid w:val="00E43FAB"/>
    <w:rsid w:val="00E43FB6"/>
    <w:rsid w:val="00E44749"/>
    <w:rsid w:val="00E44841"/>
    <w:rsid w:val="00E44E2E"/>
    <w:rsid w:val="00E4557D"/>
    <w:rsid w:val="00E45592"/>
    <w:rsid w:val="00E456AE"/>
    <w:rsid w:val="00E459CF"/>
    <w:rsid w:val="00E45C71"/>
    <w:rsid w:val="00E45F4A"/>
    <w:rsid w:val="00E4606D"/>
    <w:rsid w:val="00E46106"/>
    <w:rsid w:val="00E463DB"/>
    <w:rsid w:val="00E466B0"/>
    <w:rsid w:val="00E46BFA"/>
    <w:rsid w:val="00E47044"/>
    <w:rsid w:val="00E47338"/>
    <w:rsid w:val="00E4759D"/>
    <w:rsid w:val="00E475EB"/>
    <w:rsid w:val="00E477E2"/>
    <w:rsid w:val="00E47B0E"/>
    <w:rsid w:val="00E47D8F"/>
    <w:rsid w:val="00E47E83"/>
    <w:rsid w:val="00E503A6"/>
    <w:rsid w:val="00E50691"/>
    <w:rsid w:val="00E50B55"/>
    <w:rsid w:val="00E50D75"/>
    <w:rsid w:val="00E50F17"/>
    <w:rsid w:val="00E51444"/>
    <w:rsid w:val="00E51544"/>
    <w:rsid w:val="00E51672"/>
    <w:rsid w:val="00E51D28"/>
    <w:rsid w:val="00E51D52"/>
    <w:rsid w:val="00E52106"/>
    <w:rsid w:val="00E524E9"/>
    <w:rsid w:val="00E52A0A"/>
    <w:rsid w:val="00E52A87"/>
    <w:rsid w:val="00E52FE4"/>
    <w:rsid w:val="00E53079"/>
    <w:rsid w:val="00E530B6"/>
    <w:rsid w:val="00E53E31"/>
    <w:rsid w:val="00E542CF"/>
    <w:rsid w:val="00E543D6"/>
    <w:rsid w:val="00E54505"/>
    <w:rsid w:val="00E54634"/>
    <w:rsid w:val="00E54A21"/>
    <w:rsid w:val="00E54AEC"/>
    <w:rsid w:val="00E54B74"/>
    <w:rsid w:val="00E54B84"/>
    <w:rsid w:val="00E54DD1"/>
    <w:rsid w:val="00E55152"/>
    <w:rsid w:val="00E55E26"/>
    <w:rsid w:val="00E55EE5"/>
    <w:rsid w:val="00E56376"/>
    <w:rsid w:val="00E56694"/>
    <w:rsid w:val="00E566C2"/>
    <w:rsid w:val="00E56724"/>
    <w:rsid w:val="00E56B11"/>
    <w:rsid w:val="00E56C20"/>
    <w:rsid w:val="00E56F04"/>
    <w:rsid w:val="00E570B3"/>
    <w:rsid w:val="00E571D3"/>
    <w:rsid w:val="00E5762B"/>
    <w:rsid w:val="00E577A4"/>
    <w:rsid w:val="00E57B72"/>
    <w:rsid w:val="00E57BF8"/>
    <w:rsid w:val="00E57C6E"/>
    <w:rsid w:val="00E6002D"/>
    <w:rsid w:val="00E604EA"/>
    <w:rsid w:val="00E60A08"/>
    <w:rsid w:val="00E60F02"/>
    <w:rsid w:val="00E61018"/>
    <w:rsid w:val="00E61174"/>
    <w:rsid w:val="00E61510"/>
    <w:rsid w:val="00E617B6"/>
    <w:rsid w:val="00E618FE"/>
    <w:rsid w:val="00E61B79"/>
    <w:rsid w:val="00E620BA"/>
    <w:rsid w:val="00E62297"/>
    <w:rsid w:val="00E6242F"/>
    <w:rsid w:val="00E625B3"/>
    <w:rsid w:val="00E6281C"/>
    <w:rsid w:val="00E629B0"/>
    <w:rsid w:val="00E62C82"/>
    <w:rsid w:val="00E62E3A"/>
    <w:rsid w:val="00E6331C"/>
    <w:rsid w:val="00E634EA"/>
    <w:rsid w:val="00E63A9A"/>
    <w:rsid w:val="00E63B44"/>
    <w:rsid w:val="00E63DBF"/>
    <w:rsid w:val="00E64548"/>
    <w:rsid w:val="00E6460D"/>
    <w:rsid w:val="00E64743"/>
    <w:rsid w:val="00E64FF5"/>
    <w:rsid w:val="00E653DF"/>
    <w:rsid w:val="00E65584"/>
    <w:rsid w:val="00E65627"/>
    <w:rsid w:val="00E65C54"/>
    <w:rsid w:val="00E65DF4"/>
    <w:rsid w:val="00E65EB8"/>
    <w:rsid w:val="00E660B0"/>
    <w:rsid w:val="00E6615E"/>
    <w:rsid w:val="00E6637F"/>
    <w:rsid w:val="00E6662A"/>
    <w:rsid w:val="00E66F4D"/>
    <w:rsid w:val="00E6745E"/>
    <w:rsid w:val="00E67667"/>
    <w:rsid w:val="00E678A2"/>
    <w:rsid w:val="00E678B1"/>
    <w:rsid w:val="00E67E74"/>
    <w:rsid w:val="00E67EA5"/>
    <w:rsid w:val="00E701B7"/>
    <w:rsid w:val="00E7039F"/>
    <w:rsid w:val="00E704B8"/>
    <w:rsid w:val="00E70739"/>
    <w:rsid w:val="00E709CB"/>
    <w:rsid w:val="00E70C63"/>
    <w:rsid w:val="00E71365"/>
    <w:rsid w:val="00E71C0E"/>
    <w:rsid w:val="00E71C4C"/>
    <w:rsid w:val="00E7257D"/>
    <w:rsid w:val="00E728CB"/>
    <w:rsid w:val="00E72E58"/>
    <w:rsid w:val="00E72F1C"/>
    <w:rsid w:val="00E7336F"/>
    <w:rsid w:val="00E73508"/>
    <w:rsid w:val="00E73509"/>
    <w:rsid w:val="00E735FF"/>
    <w:rsid w:val="00E73784"/>
    <w:rsid w:val="00E73DD5"/>
    <w:rsid w:val="00E744CD"/>
    <w:rsid w:val="00E7463C"/>
    <w:rsid w:val="00E748D3"/>
    <w:rsid w:val="00E7494B"/>
    <w:rsid w:val="00E74D14"/>
    <w:rsid w:val="00E751E2"/>
    <w:rsid w:val="00E75234"/>
    <w:rsid w:val="00E752DE"/>
    <w:rsid w:val="00E7547F"/>
    <w:rsid w:val="00E75529"/>
    <w:rsid w:val="00E7587C"/>
    <w:rsid w:val="00E75882"/>
    <w:rsid w:val="00E75C15"/>
    <w:rsid w:val="00E7612A"/>
    <w:rsid w:val="00E76262"/>
    <w:rsid w:val="00E76434"/>
    <w:rsid w:val="00E76753"/>
    <w:rsid w:val="00E76BD4"/>
    <w:rsid w:val="00E76CB2"/>
    <w:rsid w:val="00E771AA"/>
    <w:rsid w:val="00E77840"/>
    <w:rsid w:val="00E778C2"/>
    <w:rsid w:val="00E779E1"/>
    <w:rsid w:val="00E77CAB"/>
    <w:rsid w:val="00E8003F"/>
    <w:rsid w:val="00E8009B"/>
    <w:rsid w:val="00E80384"/>
    <w:rsid w:val="00E80495"/>
    <w:rsid w:val="00E80601"/>
    <w:rsid w:val="00E807A1"/>
    <w:rsid w:val="00E808C6"/>
    <w:rsid w:val="00E80BBA"/>
    <w:rsid w:val="00E8115D"/>
    <w:rsid w:val="00E8147B"/>
    <w:rsid w:val="00E8157D"/>
    <w:rsid w:val="00E8162C"/>
    <w:rsid w:val="00E81E1B"/>
    <w:rsid w:val="00E8220A"/>
    <w:rsid w:val="00E824E1"/>
    <w:rsid w:val="00E82514"/>
    <w:rsid w:val="00E825FF"/>
    <w:rsid w:val="00E8320F"/>
    <w:rsid w:val="00E837FD"/>
    <w:rsid w:val="00E83B9C"/>
    <w:rsid w:val="00E84160"/>
    <w:rsid w:val="00E841E3"/>
    <w:rsid w:val="00E84456"/>
    <w:rsid w:val="00E84536"/>
    <w:rsid w:val="00E84599"/>
    <w:rsid w:val="00E8469B"/>
    <w:rsid w:val="00E84868"/>
    <w:rsid w:val="00E848B4"/>
    <w:rsid w:val="00E8490B"/>
    <w:rsid w:val="00E84A6B"/>
    <w:rsid w:val="00E84AF5"/>
    <w:rsid w:val="00E84B5D"/>
    <w:rsid w:val="00E84BC8"/>
    <w:rsid w:val="00E84F70"/>
    <w:rsid w:val="00E85C3B"/>
    <w:rsid w:val="00E86100"/>
    <w:rsid w:val="00E86334"/>
    <w:rsid w:val="00E865A7"/>
    <w:rsid w:val="00E86A3A"/>
    <w:rsid w:val="00E871C7"/>
    <w:rsid w:val="00E871D5"/>
    <w:rsid w:val="00E8724C"/>
    <w:rsid w:val="00E87788"/>
    <w:rsid w:val="00E8791E"/>
    <w:rsid w:val="00E8798F"/>
    <w:rsid w:val="00E87A99"/>
    <w:rsid w:val="00E87E76"/>
    <w:rsid w:val="00E87EBE"/>
    <w:rsid w:val="00E87F3C"/>
    <w:rsid w:val="00E87F3D"/>
    <w:rsid w:val="00E87FC0"/>
    <w:rsid w:val="00E90392"/>
    <w:rsid w:val="00E9080D"/>
    <w:rsid w:val="00E91302"/>
    <w:rsid w:val="00E9142B"/>
    <w:rsid w:val="00E91C14"/>
    <w:rsid w:val="00E91E36"/>
    <w:rsid w:val="00E92385"/>
    <w:rsid w:val="00E927D9"/>
    <w:rsid w:val="00E92AF4"/>
    <w:rsid w:val="00E92B08"/>
    <w:rsid w:val="00E92E81"/>
    <w:rsid w:val="00E9344E"/>
    <w:rsid w:val="00E934BA"/>
    <w:rsid w:val="00E934F9"/>
    <w:rsid w:val="00E935AB"/>
    <w:rsid w:val="00E93F42"/>
    <w:rsid w:val="00E94B97"/>
    <w:rsid w:val="00E94F50"/>
    <w:rsid w:val="00E95433"/>
    <w:rsid w:val="00E9576E"/>
    <w:rsid w:val="00E95AC3"/>
    <w:rsid w:val="00E95ADC"/>
    <w:rsid w:val="00E95CBE"/>
    <w:rsid w:val="00E95EC1"/>
    <w:rsid w:val="00E96017"/>
    <w:rsid w:val="00E9605B"/>
    <w:rsid w:val="00E964AA"/>
    <w:rsid w:val="00E965E2"/>
    <w:rsid w:val="00E96795"/>
    <w:rsid w:val="00E9681E"/>
    <w:rsid w:val="00E96C31"/>
    <w:rsid w:val="00E96DEA"/>
    <w:rsid w:val="00E971B2"/>
    <w:rsid w:val="00E97492"/>
    <w:rsid w:val="00E974DD"/>
    <w:rsid w:val="00E97E0B"/>
    <w:rsid w:val="00E97EF6"/>
    <w:rsid w:val="00E97F09"/>
    <w:rsid w:val="00EA01E5"/>
    <w:rsid w:val="00EA01F2"/>
    <w:rsid w:val="00EA050E"/>
    <w:rsid w:val="00EA0668"/>
    <w:rsid w:val="00EA06BE"/>
    <w:rsid w:val="00EA07A4"/>
    <w:rsid w:val="00EA0B3D"/>
    <w:rsid w:val="00EA0D74"/>
    <w:rsid w:val="00EA115F"/>
    <w:rsid w:val="00EA11AB"/>
    <w:rsid w:val="00EA13F4"/>
    <w:rsid w:val="00EA1585"/>
    <w:rsid w:val="00EA1A0F"/>
    <w:rsid w:val="00EA1BB9"/>
    <w:rsid w:val="00EA20DF"/>
    <w:rsid w:val="00EA21E7"/>
    <w:rsid w:val="00EA2465"/>
    <w:rsid w:val="00EA24B3"/>
    <w:rsid w:val="00EA2905"/>
    <w:rsid w:val="00EA2D4B"/>
    <w:rsid w:val="00EA3280"/>
    <w:rsid w:val="00EA359D"/>
    <w:rsid w:val="00EA38CF"/>
    <w:rsid w:val="00EA390E"/>
    <w:rsid w:val="00EA40CE"/>
    <w:rsid w:val="00EA42CC"/>
    <w:rsid w:val="00EA4349"/>
    <w:rsid w:val="00EA4527"/>
    <w:rsid w:val="00EA48AE"/>
    <w:rsid w:val="00EA48C6"/>
    <w:rsid w:val="00EA4A71"/>
    <w:rsid w:val="00EA4B5E"/>
    <w:rsid w:val="00EA4DD9"/>
    <w:rsid w:val="00EA5807"/>
    <w:rsid w:val="00EA5B52"/>
    <w:rsid w:val="00EA5D50"/>
    <w:rsid w:val="00EA6084"/>
    <w:rsid w:val="00EA6517"/>
    <w:rsid w:val="00EA6619"/>
    <w:rsid w:val="00EA68E0"/>
    <w:rsid w:val="00EA693A"/>
    <w:rsid w:val="00EA6A1F"/>
    <w:rsid w:val="00EA6D70"/>
    <w:rsid w:val="00EA6F0F"/>
    <w:rsid w:val="00EA7A2E"/>
    <w:rsid w:val="00EA7AA8"/>
    <w:rsid w:val="00EA7B69"/>
    <w:rsid w:val="00EA7E97"/>
    <w:rsid w:val="00EB0281"/>
    <w:rsid w:val="00EB09E2"/>
    <w:rsid w:val="00EB1A6E"/>
    <w:rsid w:val="00EB1B21"/>
    <w:rsid w:val="00EB1E09"/>
    <w:rsid w:val="00EB21B0"/>
    <w:rsid w:val="00EB223B"/>
    <w:rsid w:val="00EB226D"/>
    <w:rsid w:val="00EB22B0"/>
    <w:rsid w:val="00EB2781"/>
    <w:rsid w:val="00EB2875"/>
    <w:rsid w:val="00EB2D8C"/>
    <w:rsid w:val="00EB303A"/>
    <w:rsid w:val="00EB3225"/>
    <w:rsid w:val="00EB370D"/>
    <w:rsid w:val="00EB4155"/>
    <w:rsid w:val="00EB421C"/>
    <w:rsid w:val="00EB442B"/>
    <w:rsid w:val="00EB466F"/>
    <w:rsid w:val="00EB4A88"/>
    <w:rsid w:val="00EB4CA9"/>
    <w:rsid w:val="00EB508B"/>
    <w:rsid w:val="00EB54C1"/>
    <w:rsid w:val="00EB569C"/>
    <w:rsid w:val="00EB5913"/>
    <w:rsid w:val="00EB5C34"/>
    <w:rsid w:val="00EB65EA"/>
    <w:rsid w:val="00EB680A"/>
    <w:rsid w:val="00EB6B9E"/>
    <w:rsid w:val="00EB6ECF"/>
    <w:rsid w:val="00EB74A5"/>
    <w:rsid w:val="00EB74D7"/>
    <w:rsid w:val="00EB762F"/>
    <w:rsid w:val="00EB7BFD"/>
    <w:rsid w:val="00EB7C96"/>
    <w:rsid w:val="00EC02AA"/>
    <w:rsid w:val="00EC0317"/>
    <w:rsid w:val="00EC04CC"/>
    <w:rsid w:val="00EC08AA"/>
    <w:rsid w:val="00EC0984"/>
    <w:rsid w:val="00EC0C52"/>
    <w:rsid w:val="00EC1395"/>
    <w:rsid w:val="00EC157E"/>
    <w:rsid w:val="00EC15C4"/>
    <w:rsid w:val="00EC1BC0"/>
    <w:rsid w:val="00EC1DB0"/>
    <w:rsid w:val="00EC2403"/>
    <w:rsid w:val="00EC2480"/>
    <w:rsid w:val="00EC2675"/>
    <w:rsid w:val="00EC268C"/>
    <w:rsid w:val="00EC2A6F"/>
    <w:rsid w:val="00EC2A90"/>
    <w:rsid w:val="00EC2B54"/>
    <w:rsid w:val="00EC2C06"/>
    <w:rsid w:val="00EC2D62"/>
    <w:rsid w:val="00EC2EBF"/>
    <w:rsid w:val="00EC33C9"/>
    <w:rsid w:val="00EC396D"/>
    <w:rsid w:val="00EC420F"/>
    <w:rsid w:val="00EC434E"/>
    <w:rsid w:val="00EC4A56"/>
    <w:rsid w:val="00EC4E89"/>
    <w:rsid w:val="00EC56FE"/>
    <w:rsid w:val="00EC5ADB"/>
    <w:rsid w:val="00EC6362"/>
    <w:rsid w:val="00EC6CD3"/>
    <w:rsid w:val="00EC6E1E"/>
    <w:rsid w:val="00EC77FF"/>
    <w:rsid w:val="00EC78E2"/>
    <w:rsid w:val="00EC79C0"/>
    <w:rsid w:val="00ED0333"/>
    <w:rsid w:val="00ED0BBF"/>
    <w:rsid w:val="00ED0FD5"/>
    <w:rsid w:val="00ED1215"/>
    <w:rsid w:val="00ED141A"/>
    <w:rsid w:val="00ED14C9"/>
    <w:rsid w:val="00ED1522"/>
    <w:rsid w:val="00ED153E"/>
    <w:rsid w:val="00ED16E3"/>
    <w:rsid w:val="00ED180F"/>
    <w:rsid w:val="00ED198A"/>
    <w:rsid w:val="00ED1B02"/>
    <w:rsid w:val="00ED1D2D"/>
    <w:rsid w:val="00ED1D47"/>
    <w:rsid w:val="00ED1E03"/>
    <w:rsid w:val="00ED1E3D"/>
    <w:rsid w:val="00ED1E58"/>
    <w:rsid w:val="00ED1F81"/>
    <w:rsid w:val="00ED1FF0"/>
    <w:rsid w:val="00ED2097"/>
    <w:rsid w:val="00ED20A3"/>
    <w:rsid w:val="00ED2419"/>
    <w:rsid w:val="00ED2477"/>
    <w:rsid w:val="00ED2A9E"/>
    <w:rsid w:val="00ED2B1B"/>
    <w:rsid w:val="00ED2B58"/>
    <w:rsid w:val="00ED2DAD"/>
    <w:rsid w:val="00ED2E11"/>
    <w:rsid w:val="00ED3196"/>
    <w:rsid w:val="00ED32C4"/>
    <w:rsid w:val="00ED32CB"/>
    <w:rsid w:val="00ED3390"/>
    <w:rsid w:val="00ED33A6"/>
    <w:rsid w:val="00ED374C"/>
    <w:rsid w:val="00ED3BEB"/>
    <w:rsid w:val="00ED3E03"/>
    <w:rsid w:val="00ED4083"/>
    <w:rsid w:val="00ED455C"/>
    <w:rsid w:val="00ED4AB2"/>
    <w:rsid w:val="00ED4B19"/>
    <w:rsid w:val="00ED4BF6"/>
    <w:rsid w:val="00ED51B6"/>
    <w:rsid w:val="00ED5772"/>
    <w:rsid w:val="00ED5FC7"/>
    <w:rsid w:val="00ED60FB"/>
    <w:rsid w:val="00ED6319"/>
    <w:rsid w:val="00ED6373"/>
    <w:rsid w:val="00ED67E9"/>
    <w:rsid w:val="00ED69BE"/>
    <w:rsid w:val="00ED6B34"/>
    <w:rsid w:val="00ED73A1"/>
    <w:rsid w:val="00ED73BF"/>
    <w:rsid w:val="00ED7956"/>
    <w:rsid w:val="00ED7BE4"/>
    <w:rsid w:val="00ED7C40"/>
    <w:rsid w:val="00ED7D60"/>
    <w:rsid w:val="00ED7E60"/>
    <w:rsid w:val="00EE0126"/>
    <w:rsid w:val="00EE0A84"/>
    <w:rsid w:val="00EE1A80"/>
    <w:rsid w:val="00EE1B6C"/>
    <w:rsid w:val="00EE1FED"/>
    <w:rsid w:val="00EE2010"/>
    <w:rsid w:val="00EE2091"/>
    <w:rsid w:val="00EE2195"/>
    <w:rsid w:val="00EE2356"/>
    <w:rsid w:val="00EE27E4"/>
    <w:rsid w:val="00EE2EC7"/>
    <w:rsid w:val="00EE3335"/>
    <w:rsid w:val="00EE34A3"/>
    <w:rsid w:val="00EE3663"/>
    <w:rsid w:val="00EE3B0A"/>
    <w:rsid w:val="00EE3DB3"/>
    <w:rsid w:val="00EE3FB9"/>
    <w:rsid w:val="00EE41F1"/>
    <w:rsid w:val="00EE4A09"/>
    <w:rsid w:val="00EE4CD4"/>
    <w:rsid w:val="00EE4DD6"/>
    <w:rsid w:val="00EE4EC7"/>
    <w:rsid w:val="00EE513D"/>
    <w:rsid w:val="00EE53C1"/>
    <w:rsid w:val="00EE5551"/>
    <w:rsid w:val="00EE5756"/>
    <w:rsid w:val="00EE57BC"/>
    <w:rsid w:val="00EE5AD0"/>
    <w:rsid w:val="00EE5E66"/>
    <w:rsid w:val="00EE5F6A"/>
    <w:rsid w:val="00EE6350"/>
    <w:rsid w:val="00EE658E"/>
    <w:rsid w:val="00EE6DB9"/>
    <w:rsid w:val="00EE6EE6"/>
    <w:rsid w:val="00EE78F0"/>
    <w:rsid w:val="00EE7A43"/>
    <w:rsid w:val="00EF007B"/>
    <w:rsid w:val="00EF014F"/>
    <w:rsid w:val="00EF04CA"/>
    <w:rsid w:val="00EF06EA"/>
    <w:rsid w:val="00EF06EE"/>
    <w:rsid w:val="00EF0C90"/>
    <w:rsid w:val="00EF14B9"/>
    <w:rsid w:val="00EF164F"/>
    <w:rsid w:val="00EF1936"/>
    <w:rsid w:val="00EF1F4B"/>
    <w:rsid w:val="00EF22A8"/>
    <w:rsid w:val="00EF22D7"/>
    <w:rsid w:val="00EF2A15"/>
    <w:rsid w:val="00EF2D75"/>
    <w:rsid w:val="00EF2F69"/>
    <w:rsid w:val="00EF32A0"/>
    <w:rsid w:val="00EF3401"/>
    <w:rsid w:val="00EF3E46"/>
    <w:rsid w:val="00EF3EC5"/>
    <w:rsid w:val="00EF3F45"/>
    <w:rsid w:val="00EF430F"/>
    <w:rsid w:val="00EF493C"/>
    <w:rsid w:val="00EF4D9A"/>
    <w:rsid w:val="00EF5055"/>
    <w:rsid w:val="00EF509E"/>
    <w:rsid w:val="00EF50AD"/>
    <w:rsid w:val="00EF55B9"/>
    <w:rsid w:val="00EF5AA4"/>
    <w:rsid w:val="00EF5BFD"/>
    <w:rsid w:val="00EF5C65"/>
    <w:rsid w:val="00EF5E4A"/>
    <w:rsid w:val="00EF61FB"/>
    <w:rsid w:val="00EF6259"/>
    <w:rsid w:val="00EF64EF"/>
    <w:rsid w:val="00EF65E0"/>
    <w:rsid w:val="00EF6CC4"/>
    <w:rsid w:val="00EF73F7"/>
    <w:rsid w:val="00EF751F"/>
    <w:rsid w:val="00EF7753"/>
    <w:rsid w:val="00EF787C"/>
    <w:rsid w:val="00EF7AED"/>
    <w:rsid w:val="00EF7CF6"/>
    <w:rsid w:val="00F008F8"/>
    <w:rsid w:val="00F00941"/>
    <w:rsid w:val="00F00ADF"/>
    <w:rsid w:val="00F00C38"/>
    <w:rsid w:val="00F01212"/>
    <w:rsid w:val="00F0141B"/>
    <w:rsid w:val="00F0188F"/>
    <w:rsid w:val="00F01AD8"/>
    <w:rsid w:val="00F01C6F"/>
    <w:rsid w:val="00F01CE6"/>
    <w:rsid w:val="00F01ECA"/>
    <w:rsid w:val="00F02333"/>
    <w:rsid w:val="00F0237E"/>
    <w:rsid w:val="00F024EC"/>
    <w:rsid w:val="00F027BF"/>
    <w:rsid w:val="00F02986"/>
    <w:rsid w:val="00F02AE3"/>
    <w:rsid w:val="00F0312B"/>
    <w:rsid w:val="00F0316C"/>
    <w:rsid w:val="00F03197"/>
    <w:rsid w:val="00F03679"/>
    <w:rsid w:val="00F03F50"/>
    <w:rsid w:val="00F0401A"/>
    <w:rsid w:val="00F045F7"/>
    <w:rsid w:val="00F04987"/>
    <w:rsid w:val="00F04CEC"/>
    <w:rsid w:val="00F04E5D"/>
    <w:rsid w:val="00F05724"/>
    <w:rsid w:val="00F058D6"/>
    <w:rsid w:val="00F059EF"/>
    <w:rsid w:val="00F05B80"/>
    <w:rsid w:val="00F06664"/>
    <w:rsid w:val="00F067E6"/>
    <w:rsid w:val="00F06B2D"/>
    <w:rsid w:val="00F06D75"/>
    <w:rsid w:val="00F06EE2"/>
    <w:rsid w:val="00F07212"/>
    <w:rsid w:val="00F0728E"/>
    <w:rsid w:val="00F072CD"/>
    <w:rsid w:val="00F074BA"/>
    <w:rsid w:val="00F074DC"/>
    <w:rsid w:val="00F07509"/>
    <w:rsid w:val="00F07510"/>
    <w:rsid w:val="00F0759F"/>
    <w:rsid w:val="00F0785E"/>
    <w:rsid w:val="00F07BA0"/>
    <w:rsid w:val="00F07D7B"/>
    <w:rsid w:val="00F07DF9"/>
    <w:rsid w:val="00F07EF2"/>
    <w:rsid w:val="00F07F1E"/>
    <w:rsid w:val="00F10049"/>
    <w:rsid w:val="00F10063"/>
    <w:rsid w:val="00F1020D"/>
    <w:rsid w:val="00F10654"/>
    <w:rsid w:val="00F110A0"/>
    <w:rsid w:val="00F11886"/>
    <w:rsid w:val="00F11B22"/>
    <w:rsid w:val="00F1265D"/>
    <w:rsid w:val="00F12734"/>
    <w:rsid w:val="00F12B34"/>
    <w:rsid w:val="00F12FE2"/>
    <w:rsid w:val="00F131AC"/>
    <w:rsid w:val="00F13226"/>
    <w:rsid w:val="00F135A4"/>
    <w:rsid w:val="00F1378E"/>
    <w:rsid w:val="00F13B15"/>
    <w:rsid w:val="00F13CA3"/>
    <w:rsid w:val="00F13CEA"/>
    <w:rsid w:val="00F13CFB"/>
    <w:rsid w:val="00F13DA3"/>
    <w:rsid w:val="00F13F41"/>
    <w:rsid w:val="00F141BC"/>
    <w:rsid w:val="00F141BD"/>
    <w:rsid w:val="00F1424B"/>
    <w:rsid w:val="00F14519"/>
    <w:rsid w:val="00F149DC"/>
    <w:rsid w:val="00F150D1"/>
    <w:rsid w:val="00F15367"/>
    <w:rsid w:val="00F158DD"/>
    <w:rsid w:val="00F158DF"/>
    <w:rsid w:val="00F15C44"/>
    <w:rsid w:val="00F1622C"/>
    <w:rsid w:val="00F168CC"/>
    <w:rsid w:val="00F16AA9"/>
    <w:rsid w:val="00F16C0E"/>
    <w:rsid w:val="00F16D39"/>
    <w:rsid w:val="00F171E5"/>
    <w:rsid w:val="00F173F3"/>
    <w:rsid w:val="00F17877"/>
    <w:rsid w:val="00F17E1D"/>
    <w:rsid w:val="00F20131"/>
    <w:rsid w:val="00F204BE"/>
    <w:rsid w:val="00F20652"/>
    <w:rsid w:val="00F20C21"/>
    <w:rsid w:val="00F20C4E"/>
    <w:rsid w:val="00F2101D"/>
    <w:rsid w:val="00F212CB"/>
    <w:rsid w:val="00F21382"/>
    <w:rsid w:val="00F2158B"/>
    <w:rsid w:val="00F2162E"/>
    <w:rsid w:val="00F21A03"/>
    <w:rsid w:val="00F21C62"/>
    <w:rsid w:val="00F21FCD"/>
    <w:rsid w:val="00F21FF1"/>
    <w:rsid w:val="00F22593"/>
    <w:rsid w:val="00F22881"/>
    <w:rsid w:val="00F22D2C"/>
    <w:rsid w:val="00F22DCA"/>
    <w:rsid w:val="00F22E12"/>
    <w:rsid w:val="00F230F7"/>
    <w:rsid w:val="00F23334"/>
    <w:rsid w:val="00F2337C"/>
    <w:rsid w:val="00F233AC"/>
    <w:rsid w:val="00F233E4"/>
    <w:rsid w:val="00F237E8"/>
    <w:rsid w:val="00F23BC8"/>
    <w:rsid w:val="00F23C9C"/>
    <w:rsid w:val="00F23E26"/>
    <w:rsid w:val="00F23F40"/>
    <w:rsid w:val="00F24177"/>
    <w:rsid w:val="00F241A1"/>
    <w:rsid w:val="00F2437D"/>
    <w:rsid w:val="00F244C0"/>
    <w:rsid w:val="00F249AA"/>
    <w:rsid w:val="00F24D74"/>
    <w:rsid w:val="00F24F8F"/>
    <w:rsid w:val="00F24FB7"/>
    <w:rsid w:val="00F25039"/>
    <w:rsid w:val="00F250C1"/>
    <w:rsid w:val="00F254BA"/>
    <w:rsid w:val="00F25ED3"/>
    <w:rsid w:val="00F262A7"/>
    <w:rsid w:val="00F2639B"/>
    <w:rsid w:val="00F2644B"/>
    <w:rsid w:val="00F26848"/>
    <w:rsid w:val="00F26934"/>
    <w:rsid w:val="00F26B65"/>
    <w:rsid w:val="00F26EF3"/>
    <w:rsid w:val="00F276C8"/>
    <w:rsid w:val="00F30382"/>
    <w:rsid w:val="00F307E0"/>
    <w:rsid w:val="00F307FD"/>
    <w:rsid w:val="00F30F15"/>
    <w:rsid w:val="00F319F6"/>
    <w:rsid w:val="00F31E56"/>
    <w:rsid w:val="00F31FE4"/>
    <w:rsid w:val="00F3218D"/>
    <w:rsid w:val="00F32285"/>
    <w:rsid w:val="00F3252B"/>
    <w:rsid w:val="00F32589"/>
    <w:rsid w:val="00F3280D"/>
    <w:rsid w:val="00F3294F"/>
    <w:rsid w:val="00F32A2B"/>
    <w:rsid w:val="00F32BC8"/>
    <w:rsid w:val="00F32FC4"/>
    <w:rsid w:val="00F3314E"/>
    <w:rsid w:val="00F3321B"/>
    <w:rsid w:val="00F33376"/>
    <w:rsid w:val="00F33993"/>
    <w:rsid w:val="00F33C16"/>
    <w:rsid w:val="00F33DD0"/>
    <w:rsid w:val="00F34077"/>
    <w:rsid w:val="00F342A9"/>
    <w:rsid w:val="00F34589"/>
    <w:rsid w:val="00F34CC1"/>
    <w:rsid w:val="00F34D63"/>
    <w:rsid w:val="00F350A2"/>
    <w:rsid w:val="00F350B5"/>
    <w:rsid w:val="00F35558"/>
    <w:rsid w:val="00F35A3A"/>
    <w:rsid w:val="00F35B2E"/>
    <w:rsid w:val="00F35CFF"/>
    <w:rsid w:val="00F35D7D"/>
    <w:rsid w:val="00F35E42"/>
    <w:rsid w:val="00F35F19"/>
    <w:rsid w:val="00F36590"/>
    <w:rsid w:val="00F36BA1"/>
    <w:rsid w:val="00F36D9D"/>
    <w:rsid w:val="00F373FA"/>
    <w:rsid w:val="00F376F1"/>
    <w:rsid w:val="00F37C6D"/>
    <w:rsid w:val="00F37E26"/>
    <w:rsid w:val="00F40135"/>
    <w:rsid w:val="00F40A1B"/>
    <w:rsid w:val="00F40F19"/>
    <w:rsid w:val="00F40F78"/>
    <w:rsid w:val="00F410A2"/>
    <w:rsid w:val="00F411CA"/>
    <w:rsid w:val="00F41875"/>
    <w:rsid w:val="00F42E39"/>
    <w:rsid w:val="00F4340E"/>
    <w:rsid w:val="00F434E3"/>
    <w:rsid w:val="00F43711"/>
    <w:rsid w:val="00F43B7D"/>
    <w:rsid w:val="00F44161"/>
    <w:rsid w:val="00F44695"/>
    <w:rsid w:val="00F446C8"/>
    <w:rsid w:val="00F44E9D"/>
    <w:rsid w:val="00F4567B"/>
    <w:rsid w:val="00F4580C"/>
    <w:rsid w:val="00F4592C"/>
    <w:rsid w:val="00F45D32"/>
    <w:rsid w:val="00F4625E"/>
    <w:rsid w:val="00F46451"/>
    <w:rsid w:val="00F46903"/>
    <w:rsid w:val="00F470BF"/>
    <w:rsid w:val="00F47322"/>
    <w:rsid w:val="00F47751"/>
    <w:rsid w:val="00F50173"/>
    <w:rsid w:val="00F50424"/>
    <w:rsid w:val="00F504E4"/>
    <w:rsid w:val="00F508C7"/>
    <w:rsid w:val="00F50DDA"/>
    <w:rsid w:val="00F51327"/>
    <w:rsid w:val="00F51660"/>
    <w:rsid w:val="00F5196B"/>
    <w:rsid w:val="00F51AEE"/>
    <w:rsid w:val="00F51E09"/>
    <w:rsid w:val="00F521F5"/>
    <w:rsid w:val="00F5270F"/>
    <w:rsid w:val="00F52A21"/>
    <w:rsid w:val="00F52A2F"/>
    <w:rsid w:val="00F53046"/>
    <w:rsid w:val="00F530F5"/>
    <w:rsid w:val="00F5369E"/>
    <w:rsid w:val="00F538A6"/>
    <w:rsid w:val="00F53C78"/>
    <w:rsid w:val="00F53F64"/>
    <w:rsid w:val="00F53F8C"/>
    <w:rsid w:val="00F54281"/>
    <w:rsid w:val="00F542D6"/>
    <w:rsid w:val="00F54369"/>
    <w:rsid w:val="00F544CB"/>
    <w:rsid w:val="00F54AD2"/>
    <w:rsid w:val="00F54D66"/>
    <w:rsid w:val="00F553CA"/>
    <w:rsid w:val="00F557AE"/>
    <w:rsid w:val="00F557CD"/>
    <w:rsid w:val="00F55E8A"/>
    <w:rsid w:val="00F56422"/>
    <w:rsid w:val="00F56458"/>
    <w:rsid w:val="00F56589"/>
    <w:rsid w:val="00F56B7D"/>
    <w:rsid w:val="00F56EEF"/>
    <w:rsid w:val="00F57118"/>
    <w:rsid w:val="00F57822"/>
    <w:rsid w:val="00F57AAA"/>
    <w:rsid w:val="00F57AFF"/>
    <w:rsid w:val="00F57C72"/>
    <w:rsid w:val="00F57D44"/>
    <w:rsid w:val="00F57F7A"/>
    <w:rsid w:val="00F600C8"/>
    <w:rsid w:val="00F601EF"/>
    <w:rsid w:val="00F6063B"/>
    <w:rsid w:val="00F60BCA"/>
    <w:rsid w:val="00F60FA5"/>
    <w:rsid w:val="00F612C0"/>
    <w:rsid w:val="00F61410"/>
    <w:rsid w:val="00F61798"/>
    <w:rsid w:val="00F617EE"/>
    <w:rsid w:val="00F61838"/>
    <w:rsid w:val="00F61984"/>
    <w:rsid w:val="00F619D5"/>
    <w:rsid w:val="00F61A22"/>
    <w:rsid w:val="00F61E46"/>
    <w:rsid w:val="00F620D9"/>
    <w:rsid w:val="00F62315"/>
    <w:rsid w:val="00F623C2"/>
    <w:rsid w:val="00F62495"/>
    <w:rsid w:val="00F629F7"/>
    <w:rsid w:val="00F62A8B"/>
    <w:rsid w:val="00F62D33"/>
    <w:rsid w:val="00F62DBE"/>
    <w:rsid w:val="00F63723"/>
    <w:rsid w:val="00F63843"/>
    <w:rsid w:val="00F639BA"/>
    <w:rsid w:val="00F63A9D"/>
    <w:rsid w:val="00F63E22"/>
    <w:rsid w:val="00F6422A"/>
    <w:rsid w:val="00F642C3"/>
    <w:rsid w:val="00F64330"/>
    <w:rsid w:val="00F644B1"/>
    <w:rsid w:val="00F647FF"/>
    <w:rsid w:val="00F648D5"/>
    <w:rsid w:val="00F64A03"/>
    <w:rsid w:val="00F64C5C"/>
    <w:rsid w:val="00F64C64"/>
    <w:rsid w:val="00F64E03"/>
    <w:rsid w:val="00F6531E"/>
    <w:rsid w:val="00F6570B"/>
    <w:rsid w:val="00F658C9"/>
    <w:rsid w:val="00F659DF"/>
    <w:rsid w:val="00F6607D"/>
    <w:rsid w:val="00F660F2"/>
    <w:rsid w:val="00F66679"/>
    <w:rsid w:val="00F66790"/>
    <w:rsid w:val="00F667CF"/>
    <w:rsid w:val="00F66995"/>
    <w:rsid w:val="00F66A81"/>
    <w:rsid w:val="00F67058"/>
    <w:rsid w:val="00F67613"/>
    <w:rsid w:val="00F67615"/>
    <w:rsid w:val="00F679AA"/>
    <w:rsid w:val="00F679EF"/>
    <w:rsid w:val="00F67CBF"/>
    <w:rsid w:val="00F67F05"/>
    <w:rsid w:val="00F70241"/>
    <w:rsid w:val="00F704F5"/>
    <w:rsid w:val="00F70529"/>
    <w:rsid w:val="00F70575"/>
    <w:rsid w:val="00F705B3"/>
    <w:rsid w:val="00F706F0"/>
    <w:rsid w:val="00F707B7"/>
    <w:rsid w:val="00F707D0"/>
    <w:rsid w:val="00F709A8"/>
    <w:rsid w:val="00F70A31"/>
    <w:rsid w:val="00F7105A"/>
    <w:rsid w:val="00F714C6"/>
    <w:rsid w:val="00F71526"/>
    <w:rsid w:val="00F71649"/>
    <w:rsid w:val="00F71A7A"/>
    <w:rsid w:val="00F71B63"/>
    <w:rsid w:val="00F72218"/>
    <w:rsid w:val="00F72700"/>
    <w:rsid w:val="00F7280B"/>
    <w:rsid w:val="00F72856"/>
    <w:rsid w:val="00F72A5C"/>
    <w:rsid w:val="00F72B08"/>
    <w:rsid w:val="00F72ECF"/>
    <w:rsid w:val="00F72F65"/>
    <w:rsid w:val="00F72F98"/>
    <w:rsid w:val="00F7326B"/>
    <w:rsid w:val="00F739A5"/>
    <w:rsid w:val="00F73CFA"/>
    <w:rsid w:val="00F73D9D"/>
    <w:rsid w:val="00F73E09"/>
    <w:rsid w:val="00F73EC3"/>
    <w:rsid w:val="00F74113"/>
    <w:rsid w:val="00F74232"/>
    <w:rsid w:val="00F749FD"/>
    <w:rsid w:val="00F74D4A"/>
    <w:rsid w:val="00F751F3"/>
    <w:rsid w:val="00F7604D"/>
    <w:rsid w:val="00F76C98"/>
    <w:rsid w:val="00F7720B"/>
    <w:rsid w:val="00F77793"/>
    <w:rsid w:val="00F7780A"/>
    <w:rsid w:val="00F778E1"/>
    <w:rsid w:val="00F77942"/>
    <w:rsid w:val="00F77C6D"/>
    <w:rsid w:val="00F77DCA"/>
    <w:rsid w:val="00F77F12"/>
    <w:rsid w:val="00F804CD"/>
    <w:rsid w:val="00F8071E"/>
    <w:rsid w:val="00F80750"/>
    <w:rsid w:val="00F80AF7"/>
    <w:rsid w:val="00F813C6"/>
    <w:rsid w:val="00F81507"/>
    <w:rsid w:val="00F816DB"/>
    <w:rsid w:val="00F818CA"/>
    <w:rsid w:val="00F8265B"/>
    <w:rsid w:val="00F828E4"/>
    <w:rsid w:val="00F82CEB"/>
    <w:rsid w:val="00F82DE0"/>
    <w:rsid w:val="00F83370"/>
    <w:rsid w:val="00F837DA"/>
    <w:rsid w:val="00F837E1"/>
    <w:rsid w:val="00F83A38"/>
    <w:rsid w:val="00F8455C"/>
    <w:rsid w:val="00F845F6"/>
    <w:rsid w:val="00F84949"/>
    <w:rsid w:val="00F849D0"/>
    <w:rsid w:val="00F849D6"/>
    <w:rsid w:val="00F84C0A"/>
    <w:rsid w:val="00F85000"/>
    <w:rsid w:val="00F85093"/>
    <w:rsid w:val="00F85866"/>
    <w:rsid w:val="00F85A94"/>
    <w:rsid w:val="00F85DF1"/>
    <w:rsid w:val="00F85F59"/>
    <w:rsid w:val="00F866A3"/>
    <w:rsid w:val="00F86717"/>
    <w:rsid w:val="00F86DD4"/>
    <w:rsid w:val="00F8746B"/>
    <w:rsid w:val="00F874B7"/>
    <w:rsid w:val="00F876E8"/>
    <w:rsid w:val="00F87B5C"/>
    <w:rsid w:val="00F87C0F"/>
    <w:rsid w:val="00F87C5B"/>
    <w:rsid w:val="00F87E72"/>
    <w:rsid w:val="00F87F9D"/>
    <w:rsid w:val="00F87FBB"/>
    <w:rsid w:val="00F9011A"/>
    <w:rsid w:val="00F9041D"/>
    <w:rsid w:val="00F904C2"/>
    <w:rsid w:val="00F905CA"/>
    <w:rsid w:val="00F90613"/>
    <w:rsid w:val="00F9065E"/>
    <w:rsid w:val="00F90E18"/>
    <w:rsid w:val="00F90E62"/>
    <w:rsid w:val="00F90E7A"/>
    <w:rsid w:val="00F90EDE"/>
    <w:rsid w:val="00F90F87"/>
    <w:rsid w:val="00F9104C"/>
    <w:rsid w:val="00F912AB"/>
    <w:rsid w:val="00F913C0"/>
    <w:rsid w:val="00F91489"/>
    <w:rsid w:val="00F91786"/>
    <w:rsid w:val="00F91979"/>
    <w:rsid w:val="00F92460"/>
    <w:rsid w:val="00F92628"/>
    <w:rsid w:val="00F926B4"/>
    <w:rsid w:val="00F92B16"/>
    <w:rsid w:val="00F92B62"/>
    <w:rsid w:val="00F92B69"/>
    <w:rsid w:val="00F92C06"/>
    <w:rsid w:val="00F92C39"/>
    <w:rsid w:val="00F93163"/>
    <w:rsid w:val="00F9323F"/>
    <w:rsid w:val="00F9336B"/>
    <w:rsid w:val="00F93685"/>
    <w:rsid w:val="00F93698"/>
    <w:rsid w:val="00F936C8"/>
    <w:rsid w:val="00F93AD9"/>
    <w:rsid w:val="00F93C0E"/>
    <w:rsid w:val="00F944B5"/>
    <w:rsid w:val="00F94810"/>
    <w:rsid w:val="00F948A1"/>
    <w:rsid w:val="00F9518A"/>
    <w:rsid w:val="00F9528B"/>
    <w:rsid w:val="00F952ED"/>
    <w:rsid w:val="00F95933"/>
    <w:rsid w:val="00F95C89"/>
    <w:rsid w:val="00F95EBC"/>
    <w:rsid w:val="00F95F52"/>
    <w:rsid w:val="00F96349"/>
    <w:rsid w:val="00F96431"/>
    <w:rsid w:val="00F96B96"/>
    <w:rsid w:val="00F96D40"/>
    <w:rsid w:val="00F97043"/>
    <w:rsid w:val="00F971CB"/>
    <w:rsid w:val="00F97261"/>
    <w:rsid w:val="00F97287"/>
    <w:rsid w:val="00F97288"/>
    <w:rsid w:val="00F9754A"/>
    <w:rsid w:val="00F97818"/>
    <w:rsid w:val="00F97FC2"/>
    <w:rsid w:val="00FA0357"/>
    <w:rsid w:val="00FA045F"/>
    <w:rsid w:val="00FA086A"/>
    <w:rsid w:val="00FA0DC7"/>
    <w:rsid w:val="00FA1364"/>
    <w:rsid w:val="00FA1A59"/>
    <w:rsid w:val="00FA1B3E"/>
    <w:rsid w:val="00FA24D8"/>
    <w:rsid w:val="00FA25BE"/>
    <w:rsid w:val="00FA2878"/>
    <w:rsid w:val="00FA2964"/>
    <w:rsid w:val="00FA2B90"/>
    <w:rsid w:val="00FA2D31"/>
    <w:rsid w:val="00FA3225"/>
    <w:rsid w:val="00FA343E"/>
    <w:rsid w:val="00FA38F2"/>
    <w:rsid w:val="00FA3CEC"/>
    <w:rsid w:val="00FA3D02"/>
    <w:rsid w:val="00FA3D3F"/>
    <w:rsid w:val="00FA4956"/>
    <w:rsid w:val="00FA4C30"/>
    <w:rsid w:val="00FA4D08"/>
    <w:rsid w:val="00FA50D1"/>
    <w:rsid w:val="00FA5914"/>
    <w:rsid w:val="00FA5ACF"/>
    <w:rsid w:val="00FA6150"/>
    <w:rsid w:val="00FA6407"/>
    <w:rsid w:val="00FA6476"/>
    <w:rsid w:val="00FA65C5"/>
    <w:rsid w:val="00FA6A78"/>
    <w:rsid w:val="00FA7186"/>
    <w:rsid w:val="00FA72DF"/>
    <w:rsid w:val="00FA73F3"/>
    <w:rsid w:val="00FA74B4"/>
    <w:rsid w:val="00FA77E2"/>
    <w:rsid w:val="00FA784E"/>
    <w:rsid w:val="00FA78ED"/>
    <w:rsid w:val="00FA7E71"/>
    <w:rsid w:val="00FA7F25"/>
    <w:rsid w:val="00FB0602"/>
    <w:rsid w:val="00FB0686"/>
    <w:rsid w:val="00FB0F4F"/>
    <w:rsid w:val="00FB13A9"/>
    <w:rsid w:val="00FB1407"/>
    <w:rsid w:val="00FB1842"/>
    <w:rsid w:val="00FB190D"/>
    <w:rsid w:val="00FB191D"/>
    <w:rsid w:val="00FB1AAA"/>
    <w:rsid w:val="00FB1B80"/>
    <w:rsid w:val="00FB1C21"/>
    <w:rsid w:val="00FB1DEA"/>
    <w:rsid w:val="00FB1ECD"/>
    <w:rsid w:val="00FB1F42"/>
    <w:rsid w:val="00FB223E"/>
    <w:rsid w:val="00FB2888"/>
    <w:rsid w:val="00FB2C40"/>
    <w:rsid w:val="00FB351C"/>
    <w:rsid w:val="00FB38E9"/>
    <w:rsid w:val="00FB3B16"/>
    <w:rsid w:val="00FB3DA6"/>
    <w:rsid w:val="00FB41EF"/>
    <w:rsid w:val="00FB4B16"/>
    <w:rsid w:val="00FB4B31"/>
    <w:rsid w:val="00FB4CF2"/>
    <w:rsid w:val="00FB4E29"/>
    <w:rsid w:val="00FB5110"/>
    <w:rsid w:val="00FB598D"/>
    <w:rsid w:val="00FB5A30"/>
    <w:rsid w:val="00FB5B84"/>
    <w:rsid w:val="00FB628F"/>
    <w:rsid w:val="00FB6AB6"/>
    <w:rsid w:val="00FB6EB7"/>
    <w:rsid w:val="00FB6F99"/>
    <w:rsid w:val="00FB767C"/>
    <w:rsid w:val="00FB7EDE"/>
    <w:rsid w:val="00FB7FEA"/>
    <w:rsid w:val="00FC07D9"/>
    <w:rsid w:val="00FC0985"/>
    <w:rsid w:val="00FC15ED"/>
    <w:rsid w:val="00FC1636"/>
    <w:rsid w:val="00FC1641"/>
    <w:rsid w:val="00FC19DF"/>
    <w:rsid w:val="00FC207F"/>
    <w:rsid w:val="00FC2849"/>
    <w:rsid w:val="00FC289A"/>
    <w:rsid w:val="00FC28DD"/>
    <w:rsid w:val="00FC2A4E"/>
    <w:rsid w:val="00FC2E3F"/>
    <w:rsid w:val="00FC2F1B"/>
    <w:rsid w:val="00FC3118"/>
    <w:rsid w:val="00FC3321"/>
    <w:rsid w:val="00FC33EB"/>
    <w:rsid w:val="00FC386D"/>
    <w:rsid w:val="00FC38AA"/>
    <w:rsid w:val="00FC425D"/>
    <w:rsid w:val="00FC4845"/>
    <w:rsid w:val="00FC4B8A"/>
    <w:rsid w:val="00FC5025"/>
    <w:rsid w:val="00FC537B"/>
    <w:rsid w:val="00FC5381"/>
    <w:rsid w:val="00FC59D6"/>
    <w:rsid w:val="00FC59E1"/>
    <w:rsid w:val="00FC59FE"/>
    <w:rsid w:val="00FC5BA9"/>
    <w:rsid w:val="00FC5F32"/>
    <w:rsid w:val="00FC644B"/>
    <w:rsid w:val="00FC65F4"/>
    <w:rsid w:val="00FC6682"/>
    <w:rsid w:val="00FC68BC"/>
    <w:rsid w:val="00FC69C9"/>
    <w:rsid w:val="00FC6B03"/>
    <w:rsid w:val="00FC6B11"/>
    <w:rsid w:val="00FC7016"/>
    <w:rsid w:val="00FC73CA"/>
    <w:rsid w:val="00FC76EE"/>
    <w:rsid w:val="00FC7B1E"/>
    <w:rsid w:val="00FD03CD"/>
    <w:rsid w:val="00FD06D5"/>
    <w:rsid w:val="00FD0735"/>
    <w:rsid w:val="00FD0C0C"/>
    <w:rsid w:val="00FD10A1"/>
    <w:rsid w:val="00FD1465"/>
    <w:rsid w:val="00FD1526"/>
    <w:rsid w:val="00FD16EE"/>
    <w:rsid w:val="00FD1727"/>
    <w:rsid w:val="00FD1C6F"/>
    <w:rsid w:val="00FD1D56"/>
    <w:rsid w:val="00FD22EF"/>
    <w:rsid w:val="00FD2610"/>
    <w:rsid w:val="00FD2655"/>
    <w:rsid w:val="00FD2772"/>
    <w:rsid w:val="00FD2A3E"/>
    <w:rsid w:val="00FD2C07"/>
    <w:rsid w:val="00FD30E4"/>
    <w:rsid w:val="00FD32A8"/>
    <w:rsid w:val="00FD38F2"/>
    <w:rsid w:val="00FD38F6"/>
    <w:rsid w:val="00FD395E"/>
    <w:rsid w:val="00FD3DF2"/>
    <w:rsid w:val="00FD3DFA"/>
    <w:rsid w:val="00FD48CA"/>
    <w:rsid w:val="00FD4ABF"/>
    <w:rsid w:val="00FD4BDD"/>
    <w:rsid w:val="00FD4BF2"/>
    <w:rsid w:val="00FD4D3F"/>
    <w:rsid w:val="00FD5283"/>
    <w:rsid w:val="00FD53F6"/>
    <w:rsid w:val="00FD5942"/>
    <w:rsid w:val="00FD5F23"/>
    <w:rsid w:val="00FD6120"/>
    <w:rsid w:val="00FD61D3"/>
    <w:rsid w:val="00FD655A"/>
    <w:rsid w:val="00FD675A"/>
    <w:rsid w:val="00FD69A0"/>
    <w:rsid w:val="00FD6E1F"/>
    <w:rsid w:val="00FD7344"/>
    <w:rsid w:val="00FD73D8"/>
    <w:rsid w:val="00FD79BC"/>
    <w:rsid w:val="00FD7AF8"/>
    <w:rsid w:val="00FD7D8B"/>
    <w:rsid w:val="00FD7EAA"/>
    <w:rsid w:val="00FE02DC"/>
    <w:rsid w:val="00FE139B"/>
    <w:rsid w:val="00FE1441"/>
    <w:rsid w:val="00FE15A2"/>
    <w:rsid w:val="00FE1667"/>
    <w:rsid w:val="00FE1C9E"/>
    <w:rsid w:val="00FE1E91"/>
    <w:rsid w:val="00FE2060"/>
    <w:rsid w:val="00FE247A"/>
    <w:rsid w:val="00FE2734"/>
    <w:rsid w:val="00FE293A"/>
    <w:rsid w:val="00FE2E4E"/>
    <w:rsid w:val="00FE32F4"/>
    <w:rsid w:val="00FE3A08"/>
    <w:rsid w:val="00FE40B3"/>
    <w:rsid w:val="00FE419E"/>
    <w:rsid w:val="00FE439E"/>
    <w:rsid w:val="00FE4691"/>
    <w:rsid w:val="00FE48FC"/>
    <w:rsid w:val="00FE4AC7"/>
    <w:rsid w:val="00FE4C9C"/>
    <w:rsid w:val="00FE4F3E"/>
    <w:rsid w:val="00FE5028"/>
    <w:rsid w:val="00FE590D"/>
    <w:rsid w:val="00FE5C85"/>
    <w:rsid w:val="00FE5EB7"/>
    <w:rsid w:val="00FE607D"/>
    <w:rsid w:val="00FE67F9"/>
    <w:rsid w:val="00FE729E"/>
    <w:rsid w:val="00FE780B"/>
    <w:rsid w:val="00FE7926"/>
    <w:rsid w:val="00FE7DA6"/>
    <w:rsid w:val="00FE7DCB"/>
    <w:rsid w:val="00FF00EC"/>
    <w:rsid w:val="00FF0FAB"/>
    <w:rsid w:val="00FF15C8"/>
    <w:rsid w:val="00FF175C"/>
    <w:rsid w:val="00FF1C33"/>
    <w:rsid w:val="00FF1FC8"/>
    <w:rsid w:val="00FF1FEF"/>
    <w:rsid w:val="00FF2118"/>
    <w:rsid w:val="00FF2484"/>
    <w:rsid w:val="00FF2672"/>
    <w:rsid w:val="00FF27FA"/>
    <w:rsid w:val="00FF292D"/>
    <w:rsid w:val="00FF2968"/>
    <w:rsid w:val="00FF31E5"/>
    <w:rsid w:val="00FF3328"/>
    <w:rsid w:val="00FF3C1A"/>
    <w:rsid w:val="00FF3DF3"/>
    <w:rsid w:val="00FF41C6"/>
    <w:rsid w:val="00FF41C8"/>
    <w:rsid w:val="00FF44BE"/>
    <w:rsid w:val="00FF4B97"/>
    <w:rsid w:val="00FF4DE7"/>
    <w:rsid w:val="00FF5358"/>
    <w:rsid w:val="00FF563E"/>
    <w:rsid w:val="00FF5711"/>
    <w:rsid w:val="00FF5852"/>
    <w:rsid w:val="00FF65E5"/>
    <w:rsid w:val="00FF7269"/>
    <w:rsid w:val="00FF72D9"/>
    <w:rsid w:val="00FF72DD"/>
    <w:rsid w:val="00FF7431"/>
    <w:rsid w:val="00FF7939"/>
    <w:rsid w:val="04AECE51"/>
    <w:rsid w:val="0A3C1DF0"/>
    <w:rsid w:val="48701EE9"/>
    <w:rsid w:val="4E1EBF92"/>
    <w:rsid w:val="60809336"/>
    <w:rsid w:val="618733F9"/>
    <w:rsid w:val="63722779"/>
    <w:rsid w:val="6E7770B3"/>
    <w:rsid w:val="7D5C29D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4EF7E"/>
  <w15:docId w15:val="{42AE7A38-86FA-49BB-BFB0-F624D8D55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Light" w:eastAsiaTheme="minorHAnsi" w:hAnsi="Gotham Light" w:cstheme="minorBidi"/>
        <w:color w:val="000000" w:themeColor="text1"/>
        <w:lang w:val="en-AU" w:eastAsia="en-US" w:bidi="ar-SA"/>
      </w:rPr>
    </w:rPrDefault>
    <w:pPrDefault>
      <w:pPr>
        <w:spacing w:before="120" w:after="120" w:line="288" w:lineRule="auto"/>
      </w:pPr>
    </w:pPrDefault>
  </w:docDefaults>
  <w:latentStyles w:defLockedState="1" w:defUIPriority="99" w:defSemiHidden="0" w:defUnhideWhenUsed="0" w:defQFormat="0" w:count="376">
    <w:lsdException w:name="Normal" w:locked="0" w:uiPriority="0" w:qFormat="1"/>
    <w:lsdException w:name="heading 1" w:uiPriority="0"/>
    <w:lsdException w:name="heading 2" w:semiHidden="1" w:uiPriority="0" w:unhideWhenUsed="1"/>
    <w:lsdException w:name="heading 3" w:semiHidden="1" w:uiPriority="0" w:unhideWhenUsed="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16"/>
    <w:lsdException w:name="List Bullet 5" w:semiHidden="1" w:unhideWhenUsed="1"/>
    <w:lsdException w:name="List Number 2" w:unhideWhenUsed="1" w:qFormat="1"/>
    <w:lsdException w:name="List Number 3" w:unhideWhenUsed="1" w:qFormat="1"/>
    <w:lsdException w:name="List Number 4" w:uiPriority="16"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B1B80"/>
    <w:rPr>
      <w:rFonts w:ascii="Avenir Next LT Pro" w:hAnsi="Avenir Next LT Pro"/>
    </w:rPr>
  </w:style>
  <w:style w:type="paragraph" w:styleId="Heading1">
    <w:name w:val="heading 1"/>
    <w:aliases w:val="h1,H1,h1 chapter heading,A MAJOR/BOLD,Section Heading,Para1,1m,Level 1 Head,Heading 1.1,1.,Main Heading,Com-Heading 1,head1,Heading 11,MainHeader,H1-ntoc,Heading a,proj,proj1,proj5,proj6,proj7,proj8,proj9,proj10,proj11,proj12,proj13,proj14"/>
    <w:basedOn w:val="Normal"/>
    <w:next w:val="Normal"/>
    <w:link w:val="Heading1Char"/>
    <w:unhideWhenUsed/>
    <w:rsid w:val="00E748D3"/>
    <w:pPr>
      <w:keepNext/>
      <w:keepLines/>
      <w:spacing w:before="240" w:after="240"/>
      <w:outlineLvl w:val="0"/>
    </w:pPr>
    <w:rPr>
      <w:rFonts w:eastAsiaTheme="majorEastAsia" w:cstheme="majorBidi"/>
      <w:bCs/>
      <w:color w:val="ED7D31"/>
      <w:sz w:val="32"/>
      <w:szCs w:val="28"/>
    </w:rPr>
  </w:style>
  <w:style w:type="paragraph" w:styleId="Heading2">
    <w:name w:val="heading 2"/>
    <w:aliases w:val="h2,h2 main heading,B Sub/Bold,Activity,A.B.C.,Level I for #'s,hoofd 2,Heading2-bio,Career Exp.,Heading 2 main heading,H2,Heading 2 main heading Char,h2 main heading Char,B Sub/Bold Char,Activity Char,h2 Char,A.B.C. Char,H2 Char,B Sub/Bold1,h,2"/>
    <w:basedOn w:val="Normal"/>
    <w:next w:val="Normal"/>
    <w:link w:val="Heading2Char"/>
    <w:unhideWhenUsed/>
    <w:rsid w:val="00FA38F2"/>
    <w:pPr>
      <w:widowControl w:val="0"/>
      <w:spacing w:before="240" w:line="240" w:lineRule="auto"/>
      <w:outlineLvl w:val="1"/>
    </w:pPr>
    <w:rPr>
      <w:rFonts w:eastAsiaTheme="majorEastAsia" w:cs="Arial"/>
      <w:b/>
      <w:color w:val="404040" w:themeColor="text1" w:themeTint="BF"/>
      <w:sz w:val="24"/>
      <w:szCs w:val="26"/>
    </w:rPr>
  </w:style>
  <w:style w:type="paragraph" w:styleId="Heading3">
    <w:name w:val="heading 3"/>
    <w:aliases w:val="Activity head,h3,Mi,H3,h3 sub heading,C Sub-Sub/Italic,Level 1 - 2,Level 1 - 1,Normal Numbered,VS3,Para3,Head 3,Head 31,Head 32,C Sub-Sub/Italic1,3m,Heading 3 Sub Heading,3 bullet,b,Char,level 1 - 2,Normal + num,not in TOC,(a),a,1st sub-clau"/>
    <w:basedOn w:val="Normal"/>
    <w:next w:val="Normal"/>
    <w:link w:val="Heading3Char"/>
    <w:rsid w:val="00D61206"/>
    <w:pPr>
      <w:keepNext/>
      <w:keepLines/>
      <w:numPr>
        <w:ilvl w:val="2"/>
        <w:numId w:val="5"/>
      </w:numPr>
      <w:spacing w:before="240"/>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qFormat/>
    <w:rsid w:val="003A34CF"/>
    <w:pPr>
      <w:jc w:val="both"/>
      <w:outlineLvl w:val="3"/>
    </w:pPr>
    <w:rPr>
      <w:b/>
      <w:bCs/>
      <w:color w:val="404040" w:themeColor="text1" w:themeTint="BF"/>
      <w:u w:val="single"/>
    </w:rPr>
  </w:style>
  <w:style w:type="paragraph" w:styleId="Heading5">
    <w:name w:val="heading 5"/>
    <w:basedOn w:val="Normal"/>
    <w:next w:val="Normal"/>
    <w:link w:val="Heading5Char"/>
    <w:uiPriority w:val="9"/>
    <w:semiHidden/>
    <w:qFormat/>
    <w:locked/>
    <w:rsid w:val="00072B30"/>
    <w:pPr>
      <w:keepNext/>
      <w:keepLines/>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locked/>
    <w:rsid w:val="001C1E92"/>
    <w:pPr>
      <w:keepNext/>
      <w:keepLines/>
      <w:spacing w:before="200" w:after="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locked/>
    <w:rsid w:val="001C1E92"/>
    <w:pPr>
      <w:keepNext/>
      <w:keepLines/>
      <w:spacing w:before="20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locked/>
    <w:rsid w:val="00072B3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locked/>
    <w:rsid w:val="00072B30"/>
    <w:pPr>
      <w:keepNext/>
      <w:keepLines/>
      <w:spacing w:before="200" w:after="0"/>
      <w:outlineLvl w:val="8"/>
    </w:pPr>
    <w:rPr>
      <w:rFonts w:asciiTheme="majorHAnsi" w:eastAsiaTheme="majorEastAsia" w:hAnsiTheme="majorHAnsi" w:cstheme="majorBid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 chapter heading Char,A MAJOR/BOLD Char,Section Heading Char,Para1 Char,1m Char,Level 1 Head Char,Heading 1.1 Char,1. Char,Main Heading Char,Com-Heading 1 Char,head1 Char,Heading 11 Char,MainHeader Char,H1-ntoc Char"/>
    <w:basedOn w:val="DefaultParagraphFont"/>
    <w:link w:val="Heading1"/>
    <w:rsid w:val="00E748D3"/>
    <w:rPr>
      <w:rFonts w:ascii="Avenir Next LT Pro" w:eastAsiaTheme="majorEastAsia" w:hAnsi="Avenir Next LT Pro" w:cstheme="majorBidi"/>
      <w:bCs/>
      <w:color w:val="ED7D31"/>
      <w:sz w:val="32"/>
      <w:szCs w:val="28"/>
      <w:lang w:val="en-US"/>
    </w:rPr>
  </w:style>
  <w:style w:type="character" w:customStyle="1" w:styleId="Heading2Char">
    <w:name w:val="Heading 2 Char"/>
    <w:aliases w:val="h2 Char1,h2 main heading Char1,B Sub/Bold Char1,Activity Char1,A.B.C. Char1,Level I for #'s Char,hoofd 2 Char,Heading2-bio Char,Career Exp. Char,Heading 2 main heading Char1,H2 Char1,Heading 2 main heading Char Char,B Sub/Bold Char Char"/>
    <w:basedOn w:val="DefaultParagraphFont"/>
    <w:link w:val="Heading2"/>
    <w:rsid w:val="00FA38F2"/>
    <w:rPr>
      <w:rFonts w:ascii="Avenir Next LT Pro" w:eastAsiaTheme="majorEastAsia" w:hAnsi="Avenir Next LT Pro" w:cs="Arial"/>
      <w:b/>
      <w:color w:val="404040" w:themeColor="text1" w:themeTint="BF"/>
      <w:sz w:val="24"/>
      <w:szCs w:val="26"/>
      <w:lang w:val="en-US"/>
    </w:rPr>
  </w:style>
  <w:style w:type="character" w:customStyle="1" w:styleId="Heading3Char">
    <w:name w:val="Heading 3 Char"/>
    <w:aliases w:val="Activity head Char,h3 Char,Mi Char,H3 Char,h3 sub heading Char,C Sub-Sub/Italic Char,Level 1 - 2 Char,Level 1 - 1 Char,Normal Numbered Char,VS3 Char,Para3 Char,Head 3 Char,Head 31 Char,Head 32 Char,C Sub-Sub/Italic1 Char,3m Char,b Char"/>
    <w:basedOn w:val="DefaultParagraphFont"/>
    <w:link w:val="Heading3"/>
    <w:rsid w:val="00D61206"/>
    <w:rPr>
      <w:rFonts w:asciiTheme="majorHAnsi" w:eastAsiaTheme="majorEastAsia" w:hAnsiTheme="majorHAnsi" w:cstheme="majorBidi"/>
      <w:b/>
      <w:bCs/>
      <w:sz w:val="22"/>
    </w:rPr>
  </w:style>
  <w:style w:type="paragraph" w:customStyle="1" w:styleId="Proposal">
    <w:name w:val="Proposal"/>
    <w:basedOn w:val="Normal"/>
    <w:next w:val="Normal"/>
    <w:uiPriority w:val="21"/>
    <w:rsid w:val="007C79A4"/>
    <w:pPr>
      <w:spacing w:before="240" w:after="0"/>
      <w:ind w:left="454"/>
    </w:pPr>
    <w:rPr>
      <w:rFonts w:asciiTheme="majorHAnsi" w:hAnsiTheme="majorHAnsi"/>
      <w:b/>
      <w:sz w:val="36"/>
    </w:rPr>
  </w:style>
  <w:style w:type="paragraph" w:customStyle="1" w:styleId="SubHeading">
    <w:name w:val="Sub Heading"/>
    <w:basedOn w:val="Normal"/>
    <w:next w:val="Normal"/>
    <w:uiPriority w:val="9"/>
    <w:qFormat/>
    <w:rsid w:val="00C57CD6"/>
    <w:pPr>
      <w:keepNext/>
      <w:keepLines/>
      <w:spacing w:before="240"/>
    </w:pPr>
    <w:rPr>
      <w:caps/>
      <w:color w:val="E7E6E6" w:themeColor="background2"/>
      <w:sz w:val="16"/>
    </w:rPr>
  </w:style>
  <w:style w:type="character" w:customStyle="1" w:styleId="Heading4Char">
    <w:name w:val="Heading 4 Char"/>
    <w:basedOn w:val="DefaultParagraphFont"/>
    <w:link w:val="Heading4"/>
    <w:uiPriority w:val="9"/>
    <w:rsid w:val="003A34CF"/>
    <w:rPr>
      <w:rFonts w:ascii="Avenir Next LT Pro" w:hAnsi="Avenir Next LT Pro"/>
      <w:b/>
      <w:bCs/>
      <w:color w:val="404040" w:themeColor="text1" w:themeTint="BF"/>
      <w:u w:val="single"/>
    </w:rPr>
  </w:style>
  <w:style w:type="paragraph" w:styleId="ListBullet">
    <w:name w:val="List Bullet"/>
    <w:basedOn w:val="Normal"/>
    <w:uiPriority w:val="16"/>
    <w:unhideWhenUsed/>
    <w:qFormat/>
    <w:locked/>
    <w:rsid w:val="008758B1"/>
    <w:pPr>
      <w:numPr>
        <w:numId w:val="46"/>
      </w:numPr>
      <w:contextualSpacing/>
    </w:pPr>
  </w:style>
  <w:style w:type="paragraph" w:styleId="ListBullet2">
    <w:name w:val="List Bullet 2"/>
    <w:basedOn w:val="Normal"/>
    <w:link w:val="ListBullet2Char"/>
    <w:uiPriority w:val="16"/>
    <w:qFormat/>
    <w:rsid w:val="00C3521C"/>
    <w:pPr>
      <w:numPr>
        <w:numId w:val="32"/>
      </w:numPr>
    </w:pPr>
  </w:style>
  <w:style w:type="paragraph" w:styleId="ListNumber">
    <w:name w:val="List Number"/>
    <w:basedOn w:val="Normal"/>
    <w:uiPriority w:val="99"/>
    <w:qFormat/>
    <w:rsid w:val="006D7D5B"/>
    <w:pPr>
      <w:numPr>
        <w:numId w:val="7"/>
      </w:numPr>
    </w:pPr>
  </w:style>
  <w:style w:type="paragraph" w:styleId="ListNumber2">
    <w:name w:val="List Number 2"/>
    <w:basedOn w:val="ListParagraph"/>
    <w:uiPriority w:val="99"/>
    <w:qFormat/>
    <w:rsid w:val="00AA33F0"/>
    <w:pPr>
      <w:numPr>
        <w:numId w:val="25"/>
      </w:numPr>
      <w:spacing w:line="240" w:lineRule="auto"/>
    </w:pPr>
  </w:style>
  <w:style w:type="numbering" w:customStyle="1" w:styleId="Lists">
    <w:name w:val="Lists"/>
    <w:uiPriority w:val="99"/>
    <w:rsid w:val="006D7D5B"/>
    <w:pPr>
      <w:numPr>
        <w:numId w:val="1"/>
      </w:numPr>
    </w:pPr>
  </w:style>
  <w:style w:type="paragraph" w:styleId="ListNumber3">
    <w:name w:val="List Number 3"/>
    <w:basedOn w:val="ListParagraph"/>
    <w:uiPriority w:val="99"/>
    <w:qFormat/>
    <w:rsid w:val="00713168"/>
    <w:pPr>
      <w:numPr>
        <w:numId w:val="27"/>
      </w:numPr>
      <w:ind w:left="714" w:hanging="357"/>
      <w:jc w:val="both"/>
    </w:pPr>
  </w:style>
  <w:style w:type="paragraph" w:styleId="Title">
    <w:name w:val="Title"/>
    <w:basedOn w:val="Normal"/>
    <w:next w:val="Proposal"/>
    <w:link w:val="TitleChar"/>
    <w:qFormat/>
    <w:rsid w:val="007C79A4"/>
    <w:pPr>
      <w:spacing w:after="0"/>
      <w:ind w:left="454"/>
    </w:pPr>
    <w:rPr>
      <w:rFonts w:asciiTheme="majorHAnsi" w:eastAsiaTheme="majorEastAsia" w:hAnsiTheme="majorHAnsi" w:cstheme="majorBidi"/>
      <w:sz w:val="48"/>
      <w:szCs w:val="52"/>
    </w:rPr>
  </w:style>
  <w:style w:type="character" w:customStyle="1" w:styleId="TitleChar">
    <w:name w:val="Title Char"/>
    <w:basedOn w:val="DefaultParagraphFont"/>
    <w:link w:val="Title"/>
    <w:rsid w:val="007C79A4"/>
    <w:rPr>
      <w:rFonts w:asciiTheme="majorHAnsi" w:eastAsiaTheme="majorEastAsia" w:hAnsiTheme="majorHAnsi" w:cstheme="majorBidi"/>
      <w:sz w:val="48"/>
      <w:szCs w:val="52"/>
    </w:rPr>
  </w:style>
  <w:style w:type="paragraph" w:styleId="TOC1">
    <w:name w:val="toc 1"/>
    <w:basedOn w:val="Normal"/>
    <w:next w:val="Normal"/>
    <w:autoRedefine/>
    <w:uiPriority w:val="39"/>
    <w:rsid w:val="0040033D"/>
    <w:pPr>
      <w:tabs>
        <w:tab w:val="left" w:pos="570"/>
        <w:tab w:val="right" w:leader="underscore" w:pos="9027"/>
      </w:tabs>
      <w:spacing w:before="240" w:after="240"/>
    </w:pPr>
    <w:rPr>
      <w:color w:val="808080" w:themeColor="background1" w:themeShade="80"/>
      <w:sz w:val="22"/>
    </w:rPr>
  </w:style>
  <w:style w:type="paragraph" w:styleId="TOCHeading">
    <w:name w:val="TOC Heading"/>
    <w:basedOn w:val="Heading1"/>
    <w:next w:val="Normal"/>
    <w:uiPriority w:val="39"/>
    <w:qFormat/>
    <w:rsid w:val="008D61D9"/>
    <w:pPr>
      <w:spacing w:after="360"/>
      <w:outlineLvl w:val="9"/>
    </w:pPr>
    <w:rPr>
      <w:sz w:val="44"/>
    </w:rPr>
  </w:style>
  <w:style w:type="paragraph" w:styleId="Footer">
    <w:name w:val="footer"/>
    <w:basedOn w:val="Normal"/>
    <w:link w:val="FooterChar"/>
    <w:uiPriority w:val="99"/>
    <w:rsid w:val="00714F78"/>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4">
    <w:name w:val="List Bullet 4"/>
    <w:basedOn w:val="Normal"/>
    <w:uiPriority w:val="16"/>
    <w:locked/>
    <w:rsid w:val="00713168"/>
    <w:pPr>
      <w:numPr>
        <w:numId w:val="48"/>
      </w:numPr>
      <w:contextualSpacing/>
    </w:pPr>
  </w:style>
  <w:style w:type="table" w:styleId="TableGrid">
    <w:name w:val="Table Grid"/>
    <w:basedOn w:val="TableNormal"/>
    <w:uiPriority w:val="39"/>
    <w:rsid w:val="00DE3566"/>
    <w:pPr>
      <w:spacing w:before="60" w:after="60" w:line="240" w:lineRule="auto"/>
    </w:pPr>
    <w:tblPr>
      <w:tblStyleRowBandSize w:val="1"/>
      <w:tblCellMar>
        <w:top w:w="57" w:type="dxa"/>
        <w:bottom w:w="57" w:type="dxa"/>
      </w:tblCellMar>
    </w:tblPr>
    <w:tblStylePr w:type="firstRow">
      <w:rPr>
        <w:rFonts w:asciiTheme="majorHAnsi" w:hAnsiTheme="majorHAnsi"/>
        <w:b/>
        <w:color w:val="FFFFFF" w:themeColor="background1"/>
      </w:rPr>
      <w:tblPr>
        <w:tblCellMar>
          <w:top w:w="57" w:type="dxa"/>
          <w:left w:w="108" w:type="dxa"/>
          <w:bottom w:w="57" w:type="dxa"/>
          <w:right w:w="108" w:type="dxa"/>
        </w:tblCellMar>
      </w:tblPr>
      <w:tcPr>
        <w:shd w:val="clear" w:color="auto" w:fill="3F3F3F" w:themeFill="text2"/>
      </w:tcPr>
    </w:tblStylePr>
    <w:tblStylePr w:type="lastRow">
      <w:rPr>
        <w:b/>
        <w:caps/>
        <w:smallCaps w:val="0"/>
      </w:rPr>
      <w:tblPr/>
      <w:tcPr>
        <w:shd w:val="clear" w:color="auto" w:fill="DB3069" w:themeFill="accent3"/>
      </w:tcPr>
    </w:tblStylePr>
    <w:tblStylePr w:type="firstCol">
      <w:rPr>
        <w:b/>
      </w:rPr>
    </w:tblStylePr>
    <w:tblStylePr w:type="lastCol">
      <w:pPr>
        <w:jc w:val="right"/>
      </w:pPr>
      <w:rPr>
        <w:b/>
      </w:rPr>
    </w:tblStylePr>
    <w:tblStylePr w:type="band2Horz">
      <w:tblPr/>
      <w:tcPr>
        <w:shd w:val="clear" w:color="auto" w:fill="DB3069" w:themeFill="accent3"/>
      </w:tcPr>
    </w:tblStylePr>
  </w:style>
  <w:style w:type="paragraph" w:styleId="Caption">
    <w:name w:val="caption"/>
    <w:next w:val="Normal"/>
    <w:link w:val="CaptionChar"/>
    <w:qFormat/>
    <w:rsid w:val="00346CEA"/>
    <w:pPr>
      <w:keepNext/>
      <w:jc w:val="center"/>
    </w:pPr>
    <w:rPr>
      <w:rFonts w:ascii="Avenir Next LT Pro" w:hAnsi="Avenir Next LT Pro"/>
      <w:b/>
      <w:bCs/>
      <w:color w:val="404040" w:themeColor="text1" w:themeTint="BF"/>
      <w:sz w:val="18"/>
      <w:szCs w:val="18"/>
    </w:rPr>
  </w:style>
  <w:style w:type="paragraph" w:styleId="Header">
    <w:name w:val="header"/>
    <w:basedOn w:val="Normal"/>
    <w:link w:val="HeaderChar"/>
    <w:rsid w:val="0024336B"/>
    <w:pPr>
      <w:tabs>
        <w:tab w:val="center" w:pos="4513"/>
        <w:tab w:val="right" w:pos="9026"/>
      </w:tabs>
      <w:spacing w:after="0" w:line="240" w:lineRule="auto"/>
    </w:pPr>
    <w:rPr>
      <w:sz w:val="16"/>
    </w:rPr>
  </w:style>
  <w:style w:type="character" w:customStyle="1" w:styleId="HeaderChar">
    <w:name w:val="Header Char"/>
    <w:basedOn w:val="DefaultParagraphFont"/>
    <w:link w:val="Header"/>
    <w:rsid w:val="00AE7B98"/>
    <w:rPr>
      <w:sz w:val="16"/>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0C15C7"/>
    <w:rPr>
      <w:noProof w:val="0"/>
      <w:color w:val="FF0000"/>
      <w:sz w:val="20"/>
      <w:lang w:val="en-AU"/>
    </w:rPr>
  </w:style>
  <w:style w:type="paragraph" w:styleId="ListNumber4">
    <w:name w:val="List Number 4"/>
    <w:basedOn w:val="Normal"/>
    <w:uiPriority w:val="16"/>
    <w:qFormat/>
    <w:rsid w:val="00696A8A"/>
    <w:pPr>
      <w:numPr>
        <w:ilvl w:val="3"/>
        <w:numId w:val="7"/>
      </w:numPr>
    </w:pPr>
    <w:rPr>
      <w:caps/>
      <w:color w:val="ED7D31"/>
    </w:rPr>
  </w:style>
  <w:style w:type="character" w:styleId="Hyperlink">
    <w:name w:val="Hyperlink"/>
    <w:basedOn w:val="DefaultParagraphFont"/>
    <w:uiPriority w:val="99"/>
    <w:rsid w:val="00902F33"/>
    <w:rPr>
      <w:color w:val="262626" w:themeColor="text1" w:themeTint="D9"/>
      <w:u w:val="single"/>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ED7D31" w:themeColor="accent1"/>
        <w:left w:val="single" w:sz="2" w:space="10" w:color="ED7D31" w:themeColor="accent1"/>
        <w:bottom w:val="single" w:sz="2" w:space="10" w:color="ED7D31" w:themeColor="accent1"/>
        <w:right w:val="single" w:sz="2" w:space="10" w:color="ED7D31" w:themeColor="accent1"/>
      </w:pBdr>
      <w:ind w:left="1152" w:right="1152"/>
    </w:pPr>
    <w:rPr>
      <w:rFonts w:asciiTheme="minorHAnsi" w:eastAsiaTheme="minorEastAsia" w:hAnsiTheme="minorHAnsi"/>
      <w:i/>
      <w:iCs/>
      <w:color w:val="ED7D31"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unhideWhenUsed/>
    <w:locked/>
    <w:rsid w:val="00F80750"/>
    <w:pPr>
      <w:ind w:left="283"/>
    </w:pPr>
  </w:style>
  <w:style w:type="character" w:customStyle="1" w:styleId="BodyTextIndentChar">
    <w:name w:val="Body Text Indent Char"/>
    <w:basedOn w:val="DefaultParagraphFont"/>
    <w:link w:val="BodyTextIndent"/>
    <w:uiPriority w:val="99"/>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u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BE4D5" w:themeFill="accent1" w:themeFillTint="33"/>
    </w:tcPr>
    <w:tblStylePr w:type="firstRow">
      <w:rPr>
        <w:b/>
        <w:bCs/>
      </w:rPr>
      <w:tblPr/>
      <w:tcPr>
        <w:shd w:val="clear" w:color="auto" w:fill="F7CAAC" w:themeFill="accent1" w:themeFillTint="66"/>
      </w:tcPr>
    </w:tblStylePr>
    <w:tblStylePr w:type="lastRow">
      <w:rPr>
        <w:b/>
        <w:bCs/>
        <w:color w:val="000000" w:themeColor="text1"/>
      </w:rPr>
      <w:tblPr/>
      <w:tcPr>
        <w:shd w:val="clear" w:color="auto" w:fill="F7CAAC" w:themeFill="accent1" w:themeFillTint="66"/>
      </w:tcPr>
    </w:tblStylePr>
    <w:tblStylePr w:type="firstCol">
      <w:rPr>
        <w:color w:val="FFFFFF" w:themeColor="background1"/>
      </w:rPr>
      <w:tblPr/>
      <w:tcPr>
        <w:shd w:val="clear" w:color="auto" w:fill="C45911" w:themeFill="accent1" w:themeFillShade="BF"/>
      </w:tcPr>
    </w:tblStylePr>
    <w:tblStylePr w:type="lastCol">
      <w:rPr>
        <w:color w:val="FFFFFF" w:themeColor="background1"/>
      </w:rPr>
      <w:tblPr/>
      <w:tcPr>
        <w:shd w:val="clear" w:color="auto" w:fill="C45911" w:themeFill="accent1" w:themeFillShade="BF"/>
      </w:tcPr>
    </w:tblStylePr>
    <w:tblStylePr w:type="band1Vert">
      <w:tblPr/>
      <w:tcPr>
        <w:shd w:val="clear" w:color="auto" w:fill="F6BE98" w:themeFill="accent1" w:themeFillTint="7F"/>
      </w:tcPr>
    </w:tblStylePr>
    <w:tblStylePr w:type="band1Horz">
      <w:tblPr/>
      <w:tcPr>
        <w:shd w:val="clear" w:color="auto" w:fill="F6BE98" w:themeFill="accent1" w:themeFillTint="7F"/>
      </w:tcPr>
    </w:tblStylePr>
  </w:style>
  <w:style w:type="table" w:styleId="Colou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8E7F3" w:themeFill="accent2" w:themeFillTint="33"/>
    </w:tcPr>
    <w:tblStylePr w:type="firstRow">
      <w:rPr>
        <w:b/>
        <w:bCs/>
      </w:rPr>
      <w:tblPr/>
      <w:tcPr>
        <w:shd w:val="clear" w:color="auto" w:fill="B2CFE7" w:themeFill="accent2" w:themeFillTint="66"/>
      </w:tcPr>
    </w:tblStylePr>
    <w:tblStylePr w:type="lastRow">
      <w:rPr>
        <w:b/>
        <w:bCs/>
        <w:color w:val="000000" w:themeColor="text1"/>
      </w:rPr>
      <w:tblPr/>
      <w:tcPr>
        <w:shd w:val="clear" w:color="auto" w:fill="B2CFE7" w:themeFill="accent2" w:themeFillTint="66"/>
      </w:tcPr>
    </w:tblStylePr>
    <w:tblStylePr w:type="firstCol">
      <w:rPr>
        <w:color w:val="FFFFFF" w:themeColor="background1"/>
      </w:rPr>
      <w:tblPr/>
      <w:tcPr>
        <w:shd w:val="clear" w:color="auto" w:fill="2D6595" w:themeFill="accent2" w:themeFillShade="BF"/>
      </w:tcPr>
    </w:tblStylePr>
    <w:tblStylePr w:type="lastCol">
      <w:rPr>
        <w:color w:val="FFFFFF" w:themeColor="background1"/>
      </w:rPr>
      <w:tblPr/>
      <w:tcPr>
        <w:shd w:val="clear" w:color="auto" w:fill="2D6595" w:themeFill="accent2" w:themeFillShade="BF"/>
      </w:tcPr>
    </w:tblStylePr>
    <w:tblStylePr w:type="band1Vert">
      <w:tblPr/>
      <w:tcPr>
        <w:shd w:val="clear" w:color="auto" w:fill="9FC3E2" w:themeFill="accent2" w:themeFillTint="7F"/>
      </w:tcPr>
    </w:tblStylePr>
    <w:tblStylePr w:type="band1Horz">
      <w:tblPr/>
      <w:tcPr>
        <w:shd w:val="clear" w:color="auto" w:fill="9FC3E2" w:themeFill="accent2" w:themeFillTint="7F"/>
      </w:tcPr>
    </w:tblStylePr>
  </w:style>
  <w:style w:type="table" w:styleId="Colou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7D5E0" w:themeFill="accent3" w:themeFillTint="33"/>
    </w:tcPr>
    <w:tblStylePr w:type="firstRow">
      <w:rPr>
        <w:b/>
        <w:bCs/>
      </w:rPr>
      <w:tblPr/>
      <w:tcPr>
        <w:shd w:val="clear" w:color="auto" w:fill="F0ACC2" w:themeFill="accent3" w:themeFillTint="66"/>
      </w:tcPr>
    </w:tblStylePr>
    <w:tblStylePr w:type="lastRow">
      <w:rPr>
        <w:b/>
        <w:bCs/>
        <w:color w:val="000000" w:themeColor="text1"/>
      </w:rPr>
      <w:tblPr/>
      <w:tcPr>
        <w:shd w:val="clear" w:color="auto" w:fill="F0ACC2" w:themeFill="accent3" w:themeFillTint="66"/>
      </w:tcPr>
    </w:tblStylePr>
    <w:tblStylePr w:type="firstCol">
      <w:rPr>
        <w:color w:val="FFFFFF" w:themeColor="background1"/>
      </w:rPr>
      <w:tblPr/>
      <w:tcPr>
        <w:shd w:val="clear" w:color="auto" w:fill="AA1D4C" w:themeFill="accent3" w:themeFillShade="BF"/>
      </w:tcPr>
    </w:tblStylePr>
    <w:tblStylePr w:type="lastCol">
      <w:rPr>
        <w:color w:val="FFFFFF" w:themeColor="background1"/>
      </w:rPr>
      <w:tblPr/>
      <w:tcPr>
        <w:shd w:val="clear" w:color="auto" w:fill="AA1D4C" w:themeFill="accent3" w:themeFillShade="BF"/>
      </w:tcPr>
    </w:tblStylePr>
    <w:tblStylePr w:type="band1Vert">
      <w:tblPr/>
      <w:tcPr>
        <w:shd w:val="clear" w:color="auto" w:fill="ED97B4" w:themeFill="accent3" w:themeFillTint="7F"/>
      </w:tcPr>
    </w:tblStylePr>
    <w:tblStylePr w:type="band1Horz">
      <w:tblPr/>
      <w:tcPr>
        <w:shd w:val="clear" w:color="auto" w:fill="ED97B4" w:themeFill="accent3" w:themeFillTint="7F"/>
      </w:tcPr>
    </w:tblStylePr>
  </w:style>
  <w:style w:type="table" w:styleId="Colou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AF3EB" w:themeFill="accent4" w:themeFillTint="33"/>
    </w:tcPr>
    <w:tblStylePr w:type="firstRow">
      <w:rPr>
        <w:b/>
        <w:bCs/>
      </w:rPr>
      <w:tblPr/>
      <w:tcPr>
        <w:shd w:val="clear" w:color="auto" w:fill="D6E7D7" w:themeFill="accent4" w:themeFillTint="66"/>
      </w:tcPr>
    </w:tblStylePr>
    <w:tblStylePr w:type="lastRow">
      <w:rPr>
        <w:b/>
        <w:bCs/>
        <w:color w:val="000000" w:themeColor="text1"/>
      </w:rPr>
      <w:tblPr/>
      <w:tcPr>
        <w:shd w:val="clear" w:color="auto" w:fill="D6E7D7" w:themeFill="accent4" w:themeFillTint="66"/>
      </w:tcPr>
    </w:tblStylePr>
    <w:tblStylePr w:type="firstCol">
      <w:rPr>
        <w:color w:val="FFFFFF" w:themeColor="background1"/>
      </w:rPr>
      <w:tblPr/>
      <w:tcPr>
        <w:shd w:val="clear" w:color="auto" w:fill="62A465" w:themeFill="accent4" w:themeFillShade="BF"/>
      </w:tcPr>
    </w:tblStylePr>
    <w:tblStylePr w:type="lastCol">
      <w:rPr>
        <w:color w:val="FFFFFF" w:themeColor="background1"/>
      </w:rPr>
      <w:tblPr/>
      <w:tcPr>
        <w:shd w:val="clear" w:color="auto" w:fill="62A465" w:themeFill="accent4" w:themeFillShade="BF"/>
      </w:tcPr>
    </w:tblStylePr>
    <w:tblStylePr w:type="band1Vert">
      <w:tblPr/>
      <w:tcPr>
        <w:shd w:val="clear" w:color="auto" w:fill="CDE2CD" w:themeFill="accent4" w:themeFillTint="7F"/>
      </w:tcPr>
    </w:tblStylePr>
    <w:tblStylePr w:type="band1Horz">
      <w:tblPr/>
      <w:tcPr>
        <w:shd w:val="clear" w:color="auto" w:fill="CDE2CD" w:themeFill="accent4" w:themeFillTint="7F"/>
      </w:tcPr>
    </w:tblStylePr>
  </w:style>
  <w:style w:type="table" w:styleId="Colou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BFC8E9" w:themeFill="accent5" w:themeFillTint="33"/>
    </w:tcPr>
    <w:tblStylePr w:type="firstRow">
      <w:rPr>
        <w:b/>
        <w:bCs/>
      </w:rPr>
      <w:tblPr/>
      <w:tcPr>
        <w:shd w:val="clear" w:color="auto" w:fill="7F91D4" w:themeFill="accent5" w:themeFillTint="66"/>
      </w:tcPr>
    </w:tblStylePr>
    <w:tblStylePr w:type="lastRow">
      <w:rPr>
        <w:b/>
        <w:bCs/>
        <w:color w:val="000000" w:themeColor="text1"/>
      </w:rPr>
      <w:tblPr/>
      <w:tcPr>
        <w:shd w:val="clear" w:color="auto" w:fill="7F91D4" w:themeFill="accent5" w:themeFillTint="66"/>
      </w:tcPr>
    </w:tblStylePr>
    <w:tblStylePr w:type="firstCol">
      <w:rPr>
        <w:color w:val="FFFFFF" w:themeColor="background1"/>
      </w:rPr>
      <w:tblPr/>
      <w:tcPr>
        <w:shd w:val="clear" w:color="auto" w:fill="0F162F" w:themeFill="accent5" w:themeFillShade="BF"/>
      </w:tcPr>
    </w:tblStylePr>
    <w:tblStylePr w:type="lastCol">
      <w:rPr>
        <w:color w:val="FFFFFF" w:themeColor="background1"/>
      </w:rPr>
      <w:tblPr/>
      <w:tcPr>
        <w:shd w:val="clear" w:color="auto" w:fill="0F162F" w:themeFill="accent5" w:themeFillShade="BF"/>
      </w:tcPr>
    </w:tblStylePr>
    <w:tblStylePr w:type="band1Vert">
      <w:tblPr/>
      <w:tcPr>
        <w:shd w:val="clear" w:color="auto" w:fill="5F76CA" w:themeFill="accent5" w:themeFillTint="7F"/>
      </w:tcPr>
    </w:tblStylePr>
    <w:tblStylePr w:type="band1Horz">
      <w:tblPr/>
      <w:tcPr>
        <w:shd w:val="clear" w:color="auto" w:fill="5F76CA" w:themeFill="accent5" w:themeFillTint="7F"/>
      </w:tcPr>
    </w:tblStylePr>
  </w:style>
  <w:style w:type="table" w:styleId="Colou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CCCC" w:themeFill="accent6" w:themeFillTint="33"/>
    </w:tcPr>
    <w:tblStylePr w:type="firstRow">
      <w:rPr>
        <w:b/>
        <w:bCs/>
      </w:rPr>
      <w:tblPr/>
      <w:tcPr>
        <w:shd w:val="clear" w:color="auto" w:fill="FF9999" w:themeFill="accent6" w:themeFillTint="66"/>
      </w:tcPr>
    </w:tblStylePr>
    <w:tblStylePr w:type="lastRow">
      <w:rPr>
        <w:b/>
        <w:bCs/>
        <w:color w:val="000000" w:themeColor="text1"/>
      </w:rPr>
      <w:tblPr/>
      <w:tcPr>
        <w:shd w:val="clear" w:color="auto" w:fill="FF9999" w:themeFill="accent6" w:themeFillTint="66"/>
      </w:tcPr>
    </w:tblStylePr>
    <w:tblStylePr w:type="firstCol">
      <w:rPr>
        <w:color w:val="FFFFFF" w:themeColor="background1"/>
      </w:rPr>
      <w:tblPr/>
      <w:tcPr>
        <w:shd w:val="clear" w:color="auto" w:fill="BF0000" w:themeFill="accent6" w:themeFillShade="BF"/>
      </w:tcPr>
    </w:tblStylePr>
    <w:tblStylePr w:type="lastCol">
      <w:rPr>
        <w:color w:val="FFFFFF" w:themeColor="background1"/>
      </w:rPr>
      <w:tblPr/>
      <w:tcPr>
        <w:shd w:val="clear" w:color="auto" w:fill="BF0000" w:themeFill="accent6" w:themeFillShade="BF"/>
      </w:tcPr>
    </w:tblStylePr>
    <w:tblStylePr w:type="band1Vert">
      <w:tblPr/>
      <w:tcPr>
        <w:shd w:val="clear" w:color="auto" w:fill="FF8080" w:themeFill="accent6" w:themeFillTint="7F"/>
      </w:tcPr>
    </w:tblStylePr>
    <w:tblStylePr w:type="band1Horz">
      <w:tblPr/>
      <w:tcPr>
        <w:shd w:val="clear" w:color="auto" w:fill="FF8080" w:themeFill="accent6" w:themeFillTint="7F"/>
      </w:tcPr>
    </w:tblStylePr>
  </w:style>
  <w:style w:type="table" w:styleId="Colou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6C9F" w:themeFill="accent2" w:themeFillShade="CC"/>
      </w:tcPr>
    </w:tblStylePr>
    <w:tblStylePr w:type="lastRow">
      <w:rPr>
        <w:b/>
        <w:bCs/>
        <w:color w:val="306C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locked/>
    <w:rsid w:val="00F80750"/>
    <w:pPr>
      <w:spacing w:after="0" w:line="240" w:lineRule="auto"/>
    </w:pPr>
    <w:tblPr>
      <w:tblStyleRowBandSize w:val="1"/>
      <w:tblStyleColBandSize w:val="1"/>
    </w:tblPr>
    <w:tcPr>
      <w:shd w:val="clear" w:color="auto" w:fill="FDF2EA" w:themeFill="accent1" w:themeFillTint="19"/>
    </w:tcPr>
    <w:tblStylePr w:type="firstRow">
      <w:rPr>
        <w:b/>
        <w:bCs/>
        <w:color w:val="FFFFFF" w:themeColor="background1"/>
      </w:rPr>
      <w:tblPr/>
      <w:tcPr>
        <w:tcBorders>
          <w:bottom w:val="single" w:sz="12" w:space="0" w:color="FFFFFF" w:themeColor="background1"/>
        </w:tcBorders>
        <w:shd w:val="clear" w:color="auto" w:fill="306C9F" w:themeFill="accent2" w:themeFillShade="CC"/>
      </w:tcPr>
    </w:tblStylePr>
    <w:tblStylePr w:type="lastRow">
      <w:rPr>
        <w:b/>
        <w:bCs/>
        <w:color w:val="306C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1" w:themeFillTint="3F"/>
      </w:tcPr>
    </w:tblStylePr>
    <w:tblStylePr w:type="band1Horz">
      <w:tblPr/>
      <w:tcPr>
        <w:shd w:val="clear" w:color="auto" w:fill="FBE4D5" w:themeFill="accent1" w:themeFillTint="33"/>
      </w:tcPr>
    </w:tblStylePr>
  </w:style>
  <w:style w:type="table" w:styleId="ColourfulListAccent2">
    <w:name w:val="Colorful List Accent 2"/>
    <w:basedOn w:val="TableNormal"/>
    <w:uiPriority w:val="72"/>
    <w:locked/>
    <w:rsid w:val="00F80750"/>
    <w:pPr>
      <w:spacing w:after="0" w:line="240" w:lineRule="auto"/>
    </w:pPr>
    <w:tblPr>
      <w:tblStyleRowBandSize w:val="1"/>
      <w:tblStyleColBandSize w:val="1"/>
    </w:tblPr>
    <w:tcPr>
      <w:shd w:val="clear" w:color="auto" w:fill="ECF3F9" w:themeFill="accent2" w:themeFillTint="19"/>
    </w:tcPr>
    <w:tblStylePr w:type="firstRow">
      <w:rPr>
        <w:b/>
        <w:bCs/>
        <w:color w:val="FFFFFF" w:themeColor="background1"/>
      </w:rPr>
      <w:tblPr/>
      <w:tcPr>
        <w:tcBorders>
          <w:bottom w:val="single" w:sz="12" w:space="0" w:color="FFFFFF" w:themeColor="background1"/>
        </w:tcBorders>
        <w:shd w:val="clear" w:color="auto" w:fill="306C9F" w:themeFill="accent2" w:themeFillShade="CC"/>
      </w:tcPr>
    </w:tblStylePr>
    <w:tblStylePr w:type="lastRow">
      <w:rPr>
        <w:b/>
        <w:bCs/>
        <w:color w:val="306C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1F0" w:themeFill="accent2" w:themeFillTint="3F"/>
      </w:tcPr>
    </w:tblStylePr>
    <w:tblStylePr w:type="band1Horz">
      <w:tblPr/>
      <w:tcPr>
        <w:shd w:val="clear" w:color="auto" w:fill="D8E7F3" w:themeFill="accent2" w:themeFillTint="33"/>
      </w:tcPr>
    </w:tblStylePr>
  </w:style>
  <w:style w:type="table" w:styleId="ColourfulListAccent3">
    <w:name w:val="Colorful List Accent 3"/>
    <w:basedOn w:val="TableNormal"/>
    <w:uiPriority w:val="72"/>
    <w:locked/>
    <w:rsid w:val="00F80750"/>
    <w:pPr>
      <w:spacing w:after="0" w:line="240" w:lineRule="auto"/>
    </w:pPr>
    <w:tblPr>
      <w:tblStyleRowBandSize w:val="1"/>
      <w:tblStyleColBandSize w:val="1"/>
    </w:tblPr>
    <w:tcPr>
      <w:shd w:val="clear" w:color="auto" w:fill="FBEAF0" w:themeFill="accent3" w:themeFillTint="19"/>
    </w:tcPr>
    <w:tblStylePr w:type="firstRow">
      <w:rPr>
        <w:b/>
        <w:bCs/>
        <w:color w:val="FFFFFF" w:themeColor="background1"/>
      </w:rPr>
      <w:tblPr/>
      <w:tcPr>
        <w:tcBorders>
          <w:bottom w:val="single" w:sz="12" w:space="0" w:color="FFFFFF" w:themeColor="background1"/>
        </w:tcBorders>
        <w:shd w:val="clear" w:color="auto" w:fill="6EAB71" w:themeFill="accent4" w:themeFillShade="CC"/>
      </w:tcPr>
    </w:tblStylePr>
    <w:tblStylePr w:type="lastRow">
      <w:rPr>
        <w:b/>
        <w:bCs/>
        <w:color w:val="6EAB7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BD9" w:themeFill="accent3" w:themeFillTint="3F"/>
      </w:tcPr>
    </w:tblStylePr>
    <w:tblStylePr w:type="band1Horz">
      <w:tblPr/>
      <w:tcPr>
        <w:shd w:val="clear" w:color="auto" w:fill="F7D5E0" w:themeFill="accent3" w:themeFillTint="33"/>
      </w:tcPr>
    </w:tblStylePr>
  </w:style>
  <w:style w:type="table" w:styleId="ColourfulListAccent4">
    <w:name w:val="Colorful List Accent 4"/>
    <w:basedOn w:val="TableNormal"/>
    <w:uiPriority w:val="72"/>
    <w:locked/>
    <w:rsid w:val="00F80750"/>
    <w:pPr>
      <w:spacing w:after="0" w:line="240" w:lineRule="auto"/>
    </w:pPr>
    <w:tblPr>
      <w:tblStyleRowBandSize w:val="1"/>
      <w:tblStyleColBandSize w:val="1"/>
    </w:tblPr>
    <w:tcPr>
      <w:shd w:val="clear" w:color="auto" w:fill="F5F9F5" w:themeFill="accent4" w:themeFillTint="19"/>
    </w:tcPr>
    <w:tblStylePr w:type="firstRow">
      <w:rPr>
        <w:b/>
        <w:bCs/>
        <w:color w:val="FFFFFF" w:themeColor="background1"/>
      </w:rPr>
      <w:tblPr/>
      <w:tcPr>
        <w:tcBorders>
          <w:bottom w:val="single" w:sz="12" w:space="0" w:color="FFFFFF" w:themeColor="background1"/>
        </w:tcBorders>
        <w:shd w:val="clear" w:color="auto" w:fill="B51F51" w:themeFill="accent3" w:themeFillShade="CC"/>
      </w:tcPr>
    </w:tblStylePr>
    <w:tblStylePr w:type="lastRow">
      <w:rPr>
        <w:b/>
        <w:bCs/>
        <w:color w:val="B51F5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0E6" w:themeFill="accent4" w:themeFillTint="3F"/>
      </w:tcPr>
    </w:tblStylePr>
    <w:tblStylePr w:type="band1Horz">
      <w:tblPr/>
      <w:tcPr>
        <w:shd w:val="clear" w:color="auto" w:fill="EAF3EB" w:themeFill="accent4" w:themeFillTint="33"/>
      </w:tcPr>
    </w:tblStylePr>
  </w:style>
  <w:style w:type="table" w:styleId="ColourfulListAccent5">
    <w:name w:val="Colorful List Accent 5"/>
    <w:basedOn w:val="TableNormal"/>
    <w:uiPriority w:val="72"/>
    <w:locked/>
    <w:rsid w:val="00F80750"/>
    <w:pPr>
      <w:spacing w:after="0" w:line="240" w:lineRule="auto"/>
    </w:pPr>
    <w:tblPr>
      <w:tblStyleRowBandSize w:val="1"/>
      <w:tblStyleColBandSize w:val="1"/>
    </w:tblPr>
    <w:tcPr>
      <w:shd w:val="clear" w:color="auto" w:fill="DFE3F4" w:themeFill="accent5" w:themeFillTint="19"/>
    </w:tcPr>
    <w:tblStylePr w:type="firstRow">
      <w:rPr>
        <w:b/>
        <w:bCs/>
        <w:color w:val="FFFFFF" w:themeColor="background1"/>
      </w:rPr>
      <w:tblPr/>
      <w:tcPr>
        <w:tcBorders>
          <w:bottom w:val="single" w:sz="12" w:space="0" w:color="FFFFFF" w:themeColor="background1"/>
        </w:tcBorders>
        <w:shd w:val="clear" w:color="auto" w:fill="CC0000" w:themeFill="accent6" w:themeFillShade="CC"/>
      </w:tcPr>
    </w:tblStylePr>
    <w:tblStylePr w:type="lastRow">
      <w:rPr>
        <w:b/>
        <w:bCs/>
        <w:color w:val="CC0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BBE4" w:themeFill="accent5" w:themeFillTint="3F"/>
      </w:tcPr>
    </w:tblStylePr>
    <w:tblStylePr w:type="band1Horz">
      <w:tblPr/>
      <w:tcPr>
        <w:shd w:val="clear" w:color="auto" w:fill="BFC8E9" w:themeFill="accent5" w:themeFillTint="33"/>
      </w:tcPr>
    </w:tblStylePr>
  </w:style>
  <w:style w:type="table" w:styleId="ColourfulListAccent6">
    <w:name w:val="Colorful List Accent 6"/>
    <w:basedOn w:val="TableNormal"/>
    <w:uiPriority w:val="72"/>
    <w:locked/>
    <w:rsid w:val="00F80750"/>
    <w:pPr>
      <w:spacing w:after="0" w:line="240" w:lineRule="auto"/>
    </w:pPr>
    <w:tblPr>
      <w:tblStyleRowBandSize w:val="1"/>
      <w:tblStyleColBandSize w:val="1"/>
    </w:tblPr>
    <w:tcPr>
      <w:shd w:val="clear" w:color="auto" w:fill="FFE6E6" w:themeFill="accent6" w:themeFillTint="19"/>
    </w:tcPr>
    <w:tblStylePr w:type="firstRow">
      <w:rPr>
        <w:b/>
        <w:bCs/>
        <w:color w:val="FFFFFF" w:themeColor="background1"/>
      </w:rPr>
      <w:tblPr/>
      <w:tcPr>
        <w:tcBorders>
          <w:bottom w:val="single" w:sz="12" w:space="0" w:color="FFFFFF" w:themeColor="background1"/>
        </w:tcBorders>
        <w:shd w:val="clear" w:color="auto" w:fill="101732" w:themeFill="accent5" w:themeFillShade="CC"/>
      </w:tcPr>
    </w:tblStylePr>
    <w:tblStylePr w:type="lastRow">
      <w:rPr>
        <w:b/>
        <w:bCs/>
        <w:color w:val="10173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6" w:themeFillTint="3F"/>
      </w:tcPr>
    </w:tblStylePr>
    <w:tblStylePr w:type="band1Horz">
      <w:tblPr/>
      <w:tcPr>
        <w:shd w:val="clear" w:color="auto" w:fill="FFCCCC" w:themeFill="accent6" w:themeFillTint="33"/>
      </w:tcPr>
    </w:tblStylePr>
  </w:style>
  <w:style w:type="table" w:styleId="ColourfulShading">
    <w:name w:val="Colorful Shading"/>
    <w:basedOn w:val="TableNormal"/>
    <w:uiPriority w:val="71"/>
    <w:locked/>
    <w:rsid w:val="00F80750"/>
    <w:pPr>
      <w:spacing w:after="0" w:line="240" w:lineRule="auto"/>
    </w:pPr>
    <w:tblPr>
      <w:tblStyleRowBandSize w:val="1"/>
      <w:tblStyleColBandSize w:val="1"/>
      <w:tblBorders>
        <w:top w:val="single" w:sz="24" w:space="0" w:color="3F88C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F88C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3F88C5" w:themeColor="accent2"/>
        <w:left w:val="single" w:sz="4" w:space="0" w:color="ED7D31" w:themeColor="accent1"/>
        <w:bottom w:val="single" w:sz="4" w:space="0" w:color="ED7D31" w:themeColor="accent1"/>
        <w:right w:val="single" w:sz="4" w:space="0" w:color="ED7D31" w:themeColor="accent1"/>
        <w:insideH w:val="single" w:sz="4" w:space="0" w:color="FFFFFF" w:themeColor="background1"/>
        <w:insideV w:val="single" w:sz="4" w:space="0" w:color="FFFFFF" w:themeColor="background1"/>
      </w:tblBorders>
    </w:tblPr>
    <w:tcPr>
      <w:shd w:val="clear" w:color="auto" w:fill="FDF2EA" w:themeFill="accent1" w:themeFillTint="19"/>
    </w:tcPr>
    <w:tblStylePr w:type="firstRow">
      <w:rPr>
        <w:b/>
        <w:bCs/>
      </w:rPr>
      <w:tblPr/>
      <w:tcPr>
        <w:tcBorders>
          <w:top w:val="nil"/>
          <w:left w:val="nil"/>
          <w:bottom w:val="single" w:sz="24" w:space="0" w:color="3F88C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1" w:themeFillShade="99"/>
      </w:tcPr>
    </w:tblStylePr>
    <w:tblStylePr w:type="firstCol">
      <w:rPr>
        <w:color w:val="FFFFFF" w:themeColor="background1"/>
      </w:rPr>
      <w:tblPr/>
      <w:tcPr>
        <w:tcBorders>
          <w:top w:val="nil"/>
          <w:left w:val="nil"/>
          <w:bottom w:val="nil"/>
          <w:right w:val="nil"/>
          <w:insideH w:val="single" w:sz="4" w:space="0" w:color="9D470D" w:themeColor="accent1" w:themeShade="99"/>
          <w:insideV w:val="nil"/>
        </w:tcBorders>
        <w:shd w:val="clear" w:color="auto" w:fill="9D47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1" w:themeFillShade="99"/>
      </w:tcPr>
    </w:tblStylePr>
    <w:tblStylePr w:type="band1Vert">
      <w:tblPr/>
      <w:tcPr>
        <w:shd w:val="clear" w:color="auto" w:fill="F7CAAC" w:themeFill="accent1" w:themeFillTint="66"/>
      </w:tcPr>
    </w:tblStylePr>
    <w:tblStylePr w:type="band1Horz">
      <w:tblPr/>
      <w:tcPr>
        <w:shd w:val="clear" w:color="auto" w:fill="F6BE98"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3F88C5" w:themeColor="accent2"/>
        <w:left w:val="single" w:sz="4" w:space="0" w:color="3F88C5" w:themeColor="accent2"/>
        <w:bottom w:val="single" w:sz="4" w:space="0" w:color="3F88C5" w:themeColor="accent2"/>
        <w:right w:val="single" w:sz="4" w:space="0" w:color="3F88C5" w:themeColor="accent2"/>
        <w:insideH w:val="single" w:sz="4" w:space="0" w:color="FFFFFF" w:themeColor="background1"/>
        <w:insideV w:val="single" w:sz="4" w:space="0" w:color="FFFFFF" w:themeColor="background1"/>
      </w:tblBorders>
    </w:tblPr>
    <w:tcPr>
      <w:shd w:val="clear" w:color="auto" w:fill="ECF3F9" w:themeFill="accent2" w:themeFillTint="19"/>
    </w:tcPr>
    <w:tblStylePr w:type="firstRow">
      <w:rPr>
        <w:b/>
        <w:bCs/>
      </w:rPr>
      <w:tblPr/>
      <w:tcPr>
        <w:tcBorders>
          <w:top w:val="nil"/>
          <w:left w:val="nil"/>
          <w:bottom w:val="single" w:sz="24" w:space="0" w:color="3F88C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5177" w:themeFill="accent2" w:themeFillShade="99"/>
      </w:tcPr>
    </w:tblStylePr>
    <w:tblStylePr w:type="firstCol">
      <w:rPr>
        <w:color w:val="FFFFFF" w:themeColor="background1"/>
      </w:rPr>
      <w:tblPr/>
      <w:tcPr>
        <w:tcBorders>
          <w:top w:val="nil"/>
          <w:left w:val="nil"/>
          <w:bottom w:val="nil"/>
          <w:right w:val="nil"/>
          <w:insideH w:val="single" w:sz="4" w:space="0" w:color="245177" w:themeColor="accent2" w:themeShade="99"/>
          <w:insideV w:val="nil"/>
        </w:tcBorders>
        <w:shd w:val="clear" w:color="auto" w:fill="2451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5177" w:themeFill="accent2" w:themeFillShade="99"/>
      </w:tcPr>
    </w:tblStylePr>
    <w:tblStylePr w:type="band1Vert">
      <w:tblPr/>
      <w:tcPr>
        <w:shd w:val="clear" w:color="auto" w:fill="B2CFE7" w:themeFill="accent2" w:themeFillTint="66"/>
      </w:tcPr>
    </w:tblStylePr>
    <w:tblStylePr w:type="band1Horz">
      <w:tblPr/>
      <w:tcPr>
        <w:shd w:val="clear" w:color="auto" w:fill="9FC3E2"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9BC59D" w:themeColor="accent4"/>
        <w:left w:val="single" w:sz="4" w:space="0" w:color="DB3069" w:themeColor="accent3"/>
        <w:bottom w:val="single" w:sz="4" w:space="0" w:color="DB3069" w:themeColor="accent3"/>
        <w:right w:val="single" w:sz="4" w:space="0" w:color="DB3069" w:themeColor="accent3"/>
        <w:insideH w:val="single" w:sz="4" w:space="0" w:color="FFFFFF" w:themeColor="background1"/>
        <w:insideV w:val="single" w:sz="4" w:space="0" w:color="FFFFFF" w:themeColor="background1"/>
      </w:tblBorders>
    </w:tblPr>
    <w:tcPr>
      <w:shd w:val="clear" w:color="auto" w:fill="FBEAF0" w:themeFill="accent3" w:themeFillTint="19"/>
    </w:tcPr>
    <w:tblStylePr w:type="firstRow">
      <w:rPr>
        <w:b/>
        <w:bCs/>
      </w:rPr>
      <w:tblPr/>
      <w:tcPr>
        <w:tcBorders>
          <w:top w:val="nil"/>
          <w:left w:val="nil"/>
          <w:bottom w:val="single" w:sz="24" w:space="0" w:color="9BC59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173D" w:themeFill="accent3" w:themeFillShade="99"/>
      </w:tcPr>
    </w:tblStylePr>
    <w:tblStylePr w:type="firstCol">
      <w:rPr>
        <w:color w:val="FFFFFF" w:themeColor="background1"/>
      </w:rPr>
      <w:tblPr/>
      <w:tcPr>
        <w:tcBorders>
          <w:top w:val="nil"/>
          <w:left w:val="nil"/>
          <w:bottom w:val="nil"/>
          <w:right w:val="nil"/>
          <w:insideH w:val="single" w:sz="4" w:space="0" w:color="88173D" w:themeColor="accent3" w:themeShade="99"/>
          <w:insideV w:val="nil"/>
        </w:tcBorders>
        <w:shd w:val="clear" w:color="auto" w:fill="8817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8173D" w:themeFill="accent3" w:themeFillShade="99"/>
      </w:tcPr>
    </w:tblStylePr>
    <w:tblStylePr w:type="band1Vert">
      <w:tblPr/>
      <w:tcPr>
        <w:shd w:val="clear" w:color="auto" w:fill="F0ACC2" w:themeFill="accent3" w:themeFillTint="66"/>
      </w:tcPr>
    </w:tblStylePr>
    <w:tblStylePr w:type="band1Horz">
      <w:tblPr/>
      <w:tcPr>
        <w:shd w:val="clear" w:color="auto" w:fill="ED97B4" w:themeFill="accent3" w:themeFillTint="7F"/>
      </w:tcPr>
    </w:tblStylePr>
  </w:style>
  <w:style w:type="table" w:styleId="Colou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DB3069" w:themeColor="accent3"/>
        <w:left w:val="single" w:sz="4" w:space="0" w:color="9BC59D" w:themeColor="accent4"/>
        <w:bottom w:val="single" w:sz="4" w:space="0" w:color="9BC59D" w:themeColor="accent4"/>
        <w:right w:val="single" w:sz="4" w:space="0" w:color="9BC59D" w:themeColor="accent4"/>
        <w:insideH w:val="single" w:sz="4" w:space="0" w:color="FFFFFF" w:themeColor="background1"/>
        <w:insideV w:val="single" w:sz="4" w:space="0" w:color="FFFFFF" w:themeColor="background1"/>
      </w:tblBorders>
    </w:tblPr>
    <w:tcPr>
      <w:shd w:val="clear" w:color="auto" w:fill="F5F9F5" w:themeFill="accent4" w:themeFillTint="19"/>
    </w:tcPr>
    <w:tblStylePr w:type="firstRow">
      <w:rPr>
        <w:b/>
        <w:bCs/>
      </w:rPr>
      <w:tblPr/>
      <w:tcPr>
        <w:tcBorders>
          <w:top w:val="nil"/>
          <w:left w:val="nil"/>
          <w:bottom w:val="single" w:sz="24" w:space="0" w:color="DB306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8550" w:themeFill="accent4" w:themeFillShade="99"/>
      </w:tcPr>
    </w:tblStylePr>
    <w:tblStylePr w:type="firstCol">
      <w:rPr>
        <w:color w:val="FFFFFF" w:themeColor="background1"/>
      </w:rPr>
      <w:tblPr/>
      <w:tcPr>
        <w:tcBorders>
          <w:top w:val="nil"/>
          <w:left w:val="nil"/>
          <w:bottom w:val="nil"/>
          <w:right w:val="nil"/>
          <w:insideH w:val="single" w:sz="4" w:space="0" w:color="4D8550" w:themeColor="accent4" w:themeShade="99"/>
          <w:insideV w:val="nil"/>
        </w:tcBorders>
        <w:shd w:val="clear" w:color="auto" w:fill="4D855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D8550" w:themeFill="accent4" w:themeFillShade="99"/>
      </w:tcPr>
    </w:tblStylePr>
    <w:tblStylePr w:type="band1Vert">
      <w:tblPr/>
      <w:tcPr>
        <w:shd w:val="clear" w:color="auto" w:fill="D6E7D7" w:themeFill="accent4" w:themeFillTint="66"/>
      </w:tcPr>
    </w:tblStylePr>
    <w:tblStylePr w:type="band1Horz">
      <w:tblPr/>
      <w:tcPr>
        <w:shd w:val="clear" w:color="auto" w:fill="CDE2CD"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FF0000" w:themeColor="accent6"/>
        <w:left w:val="single" w:sz="4" w:space="0" w:color="151E3F" w:themeColor="accent5"/>
        <w:bottom w:val="single" w:sz="4" w:space="0" w:color="151E3F" w:themeColor="accent5"/>
        <w:right w:val="single" w:sz="4" w:space="0" w:color="151E3F" w:themeColor="accent5"/>
        <w:insideH w:val="single" w:sz="4" w:space="0" w:color="FFFFFF" w:themeColor="background1"/>
        <w:insideV w:val="single" w:sz="4" w:space="0" w:color="FFFFFF" w:themeColor="background1"/>
      </w:tblBorders>
    </w:tblPr>
    <w:tcPr>
      <w:shd w:val="clear" w:color="auto" w:fill="DFE3F4" w:themeFill="accent5" w:themeFillTint="19"/>
    </w:tcPr>
    <w:tblStylePr w:type="firstRow">
      <w:rPr>
        <w:b/>
        <w:bCs/>
      </w:rPr>
      <w:tblPr/>
      <w:tcPr>
        <w:tcBorders>
          <w:top w:val="nil"/>
          <w:left w:val="nil"/>
          <w:bottom w:val="single" w:sz="24" w:space="0" w:color="FF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1125" w:themeFill="accent5" w:themeFillShade="99"/>
      </w:tcPr>
    </w:tblStylePr>
    <w:tblStylePr w:type="firstCol">
      <w:rPr>
        <w:color w:val="FFFFFF" w:themeColor="background1"/>
      </w:rPr>
      <w:tblPr/>
      <w:tcPr>
        <w:tcBorders>
          <w:top w:val="nil"/>
          <w:left w:val="nil"/>
          <w:bottom w:val="nil"/>
          <w:right w:val="nil"/>
          <w:insideH w:val="single" w:sz="4" w:space="0" w:color="0C1125" w:themeColor="accent5" w:themeShade="99"/>
          <w:insideV w:val="nil"/>
        </w:tcBorders>
        <w:shd w:val="clear" w:color="auto" w:fill="0C112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C1125" w:themeFill="accent5" w:themeFillShade="99"/>
      </w:tcPr>
    </w:tblStylePr>
    <w:tblStylePr w:type="band1Vert">
      <w:tblPr/>
      <w:tcPr>
        <w:shd w:val="clear" w:color="auto" w:fill="7F91D4" w:themeFill="accent5" w:themeFillTint="66"/>
      </w:tcPr>
    </w:tblStylePr>
    <w:tblStylePr w:type="band1Horz">
      <w:tblPr/>
      <w:tcPr>
        <w:shd w:val="clear" w:color="auto" w:fill="5F76C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151E3F" w:themeColor="accent5"/>
        <w:left w:val="single" w:sz="4" w:space="0" w:color="FF0000" w:themeColor="accent6"/>
        <w:bottom w:val="single" w:sz="4" w:space="0" w:color="FF0000" w:themeColor="accent6"/>
        <w:right w:val="single" w:sz="4" w:space="0" w:color="FF0000" w:themeColor="accent6"/>
        <w:insideH w:val="single" w:sz="4" w:space="0" w:color="FFFFFF" w:themeColor="background1"/>
        <w:insideV w:val="single" w:sz="4" w:space="0" w:color="FFFFFF" w:themeColor="background1"/>
      </w:tblBorders>
    </w:tblPr>
    <w:tcPr>
      <w:shd w:val="clear" w:color="auto" w:fill="FFE6E6" w:themeFill="accent6" w:themeFillTint="19"/>
    </w:tcPr>
    <w:tblStylePr w:type="firstRow">
      <w:rPr>
        <w:b/>
        <w:bCs/>
      </w:rPr>
      <w:tblPr/>
      <w:tcPr>
        <w:tcBorders>
          <w:top w:val="nil"/>
          <w:left w:val="nil"/>
          <w:bottom w:val="single" w:sz="24" w:space="0" w:color="151E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6" w:themeFillShade="99"/>
      </w:tcPr>
    </w:tblStylePr>
    <w:tblStylePr w:type="firstCol">
      <w:rPr>
        <w:color w:val="FFFFFF" w:themeColor="background1"/>
      </w:rPr>
      <w:tblPr/>
      <w:tcPr>
        <w:tcBorders>
          <w:top w:val="nil"/>
          <w:left w:val="nil"/>
          <w:bottom w:val="nil"/>
          <w:right w:val="nil"/>
          <w:insideH w:val="single" w:sz="4" w:space="0" w:color="990000" w:themeColor="accent6" w:themeShade="99"/>
          <w:insideV w:val="nil"/>
        </w:tcBorders>
        <w:shd w:val="clear" w:color="auto" w:fill="99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6" w:themeFillShade="99"/>
      </w:tcPr>
    </w:tblStylePr>
    <w:tblStylePr w:type="band1Vert">
      <w:tblPr/>
      <w:tcPr>
        <w:shd w:val="clear" w:color="auto" w:fill="FF9999" w:themeFill="accent6" w:themeFillTint="66"/>
      </w:tcPr>
    </w:tblStylePr>
    <w:tblStylePr w:type="band1Horz">
      <w:tblPr/>
      <w:tcPr>
        <w:shd w:val="clear" w:color="auto" w:fill="FF808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pPr>
      <w:spacing w:line="240" w:lineRule="auto"/>
    </w:pPr>
  </w:style>
  <w:style w:type="character" w:customStyle="1" w:styleId="CommentTextChar">
    <w:name w:val="Comment Text Char"/>
    <w:basedOn w:val="DefaultParagraphFont"/>
    <w:link w:val="CommentText"/>
    <w:uiPriority w:val="99"/>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ED7D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1" w:themeFillShade="BF"/>
      </w:tcPr>
    </w:tblStylePr>
    <w:tblStylePr w:type="band1Vert">
      <w:tblPr/>
      <w:tcPr>
        <w:tcBorders>
          <w:top w:val="nil"/>
          <w:left w:val="nil"/>
          <w:bottom w:val="nil"/>
          <w:right w:val="nil"/>
          <w:insideH w:val="nil"/>
          <w:insideV w:val="nil"/>
        </w:tcBorders>
        <w:shd w:val="clear" w:color="auto" w:fill="C45911" w:themeFill="accent1" w:themeFillShade="BF"/>
      </w:tcPr>
    </w:tblStylePr>
    <w:tblStylePr w:type="band1Horz">
      <w:tblPr/>
      <w:tcPr>
        <w:tcBorders>
          <w:top w:val="nil"/>
          <w:left w:val="nil"/>
          <w:bottom w:val="nil"/>
          <w:right w:val="nil"/>
          <w:insideH w:val="nil"/>
          <w:insideV w:val="nil"/>
        </w:tcBorders>
        <w:shd w:val="clear" w:color="auto" w:fill="C45911"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3F88C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6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6595" w:themeFill="accent2" w:themeFillShade="BF"/>
      </w:tcPr>
    </w:tblStylePr>
    <w:tblStylePr w:type="band1Vert">
      <w:tblPr/>
      <w:tcPr>
        <w:tcBorders>
          <w:top w:val="nil"/>
          <w:left w:val="nil"/>
          <w:bottom w:val="nil"/>
          <w:right w:val="nil"/>
          <w:insideH w:val="nil"/>
          <w:insideV w:val="nil"/>
        </w:tcBorders>
        <w:shd w:val="clear" w:color="auto" w:fill="2D6595" w:themeFill="accent2" w:themeFillShade="BF"/>
      </w:tcPr>
    </w:tblStylePr>
    <w:tblStylePr w:type="band1Horz">
      <w:tblPr/>
      <w:tcPr>
        <w:tcBorders>
          <w:top w:val="nil"/>
          <w:left w:val="nil"/>
          <w:bottom w:val="nil"/>
          <w:right w:val="nil"/>
          <w:insideH w:val="nil"/>
          <w:insideV w:val="nil"/>
        </w:tcBorders>
        <w:shd w:val="clear" w:color="auto" w:fill="2D6595"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DB306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133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A1D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A1D4C" w:themeFill="accent3" w:themeFillShade="BF"/>
      </w:tcPr>
    </w:tblStylePr>
    <w:tblStylePr w:type="band1Vert">
      <w:tblPr/>
      <w:tcPr>
        <w:tcBorders>
          <w:top w:val="nil"/>
          <w:left w:val="nil"/>
          <w:bottom w:val="nil"/>
          <w:right w:val="nil"/>
          <w:insideH w:val="nil"/>
          <w:insideV w:val="nil"/>
        </w:tcBorders>
        <w:shd w:val="clear" w:color="auto" w:fill="AA1D4C" w:themeFill="accent3" w:themeFillShade="BF"/>
      </w:tcPr>
    </w:tblStylePr>
    <w:tblStylePr w:type="band1Horz">
      <w:tblPr/>
      <w:tcPr>
        <w:tcBorders>
          <w:top w:val="nil"/>
          <w:left w:val="nil"/>
          <w:bottom w:val="nil"/>
          <w:right w:val="nil"/>
          <w:insideH w:val="nil"/>
          <w:insideV w:val="nil"/>
        </w:tcBorders>
        <w:shd w:val="clear" w:color="auto" w:fill="AA1D4C"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9BC59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E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A46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A465" w:themeFill="accent4" w:themeFillShade="BF"/>
      </w:tcPr>
    </w:tblStylePr>
    <w:tblStylePr w:type="band1Vert">
      <w:tblPr/>
      <w:tcPr>
        <w:tcBorders>
          <w:top w:val="nil"/>
          <w:left w:val="nil"/>
          <w:bottom w:val="nil"/>
          <w:right w:val="nil"/>
          <w:insideH w:val="nil"/>
          <w:insideV w:val="nil"/>
        </w:tcBorders>
        <w:shd w:val="clear" w:color="auto" w:fill="62A465" w:themeFill="accent4" w:themeFillShade="BF"/>
      </w:tcPr>
    </w:tblStylePr>
    <w:tblStylePr w:type="band1Horz">
      <w:tblPr/>
      <w:tcPr>
        <w:tcBorders>
          <w:top w:val="nil"/>
          <w:left w:val="nil"/>
          <w:bottom w:val="nil"/>
          <w:right w:val="nil"/>
          <w:insideH w:val="nil"/>
          <w:insideV w:val="nil"/>
        </w:tcBorders>
        <w:shd w:val="clear" w:color="auto" w:fill="62A465"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151E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0E1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F162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F162F" w:themeFill="accent5" w:themeFillShade="BF"/>
      </w:tcPr>
    </w:tblStylePr>
    <w:tblStylePr w:type="band1Vert">
      <w:tblPr/>
      <w:tcPr>
        <w:tcBorders>
          <w:top w:val="nil"/>
          <w:left w:val="nil"/>
          <w:bottom w:val="nil"/>
          <w:right w:val="nil"/>
          <w:insideH w:val="nil"/>
          <w:insideV w:val="nil"/>
        </w:tcBorders>
        <w:shd w:val="clear" w:color="auto" w:fill="0F162F" w:themeFill="accent5" w:themeFillShade="BF"/>
      </w:tcPr>
    </w:tblStylePr>
    <w:tblStylePr w:type="band1Horz">
      <w:tblPr/>
      <w:tcPr>
        <w:tcBorders>
          <w:top w:val="nil"/>
          <w:left w:val="nil"/>
          <w:bottom w:val="nil"/>
          <w:right w:val="nil"/>
          <w:insideH w:val="nil"/>
          <w:insideV w:val="nil"/>
        </w:tcBorders>
        <w:shd w:val="clear" w:color="auto" w:fill="0F162F"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FF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6" w:themeFillShade="BF"/>
      </w:tcPr>
    </w:tblStylePr>
    <w:tblStylePr w:type="band1Vert">
      <w:tblPr/>
      <w:tcPr>
        <w:tcBorders>
          <w:top w:val="nil"/>
          <w:left w:val="nil"/>
          <w:bottom w:val="nil"/>
          <w:right w:val="nil"/>
          <w:insideH w:val="nil"/>
          <w:insideV w:val="nil"/>
        </w:tcBorders>
        <w:shd w:val="clear" w:color="auto" w:fill="BF0000" w:themeFill="accent6" w:themeFillShade="BF"/>
      </w:tcPr>
    </w:tblStylePr>
    <w:tblStylePr w:type="band1Horz">
      <w:tblPr/>
      <w:tcPr>
        <w:tcBorders>
          <w:top w:val="nil"/>
          <w:left w:val="nil"/>
          <w:bottom w:val="nil"/>
          <w:right w:val="nil"/>
          <w:insideH w:val="nil"/>
          <w:insideV w:val="nil"/>
        </w:tcBorders>
        <w:shd w:val="clear" w:color="auto" w:fill="BF0000"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line="240" w:lineRule="auto"/>
    </w:pPr>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54F72"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BA2941"/>
    <w:pPr>
      <w:spacing w:after="0" w:line="240" w:lineRule="auto"/>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semiHidden/>
    <w:rsid w:val="00504941"/>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504941"/>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504941"/>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50494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504941"/>
    <w:rPr>
      <w:rFonts w:asciiTheme="majorHAnsi" w:eastAsiaTheme="majorEastAsia" w:hAnsiTheme="majorHAnsi" w:cstheme="majorBid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ED7D31"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ED7D31" w:themeColor="accent1"/>
      </w:pBdr>
      <w:spacing w:before="200" w:after="280"/>
      <w:ind w:left="936" w:right="936"/>
    </w:pPr>
    <w:rPr>
      <w:b/>
      <w:bCs/>
      <w:i/>
      <w:iCs/>
      <w:color w:val="ED7D31" w:themeColor="accent1"/>
    </w:rPr>
  </w:style>
  <w:style w:type="character" w:customStyle="1" w:styleId="IntenseQuoteChar">
    <w:name w:val="Intense Quote Char"/>
    <w:basedOn w:val="DefaultParagraphFont"/>
    <w:link w:val="IntenseQuote"/>
    <w:uiPriority w:val="30"/>
    <w:semiHidden/>
    <w:rsid w:val="00F80750"/>
    <w:rPr>
      <w:b/>
      <w:bCs/>
      <w:i/>
      <w:iCs/>
      <w:noProof w:val="0"/>
      <w:color w:val="ED7D31" w:themeColor="accent1"/>
      <w:lang w:val="en-AU"/>
    </w:rPr>
  </w:style>
  <w:style w:type="character" w:styleId="IntenseReference">
    <w:name w:val="Intense Reference"/>
    <w:basedOn w:val="DefaultParagraphFont"/>
    <w:uiPriority w:val="32"/>
    <w:semiHidden/>
    <w:qFormat/>
    <w:locked/>
    <w:rsid w:val="00F80750"/>
    <w:rPr>
      <w:b/>
      <w:bCs/>
      <w:smallCaps/>
      <w:noProof w:val="0"/>
      <w:color w:val="3F88C5"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ED7D31" w:themeColor="accent1"/>
        <w:left w:val="single" w:sz="8" w:space="0" w:color="ED7D31" w:themeColor="accent1"/>
        <w:bottom w:val="single" w:sz="8" w:space="0" w:color="ED7D31" w:themeColor="accent1"/>
        <w:right w:val="single" w:sz="8" w:space="0" w:color="ED7D31" w:themeColor="accent1"/>
        <w:insideH w:val="single" w:sz="8" w:space="0" w:color="ED7D31" w:themeColor="accent1"/>
        <w:insideV w:val="single" w:sz="8" w:space="0" w:color="ED7D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1"/>
          <w:left w:val="single" w:sz="8" w:space="0" w:color="ED7D31" w:themeColor="accent1"/>
          <w:bottom w:val="single" w:sz="18" w:space="0" w:color="ED7D31" w:themeColor="accent1"/>
          <w:right w:val="single" w:sz="8" w:space="0" w:color="ED7D31" w:themeColor="accent1"/>
          <w:insideH w:val="nil"/>
          <w:insideV w:val="single" w:sz="8" w:space="0" w:color="ED7D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1"/>
          <w:left w:val="single" w:sz="8" w:space="0" w:color="ED7D31" w:themeColor="accent1"/>
          <w:bottom w:val="single" w:sz="8" w:space="0" w:color="ED7D31" w:themeColor="accent1"/>
          <w:right w:val="single" w:sz="8" w:space="0" w:color="ED7D31" w:themeColor="accent1"/>
          <w:insideH w:val="nil"/>
          <w:insideV w:val="single" w:sz="8" w:space="0" w:color="ED7D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1"/>
          <w:left w:val="single" w:sz="8" w:space="0" w:color="ED7D31" w:themeColor="accent1"/>
          <w:bottom w:val="single" w:sz="8" w:space="0" w:color="ED7D31" w:themeColor="accent1"/>
          <w:right w:val="single" w:sz="8" w:space="0" w:color="ED7D31" w:themeColor="accent1"/>
        </w:tcBorders>
      </w:tcPr>
    </w:tblStylePr>
    <w:tblStylePr w:type="band1Vert">
      <w:tblPr/>
      <w:tcPr>
        <w:tcBorders>
          <w:top w:val="single" w:sz="8" w:space="0" w:color="ED7D31" w:themeColor="accent1"/>
          <w:left w:val="single" w:sz="8" w:space="0" w:color="ED7D31" w:themeColor="accent1"/>
          <w:bottom w:val="single" w:sz="8" w:space="0" w:color="ED7D31" w:themeColor="accent1"/>
          <w:right w:val="single" w:sz="8" w:space="0" w:color="ED7D31" w:themeColor="accent1"/>
        </w:tcBorders>
        <w:shd w:val="clear" w:color="auto" w:fill="FADECB" w:themeFill="accent1" w:themeFillTint="3F"/>
      </w:tcPr>
    </w:tblStylePr>
    <w:tblStylePr w:type="band1Horz">
      <w:tblPr/>
      <w:tcPr>
        <w:tcBorders>
          <w:top w:val="single" w:sz="8" w:space="0" w:color="ED7D31" w:themeColor="accent1"/>
          <w:left w:val="single" w:sz="8" w:space="0" w:color="ED7D31" w:themeColor="accent1"/>
          <w:bottom w:val="single" w:sz="8" w:space="0" w:color="ED7D31" w:themeColor="accent1"/>
          <w:right w:val="single" w:sz="8" w:space="0" w:color="ED7D31" w:themeColor="accent1"/>
          <w:insideV w:val="single" w:sz="8" w:space="0" w:color="ED7D31" w:themeColor="accent1"/>
        </w:tcBorders>
        <w:shd w:val="clear" w:color="auto" w:fill="FADECB" w:themeFill="accent1" w:themeFillTint="3F"/>
      </w:tcPr>
    </w:tblStylePr>
    <w:tblStylePr w:type="band2Horz">
      <w:tblPr/>
      <w:tcPr>
        <w:tcBorders>
          <w:top w:val="single" w:sz="8" w:space="0" w:color="ED7D31" w:themeColor="accent1"/>
          <w:left w:val="single" w:sz="8" w:space="0" w:color="ED7D31" w:themeColor="accent1"/>
          <w:bottom w:val="single" w:sz="8" w:space="0" w:color="ED7D31" w:themeColor="accent1"/>
          <w:right w:val="single" w:sz="8" w:space="0" w:color="ED7D31" w:themeColor="accent1"/>
          <w:insideV w:val="single" w:sz="8" w:space="0" w:color="ED7D31"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3F88C5" w:themeColor="accent2"/>
        <w:left w:val="single" w:sz="8" w:space="0" w:color="3F88C5" w:themeColor="accent2"/>
        <w:bottom w:val="single" w:sz="8" w:space="0" w:color="3F88C5" w:themeColor="accent2"/>
        <w:right w:val="single" w:sz="8" w:space="0" w:color="3F88C5" w:themeColor="accent2"/>
        <w:insideH w:val="single" w:sz="8" w:space="0" w:color="3F88C5" w:themeColor="accent2"/>
        <w:insideV w:val="single" w:sz="8" w:space="0" w:color="3F88C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88C5" w:themeColor="accent2"/>
          <w:left w:val="single" w:sz="8" w:space="0" w:color="3F88C5" w:themeColor="accent2"/>
          <w:bottom w:val="single" w:sz="18" w:space="0" w:color="3F88C5" w:themeColor="accent2"/>
          <w:right w:val="single" w:sz="8" w:space="0" w:color="3F88C5" w:themeColor="accent2"/>
          <w:insideH w:val="nil"/>
          <w:insideV w:val="single" w:sz="8" w:space="0" w:color="3F88C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88C5" w:themeColor="accent2"/>
          <w:left w:val="single" w:sz="8" w:space="0" w:color="3F88C5" w:themeColor="accent2"/>
          <w:bottom w:val="single" w:sz="8" w:space="0" w:color="3F88C5" w:themeColor="accent2"/>
          <w:right w:val="single" w:sz="8" w:space="0" w:color="3F88C5" w:themeColor="accent2"/>
          <w:insideH w:val="nil"/>
          <w:insideV w:val="single" w:sz="8" w:space="0" w:color="3F88C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88C5" w:themeColor="accent2"/>
          <w:left w:val="single" w:sz="8" w:space="0" w:color="3F88C5" w:themeColor="accent2"/>
          <w:bottom w:val="single" w:sz="8" w:space="0" w:color="3F88C5" w:themeColor="accent2"/>
          <w:right w:val="single" w:sz="8" w:space="0" w:color="3F88C5" w:themeColor="accent2"/>
        </w:tcBorders>
      </w:tcPr>
    </w:tblStylePr>
    <w:tblStylePr w:type="band1Vert">
      <w:tblPr/>
      <w:tcPr>
        <w:tcBorders>
          <w:top w:val="single" w:sz="8" w:space="0" w:color="3F88C5" w:themeColor="accent2"/>
          <w:left w:val="single" w:sz="8" w:space="0" w:color="3F88C5" w:themeColor="accent2"/>
          <w:bottom w:val="single" w:sz="8" w:space="0" w:color="3F88C5" w:themeColor="accent2"/>
          <w:right w:val="single" w:sz="8" w:space="0" w:color="3F88C5" w:themeColor="accent2"/>
        </w:tcBorders>
        <w:shd w:val="clear" w:color="auto" w:fill="CFE1F0" w:themeFill="accent2" w:themeFillTint="3F"/>
      </w:tcPr>
    </w:tblStylePr>
    <w:tblStylePr w:type="band1Horz">
      <w:tblPr/>
      <w:tcPr>
        <w:tcBorders>
          <w:top w:val="single" w:sz="8" w:space="0" w:color="3F88C5" w:themeColor="accent2"/>
          <w:left w:val="single" w:sz="8" w:space="0" w:color="3F88C5" w:themeColor="accent2"/>
          <w:bottom w:val="single" w:sz="8" w:space="0" w:color="3F88C5" w:themeColor="accent2"/>
          <w:right w:val="single" w:sz="8" w:space="0" w:color="3F88C5" w:themeColor="accent2"/>
          <w:insideV w:val="single" w:sz="8" w:space="0" w:color="3F88C5" w:themeColor="accent2"/>
        </w:tcBorders>
        <w:shd w:val="clear" w:color="auto" w:fill="CFE1F0" w:themeFill="accent2" w:themeFillTint="3F"/>
      </w:tcPr>
    </w:tblStylePr>
    <w:tblStylePr w:type="band2Horz">
      <w:tblPr/>
      <w:tcPr>
        <w:tcBorders>
          <w:top w:val="single" w:sz="8" w:space="0" w:color="3F88C5" w:themeColor="accent2"/>
          <w:left w:val="single" w:sz="8" w:space="0" w:color="3F88C5" w:themeColor="accent2"/>
          <w:bottom w:val="single" w:sz="8" w:space="0" w:color="3F88C5" w:themeColor="accent2"/>
          <w:right w:val="single" w:sz="8" w:space="0" w:color="3F88C5" w:themeColor="accent2"/>
          <w:insideV w:val="single" w:sz="8" w:space="0" w:color="3F88C5"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DB3069" w:themeColor="accent3"/>
        <w:left w:val="single" w:sz="8" w:space="0" w:color="DB3069" w:themeColor="accent3"/>
        <w:bottom w:val="single" w:sz="8" w:space="0" w:color="DB3069" w:themeColor="accent3"/>
        <w:right w:val="single" w:sz="8" w:space="0" w:color="DB3069" w:themeColor="accent3"/>
        <w:insideH w:val="single" w:sz="8" w:space="0" w:color="DB3069" w:themeColor="accent3"/>
        <w:insideV w:val="single" w:sz="8" w:space="0" w:color="DB306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B3069" w:themeColor="accent3"/>
          <w:left w:val="single" w:sz="8" w:space="0" w:color="DB3069" w:themeColor="accent3"/>
          <w:bottom w:val="single" w:sz="18" w:space="0" w:color="DB3069" w:themeColor="accent3"/>
          <w:right w:val="single" w:sz="8" w:space="0" w:color="DB3069" w:themeColor="accent3"/>
          <w:insideH w:val="nil"/>
          <w:insideV w:val="single" w:sz="8" w:space="0" w:color="DB306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3069" w:themeColor="accent3"/>
          <w:left w:val="single" w:sz="8" w:space="0" w:color="DB3069" w:themeColor="accent3"/>
          <w:bottom w:val="single" w:sz="8" w:space="0" w:color="DB3069" w:themeColor="accent3"/>
          <w:right w:val="single" w:sz="8" w:space="0" w:color="DB3069" w:themeColor="accent3"/>
          <w:insideH w:val="nil"/>
          <w:insideV w:val="single" w:sz="8" w:space="0" w:color="DB306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3069" w:themeColor="accent3"/>
          <w:left w:val="single" w:sz="8" w:space="0" w:color="DB3069" w:themeColor="accent3"/>
          <w:bottom w:val="single" w:sz="8" w:space="0" w:color="DB3069" w:themeColor="accent3"/>
          <w:right w:val="single" w:sz="8" w:space="0" w:color="DB3069" w:themeColor="accent3"/>
        </w:tcBorders>
      </w:tcPr>
    </w:tblStylePr>
    <w:tblStylePr w:type="band1Vert">
      <w:tblPr/>
      <w:tcPr>
        <w:tcBorders>
          <w:top w:val="single" w:sz="8" w:space="0" w:color="DB3069" w:themeColor="accent3"/>
          <w:left w:val="single" w:sz="8" w:space="0" w:color="DB3069" w:themeColor="accent3"/>
          <w:bottom w:val="single" w:sz="8" w:space="0" w:color="DB3069" w:themeColor="accent3"/>
          <w:right w:val="single" w:sz="8" w:space="0" w:color="DB3069" w:themeColor="accent3"/>
        </w:tcBorders>
        <w:shd w:val="clear" w:color="auto" w:fill="F6CBD9" w:themeFill="accent3" w:themeFillTint="3F"/>
      </w:tcPr>
    </w:tblStylePr>
    <w:tblStylePr w:type="band1Horz">
      <w:tblPr/>
      <w:tcPr>
        <w:tcBorders>
          <w:top w:val="single" w:sz="8" w:space="0" w:color="DB3069" w:themeColor="accent3"/>
          <w:left w:val="single" w:sz="8" w:space="0" w:color="DB3069" w:themeColor="accent3"/>
          <w:bottom w:val="single" w:sz="8" w:space="0" w:color="DB3069" w:themeColor="accent3"/>
          <w:right w:val="single" w:sz="8" w:space="0" w:color="DB3069" w:themeColor="accent3"/>
          <w:insideV w:val="single" w:sz="8" w:space="0" w:color="DB3069" w:themeColor="accent3"/>
        </w:tcBorders>
        <w:shd w:val="clear" w:color="auto" w:fill="F6CBD9" w:themeFill="accent3" w:themeFillTint="3F"/>
      </w:tcPr>
    </w:tblStylePr>
    <w:tblStylePr w:type="band2Horz">
      <w:tblPr/>
      <w:tcPr>
        <w:tcBorders>
          <w:top w:val="single" w:sz="8" w:space="0" w:color="DB3069" w:themeColor="accent3"/>
          <w:left w:val="single" w:sz="8" w:space="0" w:color="DB3069" w:themeColor="accent3"/>
          <w:bottom w:val="single" w:sz="8" w:space="0" w:color="DB3069" w:themeColor="accent3"/>
          <w:right w:val="single" w:sz="8" w:space="0" w:color="DB3069" w:themeColor="accent3"/>
          <w:insideV w:val="single" w:sz="8" w:space="0" w:color="DB3069"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9BC59D" w:themeColor="accent4"/>
        <w:left w:val="single" w:sz="8" w:space="0" w:color="9BC59D" w:themeColor="accent4"/>
        <w:bottom w:val="single" w:sz="8" w:space="0" w:color="9BC59D" w:themeColor="accent4"/>
        <w:right w:val="single" w:sz="8" w:space="0" w:color="9BC59D" w:themeColor="accent4"/>
        <w:insideH w:val="single" w:sz="8" w:space="0" w:color="9BC59D" w:themeColor="accent4"/>
        <w:insideV w:val="single" w:sz="8" w:space="0" w:color="9BC59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C59D" w:themeColor="accent4"/>
          <w:left w:val="single" w:sz="8" w:space="0" w:color="9BC59D" w:themeColor="accent4"/>
          <w:bottom w:val="single" w:sz="18" w:space="0" w:color="9BC59D" w:themeColor="accent4"/>
          <w:right w:val="single" w:sz="8" w:space="0" w:color="9BC59D" w:themeColor="accent4"/>
          <w:insideH w:val="nil"/>
          <w:insideV w:val="single" w:sz="8" w:space="0" w:color="9BC59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C59D" w:themeColor="accent4"/>
          <w:left w:val="single" w:sz="8" w:space="0" w:color="9BC59D" w:themeColor="accent4"/>
          <w:bottom w:val="single" w:sz="8" w:space="0" w:color="9BC59D" w:themeColor="accent4"/>
          <w:right w:val="single" w:sz="8" w:space="0" w:color="9BC59D" w:themeColor="accent4"/>
          <w:insideH w:val="nil"/>
          <w:insideV w:val="single" w:sz="8" w:space="0" w:color="9BC59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C59D" w:themeColor="accent4"/>
          <w:left w:val="single" w:sz="8" w:space="0" w:color="9BC59D" w:themeColor="accent4"/>
          <w:bottom w:val="single" w:sz="8" w:space="0" w:color="9BC59D" w:themeColor="accent4"/>
          <w:right w:val="single" w:sz="8" w:space="0" w:color="9BC59D" w:themeColor="accent4"/>
        </w:tcBorders>
      </w:tcPr>
    </w:tblStylePr>
    <w:tblStylePr w:type="band1Vert">
      <w:tblPr/>
      <w:tcPr>
        <w:tcBorders>
          <w:top w:val="single" w:sz="8" w:space="0" w:color="9BC59D" w:themeColor="accent4"/>
          <w:left w:val="single" w:sz="8" w:space="0" w:color="9BC59D" w:themeColor="accent4"/>
          <w:bottom w:val="single" w:sz="8" w:space="0" w:color="9BC59D" w:themeColor="accent4"/>
          <w:right w:val="single" w:sz="8" w:space="0" w:color="9BC59D" w:themeColor="accent4"/>
        </w:tcBorders>
        <w:shd w:val="clear" w:color="auto" w:fill="E6F0E6" w:themeFill="accent4" w:themeFillTint="3F"/>
      </w:tcPr>
    </w:tblStylePr>
    <w:tblStylePr w:type="band1Horz">
      <w:tblPr/>
      <w:tcPr>
        <w:tcBorders>
          <w:top w:val="single" w:sz="8" w:space="0" w:color="9BC59D" w:themeColor="accent4"/>
          <w:left w:val="single" w:sz="8" w:space="0" w:color="9BC59D" w:themeColor="accent4"/>
          <w:bottom w:val="single" w:sz="8" w:space="0" w:color="9BC59D" w:themeColor="accent4"/>
          <w:right w:val="single" w:sz="8" w:space="0" w:color="9BC59D" w:themeColor="accent4"/>
          <w:insideV w:val="single" w:sz="8" w:space="0" w:color="9BC59D" w:themeColor="accent4"/>
        </w:tcBorders>
        <w:shd w:val="clear" w:color="auto" w:fill="E6F0E6" w:themeFill="accent4" w:themeFillTint="3F"/>
      </w:tcPr>
    </w:tblStylePr>
    <w:tblStylePr w:type="band2Horz">
      <w:tblPr/>
      <w:tcPr>
        <w:tcBorders>
          <w:top w:val="single" w:sz="8" w:space="0" w:color="9BC59D" w:themeColor="accent4"/>
          <w:left w:val="single" w:sz="8" w:space="0" w:color="9BC59D" w:themeColor="accent4"/>
          <w:bottom w:val="single" w:sz="8" w:space="0" w:color="9BC59D" w:themeColor="accent4"/>
          <w:right w:val="single" w:sz="8" w:space="0" w:color="9BC59D" w:themeColor="accent4"/>
          <w:insideV w:val="single" w:sz="8" w:space="0" w:color="9BC59D"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151E3F" w:themeColor="accent5"/>
        <w:left w:val="single" w:sz="8" w:space="0" w:color="151E3F" w:themeColor="accent5"/>
        <w:bottom w:val="single" w:sz="8" w:space="0" w:color="151E3F" w:themeColor="accent5"/>
        <w:right w:val="single" w:sz="8" w:space="0" w:color="151E3F" w:themeColor="accent5"/>
        <w:insideH w:val="single" w:sz="8" w:space="0" w:color="151E3F" w:themeColor="accent5"/>
        <w:insideV w:val="single" w:sz="8" w:space="0" w:color="151E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1E3F" w:themeColor="accent5"/>
          <w:left w:val="single" w:sz="8" w:space="0" w:color="151E3F" w:themeColor="accent5"/>
          <w:bottom w:val="single" w:sz="18" w:space="0" w:color="151E3F" w:themeColor="accent5"/>
          <w:right w:val="single" w:sz="8" w:space="0" w:color="151E3F" w:themeColor="accent5"/>
          <w:insideH w:val="nil"/>
          <w:insideV w:val="single" w:sz="8" w:space="0" w:color="151E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1E3F" w:themeColor="accent5"/>
          <w:left w:val="single" w:sz="8" w:space="0" w:color="151E3F" w:themeColor="accent5"/>
          <w:bottom w:val="single" w:sz="8" w:space="0" w:color="151E3F" w:themeColor="accent5"/>
          <w:right w:val="single" w:sz="8" w:space="0" w:color="151E3F" w:themeColor="accent5"/>
          <w:insideH w:val="nil"/>
          <w:insideV w:val="single" w:sz="8" w:space="0" w:color="151E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1E3F" w:themeColor="accent5"/>
          <w:left w:val="single" w:sz="8" w:space="0" w:color="151E3F" w:themeColor="accent5"/>
          <w:bottom w:val="single" w:sz="8" w:space="0" w:color="151E3F" w:themeColor="accent5"/>
          <w:right w:val="single" w:sz="8" w:space="0" w:color="151E3F" w:themeColor="accent5"/>
        </w:tcBorders>
      </w:tcPr>
    </w:tblStylePr>
    <w:tblStylePr w:type="band1Vert">
      <w:tblPr/>
      <w:tcPr>
        <w:tcBorders>
          <w:top w:val="single" w:sz="8" w:space="0" w:color="151E3F" w:themeColor="accent5"/>
          <w:left w:val="single" w:sz="8" w:space="0" w:color="151E3F" w:themeColor="accent5"/>
          <w:bottom w:val="single" w:sz="8" w:space="0" w:color="151E3F" w:themeColor="accent5"/>
          <w:right w:val="single" w:sz="8" w:space="0" w:color="151E3F" w:themeColor="accent5"/>
        </w:tcBorders>
        <w:shd w:val="clear" w:color="auto" w:fill="B0BBE4" w:themeFill="accent5" w:themeFillTint="3F"/>
      </w:tcPr>
    </w:tblStylePr>
    <w:tblStylePr w:type="band1Horz">
      <w:tblPr/>
      <w:tcPr>
        <w:tcBorders>
          <w:top w:val="single" w:sz="8" w:space="0" w:color="151E3F" w:themeColor="accent5"/>
          <w:left w:val="single" w:sz="8" w:space="0" w:color="151E3F" w:themeColor="accent5"/>
          <w:bottom w:val="single" w:sz="8" w:space="0" w:color="151E3F" w:themeColor="accent5"/>
          <w:right w:val="single" w:sz="8" w:space="0" w:color="151E3F" w:themeColor="accent5"/>
          <w:insideV w:val="single" w:sz="8" w:space="0" w:color="151E3F" w:themeColor="accent5"/>
        </w:tcBorders>
        <w:shd w:val="clear" w:color="auto" w:fill="B0BBE4" w:themeFill="accent5" w:themeFillTint="3F"/>
      </w:tcPr>
    </w:tblStylePr>
    <w:tblStylePr w:type="band2Horz">
      <w:tblPr/>
      <w:tcPr>
        <w:tcBorders>
          <w:top w:val="single" w:sz="8" w:space="0" w:color="151E3F" w:themeColor="accent5"/>
          <w:left w:val="single" w:sz="8" w:space="0" w:color="151E3F" w:themeColor="accent5"/>
          <w:bottom w:val="single" w:sz="8" w:space="0" w:color="151E3F" w:themeColor="accent5"/>
          <w:right w:val="single" w:sz="8" w:space="0" w:color="151E3F" w:themeColor="accent5"/>
          <w:insideV w:val="single" w:sz="8" w:space="0" w:color="151E3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FF0000" w:themeColor="accent6"/>
        <w:left w:val="single" w:sz="8" w:space="0" w:color="FF0000" w:themeColor="accent6"/>
        <w:bottom w:val="single" w:sz="8" w:space="0" w:color="FF0000" w:themeColor="accent6"/>
        <w:right w:val="single" w:sz="8" w:space="0" w:color="FF0000" w:themeColor="accent6"/>
        <w:insideH w:val="single" w:sz="8" w:space="0" w:color="FF0000" w:themeColor="accent6"/>
        <w:insideV w:val="single" w:sz="8" w:space="0" w:color="FF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6"/>
          <w:left w:val="single" w:sz="8" w:space="0" w:color="FF0000" w:themeColor="accent6"/>
          <w:bottom w:val="single" w:sz="18" w:space="0" w:color="FF0000" w:themeColor="accent6"/>
          <w:right w:val="single" w:sz="8" w:space="0" w:color="FF0000" w:themeColor="accent6"/>
          <w:insideH w:val="nil"/>
          <w:insideV w:val="single" w:sz="8" w:space="0" w:color="FF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6"/>
          <w:left w:val="single" w:sz="8" w:space="0" w:color="FF0000" w:themeColor="accent6"/>
          <w:bottom w:val="single" w:sz="8" w:space="0" w:color="FF0000" w:themeColor="accent6"/>
          <w:right w:val="single" w:sz="8" w:space="0" w:color="FF0000" w:themeColor="accent6"/>
          <w:insideH w:val="nil"/>
          <w:insideV w:val="single" w:sz="8" w:space="0" w:color="FF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6"/>
          <w:left w:val="single" w:sz="8" w:space="0" w:color="FF0000" w:themeColor="accent6"/>
          <w:bottom w:val="single" w:sz="8" w:space="0" w:color="FF0000" w:themeColor="accent6"/>
          <w:right w:val="single" w:sz="8" w:space="0" w:color="FF0000" w:themeColor="accent6"/>
        </w:tcBorders>
      </w:tcPr>
    </w:tblStylePr>
    <w:tblStylePr w:type="band1Vert">
      <w:tblPr/>
      <w:tcPr>
        <w:tcBorders>
          <w:top w:val="single" w:sz="8" w:space="0" w:color="FF0000" w:themeColor="accent6"/>
          <w:left w:val="single" w:sz="8" w:space="0" w:color="FF0000" w:themeColor="accent6"/>
          <w:bottom w:val="single" w:sz="8" w:space="0" w:color="FF0000" w:themeColor="accent6"/>
          <w:right w:val="single" w:sz="8" w:space="0" w:color="FF0000" w:themeColor="accent6"/>
        </w:tcBorders>
        <w:shd w:val="clear" w:color="auto" w:fill="FFC0C0" w:themeFill="accent6" w:themeFillTint="3F"/>
      </w:tcPr>
    </w:tblStylePr>
    <w:tblStylePr w:type="band1Horz">
      <w:tblPr/>
      <w:tcPr>
        <w:tcBorders>
          <w:top w:val="single" w:sz="8" w:space="0" w:color="FF0000" w:themeColor="accent6"/>
          <w:left w:val="single" w:sz="8" w:space="0" w:color="FF0000" w:themeColor="accent6"/>
          <w:bottom w:val="single" w:sz="8" w:space="0" w:color="FF0000" w:themeColor="accent6"/>
          <w:right w:val="single" w:sz="8" w:space="0" w:color="FF0000" w:themeColor="accent6"/>
          <w:insideV w:val="single" w:sz="8" w:space="0" w:color="FF0000" w:themeColor="accent6"/>
        </w:tcBorders>
        <w:shd w:val="clear" w:color="auto" w:fill="FFC0C0" w:themeFill="accent6" w:themeFillTint="3F"/>
      </w:tcPr>
    </w:tblStylePr>
    <w:tblStylePr w:type="band2Horz">
      <w:tblPr/>
      <w:tcPr>
        <w:tcBorders>
          <w:top w:val="single" w:sz="8" w:space="0" w:color="FF0000" w:themeColor="accent6"/>
          <w:left w:val="single" w:sz="8" w:space="0" w:color="FF0000" w:themeColor="accent6"/>
          <w:bottom w:val="single" w:sz="8" w:space="0" w:color="FF0000" w:themeColor="accent6"/>
          <w:right w:val="single" w:sz="8" w:space="0" w:color="FF0000" w:themeColor="accent6"/>
          <w:insideV w:val="single" w:sz="8" w:space="0" w:color="FF0000"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ED7D31" w:themeColor="accent1"/>
        <w:left w:val="single" w:sz="8" w:space="0" w:color="ED7D31" w:themeColor="accent1"/>
        <w:bottom w:val="single" w:sz="8" w:space="0" w:color="ED7D31" w:themeColor="accent1"/>
        <w:right w:val="single" w:sz="8" w:space="0" w:color="ED7D31" w:themeColor="accent1"/>
      </w:tblBorders>
    </w:tblPr>
    <w:tblStylePr w:type="firstRow">
      <w:pPr>
        <w:spacing w:before="0" w:after="0" w:line="240" w:lineRule="auto"/>
      </w:pPr>
      <w:rPr>
        <w:b/>
        <w:bCs/>
        <w:color w:val="FFFFFF" w:themeColor="background1"/>
      </w:rPr>
      <w:tblPr/>
      <w:tcPr>
        <w:shd w:val="clear" w:color="auto" w:fill="ED7D31" w:themeFill="accent1"/>
      </w:tcPr>
    </w:tblStylePr>
    <w:tblStylePr w:type="lastRow">
      <w:pPr>
        <w:spacing w:before="0" w:after="0" w:line="240" w:lineRule="auto"/>
      </w:pPr>
      <w:rPr>
        <w:b/>
        <w:bCs/>
      </w:rPr>
      <w:tblPr/>
      <w:tcPr>
        <w:tcBorders>
          <w:top w:val="double" w:sz="6" w:space="0" w:color="ED7D31" w:themeColor="accent1"/>
          <w:left w:val="single" w:sz="8" w:space="0" w:color="ED7D31" w:themeColor="accent1"/>
          <w:bottom w:val="single" w:sz="8" w:space="0" w:color="ED7D31" w:themeColor="accent1"/>
          <w:right w:val="single" w:sz="8" w:space="0" w:color="ED7D31" w:themeColor="accent1"/>
        </w:tcBorders>
      </w:tcPr>
    </w:tblStylePr>
    <w:tblStylePr w:type="firstCol">
      <w:rPr>
        <w:b/>
        <w:bCs/>
      </w:rPr>
    </w:tblStylePr>
    <w:tblStylePr w:type="lastCol">
      <w:rPr>
        <w:b/>
        <w:bCs/>
      </w:rPr>
    </w:tblStylePr>
    <w:tblStylePr w:type="band1Vert">
      <w:tblPr/>
      <w:tcPr>
        <w:tcBorders>
          <w:top w:val="single" w:sz="8" w:space="0" w:color="ED7D31" w:themeColor="accent1"/>
          <w:left w:val="single" w:sz="8" w:space="0" w:color="ED7D31" w:themeColor="accent1"/>
          <w:bottom w:val="single" w:sz="8" w:space="0" w:color="ED7D31" w:themeColor="accent1"/>
          <w:right w:val="single" w:sz="8" w:space="0" w:color="ED7D31" w:themeColor="accent1"/>
        </w:tcBorders>
      </w:tcPr>
    </w:tblStylePr>
    <w:tblStylePr w:type="band1Horz">
      <w:tblPr/>
      <w:tcPr>
        <w:tcBorders>
          <w:top w:val="single" w:sz="8" w:space="0" w:color="ED7D31" w:themeColor="accent1"/>
          <w:left w:val="single" w:sz="8" w:space="0" w:color="ED7D31" w:themeColor="accent1"/>
          <w:bottom w:val="single" w:sz="8" w:space="0" w:color="ED7D31" w:themeColor="accent1"/>
          <w:right w:val="single" w:sz="8" w:space="0" w:color="ED7D31"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3F88C5" w:themeColor="accent2"/>
        <w:left w:val="single" w:sz="8" w:space="0" w:color="3F88C5" w:themeColor="accent2"/>
        <w:bottom w:val="single" w:sz="8" w:space="0" w:color="3F88C5" w:themeColor="accent2"/>
        <w:right w:val="single" w:sz="8" w:space="0" w:color="3F88C5" w:themeColor="accent2"/>
      </w:tblBorders>
    </w:tblPr>
    <w:tblStylePr w:type="firstRow">
      <w:pPr>
        <w:spacing w:before="0" w:after="0" w:line="240" w:lineRule="auto"/>
      </w:pPr>
      <w:rPr>
        <w:b/>
        <w:bCs/>
        <w:color w:val="FFFFFF" w:themeColor="background1"/>
      </w:rPr>
      <w:tblPr/>
      <w:tcPr>
        <w:shd w:val="clear" w:color="auto" w:fill="3F88C5" w:themeFill="accent2"/>
      </w:tcPr>
    </w:tblStylePr>
    <w:tblStylePr w:type="lastRow">
      <w:pPr>
        <w:spacing w:before="0" w:after="0" w:line="240" w:lineRule="auto"/>
      </w:pPr>
      <w:rPr>
        <w:b/>
        <w:bCs/>
      </w:rPr>
      <w:tblPr/>
      <w:tcPr>
        <w:tcBorders>
          <w:top w:val="double" w:sz="6" w:space="0" w:color="3F88C5" w:themeColor="accent2"/>
          <w:left w:val="single" w:sz="8" w:space="0" w:color="3F88C5" w:themeColor="accent2"/>
          <w:bottom w:val="single" w:sz="8" w:space="0" w:color="3F88C5" w:themeColor="accent2"/>
          <w:right w:val="single" w:sz="8" w:space="0" w:color="3F88C5" w:themeColor="accent2"/>
        </w:tcBorders>
      </w:tcPr>
    </w:tblStylePr>
    <w:tblStylePr w:type="firstCol">
      <w:rPr>
        <w:b/>
        <w:bCs/>
      </w:rPr>
    </w:tblStylePr>
    <w:tblStylePr w:type="lastCol">
      <w:rPr>
        <w:b/>
        <w:bCs/>
      </w:rPr>
    </w:tblStylePr>
    <w:tblStylePr w:type="band1Vert">
      <w:tblPr/>
      <w:tcPr>
        <w:tcBorders>
          <w:top w:val="single" w:sz="8" w:space="0" w:color="3F88C5" w:themeColor="accent2"/>
          <w:left w:val="single" w:sz="8" w:space="0" w:color="3F88C5" w:themeColor="accent2"/>
          <w:bottom w:val="single" w:sz="8" w:space="0" w:color="3F88C5" w:themeColor="accent2"/>
          <w:right w:val="single" w:sz="8" w:space="0" w:color="3F88C5" w:themeColor="accent2"/>
        </w:tcBorders>
      </w:tcPr>
    </w:tblStylePr>
    <w:tblStylePr w:type="band1Horz">
      <w:tblPr/>
      <w:tcPr>
        <w:tcBorders>
          <w:top w:val="single" w:sz="8" w:space="0" w:color="3F88C5" w:themeColor="accent2"/>
          <w:left w:val="single" w:sz="8" w:space="0" w:color="3F88C5" w:themeColor="accent2"/>
          <w:bottom w:val="single" w:sz="8" w:space="0" w:color="3F88C5" w:themeColor="accent2"/>
          <w:right w:val="single" w:sz="8" w:space="0" w:color="3F88C5"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DB3069" w:themeColor="accent3"/>
        <w:left w:val="single" w:sz="8" w:space="0" w:color="DB3069" w:themeColor="accent3"/>
        <w:bottom w:val="single" w:sz="8" w:space="0" w:color="DB3069" w:themeColor="accent3"/>
        <w:right w:val="single" w:sz="8" w:space="0" w:color="DB3069" w:themeColor="accent3"/>
      </w:tblBorders>
    </w:tblPr>
    <w:tblStylePr w:type="firstRow">
      <w:pPr>
        <w:spacing w:before="0" w:after="0" w:line="240" w:lineRule="auto"/>
      </w:pPr>
      <w:rPr>
        <w:b/>
        <w:bCs/>
        <w:color w:val="FFFFFF" w:themeColor="background1"/>
      </w:rPr>
      <w:tblPr/>
      <w:tcPr>
        <w:shd w:val="clear" w:color="auto" w:fill="DB3069" w:themeFill="accent3"/>
      </w:tcPr>
    </w:tblStylePr>
    <w:tblStylePr w:type="lastRow">
      <w:pPr>
        <w:spacing w:before="0" w:after="0" w:line="240" w:lineRule="auto"/>
      </w:pPr>
      <w:rPr>
        <w:b/>
        <w:bCs/>
      </w:rPr>
      <w:tblPr/>
      <w:tcPr>
        <w:tcBorders>
          <w:top w:val="double" w:sz="6" w:space="0" w:color="DB3069" w:themeColor="accent3"/>
          <w:left w:val="single" w:sz="8" w:space="0" w:color="DB3069" w:themeColor="accent3"/>
          <w:bottom w:val="single" w:sz="8" w:space="0" w:color="DB3069" w:themeColor="accent3"/>
          <w:right w:val="single" w:sz="8" w:space="0" w:color="DB3069" w:themeColor="accent3"/>
        </w:tcBorders>
      </w:tcPr>
    </w:tblStylePr>
    <w:tblStylePr w:type="firstCol">
      <w:rPr>
        <w:b/>
        <w:bCs/>
      </w:rPr>
    </w:tblStylePr>
    <w:tblStylePr w:type="lastCol">
      <w:rPr>
        <w:b/>
        <w:bCs/>
      </w:rPr>
    </w:tblStylePr>
    <w:tblStylePr w:type="band1Vert">
      <w:tblPr/>
      <w:tcPr>
        <w:tcBorders>
          <w:top w:val="single" w:sz="8" w:space="0" w:color="DB3069" w:themeColor="accent3"/>
          <w:left w:val="single" w:sz="8" w:space="0" w:color="DB3069" w:themeColor="accent3"/>
          <w:bottom w:val="single" w:sz="8" w:space="0" w:color="DB3069" w:themeColor="accent3"/>
          <w:right w:val="single" w:sz="8" w:space="0" w:color="DB3069" w:themeColor="accent3"/>
        </w:tcBorders>
      </w:tcPr>
    </w:tblStylePr>
    <w:tblStylePr w:type="band1Horz">
      <w:tblPr/>
      <w:tcPr>
        <w:tcBorders>
          <w:top w:val="single" w:sz="8" w:space="0" w:color="DB3069" w:themeColor="accent3"/>
          <w:left w:val="single" w:sz="8" w:space="0" w:color="DB3069" w:themeColor="accent3"/>
          <w:bottom w:val="single" w:sz="8" w:space="0" w:color="DB3069" w:themeColor="accent3"/>
          <w:right w:val="single" w:sz="8" w:space="0" w:color="DB3069"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9BC59D" w:themeColor="accent4"/>
        <w:left w:val="single" w:sz="8" w:space="0" w:color="9BC59D" w:themeColor="accent4"/>
        <w:bottom w:val="single" w:sz="8" w:space="0" w:color="9BC59D" w:themeColor="accent4"/>
        <w:right w:val="single" w:sz="8" w:space="0" w:color="9BC59D" w:themeColor="accent4"/>
      </w:tblBorders>
    </w:tblPr>
    <w:tblStylePr w:type="firstRow">
      <w:pPr>
        <w:spacing w:before="0" w:after="0" w:line="240" w:lineRule="auto"/>
      </w:pPr>
      <w:rPr>
        <w:b/>
        <w:bCs/>
        <w:color w:val="FFFFFF" w:themeColor="background1"/>
      </w:rPr>
      <w:tblPr/>
      <w:tcPr>
        <w:shd w:val="clear" w:color="auto" w:fill="9BC59D" w:themeFill="accent4"/>
      </w:tcPr>
    </w:tblStylePr>
    <w:tblStylePr w:type="lastRow">
      <w:pPr>
        <w:spacing w:before="0" w:after="0" w:line="240" w:lineRule="auto"/>
      </w:pPr>
      <w:rPr>
        <w:b/>
        <w:bCs/>
      </w:rPr>
      <w:tblPr/>
      <w:tcPr>
        <w:tcBorders>
          <w:top w:val="double" w:sz="6" w:space="0" w:color="9BC59D" w:themeColor="accent4"/>
          <w:left w:val="single" w:sz="8" w:space="0" w:color="9BC59D" w:themeColor="accent4"/>
          <w:bottom w:val="single" w:sz="8" w:space="0" w:color="9BC59D" w:themeColor="accent4"/>
          <w:right w:val="single" w:sz="8" w:space="0" w:color="9BC59D" w:themeColor="accent4"/>
        </w:tcBorders>
      </w:tcPr>
    </w:tblStylePr>
    <w:tblStylePr w:type="firstCol">
      <w:rPr>
        <w:b/>
        <w:bCs/>
      </w:rPr>
    </w:tblStylePr>
    <w:tblStylePr w:type="lastCol">
      <w:rPr>
        <w:b/>
        <w:bCs/>
      </w:rPr>
    </w:tblStylePr>
    <w:tblStylePr w:type="band1Vert">
      <w:tblPr/>
      <w:tcPr>
        <w:tcBorders>
          <w:top w:val="single" w:sz="8" w:space="0" w:color="9BC59D" w:themeColor="accent4"/>
          <w:left w:val="single" w:sz="8" w:space="0" w:color="9BC59D" w:themeColor="accent4"/>
          <w:bottom w:val="single" w:sz="8" w:space="0" w:color="9BC59D" w:themeColor="accent4"/>
          <w:right w:val="single" w:sz="8" w:space="0" w:color="9BC59D" w:themeColor="accent4"/>
        </w:tcBorders>
      </w:tcPr>
    </w:tblStylePr>
    <w:tblStylePr w:type="band1Horz">
      <w:tblPr/>
      <w:tcPr>
        <w:tcBorders>
          <w:top w:val="single" w:sz="8" w:space="0" w:color="9BC59D" w:themeColor="accent4"/>
          <w:left w:val="single" w:sz="8" w:space="0" w:color="9BC59D" w:themeColor="accent4"/>
          <w:bottom w:val="single" w:sz="8" w:space="0" w:color="9BC59D" w:themeColor="accent4"/>
          <w:right w:val="single" w:sz="8" w:space="0" w:color="9BC59D"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151E3F" w:themeColor="accent5"/>
        <w:left w:val="single" w:sz="8" w:space="0" w:color="151E3F" w:themeColor="accent5"/>
        <w:bottom w:val="single" w:sz="8" w:space="0" w:color="151E3F" w:themeColor="accent5"/>
        <w:right w:val="single" w:sz="8" w:space="0" w:color="151E3F" w:themeColor="accent5"/>
      </w:tblBorders>
    </w:tblPr>
    <w:tblStylePr w:type="firstRow">
      <w:pPr>
        <w:spacing w:before="0" w:after="0" w:line="240" w:lineRule="auto"/>
      </w:pPr>
      <w:rPr>
        <w:b/>
        <w:bCs/>
        <w:color w:val="FFFFFF" w:themeColor="background1"/>
      </w:rPr>
      <w:tblPr/>
      <w:tcPr>
        <w:shd w:val="clear" w:color="auto" w:fill="151E3F" w:themeFill="accent5"/>
      </w:tcPr>
    </w:tblStylePr>
    <w:tblStylePr w:type="lastRow">
      <w:pPr>
        <w:spacing w:before="0" w:after="0" w:line="240" w:lineRule="auto"/>
      </w:pPr>
      <w:rPr>
        <w:b/>
        <w:bCs/>
      </w:rPr>
      <w:tblPr/>
      <w:tcPr>
        <w:tcBorders>
          <w:top w:val="double" w:sz="6" w:space="0" w:color="151E3F" w:themeColor="accent5"/>
          <w:left w:val="single" w:sz="8" w:space="0" w:color="151E3F" w:themeColor="accent5"/>
          <w:bottom w:val="single" w:sz="8" w:space="0" w:color="151E3F" w:themeColor="accent5"/>
          <w:right w:val="single" w:sz="8" w:space="0" w:color="151E3F" w:themeColor="accent5"/>
        </w:tcBorders>
      </w:tcPr>
    </w:tblStylePr>
    <w:tblStylePr w:type="firstCol">
      <w:rPr>
        <w:b/>
        <w:bCs/>
      </w:rPr>
    </w:tblStylePr>
    <w:tblStylePr w:type="lastCol">
      <w:rPr>
        <w:b/>
        <w:bCs/>
      </w:rPr>
    </w:tblStylePr>
    <w:tblStylePr w:type="band1Vert">
      <w:tblPr/>
      <w:tcPr>
        <w:tcBorders>
          <w:top w:val="single" w:sz="8" w:space="0" w:color="151E3F" w:themeColor="accent5"/>
          <w:left w:val="single" w:sz="8" w:space="0" w:color="151E3F" w:themeColor="accent5"/>
          <w:bottom w:val="single" w:sz="8" w:space="0" w:color="151E3F" w:themeColor="accent5"/>
          <w:right w:val="single" w:sz="8" w:space="0" w:color="151E3F" w:themeColor="accent5"/>
        </w:tcBorders>
      </w:tcPr>
    </w:tblStylePr>
    <w:tblStylePr w:type="band1Horz">
      <w:tblPr/>
      <w:tcPr>
        <w:tcBorders>
          <w:top w:val="single" w:sz="8" w:space="0" w:color="151E3F" w:themeColor="accent5"/>
          <w:left w:val="single" w:sz="8" w:space="0" w:color="151E3F" w:themeColor="accent5"/>
          <w:bottom w:val="single" w:sz="8" w:space="0" w:color="151E3F" w:themeColor="accent5"/>
          <w:right w:val="single" w:sz="8" w:space="0" w:color="151E3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FF0000" w:themeColor="accent6"/>
        <w:left w:val="single" w:sz="8" w:space="0" w:color="FF0000" w:themeColor="accent6"/>
        <w:bottom w:val="single" w:sz="8" w:space="0" w:color="FF0000" w:themeColor="accent6"/>
        <w:right w:val="single" w:sz="8" w:space="0" w:color="FF0000" w:themeColor="accent6"/>
      </w:tblBorders>
    </w:tblPr>
    <w:tblStylePr w:type="firstRow">
      <w:pPr>
        <w:spacing w:before="0" w:after="0" w:line="240" w:lineRule="auto"/>
      </w:pPr>
      <w:rPr>
        <w:b/>
        <w:bCs/>
        <w:color w:val="FFFFFF" w:themeColor="background1"/>
      </w:rPr>
      <w:tblPr/>
      <w:tcPr>
        <w:shd w:val="clear" w:color="auto" w:fill="FF0000" w:themeFill="accent6"/>
      </w:tcPr>
    </w:tblStylePr>
    <w:tblStylePr w:type="lastRow">
      <w:pPr>
        <w:spacing w:before="0" w:after="0" w:line="240" w:lineRule="auto"/>
      </w:pPr>
      <w:rPr>
        <w:b/>
        <w:bCs/>
      </w:rPr>
      <w:tblPr/>
      <w:tcPr>
        <w:tcBorders>
          <w:top w:val="double" w:sz="6" w:space="0" w:color="FF0000" w:themeColor="accent6"/>
          <w:left w:val="single" w:sz="8" w:space="0" w:color="FF0000" w:themeColor="accent6"/>
          <w:bottom w:val="single" w:sz="8" w:space="0" w:color="FF0000" w:themeColor="accent6"/>
          <w:right w:val="single" w:sz="8" w:space="0" w:color="FF0000" w:themeColor="accent6"/>
        </w:tcBorders>
      </w:tcPr>
    </w:tblStylePr>
    <w:tblStylePr w:type="firstCol">
      <w:rPr>
        <w:b/>
        <w:bCs/>
      </w:rPr>
    </w:tblStylePr>
    <w:tblStylePr w:type="lastCol">
      <w:rPr>
        <w:b/>
        <w:bCs/>
      </w:rPr>
    </w:tblStylePr>
    <w:tblStylePr w:type="band1Vert">
      <w:tblPr/>
      <w:tcPr>
        <w:tcBorders>
          <w:top w:val="single" w:sz="8" w:space="0" w:color="FF0000" w:themeColor="accent6"/>
          <w:left w:val="single" w:sz="8" w:space="0" w:color="FF0000" w:themeColor="accent6"/>
          <w:bottom w:val="single" w:sz="8" w:space="0" w:color="FF0000" w:themeColor="accent6"/>
          <w:right w:val="single" w:sz="8" w:space="0" w:color="FF0000" w:themeColor="accent6"/>
        </w:tcBorders>
      </w:tcPr>
    </w:tblStylePr>
    <w:tblStylePr w:type="band1Horz">
      <w:tblPr/>
      <w:tcPr>
        <w:tcBorders>
          <w:top w:val="single" w:sz="8" w:space="0" w:color="FF0000" w:themeColor="accent6"/>
          <w:left w:val="single" w:sz="8" w:space="0" w:color="FF0000" w:themeColor="accent6"/>
          <w:bottom w:val="single" w:sz="8" w:space="0" w:color="FF0000" w:themeColor="accent6"/>
          <w:right w:val="single" w:sz="8" w:space="0" w:color="FF0000"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C45911" w:themeColor="accent1" w:themeShade="BF"/>
    </w:rPr>
    <w:tblPr>
      <w:tblStyleRowBandSize w:val="1"/>
      <w:tblStyleColBandSize w:val="1"/>
      <w:tblBorders>
        <w:top w:val="single" w:sz="8" w:space="0" w:color="ED7D31" w:themeColor="accent1"/>
        <w:bottom w:val="single" w:sz="8" w:space="0" w:color="ED7D31" w:themeColor="accent1"/>
      </w:tblBorders>
    </w:tblPr>
    <w:tblStylePr w:type="firstRow">
      <w:pPr>
        <w:spacing w:before="0" w:after="0" w:line="240" w:lineRule="auto"/>
      </w:pPr>
      <w:rPr>
        <w:b/>
        <w:bCs/>
      </w:rPr>
      <w:tblPr/>
      <w:tcPr>
        <w:tcBorders>
          <w:top w:val="single" w:sz="8" w:space="0" w:color="ED7D31" w:themeColor="accent1"/>
          <w:left w:val="nil"/>
          <w:bottom w:val="single" w:sz="8" w:space="0" w:color="ED7D31" w:themeColor="accent1"/>
          <w:right w:val="nil"/>
          <w:insideH w:val="nil"/>
          <w:insideV w:val="nil"/>
        </w:tcBorders>
      </w:tcPr>
    </w:tblStylePr>
    <w:tblStylePr w:type="lastRow">
      <w:pPr>
        <w:spacing w:before="0" w:after="0" w:line="240" w:lineRule="auto"/>
      </w:pPr>
      <w:rPr>
        <w:b/>
        <w:bCs/>
      </w:rPr>
      <w:tblPr/>
      <w:tcPr>
        <w:tcBorders>
          <w:top w:val="single" w:sz="8" w:space="0" w:color="ED7D31" w:themeColor="accent1"/>
          <w:left w:val="nil"/>
          <w:bottom w:val="single" w:sz="8" w:space="0" w:color="ED7D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1" w:themeFillTint="3F"/>
      </w:tcPr>
    </w:tblStylePr>
    <w:tblStylePr w:type="band1Horz">
      <w:tblPr/>
      <w:tcPr>
        <w:tcBorders>
          <w:left w:val="nil"/>
          <w:right w:val="nil"/>
          <w:insideH w:val="nil"/>
          <w:insideV w:val="nil"/>
        </w:tcBorders>
        <w:shd w:val="clear" w:color="auto" w:fill="FADECB" w:themeFill="accent1" w:themeFillTint="3F"/>
      </w:tcPr>
    </w:tblStylePr>
  </w:style>
  <w:style w:type="table" w:styleId="LightShading-Accent2">
    <w:name w:val="Light Shading Accent 2"/>
    <w:basedOn w:val="TableNormal"/>
    <w:uiPriority w:val="60"/>
    <w:locked/>
    <w:rsid w:val="00F80750"/>
    <w:pPr>
      <w:spacing w:after="0" w:line="240" w:lineRule="auto"/>
    </w:pPr>
    <w:rPr>
      <w:color w:val="2D6595" w:themeColor="accent2" w:themeShade="BF"/>
    </w:rPr>
    <w:tblPr>
      <w:tblStyleRowBandSize w:val="1"/>
      <w:tblStyleColBandSize w:val="1"/>
      <w:tblBorders>
        <w:top w:val="single" w:sz="8" w:space="0" w:color="3F88C5" w:themeColor="accent2"/>
        <w:bottom w:val="single" w:sz="8" w:space="0" w:color="3F88C5" w:themeColor="accent2"/>
      </w:tblBorders>
    </w:tblPr>
    <w:tblStylePr w:type="firstRow">
      <w:pPr>
        <w:spacing w:before="0" w:after="0" w:line="240" w:lineRule="auto"/>
      </w:pPr>
      <w:rPr>
        <w:b/>
        <w:bCs/>
      </w:rPr>
      <w:tblPr/>
      <w:tcPr>
        <w:tcBorders>
          <w:top w:val="single" w:sz="8" w:space="0" w:color="3F88C5" w:themeColor="accent2"/>
          <w:left w:val="nil"/>
          <w:bottom w:val="single" w:sz="8" w:space="0" w:color="3F88C5" w:themeColor="accent2"/>
          <w:right w:val="nil"/>
          <w:insideH w:val="nil"/>
          <w:insideV w:val="nil"/>
        </w:tcBorders>
      </w:tcPr>
    </w:tblStylePr>
    <w:tblStylePr w:type="lastRow">
      <w:pPr>
        <w:spacing w:before="0" w:after="0" w:line="240" w:lineRule="auto"/>
      </w:pPr>
      <w:rPr>
        <w:b/>
        <w:bCs/>
      </w:rPr>
      <w:tblPr/>
      <w:tcPr>
        <w:tcBorders>
          <w:top w:val="single" w:sz="8" w:space="0" w:color="3F88C5" w:themeColor="accent2"/>
          <w:left w:val="nil"/>
          <w:bottom w:val="single" w:sz="8" w:space="0" w:color="3F88C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1F0" w:themeFill="accent2" w:themeFillTint="3F"/>
      </w:tcPr>
    </w:tblStylePr>
    <w:tblStylePr w:type="band1Horz">
      <w:tblPr/>
      <w:tcPr>
        <w:tcBorders>
          <w:left w:val="nil"/>
          <w:right w:val="nil"/>
          <w:insideH w:val="nil"/>
          <w:insideV w:val="nil"/>
        </w:tcBorders>
        <w:shd w:val="clear" w:color="auto" w:fill="CFE1F0" w:themeFill="accent2" w:themeFillTint="3F"/>
      </w:tcPr>
    </w:tblStylePr>
  </w:style>
  <w:style w:type="table" w:styleId="LightShading-Accent3">
    <w:name w:val="Light Shading Accent 3"/>
    <w:basedOn w:val="TableNormal"/>
    <w:uiPriority w:val="60"/>
    <w:locked/>
    <w:rsid w:val="00F80750"/>
    <w:pPr>
      <w:spacing w:after="0" w:line="240" w:lineRule="auto"/>
    </w:pPr>
    <w:rPr>
      <w:color w:val="AA1D4C" w:themeColor="accent3" w:themeShade="BF"/>
    </w:rPr>
    <w:tblPr>
      <w:tblStyleRowBandSize w:val="1"/>
      <w:tblStyleColBandSize w:val="1"/>
      <w:tblBorders>
        <w:top w:val="single" w:sz="8" w:space="0" w:color="DB3069" w:themeColor="accent3"/>
        <w:bottom w:val="single" w:sz="8" w:space="0" w:color="DB3069" w:themeColor="accent3"/>
      </w:tblBorders>
    </w:tblPr>
    <w:tblStylePr w:type="firstRow">
      <w:pPr>
        <w:spacing w:before="0" w:after="0" w:line="240" w:lineRule="auto"/>
      </w:pPr>
      <w:rPr>
        <w:b/>
        <w:bCs/>
      </w:rPr>
      <w:tblPr/>
      <w:tcPr>
        <w:tcBorders>
          <w:top w:val="single" w:sz="8" w:space="0" w:color="DB3069" w:themeColor="accent3"/>
          <w:left w:val="nil"/>
          <w:bottom w:val="single" w:sz="8" w:space="0" w:color="DB3069" w:themeColor="accent3"/>
          <w:right w:val="nil"/>
          <w:insideH w:val="nil"/>
          <w:insideV w:val="nil"/>
        </w:tcBorders>
      </w:tcPr>
    </w:tblStylePr>
    <w:tblStylePr w:type="lastRow">
      <w:pPr>
        <w:spacing w:before="0" w:after="0" w:line="240" w:lineRule="auto"/>
      </w:pPr>
      <w:rPr>
        <w:b/>
        <w:bCs/>
      </w:rPr>
      <w:tblPr/>
      <w:tcPr>
        <w:tcBorders>
          <w:top w:val="single" w:sz="8" w:space="0" w:color="DB3069" w:themeColor="accent3"/>
          <w:left w:val="nil"/>
          <w:bottom w:val="single" w:sz="8" w:space="0" w:color="DB306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BD9" w:themeFill="accent3" w:themeFillTint="3F"/>
      </w:tcPr>
    </w:tblStylePr>
    <w:tblStylePr w:type="band1Horz">
      <w:tblPr/>
      <w:tcPr>
        <w:tcBorders>
          <w:left w:val="nil"/>
          <w:right w:val="nil"/>
          <w:insideH w:val="nil"/>
          <w:insideV w:val="nil"/>
        </w:tcBorders>
        <w:shd w:val="clear" w:color="auto" w:fill="F6CBD9" w:themeFill="accent3" w:themeFillTint="3F"/>
      </w:tcPr>
    </w:tblStylePr>
  </w:style>
  <w:style w:type="table" w:styleId="LightShading-Accent4">
    <w:name w:val="Light Shading Accent 4"/>
    <w:basedOn w:val="TableNormal"/>
    <w:uiPriority w:val="60"/>
    <w:locked/>
    <w:rsid w:val="00F80750"/>
    <w:pPr>
      <w:spacing w:after="0" w:line="240" w:lineRule="auto"/>
    </w:pPr>
    <w:rPr>
      <w:color w:val="62A465" w:themeColor="accent4" w:themeShade="BF"/>
    </w:rPr>
    <w:tblPr>
      <w:tblStyleRowBandSize w:val="1"/>
      <w:tblStyleColBandSize w:val="1"/>
      <w:tblBorders>
        <w:top w:val="single" w:sz="8" w:space="0" w:color="9BC59D" w:themeColor="accent4"/>
        <w:bottom w:val="single" w:sz="8" w:space="0" w:color="9BC59D" w:themeColor="accent4"/>
      </w:tblBorders>
    </w:tblPr>
    <w:tblStylePr w:type="firstRow">
      <w:pPr>
        <w:spacing w:before="0" w:after="0" w:line="240" w:lineRule="auto"/>
      </w:pPr>
      <w:rPr>
        <w:b/>
        <w:bCs/>
      </w:rPr>
      <w:tblPr/>
      <w:tcPr>
        <w:tcBorders>
          <w:top w:val="single" w:sz="8" w:space="0" w:color="9BC59D" w:themeColor="accent4"/>
          <w:left w:val="nil"/>
          <w:bottom w:val="single" w:sz="8" w:space="0" w:color="9BC59D" w:themeColor="accent4"/>
          <w:right w:val="nil"/>
          <w:insideH w:val="nil"/>
          <w:insideV w:val="nil"/>
        </w:tcBorders>
      </w:tcPr>
    </w:tblStylePr>
    <w:tblStylePr w:type="lastRow">
      <w:pPr>
        <w:spacing w:before="0" w:after="0" w:line="240" w:lineRule="auto"/>
      </w:pPr>
      <w:rPr>
        <w:b/>
        <w:bCs/>
      </w:rPr>
      <w:tblPr/>
      <w:tcPr>
        <w:tcBorders>
          <w:top w:val="single" w:sz="8" w:space="0" w:color="9BC59D" w:themeColor="accent4"/>
          <w:left w:val="nil"/>
          <w:bottom w:val="single" w:sz="8" w:space="0" w:color="9BC59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0E6" w:themeFill="accent4" w:themeFillTint="3F"/>
      </w:tcPr>
    </w:tblStylePr>
    <w:tblStylePr w:type="band1Horz">
      <w:tblPr/>
      <w:tcPr>
        <w:tcBorders>
          <w:left w:val="nil"/>
          <w:right w:val="nil"/>
          <w:insideH w:val="nil"/>
          <w:insideV w:val="nil"/>
        </w:tcBorders>
        <w:shd w:val="clear" w:color="auto" w:fill="E6F0E6" w:themeFill="accent4" w:themeFillTint="3F"/>
      </w:tcPr>
    </w:tblStylePr>
  </w:style>
  <w:style w:type="table" w:styleId="LightShading-Accent5">
    <w:name w:val="Light Shading Accent 5"/>
    <w:basedOn w:val="TableNormal"/>
    <w:uiPriority w:val="60"/>
    <w:locked/>
    <w:rsid w:val="00F80750"/>
    <w:pPr>
      <w:spacing w:after="0" w:line="240" w:lineRule="auto"/>
    </w:pPr>
    <w:rPr>
      <w:color w:val="0F162F" w:themeColor="accent5" w:themeShade="BF"/>
    </w:rPr>
    <w:tblPr>
      <w:tblStyleRowBandSize w:val="1"/>
      <w:tblStyleColBandSize w:val="1"/>
      <w:tblBorders>
        <w:top w:val="single" w:sz="8" w:space="0" w:color="151E3F" w:themeColor="accent5"/>
        <w:bottom w:val="single" w:sz="8" w:space="0" w:color="151E3F" w:themeColor="accent5"/>
      </w:tblBorders>
    </w:tblPr>
    <w:tblStylePr w:type="firstRow">
      <w:pPr>
        <w:spacing w:before="0" w:after="0" w:line="240" w:lineRule="auto"/>
      </w:pPr>
      <w:rPr>
        <w:b/>
        <w:bCs/>
      </w:rPr>
      <w:tblPr/>
      <w:tcPr>
        <w:tcBorders>
          <w:top w:val="single" w:sz="8" w:space="0" w:color="151E3F" w:themeColor="accent5"/>
          <w:left w:val="nil"/>
          <w:bottom w:val="single" w:sz="8" w:space="0" w:color="151E3F" w:themeColor="accent5"/>
          <w:right w:val="nil"/>
          <w:insideH w:val="nil"/>
          <w:insideV w:val="nil"/>
        </w:tcBorders>
      </w:tcPr>
    </w:tblStylePr>
    <w:tblStylePr w:type="lastRow">
      <w:pPr>
        <w:spacing w:before="0" w:after="0" w:line="240" w:lineRule="auto"/>
      </w:pPr>
      <w:rPr>
        <w:b/>
        <w:bCs/>
      </w:rPr>
      <w:tblPr/>
      <w:tcPr>
        <w:tcBorders>
          <w:top w:val="single" w:sz="8" w:space="0" w:color="151E3F" w:themeColor="accent5"/>
          <w:left w:val="nil"/>
          <w:bottom w:val="single" w:sz="8" w:space="0" w:color="151E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BBE4" w:themeFill="accent5" w:themeFillTint="3F"/>
      </w:tcPr>
    </w:tblStylePr>
    <w:tblStylePr w:type="band1Horz">
      <w:tblPr/>
      <w:tcPr>
        <w:tcBorders>
          <w:left w:val="nil"/>
          <w:right w:val="nil"/>
          <w:insideH w:val="nil"/>
          <w:insideV w:val="nil"/>
        </w:tcBorders>
        <w:shd w:val="clear" w:color="auto" w:fill="B0BBE4" w:themeFill="accent5" w:themeFillTint="3F"/>
      </w:tcPr>
    </w:tblStylePr>
  </w:style>
  <w:style w:type="table" w:styleId="LightShading-Accent6">
    <w:name w:val="Light Shading Accent 6"/>
    <w:basedOn w:val="TableNormal"/>
    <w:uiPriority w:val="60"/>
    <w:locked/>
    <w:rsid w:val="00F80750"/>
    <w:pPr>
      <w:spacing w:after="0" w:line="240" w:lineRule="auto"/>
    </w:pPr>
    <w:rPr>
      <w:color w:val="BF0000" w:themeColor="accent6" w:themeShade="BF"/>
    </w:rPr>
    <w:tblPr>
      <w:tblStyleRowBandSize w:val="1"/>
      <w:tblStyleColBandSize w:val="1"/>
      <w:tblBorders>
        <w:top w:val="single" w:sz="8" w:space="0" w:color="FF0000" w:themeColor="accent6"/>
        <w:bottom w:val="single" w:sz="8" w:space="0" w:color="FF0000" w:themeColor="accent6"/>
      </w:tblBorders>
    </w:tblPr>
    <w:tblStylePr w:type="firstRow">
      <w:pPr>
        <w:spacing w:before="0" w:after="0" w:line="240" w:lineRule="auto"/>
      </w:pPr>
      <w:rPr>
        <w:b/>
        <w:bCs/>
      </w:rPr>
      <w:tblPr/>
      <w:tcPr>
        <w:tcBorders>
          <w:top w:val="single" w:sz="8" w:space="0" w:color="FF0000" w:themeColor="accent6"/>
          <w:left w:val="nil"/>
          <w:bottom w:val="single" w:sz="8" w:space="0" w:color="FF0000" w:themeColor="accent6"/>
          <w:right w:val="nil"/>
          <w:insideH w:val="nil"/>
          <w:insideV w:val="nil"/>
        </w:tcBorders>
      </w:tcPr>
    </w:tblStylePr>
    <w:tblStylePr w:type="lastRow">
      <w:pPr>
        <w:spacing w:before="0" w:after="0" w:line="240" w:lineRule="auto"/>
      </w:pPr>
      <w:rPr>
        <w:b/>
        <w:bCs/>
      </w:rPr>
      <w:tblPr/>
      <w:tcPr>
        <w:tcBorders>
          <w:top w:val="single" w:sz="8" w:space="0" w:color="FF0000" w:themeColor="accent6"/>
          <w:left w:val="nil"/>
          <w:bottom w:val="single" w:sz="8" w:space="0" w:color="FF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6" w:themeFillTint="3F"/>
      </w:tcPr>
    </w:tblStylePr>
    <w:tblStylePr w:type="band1Horz">
      <w:tblPr/>
      <w:tcPr>
        <w:tcBorders>
          <w:left w:val="nil"/>
          <w:right w:val="nil"/>
          <w:insideH w:val="nil"/>
          <w:insideV w:val="nil"/>
        </w:tcBorders>
        <w:shd w:val="clear" w:color="auto" w:fill="FFC0C0"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3"/>
      </w:numPr>
      <w:contextualSpacing/>
    </w:pPr>
  </w:style>
  <w:style w:type="paragraph" w:styleId="ListParagraph">
    <w:name w:val="List Paragraph"/>
    <w:aliases w:val="Figure_name,List Paragraph1,Numbered Indented Text,Bullet- First level,List NUmber,Listenabsatz1,lp1,List Paragraph11,L,Recommendation,CV text,Colorful List - Accent 11,COOP,Primary Bullet List,standard lewis,Body Text1,Body text,Bullets"/>
    <w:link w:val="ListParagraphChar"/>
    <w:uiPriority w:val="34"/>
    <w:qFormat/>
    <w:rsid w:val="00971ED0"/>
    <w:pPr>
      <w:numPr>
        <w:numId w:val="30"/>
      </w:numPr>
      <w:spacing w:before="60" w:after="60"/>
      <w:contextualSpacing/>
    </w:pPr>
    <w:rPr>
      <w:rFonts w:ascii="Avenir Next LT Pro" w:eastAsia="DengXian" w:hAnsi="Avenir Next LT Pro" w:cs="Times New Roman"/>
      <w:color w:val="auto"/>
      <w:lang w:eastAsia="zh-CN" w:bidi="th-TH"/>
    </w:r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F19D64" w:themeColor="accent1" w:themeTint="BF"/>
        <w:left w:val="single" w:sz="8" w:space="0" w:color="F19D64" w:themeColor="accent1" w:themeTint="BF"/>
        <w:bottom w:val="single" w:sz="8" w:space="0" w:color="F19D64" w:themeColor="accent1" w:themeTint="BF"/>
        <w:right w:val="single" w:sz="8" w:space="0" w:color="F19D64" w:themeColor="accent1" w:themeTint="BF"/>
        <w:insideH w:val="single" w:sz="8" w:space="0" w:color="F19D64" w:themeColor="accent1" w:themeTint="BF"/>
        <w:insideV w:val="single" w:sz="8" w:space="0" w:color="F19D64" w:themeColor="accent1" w:themeTint="BF"/>
      </w:tblBorders>
    </w:tblPr>
    <w:tcPr>
      <w:shd w:val="clear" w:color="auto" w:fill="FADECB" w:themeFill="accent1" w:themeFillTint="3F"/>
    </w:tcPr>
    <w:tblStylePr w:type="firstRow">
      <w:rPr>
        <w:b/>
        <w:bCs/>
      </w:rPr>
    </w:tblStylePr>
    <w:tblStylePr w:type="lastRow">
      <w:rPr>
        <w:b/>
        <w:bCs/>
      </w:rPr>
      <w:tblPr/>
      <w:tcPr>
        <w:tcBorders>
          <w:top w:val="single" w:sz="18" w:space="0" w:color="F19D64" w:themeColor="accent1" w:themeTint="BF"/>
        </w:tcBorders>
      </w:tcPr>
    </w:tblStylePr>
    <w:tblStylePr w:type="firstCol">
      <w:rPr>
        <w:b/>
        <w:bCs/>
      </w:rPr>
    </w:tblStylePr>
    <w:tblStylePr w:type="lastCol">
      <w:rPr>
        <w:b/>
        <w:bCs/>
      </w:rPr>
    </w:tblStylePr>
    <w:tblStylePr w:type="band1Vert">
      <w:tblPr/>
      <w:tcPr>
        <w:shd w:val="clear" w:color="auto" w:fill="F6BE98" w:themeFill="accent1" w:themeFillTint="7F"/>
      </w:tcPr>
    </w:tblStylePr>
    <w:tblStylePr w:type="band1Horz">
      <w:tblPr/>
      <w:tcPr>
        <w:shd w:val="clear" w:color="auto" w:fill="F6BE98"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6FA5D3" w:themeColor="accent2" w:themeTint="BF"/>
        <w:left w:val="single" w:sz="8" w:space="0" w:color="6FA5D3" w:themeColor="accent2" w:themeTint="BF"/>
        <w:bottom w:val="single" w:sz="8" w:space="0" w:color="6FA5D3" w:themeColor="accent2" w:themeTint="BF"/>
        <w:right w:val="single" w:sz="8" w:space="0" w:color="6FA5D3" w:themeColor="accent2" w:themeTint="BF"/>
        <w:insideH w:val="single" w:sz="8" w:space="0" w:color="6FA5D3" w:themeColor="accent2" w:themeTint="BF"/>
        <w:insideV w:val="single" w:sz="8" w:space="0" w:color="6FA5D3" w:themeColor="accent2" w:themeTint="BF"/>
      </w:tblBorders>
    </w:tblPr>
    <w:tcPr>
      <w:shd w:val="clear" w:color="auto" w:fill="CFE1F0" w:themeFill="accent2" w:themeFillTint="3F"/>
    </w:tcPr>
    <w:tblStylePr w:type="firstRow">
      <w:rPr>
        <w:b/>
        <w:bCs/>
      </w:rPr>
    </w:tblStylePr>
    <w:tblStylePr w:type="lastRow">
      <w:rPr>
        <w:b/>
        <w:bCs/>
      </w:rPr>
      <w:tblPr/>
      <w:tcPr>
        <w:tcBorders>
          <w:top w:val="single" w:sz="18" w:space="0" w:color="6FA5D3" w:themeColor="accent2" w:themeTint="BF"/>
        </w:tcBorders>
      </w:tcPr>
    </w:tblStylePr>
    <w:tblStylePr w:type="firstCol">
      <w:rPr>
        <w:b/>
        <w:bCs/>
      </w:rPr>
    </w:tblStylePr>
    <w:tblStylePr w:type="lastCol">
      <w:rPr>
        <w:b/>
        <w:bCs/>
      </w:rPr>
    </w:tblStylePr>
    <w:tblStylePr w:type="band1Vert">
      <w:tblPr/>
      <w:tcPr>
        <w:shd w:val="clear" w:color="auto" w:fill="9FC3E2" w:themeFill="accent2" w:themeFillTint="7F"/>
      </w:tcPr>
    </w:tblStylePr>
    <w:tblStylePr w:type="band1Horz">
      <w:tblPr/>
      <w:tcPr>
        <w:shd w:val="clear" w:color="auto" w:fill="9FC3E2"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E4638E" w:themeColor="accent3" w:themeTint="BF"/>
        <w:left w:val="single" w:sz="8" w:space="0" w:color="E4638E" w:themeColor="accent3" w:themeTint="BF"/>
        <w:bottom w:val="single" w:sz="8" w:space="0" w:color="E4638E" w:themeColor="accent3" w:themeTint="BF"/>
        <w:right w:val="single" w:sz="8" w:space="0" w:color="E4638E" w:themeColor="accent3" w:themeTint="BF"/>
        <w:insideH w:val="single" w:sz="8" w:space="0" w:color="E4638E" w:themeColor="accent3" w:themeTint="BF"/>
        <w:insideV w:val="single" w:sz="8" w:space="0" w:color="E4638E" w:themeColor="accent3" w:themeTint="BF"/>
      </w:tblBorders>
    </w:tblPr>
    <w:tcPr>
      <w:shd w:val="clear" w:color="auto" w:fill="F6CBD9" w:themeFill="accent3" w:themeFillTint="3F"/>
    </w:tcPr>
    <w:tblStylePr w:type="firstRow">
      <w:rPr>
        <w:b/>
        <w:bCs/>
      </w:rPr>
    </w:tblStylePr>
    <w:tblStylePr w:type="lastRow">
      <w:rPr>
        <w:b/>
        <w:bCs/>
      </w:rPr>
      <w:tblPr/>
      <w:tcPr>
        <w:tcBorders>
          <w:top w:val="single" w:sz="18" w:space="0" w:color="E4638E" w:themeColor="accent3" w:themeTint="BF"/>
        </w:tcBorders>
      </w:tcPr>
    </w:tblStylePr>
    <w:tblStylePr w:type="firstCol">
      <w:rPr>
        <w:b/>
        <w:bCs/>
      </w:rPr>
    </w:tblStylePr>
    <w:tblStylePr w:type="lastCol">
      <w:rPr>
        <w:b/>
        <w:bCs/>
      </w:rPr>
    </w:tblStylePr>
    <w:tblStylePr w:type="band1Vert">
      <w:tblPr/>
      <w:tcPr>
        <w:shd w:val="clear" w:color="auto" w:fill="ED97B4" w:themeFill="accent3" w:themeFillTint="7F"/>
      </w:tcPr>
    </w:tblStylePr>
    <w:tblStylePr w:type="band1Horz">
      <w:tblPr/>
      <w:tcPr>
        <w:shd w:val="clear" w:color="auto" w:fill="ED97B4"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B3D3B5" w:themeColor="accent4" w:themeTint="BF"/>
        <w:left w:val="single" w:sz="8" w:space="0" w:color="B3D3B5" w:themeColor="accent4" w:themeTint="BF"/>
        <w:bottom w:val="single" w:sz="8" w:space="0" w:color="B3D3B5" w:themeColor="accent4" w:themeTint="BF"/>
        <w:right w:val="single" w:sz="8" w:space="0" w:color="B3D3B5" w:themeColor="accent4" w:themeTint="BF"/>
        <w:insideH w:val="single" w:sz="8" w:space="0" w:color="B3D3B5" w:themeColor="accent4" w:themeTint="BF"/>
        <w:insideV w:val="single" w:sz="8" w:space="0" w:color="B3D3B5" w:themeColor="accent4" w:themeTint="BF"/>
      </w:tblBorders>
    </w:tblPr>
    <w:tcPr>
      <w:shd w:val="clear" w:color="auto" w:fill="E6F0E6" w:themeFill="accent4" w:themeFillTint="3F"/>
    </w:tcPr>
    <w:tblStylePr w:type="firstRow">
      <w:rPr>
        <w:b/>
        <w:bCs/>
      </w:rPr>
    </w:tblStylePr>
    <w:tblStylePr w:type="lastRow">
      <w:rPr>
        <w:b/>
        <w:bCs/>
      </w:rPr>
      <w:tblPr/>
      <w:tcPr>
        <w:tcBorders>
          <w:top w:val="single" w:sz="18" w:space="0" w:color="B3D3B5" w:themeColor="accent4" w:themeTint="BF"/>
        </w:tcBorders>
      </w:tcPr>
    </w:tblStylePr>
    <w:tblStylePr w:type="firstCol">
      <w:rPr>
        <w:b/>
        <w:bCs/>
      </w:rPr>
    </w:tblStylePr>
    <w:tblStylePr w:type="lastCol">
      <w:rPr>
        <w:b/>
        <w:bCs/>
      </w:rPr>
    </w:tblStylePr>
    <w:tblStylePr w:type="band1Vert">
      <w:tblPr/>
      <w:tcPr>
        <w:shd w:val="clear" w:color="auto" w:fill="CDE2CD" w:themeFill="accent4" w:themeFillTint="7F"/>
      </w:tcPr>
    </w:tblStylePr>
    <w:tblStylePr w:type="band1Horz">
      <w:tblPr/>
      <w:tcPr>
        <w:shd w:val="clear" w:color="auto" w:fill="CDE2CD"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2F438F" w:themeColor="accent5" w:themeTint="BF"/>
        <w:left w:val="single" w:sz="8" w:space="0" w:color="2F438F" w:themeColor="accent5" w:themeTint="BF"/>
        <w:bottom w:val="single" w:sz="8" w:space="0" w:color="2F438F" w:themeColor="accent5" w:themeTint="BF"/>
        <w:right w:val="single" w:sz="8" w:space="0" w:color="2F438F" w:themeColor="accent5" w:themeTint="BF"/>
        <w:insideH w:val="single" w:sz="8" w:space="0" w:color="2F438F" w:themeColor="accent5" w:themeTint="BF"/>
        <w:insideV w:val="single" w:sz="8" w:space="0" w:color="2F438F" w:themeColor="accent5" w:themeTint="BF"/>
      </w:tblBorders>
    </w:tblPr>
    <w:tcPr>
      <w:shd w:val="clear" w:color="auto" w:fill="B0BBE4" w:themeFill="accent5" w:themeFillTint="3F"/>
    </w:tcPr>
    <w:tblStylePr w:type="firstRow">
      <w:rPr>
        <w:b/>
        <w:bCs/>
      </w:rPr>
    </w:tblStylePr>
    <w:tblStylePr w:type="lastRow">
      <w:rPr>
        <w:b/>
        <w:bCs/>
      </w:rPr>
      <w:tblPr/>
      <w:tcPr>
        <w:tcBorders>
          <w:top w:val="single" w:sz="18" w:space="0" w:color="2F438F" w:themeColor="accent5" w:themeTint="BF"/>
        </w:tcBorders>
      </w:tcPr>
    </w:tblStylePr>
    <w:tblStylePr w:type="firstCol">
      <w:rPr>
        <w:b/>
        <w:bCs/>
      </w:rPr>
    </w:tblStylePr>
    <w:tblStylePr w:type="lastCol">
      <w:rPr>
        <w:b/>
        <w:bCs/>
      </w:rPr>
    </w:tblStylePr>
    <w:tblStylePr w:type="band1Vert">
      <w:tblPr/>
      <w:tcPr>
        <w:shd w:val="clear" w:color="auto" w:fill="5F76CA" w:themeFill="accent5" w:themeFillTint="7F"/>
      </w:tcPr>
    </w:tblStylePr>
    <w:tblStylePr w:type="band1Horz">
      <w:tblPr/>
      <w:tcPr>
        <w:shd w:val="clear" w:color="auto" w:fill="5F76CA"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FF4040" w:themeColor="accent6" w:themeTint="BF"/>
        <w:left w:val="single" w:sz="8" w:space="0" w:color="FF4040" w:themeColor="accent6" w:themeTint="BF"/>
        <w:bottom w:val="single" w:sz="8" w:space="0" w:color="FF4040" w:themeColor="accent6" w:themeTint="BF"/>
        <w:right w:val="single" w:sz="8" w:space="0" w:color="FF4040" w:themeColor="accent6" w:themeTint="BF"/>
        <w:insideH w:val="single" w:sz="8" w:space="0" w:color="FF4040" w:themeColor="accent6" w:themeTint="BF"/>
        <w:insideV w:val="single" w:sz="8" w:space="0" w:color="FF4040" w:themeColor="accent6" w:themeTint="BF"/>
      </w:tblBorders>
    </w:tblPr>
    <w:tcPr>
      <w:shd w:val="clear" w:color="auto" w:fill="FFC0C0" w:themeFill="accent6" w:themeFillTint="3F"/>
    </w:tcPr>
    <w:tblStylePr w:type="firstRow">
      <w:rPr>
        <w:b/>
        <w:bCs/>
      </w:rPr>
    </w:tblStylePr>
    <w:tblStylePr w:type="lastRow">
      <w:rPr>
        <w:b/>
        <w:bCs/>
      </w:rPr>
      <w:tblPr/>
      <w:tcPr>
        <w:tcBorders>
          <w:top w:val="single" w:sz="18" w:space="0" w:color="FF4040" w:themeColor="accent6" w:themeTint="BF"/>
        </w:tcBorders>
      </w:tcPr>
    </w:tblStylePr>
    <w:tblStylePr w:type="firstCol">
      <w:rPr>
        <w:b/>
        <w:bCs/>
      </w:rPr>
    </w:tblStylePr>
    <w:tblStylePr w:type="lastCol">
      <w:rPr>
        <w:b/>
        <w:bCs/>
      </w:rPr>
    </w:tblStylePr>
    <w:tblStylePr w:type="band1Vert">
      <w:tblPr/>
      <w:tcPr>
        <w:shd w:val="clear" w:color="auto" w:fill="FF8080" w:themeFill="accent6" w:themeFillTint="7F"/>
      </w:tcPr>
    </w:tblStylePr>
    <w:tblStylePr w:type="band1Horz">
      <w:tblPr/>
      <w:tcPr>
        <w:shd w:val="clear" w:color="auto" w:fill="FF8080"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D7D31" w:themeColor="accent1"/>
        <w:left w:val="single" w:sz="8" w:space="0" w:color="ED7D31" w:themeColor="accent1"/>
        <w:bottom w:val="single" w:sz="8" w:space="0" w:color="ED7D31" w:themeColor="accent1"/>
        <w:right w:val="single" w:sz="8" w:space="0" w:color="ED7D31" w:themeColor="accent1"/>
        <w:insideH w:val="single" w:sz="8" w:space="0" w:color="ED7D31" w:themeColor="accent1"/>
        <w:insideV w:val="single" w:sz="8" w:space="0" w:color="ED7D31" w:themeColor="accent1"/>
      </w:tblBorders>
    </w:tblPr>
    <w:tcPr>
      <w:shd w:val="clear" w:color="auto" w:fill="FADECB" w:themeFill="accent1" w:themeFillTint="3F"/>
    </w:tcPr>
    <w:tblStylePr w:type="firstRow">
      <w:rPr>
        <w:b/>
        <w:bCs/>
        <w:color w:val="000000" w:themeColor="text1"/>
      </w:rPr>
      <w:tblPr/>
      <w:tcPr>
        <w:shd w:val="clear" w:color="auto" w:fill="FDF2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1" w:themeFillTint="33"/>
      </w:tcPr>
    </w:tblStylePr>
    <w:tblStylePr w:type="band1Vert">
      <w:tblPr/>
      <w:tcPr>
        <w:shd w:val="clear" w:color="auto" w:fill="F6BE98" w:themeFill="accent1" w:themeFillTint="7F"/>
      </w:tcPr>
    </w:tblStylePr>
    <w:tblStylePr w:type="band1Horz">
      <w:tblPr/>
      <w:tcPr>
        <w:tcBorders>
          <w:insideH w:val="single" w:sz="6" w:space="0" w:color="ED7D31" w:themeColor="accent1"/>
          <w:insideV w:val="single" w:sz="6" w:space="0" w:color="ED7D31" w:themeColor="accent1"/>
        </w:tcBorders>
        <w:shd w:val="clear" w:color="auto" w:fill="F6BE9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F88C5" w:themeColor="accent2"/>
        <w:left w:val="single" w:sz="8" w:space="0" w:color="3F88C5" w:themeColor="accent2"/>
        <w:bottom w:val="single" w:sz="8" w:space="0" w:color="3F88C5" w:themeColor="accent2"/>
        <w:right w:val="single" w:sz="8" w:space="0" w:color="3F88C5" w:themeColor="accent2"/>
        <w:insideH w:val="single" w:sz="8" w:space="0" w:color="3F88C5" w:themeColor="accent2"/>
        <w:insideV w:val="single" w:sz="8" w:space="0" w:color="3F88C5" w:themeColor="accent2"/>
      </w:tblBorders>
    </w:tblPr>
    <w:tcPr>
      <w:shd w:val="clear" w:color="auto" w:fill="CFE1F0" w:themeFill="accent2" w:themeFillTint="3F"/>
    </w:tcPr>
    <w:tblStylePr w:type="firstRow">
      <w:rPr>
        <w:b/>
        <w:bCs/>
        <w:color w:val="000000" w:themeColor="text1"/>
      </w:rPr>
      <w:tblPr/>
      <w:tcPr>
        <w:shd w:val="clear" w:color="auto" w:fill="ECF3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7F3" w:themeFill="accent2" w:themeFillTint="33"/>
      </w:tcPr>
    </w:tblStylePr>
    <w:tblStylePr w:type="band1Vert">
      <w:tblPr/>
      <w:tcPr>
        <w:shd w:val="clear" w:color="auto" w:fill="9FC3E2" w:themeFill="accent2" w:themeFillTint="7F"/>
      </w:tcPr>
    </w:tblStylePr>
    <w:tblStylePr w:type="band1Horz">
      <w:tblPr/>
      <w:tcPr>
        <w:tcBorders>
          <w:insideH w:val="single" w:sz="6" w:space="0" w:color="3F88C5" w:themeColor="accent2"/>
          <w:insideV w:val="single" w:sz="6" w:space="0" w:color="3F88C5" w:themeColor="accent2"/>
        </w:tcBorders>
        <w:shd w:val="clear" w:color="auto" w:fill="9FC3E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B3069" w:themeColor="accent3"/>
        <w:left w:val="single" w:sz="8" w:space="0" w:color="DB3069" w:themeColor="accent3"/>
        <w:bottom w:val="single" w:sz="8" w:space="0" w:color="DB3069" w:themeColor="accent3"/>
        <w:right w:val="single" w:sz="8" w:space="0" w:color="DB3069" w:themeColor="accent3"/>
        <w:insideH w:val="single" w:sz="8" w:space="0" w:color="DB3069" w:themeColor="accent3"/>
        <w:insideV w:val="single" w:sz="8" w:space="0" w:color="DB3069" w:themeColor="accent3"/>
      </w:tblBorders>
    </w:tblPr>
    <w:tcPr>
      <w:shd w:val="clear" w:color="auto" w:fill="F6CBD9" w:themeFill="accent3" w:themeFillTint="3F"/>
    </w:tcPr>
    <w:tblStylePr w:type="firstRow">
      <w:rPr>
        <w:b/>
        <w:bCs/>
        <w:color w:val="000000" w:themeColor="text1"/>
      </w:rPr>
      <w:tblPr/>
      <w:tcPr>
        <w:shd w:val="clear" w:color="auto" w:fill="FBEA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5E0" w:themeFill="accent3" w:themeFillTint="33"/>
      </w:tcPr>
    </w:tblStylePr>
    <w:tblStylePr w:type="band1Vert">
      <w:tblPr/>
      <w:tcPr>
        <w:shd w:val="clear" w:color="auto" w:fill="ED97B4" w:themeFill="accent3" w:themeFillTint="7F"/>
      </w:tcPr>
    </w:tblStylePr>
    <w:tblStylePr w:type="band1Horz">
      <w:tblPr/>
      <w:tcPr>
        <w:tcBorders>
          <w:insideH w:val="single" w:sz="6" w:space="0" w:color="DB3069" w:themeColor="accent3"/>
          <w:insideV w:val="single" w:sz="6" w:space="0" w:color="DB3069" w:themeColor="accent3"/>
        </w:tcBorders>
        <w:shd w:val="clear" w:color="auto" w:fill="ED97B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BC59D" w:themeColor="accent4"/>
        <w:left w:val="single" w:sz="8" w:space="0" w:color="9BC59D" w:themeColor="accent4"/>
        <w:bottom w:val="single" w:sz="8" w:space="0" w:color="9BC59D" w:themeColor="accent4"/>
        <w:right w:val="single" w:sz="8" w:space="0" w:color="9BC59D" w:themeColor="accent4"/>
        <w:insideH w:val="single" w:sz="8" w:space="0" w:color="9BC59D" w:themeColor="accent4"/>
        <w:insideV w:val="single" w:sz="8" w:space="0" w:color="9BC59D" w:themeColor="accent4"/>
      </w:tblBorders>
    </w:tblPr>
    <w:tcPr>
      <w:shd w:val="clear" w:color="auto" w:fill="E6F0E6" w:themeFill="accent4" w:themeFillTint="3F"/>
    </w:tcPr>
    <w:tblStylePr w:type="firstRow">
      <w:rPr>
        <w:b/>
        <w:bCs/>
        <w:color w:val="000000" w:themeColor="text1"/>
      </w:rPr>
      <w:tblPr/>
      <w:tcPr>
        <w:shd w:val="clear" w:color="auto" w:fill="F5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3EB" w:themeFill="accent4" w:themeFillTint="33"/>
      </w:tcPr>
    </w:tblStylePr>
    <w:tblStylePr w:type="band1Vert">
      <w:tblPr/>
      <w:tcPr>
        <w:shd w:val="clear" w:color="auto" w:fill="CDE2CD" w:themeFill="accent4" w:themeFillTint="7F"/>
      </w:tcPr>
    </w:tblStylePr>
    <w:tblStylePr w:type="band1Horz">
      <w:tblPr/>
      <w:tcPr>
        <w:tcBorders>
          <w:insideH w:val="single" w:sz="6" w:space="0" w:color="9BC59D" w:themeColor="accent4"/>
          <w:insideV w:val="single" w:sz="6" w:space="0" w:color="9BC59D" w:themeColor="accent4"/>
        </w:tcBorders>
        <w:shd w:val="clear" w:color="auto" w:fill="CDE2C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151E3F" w:themeColor="accent5"/>
        <w:left w:val="single" w:sz="8" w:space="0" w:color="151E3F" w:themeColor="accent5"/>
        <w:bottom w:val="single" w:sz="8" w:space="0" w:color="151E3F" w:themeColor="accent5"/>
        <w:right w:val="single" w:sz="8" w:space="0" w:color="151E3F" w:themeColor="accent5"/>
        <w:insideH w:val="single" w:sz="8" w:space="0" w:color="151E3F" w:themeColor="accent5"/>
        <w:insideV w:val="single" w:sz="8" w:space="0" w:color="151E3F" w:themeColor="accent5"/>
      </w:tblBorders>
    </w:tblPr>
    <w:tcPr>
      <w:shd w:val="clear" w:color="auto" w:fill="B0BBE4" w:themeFill="accent5" w:themeFillTint="3F"/>
    </w:tcPr>
    <w:tblStylePr w:type="firstRow">
      <w:rPr>
        <w:b/>
        <w:bCs/>
        <w:color w:val="000000" w:themeColor="text1"/>
      </w:rPr>
      <w:tblPr/>
      <w:tcPr>
        <w:shd w:val="clear" w:color="auto" w:fill="DFE3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C8E9" w:themeFill="accent5" w:themeFillTint="33"/>
      </w:tcPr>
    </w:tblStylePr>
    <w:tblStylePr w:type="band1Vert">
      <w:tblPr/>
      <w:tcPr>
        <w:shd w:val="clear" w:color="auto" w:fill="5F76CA" w:themeFill="accent5" w:themeFillTint="7F"/>
      </w:tcPr>
    </w:tblStylePr>
    <w:tblStylePr w:type="band1Horz">
      <w:tblPr/>
      <w:tcPr>
        <w:tcBorders>
          <w:insideH w:val="single" w:sz="6" w:space="0" w:color="151E3F" w:themeColor="accent5"/>
          <w:insideV w:val="single" w:sz="6" w:space="0" w:color="151E3F" w:themeColor="accent5"/>
        </w:tcBorders>
        <w:shd w:val="clear" w:color="auto" w:fill="5F76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0000" w:themeColor="accent6"/>
        <w:left w:val="single" w:sz="8" w:space="0" w:color="FF0000" w:themeColor="accent6"/>
        <w:bottom w:val="single" w:sz="8" w:space="0" w:color="FF0000" w:themeColor="accent6"/>
        <w:right w:val="single" w:sz="8" w:space="0" w:color="FF0000" w:themeColor="accent6"/>
        <w:insideH w:val="single" w:sz="8" w:space="0" w:color="FF0000" w:themeColor="accent6"/>
        <w:insideV w:val="single" w:sz="8" w:space="0" w:color="FF0000" w:themeColor="accent6"/>
      </w:tblBorders>
    </w:tblPr>
    <w:tcPr>
      <w:shd w:val="clear" w:color="auto" w:fill="FFC0C0" w:themeFill="accent6" w:themeFillTint="3F"/>
    </w:tcPr>
    <w:tblStylePr w:type="firstRow">
      <w:rPr>
        <w:b/>
        <w:bCs/>
        <w:color w:val="000000" w:themeColor="text1"/>
      </w:rPr>
      <w:tblPr/>
      <w:tcPr>
        <w:shd w:val="clear" w:color="auto" w:fill="FFE6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6" w:themeFillTint="33"/>
      </w:tcPr>
    </w:tblStylePr>
    <w:tblStylePr w:type="band1Vert">
      <w:tblPr/>
      <w:tcPr>
        <w:shd w:val="clear" w:color="auto" w:fill="FF8080" w:themeFill="accent6" w:themeFillTint="7F"/>
      </w:tcPr>
    </w:tblStylePr>
    <w:tblStylePr w:type="band1Horz">
      <w:tblPr/>
      <w:tcPr>
        <w:tcBorders>
          <w:insideH w:val="single" w:sz="6" w:space="0" w:color="FF0000" w:themeColor="accent6"/>
          <w:insideV w:val="single" w:sz="6" w:space="0" w:color="FF0000" w:themeColor="accent6"/>
        </w:tcBorders>
        <w:shd w:val="clear" w:color="auto" w:fill="FF80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1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88C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88C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88C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88C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C3E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C3E2"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B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306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306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306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306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97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97B4"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F0E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C59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C59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C59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C59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E2C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E2CD"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BB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1E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1E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1E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1E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76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76CA"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F3F3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ED7D31" w:themeColor="accent1"/>
        <w:bottom w:val="single" w:sz="8" w:space="0" w:color="ED7D31" w:themeColor="accent1"/>
      </w:tblBorders>
    </w:tblPr>
    <w:tblStylePr w:type="firstRow">
      <w:rPr>
        <w:rFonts w:asciiTheme="majorHAnsi" w:eastAsiaTheme="majorEastAsia" w:hAnsiTheme="majorHAnsi" w:cstheme="majorBidi"/>
      </w:rPr>
      <w:tblPr/>
      <w:tcPr>
        <w:tcBorders>
          <w:top w:val="nil"/>
          <w:bottom w:val="single" w:sz="8" w:space="0" w:color="ED7D31" w:themeColor="accent1"/>
        </w:tcBorders>
      </w:tcPr>
    </w:tblStylePr>
    <w:tblStylePr w:type="lastRow">
      <w:rPr>
        <w:b/>
        <w:bCs/>
        <w:color w:val="3F3F3F" w:themeColor="text2"/>
      </w:rPr>
      <w:tblPr/>
      <w:tcPr>
        <w:tcBorders>
          <w:top w:val="single" w:sz="8" w:space="0" w:color="ED7D31" w:themeColor="accent1"/>
          <w:bottom w:val="single" w:sz="8" w:space="0" w:color="ED7D31" w:themeColor="accent1"/>
        </w:tcBorders>
      </w:tcPr>
    </w:tblStylePr>
    <w:tblStylePr w:type="firstCol">
      <w:rPr>
        <w:b/>
        <w:bCs/>
      </w:rPr>
    </w:tblStylePr>
    <w:tblStylePr w:type="lastCol">
      <w:rPr>
        <w:b/>
        <w:bCs/>
      </w:rPr>
      <w:tblPr/>
      <w:tcPr>
        <w:tcBorders>
          <w:top w:val="single" w:sz="8" w:space="0" w:color="ED7D31" w:themeColor="accent1"/>
          <w:bottom w:val="single" w:sz="8" w:space="0" w:color="ED7D31" w:themeColor="accent1"/>
        </w:tcBorders>
      </w:tcPr>
    </w:tblStylePr>
    <w:tblStylePr w:type="band1Vert">
      <w:tblPr/>
      <w:tcPr>
        <w:shd w:val="clear" w:color="auto" w:fill="FADECB" w:themeFill="accent1" w:themeFillTint="3F"/>
      </w:tcPr>
    </w:tblStylePr>
    <w:tblStylePr w:type="band1Horz">
      <w:tblPr/>
      <w:tcPr>
        <w:shd w:val="clear" w:color="auto" w:fill="FADECB"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3F88C5" w:themeColor="accent2"/>
        <w:bottom w:val="single" w:sz="8" w:space="0" w:color="3F88C5" w:themeColor="accent2"/>
      </w:tblBorders>
    </w:tblPr>
    <w:tblStylePr w:type="firstRow">
      <w:rPr>
        <w:rFonts w:asciiTheme="majorHAnsi" w:eastAsiaTheme="majorEastAsia" w:hAnsiTheme="majorHAnsi" w:cstheme="majorBidi"/>
      </w:rPr>
      <w:tblPr/>
      <w:tcPr>
        <w:tcBorders>
          <w:top w:val="nil"/>
          <w:bottom w:val="single" w:sz="8" w:space="0" w:color="3F88C5" w:themeColor="accent2"/>
        </w:tcBorders>
      </w:tcPr>
    </w:tblStylePr>
    <w:tblStylePr w:type="lastRow">
      <w:rPr>
        <w:b/>
        <w:bCs/>
        <w:color w:val="3F3F3F" w:themeColor="text2"/>
      </w:rPr>
      <w:tblPr/>
      <w:tcPr>
        <w:tcBorders>
          <w:top w:val="single" w:sz="8" w:space="0" w:color="3F88C5" w:themeColor="accent2"/>
          <w:bottom w:val="single" w:sz="8" w:space="0" w:color="3F88C5" w:themeColor="accent2"/>
        </w:tcBorders>
      </w:tcPr>
    </w:tblStylePr>
    <w:tblStylePr w:type="firstCol">
      <w:rPr>
        <w:b/>
        <w:bCs/>
      </w:rPr>
    </w:tblStylePr>
    <w:tblStylePr w:type="lastCol">
      <w:rPr>
        <w:b/>
        <w:bCs/>
      </w:rPr>
      <w:tblPr/>
      <w:tcPr>
        <w:tcBorders>
          <w:top w:val="single" w:sz="8" w:space="0" w:color="3F88C5" w:themeColor="accent2"/>
          <w:bottom w:val="single" w:sz="8" w:space="0" w:color="3F88C5" w:themeColor="accent2"/>
        </w:tcBorders>
      </w:tcPr>
    </w:tblStylePr>
    <w:tblStylePr w:type="band1Vert">
      <w:tblPr/>
      <w:tcPr>
        <w:shd w:val="clear" w:color="auto" w:fill="CFE1F0" w:themeFill="accent2" w:themeFillTint="3F"/>
      </w:tcPr>
    </w:tblStylePr>
    <w:tblStylePr w:type="band1Horz">
      <w:tblPr/>
      <w:tcPr>
        <w:shd w:val="clear" w:color="auto" w:fill="CFE1F0"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DB3069" w:themeColor="accent3"/>
        <w:bottom w:val="single" w:sz="8" w:space="0" w:color="DB3069" w:themeColor="accent3"/>
      </w:tblBorders>
    </w:tblPr>
    <w:tblStylePr w:type="firstRow">
      <w:rPr>
        <w:rFonts w:asciiTheme="majorHAnsi" w:eastAsiaTheme="majorEastAsia" w:hAnsiTheme="majorHAnsi" w:cstheme="majorBidi"/>
      </w:rPr>
      <w:tblPr/>
      <w:tcPr>
        <w:tcBorders>
          <w:top w:val="nil"/>
          <w:bottom w:val="single" w:sz="8" w:space="0" w:color="DB3069" w:themeColor="accent3"/>
        </w:tcBorders>
      </w:tcPr>
    </w:tblStylePr>
    <w:tblStylePr w:type="lastRow">
      <w:rPr>
        <w:b/>
        <w:bCs/>
        <w:color w:val="3F3F3F" w:themeColor="text2"/>
      </w:rPr>
      <w:tblPr/>
      <w:tcPr>
        <w:tcBorders>
          <w:top w:val="single" w:sz="8" w:space="0" w:color="DB3069" w:themeColor="accent3"/>
          <w:bottom w:val="single" w:sz="8" w:space="0" w:color="DB3069" w:themeColor="accent3"/>
        </w:tcBorders>
      </w:tcPr>
    </w:tblStylePr>
    <w:tblStylePr w:type="firstCol">
      <w:rPr>
        <w:b/>
        <w:bCs/>
      </w:rPr>
    </w:tblStylePr>
    <w:tblStylePr w:type="lastCol">
      <w:rPr>
        <w:b/>
        <w:bCs/>
      </w:rPr>
      <w:tblPr/>
      <w:tcPr>
        <w:tcBorders>
          <w:top w:val="single" w:sz="8" w:space="0" w:color="DB3069" w:themeColor="accent3"/>
          <w:bottom w:val="single" w:sz="8" w:space="0" w:color="DB3069" w:themeColor="accent3"/>
        </w:tcBorders>
      </w:tcPr>
    </w:tblStylePr>
    <w:tblStylePr w:type="band1Vert">
      <w:tblPr/>
      <w:tcPr>
        <w:shd w:val="clear" w:color="auto" w:fill="F6CBD9" w:themeFill="accent3" w:themeFillTint="3F"/>
      </w:tcPr>
    </w:tblStylePr>
    <w:tblStylePr w:type="band1Horz">
      <w:tblPr/>
      <w:tcPr>
        <w:shd w:val="clear" w:color="auto" w:fill="F6CBD9"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9BC59D" w:themeColor="accent4"/>
        <w:bottom w:val="single" w:sz="8" w:space="0" w:color="9BC59D" w:themeColor="accent4"/>
      </w:tblBorders>
    </w:tblPr>
    <w:tblStylePr w:type="firstRow">
      <w:rPr>
        <w:rFonts w:asciiTheme="majorHAnsi" w:eastAsiaTheme="majorEastAsia" w:hAnsiTheme="majorHAnsi" w:cstheme="majorBidi"/>
      </w:rPr>
      <w:tblPr/>
      <w:tcPr>
        <w:tcBorders>
          <w:top w:val="nil"/>
          <w:bottom w:val="single" w:sz="8" w:space="0" w:color="9BC59D" w:themeColor="accent4"/>
        </w:tcBorders>
      </w:tcPr>
    </w:tblStylePr>
    <w:tblStylePr w:type="lastRow">
      <w:rPr>
        <w:b/>
        <w:bCs/>
        <w:color w:val="3F3F3F" w:themeColor="text2"/>
      </w:rPr>
      <w:tblPr/>
      <w:tcPr>
        <w:tcBorders>
          <w:top w:val="single" w:sz="8" w:space="0" w:color="9BC59D" w:themeColor="accent4"/>
          <w:bottom w:val="single" w:sz="8" w:space="0" w:color="9BC59D" w:themeColor="accent4"/>
        </w:tcBorders>
      </w:tcPr>
    </w:tblStylePr>
    <w:tblStylePr w:type="firstCol">
      <w:rPr>
        <w:b/>
        <w:bCs/>
      </w:rPr>
    </w:tblStylePr>
    <w:tblStylePr w:type="lastCol">
      <w:rPr>
        <w:b/>
        <w:bCs/>
      </w:rPr>
      <w:tblPr/>
      <w:tcPr>
        <w:tcBorders>
          <w:top w:val="single" w:sz="8" w:space="0" w:color="9BC59D" w:themeColor="accent4"/>
          <w:bottom w:val="single" w:sz="8" w:space="0" w:color="9BC59D" w:themeColor="accent4"/>
        </w:tcBorders>
      </w:tcPr>
    </w:tblStylePr>
    <w:tblStylePr w:type="band1Vert">
      <w:tblPr/>
      <w:tcPr>
        <w:shd w:val="clear" w:color="auto" w:fill="E6F0E6" w:themeFill="accent4" w:themeFillTint="3F"/>
      </w:tcPr>
    </w:tblStylePr>
    <w:tblStylePr w:type="band1Horz">
      <w:tblPr/>
      <w:tcPr>
        <w:shd w:val="clear" w:color="auto" w:fill="E6F0E6"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151E3F" w:themeColor="accent5"/>
        <w:bottom w:val="single" w:sz="8" w:space="0" w:color="151E3F" w:themeColor="accent5"/>
      </w:tblBorders>
    </w:tblPr>
    <w:tblStylePr w:type="firstRow">
      <w:rPr>
        <w:rFonts w:asciiTheme="majorHAnsi" w:eastAsiaTheme="majorEastAsia" w:hAnsiTheme="majorHAnsi" w:cstheme="majorBidi"/>
      </w:rPr>
      <w:tblPr/>
      <w:tcPr>
        <w:tcBorders>
          <w:top w:val="nil"/>
          <w:bottom w:val="single" w:sz="8" w:space="0" w:color="151E3F" w:themeColor="accent5"/>
        </w:tcBorders>
      </w:tcPr>
    </w:tblStylePr>
    <w:tblStylePr w:type="lastRow">
      <w:rPr>
        <w:b/>
        <w:bCs/>
        <w:color w:val="3F3F3F" w:themeColor="text2"/>
      </w:rPr>
      <w:tblPr/>
      <w:tcPr>
        <w:tcBorders>
          <w:top w:val="single" w:sz="8" w:space="0" w:color="151E3F" w:themeColor="accent5"/>
          <w:bottom w:val="single" w:sz="8" w:space="0" w:color="151E3F" w:themeColor="accent5"/>
        </w:tcBorders>
      </w:tcPr>
    </w:tblStylePr>
    <w:tblStylePr w:type="firstCol">
      <w:rPr>
        <w:b/>
        <w:bCs/>
      </w:rPr>
    </w:tblStylePr>
    <w:tblStylePr w:type="lastCol">
      <w:rPr>
        <w:b/>
        <w:bCs/>
      </w:rPr>
      <w:tblPr/>
      <w:tcPr>
        <w:tcBorders>
          <w:top w:val="single" w:sz="8" w:space="0" w:color="151E3F" w:themeColor="accent5"/>
          <w:bottom w:val="single" w:sz="8" w:space="0" w:color="151E3F" w:themeColor="accent5"/>
        </w:tcBorders>
      </w:tcPr>
    </w:tblStylePr>
    <w:tblStylePr w:type="band1Vert">
      <w:tblPr/>
      <w:tcPr>
        <w:shd w:val="clear" w:color="auto" w:fill="B0BBE4" w:themeFill="accent5" w:themeFillTint="3F"/>
      </w:tcPr>
    </w:tblStylePr>
    <w:tblStylePr w:type="band1Horz">
      <w:tblPr/>
      <w:tcPr>
        <w:shd w:val="clear" w:color="auto" w:fill="B0BBE4"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FF0000" w:themeColor="accent6"/>
        <w:bottom w:val="single" w:sz="8" w:space="0" w:color="FF0000" w:themeColor="accent6"/>
      </w:tblBorders>
    </w:tblPr>
    <w:tblStylePr w:type="firstRow">
      <w:rPr>
        <w:rFonts w:asciiTheme="majorHAnsi" w:eastAsiaTheme="majorEastAsia" w:hAnsiTheme="majorHAnsi" w:cstheme="majorBidi"/>
      </w:rPr>
      <w:tblPr/>
      <w:tcPr>
        <w:tcBorders>
          <w:top w:val="nil"/>
          <w:bottom w:val="single" w:sz="8" w:space="0" w:color="FF0000" w:themeColor="accent6"/>
        </w:tcBorders>
      </w:tcPr>
    </w:tblStylePr>
    <w:tblStylePr w:type="lastRow">
      <w:rPr>
        <w:b/>
        <w:bCs/>
        <w:color w:val="3F3F3F" w:themeColor="text2"/>
      </w:rPr>
      <w:tblPr/>
      <w:tcPr>
        <w:tcBorders>
          <w:top w:val="single" w:sz="8" w:space="0" w:color="FF0000" w:themeColor="accent6"/>
          <w:bottom w:val="single" w:sz="8" w:space="0" w:color="FF0000" w:themeColor="accent6"/>
        </w:tcBorders>
      </w:tcPr>
    </w:tblStylePr>
    <w:tblStylePr w:type="firstCol">
      <w:rPr>
        <w:b/>
        <w:bCs/>
      </w:rPr>
    </w:tblStylePr>
    <w:tblStylePr w:type="lastCol">
      <w:rPr>
        <w:b/>
        <w:bCs/>
      </w:rPr>
      <w:tblPr/>
      <w:tcPr>
        <w:tcBorders>
          <w:top w:val="single" w:sz="8" w:space="0" w:color="FF0000" w:themeColor="accent6"/>
          <w:bottom w:val="single" w:sz="8" w:space="0" w:color="FF0000" w:themeColor="accent6"/>
        </w:tcBorders>
      </w:tcPr>
    </w:tblStylePr>
    <w:tblStylePr w:type="band1Vert">
      <w:tblPr/>
      <w:tcPr>
        <w:shd w:val="clear" w:color="auto" w:fill="FFC0C0" w:themeFill="accent6" w:themeFillTint="3F"/>
      </w:tcPr>
    </w:tblStylePr>
    <w:tblStylePr w:type="band1Horz">
      <w:tblPr/>
      <w:tcPr>
        <w:shd w:val="clear" w:color="auto" w:fill="FFC0C0"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D7D31" w:themeColor="accent1"/>
        <w:left w:val="single" w:sz="8" w:space="0" w:color="ED7D31" w:themeColor="accent1"/>
        <w:bottom w:val="single" w:sz="8" w:space="0" w:color="ED7D31" w:themeColor="accent1"/>
        <w:right w:val="single" w:sz="8" w:space="0" w:color="ED7D31" w:themeColor="accent1"/>
      </w:tblBorders>
    </w:tblPr>
    <w:tblStylePr w:type="firstRow">
      <w:rPr>
        <w:sz w:val="24"/>
        <w:szCs w:val="24"/>
      </w:rPr>
      <w:tblPr/>
      <w:tcPr>
        <w:tcBorders>
          <w:top w:val="nil"/>
          <w:left w:val="nil"/>
          <w:bottom w:val="single" w:sz="24" w:space="0" w:color="ED7D31" w:themeColor="accent1"/>
          <w:right w:val="nil"/>
          <w:insideH w:val="nil"/>
          <w:insideV w:val="nil"/>
        </w:tcBorders>
        <w:shd w:val="clear" w:color="auto" w:fill="FFFFFF" w:themeFill="background1"/>
      </w:tcPr>
    </w:tblStylePr>
    <w:tblStylePr w:type="lastRow">
      <w:tblPr/>
      <w:tcPr>
        <w:tcBorders>
          <w:top w:val="single" w:sz="8" w:space="0" w:color="ED7D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1"/>
          <w:insideH w:val="nil"/>
          <w:insideV w:val="nil"/>
        </w:tcBorders>
        <w:shd w:val="clear" w:color="auto" w:fill="FFFFFF" w:themeFill="background1"/>
      </w:tcPr>
    </w:tblStylePr>
    <w:tblStylePr w:type="lastCol">
      <w:tblPr/>
      <w:tcPr>
        <w:tcBorders>
          <w:top w:val="nil"/>
          <w:left w:val="single" w:sz="8" w:space="0" w:color="ED7D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1" w:themeFillTint="3F"/>
      </w:tcPr>
    </w:tblStylePr>
    <w:tblStylePr w:type="band1Horz">
      <w:tblPr/>
      <w:tcPr>
        <w:tcBorders>
          <w:top w:val="nil"/>
          <w:bottom w:val="nil"/>
          <w:insideH w:val="nil"/>
          <w:insideV w:val="nil"/>
        </w:tcBorders>
        <w:shd w:val="clear" w:color="auto" w:fill="FADE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F88C5" w:themeColor="accent2"/>
        <w:left w:val="single" w:sz="8" w:space="0" w:color="3F88C5" w:themeColor="accent2"/>
        <w:bottom w:val="single" w:sz="8" w:space="0" w:color="3F88C5" w:themeColor="accent2"/>
        <w:right w:val="single" w:sz="8" w:space="0" w:color="3F88C5" w:themeColor="accent2"/>
      </w:tblBorders>
    </w:tblPr>
    <w:tblStylePr w:type="firstRow">
      <w:rPr>
        <w:sz w:val="24"/>
        <w:szCs w:val="24"/>
      </w:rPr>
      <w:tblPr/>
      <w:tcPr>
        <w:tcBorders>
          <w:top w:val="nil"/>
          <w:left w:val="nil"/>
          <w:bottom w:val="single" w:sz="24" w:space="0" w:color="3F88C5" w:themeColor="accent2"/>
          <w:right w:val="nil"/>
          <w:insideH w:val="nil"/>
          <w:insideV w:val="nil"/>
        </w:tcBorders>
        <w:shd w:val="clear" w:color="auto" w:fill="FFFFFF" w:themeFill="background1"/>
      </w:tcPr>
    </w:tblStylePr>
    <w:tblStylePr w:type="lastRow">
      <w:tblPr/>
      <w:tcPr>
        <w:tcBorders>
          <w:top w:val="single" w:sz="8" w:space="0" w:color="3F88C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88C5" w:themeColor="accent2"/>
          <w:insideH w:val="nil"/>
          <w:insideV w:val="nil"/>
        </w:tcBorders>
        <w:shd w:val="clear" w:color="auto" w:fill="FFFFFF" w:themeFill="background1"/>
      </w:tcPr>
    </w:tblStylePr>
    <w:tblStylePr w:type="lastCol">
      <w:tblPr/>
      <w:tcPr>
        <w:tcBorders>
          <w:top w:val="nil"/>
          <w:left w:val="single" w:sz="8" w:space="0" w:color="3F88C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1F0" w:themeFill="accent2" w:themeFillTint="3F"/>
      </w:tcPr>
    </w:tblStylePr>
    <w:tblStylePr w:type="band1Horz">
      <w:tblPr/>
      <w:tcPr>
        <w:tcBorders>
          <w:top w:val="nil"/>
          <w:bottom w:val="nil"/>
          <w:insideH w:val="nil"/>
          <w:insideV w:val="nil"/>
        </w:tcBorders>
        <w:shd w:val="clear" w:color="auto" w:fill="CFE1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DB3069" w:themeColor="accent3"/>
        <w:left w:val="single" w:sz="8" w:space="0" w:color="DB3069" w:themeColor="accent3"/>
        <w:bottom w:val="single" w:sz="8" w:space="0" w:color="DB3069" w:themeColor="accent3"/>
        <w:right w:val="single" w:sz="8" w:space="0" w:color="DB3069" w:themeColor="accent3"/>
      </w:tblBorders>
    </w:tblPr>
    <w:tblStylePr w:type="firstRow">
      <w:rPr>
        <w:sz w:val="24"/>
        <w:szCs w:val="24"/>
      </w:rPr>
      <w:tblPr/>
      <w:tcPr>
        <w:tcBorders>
          <w:top w:val="nil"/>
          <w:left w:val="nil"/>
          <w:bottom w:val="single" w:sz="24" w:space="0" w:color="DB3069" w:themeColor="accent3"/>
          <w:right w:val="nil"/>
          <w:insideH w:val="nil"/>
          <w:insideV w:val="nil"/>
        </w:tcBorders>
        <w:shd w:val="clear" w:color="auto" w:fill="FFFFFF" w:themeFill="background1"/>
      </w:tcPr>
    </w:tblStylePr>
    <w:tblStylePr w:type="lastRow">
      <w:tblPr/>
      <w:tcPr>
        <w:tcBorders>
          <w:top w:val="single" w:sz="8" w:space="0" w:color="DB306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3069" w:themeColor="accent3"/>
          <w:insideH w:val="nil"/>
          <w:insideV w:val="nil"/>
        </w:tcBorders>
        <w:shd w:val="clear" w:color="auto" w:fill="FFFFFF" w:themeFill="background1"/>
      </w:tcPr>
    </w:tblStylePr>
    <w:tblStylePr w:type="lastCol">
      <w:tblPr/>
      <w:tcPr>
        <w:tcBorders>
          <w:top w:val="nil"/>
          <w:left w:val="single" w:sz="8" w:space="0" w:color="DB306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BD9" w:themeFill="accent3" w:themeFillTint="3F"/>
      </w:tcPr>
    </w:tblStylePr>
    <w:tblStylePr w:type="band1Horz">
      <w:tblPr/>
      <w:tcPr>
        <w:tcBorders>
          <w:top w:val="nil"/>
          <w:bottom w:val="nil"/>
          <w:insideH w:val="nil"/>
          <w:insideV w:val="nil"/>
        </w:tcBorders>
        <w:shd w:val="clear" w:color="auto" w:fill="F6CB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9BC59D" w:themeColor="accent4"/>
        <w:left w:val="single" w:sz="8" w:space="0" w:color="9BC59D" w:themeColor="accent4"/>
        <w:bottom w:val="single" w:sz="8" w:space="0" w:color="9BC59D" w:themeColor="accent4"/>
        <w:right w:val="single" w:sz="8" w:space="0" w:color="9BC59D" w:themeColor="accent4"/>
      </w:tblBorders>
    </w:tblPr>
    <w:tblStylePr w:type="firstRow">
      <w:rPr>
        <w:sz w:val="24"/>
        <w:szCs w:val="24"/>
      </w:rPr>
      <w:tblPr/>
      <w:tcPr>
        <w:tcBorders>
          <w:top w:val="nil"/>
          <w:left w:val="nil"/>
          <w:bottom w:val="single" w:sz="24" w:space="0" w:color="9BC59D" w:themeColor="accent4"/>
          <w:right w:val="nil"/>
          <w:insideH w:val="nil"/>
          <w:insideV w:val="nil"/>
        </w:tcBorders>
        <w:shd w:val="clear" w:color="auto" w:fill="FFFFFF" w:themeFill="background1"/>
      </w:tcPr>
    </w:tblStylePr>
    <w:tblStylePr w:type="lastRow">
      <w:tblPr/>
      <w:tcPr>
        <w:tcBorders>
          <w:top w:val="single" w:sz="8" w:space="0" w:color="9BC59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C59D" w:themeColor="accent4"/>
          <w:insideH w:val="nil"/>
          <w:insideV w:val="nil"/>
        </w:tcBorders>
        <w:shd w:val="clear" w:color="auto" w:fill="FFFFFF" w:themeFill="background1"/>
      </w:tcPr>
    </w:tblStylePr>
    <w:tblStylePr w:type="lastCol">
      <w:tblPr/>
      <w:tcPr>
        <w:tcBorders>
          <w:top w:val="nil"/>
          <w:left w:val="single" w:sz="8" w:space="0" w:color="9BC59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0E6" w:themeFill="accent4" w:themeFillTint="3F"/>
      </w:tcPr>
    </w:tblStylePr>
    <w:tblStylePr w:type="band1Horz">
      <w:tblPr/>
      <w:tcPr>
        <w:tcBorders>
          <w:top w:val="nil"/>
          <w:bottom w:val="nil"/>
          <w:insideH w:val="nil"/>
          <w:insideV w:val="nil"/>
        </w:tcBorders>
        <w:shd w:val="clear" w:color="auto" w:fill="E6F0E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151E3F" w:themeColor="accent5"/>
        <w:left w:val="single" w:sz="8" w:space="0" w:color="151E3F" w:themeColor="accent5"/>
        <w:bottom w:val="single" w:sz="8" w:space="0" w:color="151E3F" w:themeColor="accent5"/>
        <w:right w:val="single" w:sz="8" w:space="0" w:color="151E3F" w:themeColor="accent5"/>
      </w:tblBorders>
    </w:tblPr>
    <w:tblStylePr w:type="firstRow">
      <w:rPr>
        <w:sz w:val="24"/>
        <w:szCs w:val="24"/>
      </w:rPr>
      <w:tblPr/>
      <w:tcPr>
        <w:tcBorders>
          <w:top w:val="nil"/>
          <w:left w:val="nil"/>
          <w:bottom w:val="single" w:sz="24" w:space="0" w:color="151E3F" w:themeColor="accent5"/>
          <w:right w:val="nil"/>
          <w:insideH w:val="nil"/>
          <w:insideV w:val="nil"/>
        </w:tcBorders>
        <w:shd w:val="clear" w:color="auto" w:fill="FFFFFF" w:themeFill="background1"/>
      </w:tcPr>
    </w:tblStylePr>
    <w:tblStylePr w:type="lastRow">
      <w:tblPr/>
      <w:tcPr>
        <w:tcBorders>
          <w:top w:val="single" w:sz="8" w:space="0" w:color="151E3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1E3F" w:themeColor="accent5"/>
          <w:insideH w:val="nil"/>
          <w:insideV w:val="nil"/>
        </w:tcBorders>
        <w:shd w:val="clear" w:color="auto" w:fill="FFFFFF" w:themeFill="background1"/>
      </w:tcPr>
    </w:tblStylePr>
    <w:tblStylePr w:type="lastCol">
      <w:tblPr/>
      <w:tcPr>
        <w:tcBorders>
          <w:top w:val="nil"/>
          <w:left w:val="single" w:sz="8" w:space="0" w:color="151E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BBE4" w:themeFill="accent5" w:themeFillTint="3F"/>
      </w:tcPr>
    </w:tblStylePr>
    <w:tblStylePr w:type="band1Horz">
      <w:tblPr/>
      <w:tcPr>
        <w:tcBorders>
          <w:top w:val="nil"/>
          <w:bottom w:val="nil"/>
          <w:insideH w:val="nil"/>
          <w:insideV w:val="nil"/>
        </w:tcBorders>
        <w:shd w:val="clear" w:color="auto" w:fill="B0BB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0000" w:themeColor="accent6"/>
        <w:left w:val="single" w:sz="8" w:space="0" w:color="FF0000" w:themeColor="accent6"/>
        <w:bottom w:val="single" w:sz="8" w:space="0" w:color="FF0000" w:themeColor="accent6"/>
        <w:right w:val="single" w:sz="8" w:space="0" w:color="FF0000" w:themeColor="accent6"/>
      </w:tblBorders>
    </w:tblPr>
    <w:tblStylePr w:type="firstRow">
      <w:rPr>
        <w:sz w:val="24"/>
        <w:szCs w:val="24"/>
      </w:rPr>
      <w:tblPr/>
      <w:tcPr>
        <w:tcBorders>
          <w:top w:val="nil"/>
          <w:left w:val="nil"/>
          <w:bottom w:val="single" w:sz="24" w:space="0" w:color="FF0000" w:themeColor="accent6"/>
          <w:right w:val="nil"/>
          <w:insideH w:val="nil"/>
          <w:insideV w:val="nil"/>
        </w:tcBorders>
        <w:shd w:val="clear" w:color="auto" w:fill="FFFFFF" w:themeFill="background1"/>
      </w:tcPr>
    </w:tblStylePr>
    <w:tblStylePr w:type="lastRow">
      <w:tblPr/>
      <w:tcPr>
        <w:tcBorders>
          <w:top w:val="single" w:sz="8" w:space="0" w:color="FF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6"/>
          <w:insideH w:val="nil"/>
          <w:insideV w:val="nil"/>
        </w:tcBorders>
        <w:shd w:val="clear" w:color="auto" w:fill="FFFFFF" w:themeFill="background1"/>
      </w:tcPr>
    </w:tblStylePr>
    <w:tblStylePr w:type="lastCol">
      <w:tblPr/>
      <w:tcPr>
        <w:tcBorders>
          <w:top w:val="nil"/>
          <w:left w:val="single" w:sz="8" w:space="0" w:color="FF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6" w:themeFillTint="3F"/>
      </w:tcPr>
    </w:tblStylePr>
    <w:tblStylePr w:type="band1Horz">
      <w:tblPr/>
      <w:tcPr>
        <w:tcBorders>
          <w:top w:val="nil"/>
          <w:bottom w:val="nil"/>
          <w:insideH w:val="nil"/>
          <w:insideV w:val="nil"/>
        </w:tcBorders>
        <w:shd w:val="clear" w:color="auto" w:fill="FF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F19D64" w:themeColor="accent1" w:themeTint="BF"/>
        <w:left w:val="single" w:sz="8" w:space="0" w:color="F19D64" w:themeColor="accent1" w:themeTint="BF"/>
        <w:bottom w:val="single" w:sz="8" w:space="0" w:color="F19D64" w:themeColor="accent1" w:themeTint="BF"/>
        <w:right w:val="single" w:sz="8" w:space="0" w:color="F19D64" w:themeColor="accent1" w:themeTint="BF"/>
        <w:insideH w:val="single" w:sz="8" w:space="0" w:color="F19D64" w:themeColor="accent1" w:themeTint="BF"/>
      </w:tblBorders>
    </w:tblPr>
    <w:tblStylePr w:type="firstRow">
      <w:pPr>
        <w:spacing w:before="0" w:after="0" w:line="240" w:lineRule="auto"/>
      </w:pPr>
      <w:rPr>
        <w:b/>
        <w:bCs/>
        <w:color w:val="FFFFFF" w:themeColor="background1"/>
      </w:rPr>
      <w:tblPr/>
      <w:tcPr>
        <w:tcBorders>
          <w:top w:val="single" w:sz="8" w:space="0" w:color="F19D64" w:themeColor="accent1" w:themeTint="BF"/>
          <w:left w:val="single" w:sz="8" w:space="0" w:color="F19D64" w:themeColor="accent1" w:themeTint="BF"/>
          <w:bottom w:val="single" w:sz="8" w:space="0" w:color="F19D64" w:themeColor="accent1" w:themeTint="BF"/>
          <w:right w:val="single" w:sz="8" w:space="0" w:color="F19D64" w:themeColor="accent1" w:themeTint="BF"/>
          <w:insideH w:val="nil"/>
          <w:insideV w:val="nil"/>
        </w:tcBorders>
        <w:shd w:val="clear" w:color="auto" w:fill="ED7D31" w:themeFill="accent1"/>
      </w:tcPr>
    </w:tblStylePr>
    <w:tblStylePr w:type="lastRow">
      <w:pPr>
        <w:spacing w:before="0" w:after="0" w:line="240" w:lineRule="auto"/>
      </w:pPr>
      <w:rPr>
        <w:b/>
        <w:bCs/>
      </w:rPr>
      <w:tblPr/>
      <w:tcPr>
        <w:tcBorders>
          <w:top w:val="double" w:sz="6" w:space="0" w:color="F19D64" w:themeColor="accent1" w:themeTint="BF"/>
          <w:left w:val="single" w:sz="8" w:space="0" w:color="F19D64" w:themeColor="accent1" w:themeTint="BF"/>
          <w:bottom w:val="single" w:sz="8" w:space="0" w:color="F19D64" w:themeColor="accent1" w:themeTint="BF"/>
          <w:right w:val="single" w:sz="8" w:space="0" w:color="F19D6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1" w:themeFillTint="3F"/>
      </w:tcPr>
    </w:tblStylePr>
    <w:tblStylePr w:type="band1Horz">
      <w:tblPr/>
      <w:tcPr>
        <w:tcBorders>
          <w:insideH w:val="nil"/>
          <w:insideV w:val="nil"/>
        </w:tcBorders>
        <w:shd w:val="clear" w:color="auto" w:fill="FADE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6FA5D3" w:themeColor="accent2" w:themeTint="BF"/>
        <w:left w:val="single" w:sz="8" w:space="0" w:color="6FA5D3" w:themeColor="accent2" w:themeTint="BF"/>
        <w:bottom w:val="single" w:sz="8" w:space="0" w:color="6FA5D3" w:themeColor="accent2" w:themeTint="BF"/>
        <w:right w:val="single" w:sz="8" w:space="0" w:color="6FA5D3" w:themeColor="accent2" w:themeTint="BF"/>
        <w:insideH w:val="single" w:sz="8" w:space="0" w:color="6FA5D3" w:themeColor="accent2" w:themeTint="BF"/>
      </w:tblBorders>
    </w:tblPr>
    <w:tblStylePr w:type="firstRow">
      <w:pPr>
        <w:spacing w:before="0" w:after="0" w:line="240" w:lineRule="auto"/>
      </w:pPr>
      <w:rPr>
        <w:b/>
        <w:bCs/>
        <w:color w:val="FFFFFF" w:themeColor="background1"/>
      </w:rPr>
      <w:tblPr/>
      <w:tcPr>
        <w:tcBorders>
          <w:top w:val="single" w:sz="8" w:space="0" w:color="6FA5D3" w:themeColor="accent2" w:themeTint="BF"/>
          <w:left w:val="single" w:sz="8" w:space="0" w:color="6FA5D3" w:themeColor="accent2" w:themeTint="BF"/>
          <w:bottom w:val="single" w:sz="8" w:space="0" w:color="6FA5D3" w:themeColor="accent2" w:themeTint="BF"/>
          <w:right w:val="single" w:sz="8" w:space="0" w:color="6FA5D3" w:themeColor="accent2" w:themeTint="BF"/>
          <w:insideH w:val="nil"/>
          <w:insideV w:val="nil"/>
        </w:tcBorders>
        <w:shd w:val="clear" w:color="auto" w:fill="3F88C5" w:themeFill="accent2"/>
      </w:tcPr>
    </w:tblStylePr>
    <w:tblStylePr w:type="lastRow">
      <w:pPr>
        <w:spacing w:before="0" w:after="0" w:line="240" w:lineRule="auto"/>
      </w:pPr>
      <w:rPr>
        <w:b/>
        <w:bCs/>
      </w:rPr>
      <w:tblPr/>
      <w:tcPr>
        <w:tcBorders>
          <w:top w:val="double" w:sz="6" w:space="0" w:color="6FA5D3" w:themeColor="accent2" w:themeTint="BF"/>
          <w:left w:val="single" w:sz="8" w:space="0" w:color="6FA5D3" w:themeColor="accent2" w:themeTint="BF"/>
          <w:bottom w:val="single" w:sz="8" w:space="0" w:color="6FA5D3" w:themeColor="accent2" w:themeTint="BF"/>
          <w:right w:val="single" w:sz="8" w:space="0" w:color="6FA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E1F0" w:themeFill="accent2" w:themeFillTint="3F"/>
      </w:tcPr>
    </w:tblStylePr>
    <w:tblStylePr w:type="band1Horz">
      <w:tblPr/>
      <w:tcPr>
        <w:tcBorders>
          <w:insideH w:val="nil"/>
          <w:insideV w:val="nil"/>
        </w:tcBorders>
        <w:shd w:val="clear" w:color="auto" w:fill="CFE1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E4638E" w:themeColor="accent3" w:themeTint="BF"/>
        <w:left w:val="single" w:sz="8" w:space="0" w:color="E4638E" w:themeColor="accent3" w:themeTint="BF"/>
        <w:bottom w:val="single" w:sz="8" w:space="0" w:color="E4638E" w:themeColor="accent3" w:themeTint="BF"/>
        <w:right w:val="single" w:sz="8" w:space="0" w:color="E4638E" w:themeColor="accent3" w:themeTint="BF"/>
        <w:insideH w:val="single" w:sz="8" w:space="0" w:color="E4638E" w:themeColor="accent3" w:themeTint="BF"/>
      </w:tblBorders>
    </w:tblPr>
    <w:tblStylePr w:type="firstRow">
      <w:pPr>
        <w:spacing w:before="0" w:after="0" w:line="240" w:lineRule="auto"/>
      </w:pPr>
      <w:rPr>
        <w:b/>
        <w:bCs/>
        <w:color w:val="FFFFFF" w:themeColor="background1"/>
      </w:rPr>
      <w:tblPr/>
      <w:tcPr>
        <w:tcBorders>
          <w:top w:val="single" w:sz="8" w:space="0" w:color="E4638E" w:themeColor="accent3" w:themeTint="BF"/>
          <w:left w:val="single" w:sz="8" w:space="0" w:color="E4638E" w:themeColor="accent3" w:themeTint="BF"/>
          <w:bottom w:val="single" w:sz="8" w:space="0" w:color="E4638E" w:themeColor="accent3" w:themeTint="BF"/>
          <w:right w:val="single" w:sz="8" w:space="0" w:color="E4638E" w:themeColor="accent3" w:themeTint="BF"/>
          <w:insideH w:val="nil"/>
          <w:insideV w:val="nil"/>
        </w:tcBorders>
        <w:shd w:val="clear" w:color="auto" w:fill="DB3069" w:themeFill="accent3"/>
      </w:tcPr>
    </w:tblStylePr>
    <w:tblStylePr w:type="lastRow">
      <w:pPr>
        <w:spacing w:before="0" w:after="0" w:line="240" w:lineRule="auto"/>
      </w:pPr>
      <w:rPr>
        <w:b/>
        <w:bCs/>
      </w:rPr>
      <w:tblPr/>
      <w:tcPr>
        <w:tcBorders>
          <w:top w:val="double" w:sz="6" w:space="0" w:color="E4638E" w:themeColor="accent3" w:themeTint="BF"/>
          <w:left w:val="single" w:sz="8" w:space="0" w:color="E4638E" w:themeColor="accent3" w:themeTint="BF"/>
          <w:bottom w:val="single" w:sz="8" w:space="0" w:color="E4638E" w:themeColor="accent3" w:themeTint="BF"/>
          <w:right w:val="single" w:sz="8" w:space="0" w:color="E4638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CBD9" w:themeFill="accent3" w:themeFillTint="3F"/>
      </w:tcPr>
    </w:tblStylePr>
    <w:tblStylePr w:type="band1Horz">
      <w:tblPr/>
      <w:tcPr>
        <w:tcBorders>
          <w:insideH w:val="nil"/>
          <w:insideV w:val="nil"/>
        </w:tcBorders>
        <w:shd w:val="clear" w:color="auto" w:fill="F6CB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B3D3B5" w:themeColor="accent4" w:themeTint="BF"/>
        <w:left w:val="single" w:sz="8" w:space="0" w:color="B3D3B5" w:themeColor="accent4" w:themeTint="BF"/>
        <w:bottom w:val="single" w:sz="8" w:space="0" w:color="B3D3B5" w:themeColor="accent4" w:themeTint="BF"/>
        <w:right w:val="single" w:sz="8" w:space="0" w:color="B3D3B5" w:themeColor="accent4" w:themeTint="BF"/>
        <w:insideH w:val="single" w:sz="8" w:space="0" w:color="B3D3B5" w:themeColor="accent4" w:themeTint="BF"/>
      </w:tblBorders>
    </w:tblPr>
    <w:tblStylePr w:type="firstRow">
      <w:pPr>
        <w:spacing w:before="0" w:after="0" w:line="240" w:lineRule="auto"/>
      </w:pPr>
      <w:rPr>
        <w:b/>
        <w:bCs/>
        <w:color w:val="FFFFFF" w:themeColor="background1"/>
      </w:rPr>
      <w:tblPr/>
      <w:tcPr>
        <w:tcBorders>
          <w:top w:val="single" w:sz="8" w:space="0" w:color="B3D3B5" w:themeColor="accent4" w:themeTint="BF"/>
          <w:left w:val="single" w:sz="8" w:space="0" w:color="B3D3B5" w:themeColor="accent4" w:themeTint="BF"/>
          <w:bottom w:val="single" w:sz="8" w:space="0" w:color="B3D3B5" w:themeColor="accent4" w:themeTint="BF"/>
          <w:right w:val="single" w:sz="8" w:space="0" w:color="B3D3B5" w:themeColor="accent4" w:themeTint="BF"/>
          <w:insideH w:val="nil"/>
          <w:insideV w:val="nil"/>
        </w:tcBorders>
        <w:shd w:val="clear" w:color="auto" w:fill="9BC59D" w:themeFill="accent4"/>
      </w:tcPr>
    </w:tblStylePr>
    <w:tblStylePr w:type="lastRow">
      <w:pPr>
        <w:spacing w:before="0" w:after="0" w:line="240" w:lineRule="auto"/>
      </w:pPr>
      <w:rPr>
        <w:b/>
        <w:bCs/>
      </w:rPr>
      <w:tblPr/>
      <w:tcPr>
        <w:tcBorders>
          <w:top w:val="double" w:sz="6" w:space="0" w:color="B3D3B5" w:themeColor="accent4" w:themeTint="BF"/>
          <w:left w:val="single" w:sz="8" w:space="0" w:color="B3D3B5" w:themeColor="accent4" w:themeTint="BF"/>
          <w:bottom w:val="single" w:sz="8" w:space="0" w:color="B3D3B5" w:themeColor="accent4" w:themeTint="BF"/>
          <w:right w:val="single" w:sz="8" w:space="0" w:color="B3D3B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F0E6" w:themeFill="accent4" w:themeFillTint="3F"/>
      </w:tcPr>
    </w:tblStylePr>
    <w:tblStylePr w:type="band1Horz">
      <w:tblPr/>
      <w:tcPr>
        <w:tcBorders>
          <w:insideH w:val="nil"/>
          <w:insideV w:val="nil"/>
        </w:tcBorders>
        <w:shd w:val="clear" w:color="auto" w:fill="E6F0E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2F438F" w:themeColor="accent5" w:themeTint="BF"/>
        <w:left w:val="single" w:sz="8" w:space="0" w:color="2F438F" w:themeColor="accent5" w:themeTint="BF"/>
        <w:bottom w:val="single" w:sz="8" w:space="0" w:color="2F438F" w:themeColor="accent5" w:themeTint="BF"/>
        <w:right w:val="single" w:sz="8" w:space="0" w:color="2F438F" w:themeColor="accent5" w:themeTint="BF"/>
        <w:insideH w:val="single" w:sz="8" w:space="0" w:color="2F438F" w:themeColor="accent5" w:themeTint="BF"/>
      </w:tblBorders>
    </w:tblPr>
    <w:tblStylePr w:type="firstRow">
      <w:pPr>
        <w:spacing w:before="0" w:after="0" w:line="240" w:lineRule="auto"/>
      </w:pPr>
      <w:rPr>
        <w:b/>
        <w:bCs/>
        <w:color w:val="FFFFFF" w:themeColor="background1"/>
      </w:rPr>
      <w:tblPr/>
      <w:tcPr>
        <w:tcBorders>
          <w:top w:val="single" w:sz="8" w:space="0" w:color="2F438F" w:themeColor="accent5" w:themeTint="BF"/>
          <w:left w:val="single" w:sz="8" w:space="0" w:color="2F438F" w:themeColor="accent5" w:themeTint="BF"/>
          <w:bottom w:val="single" w:sz="8" w:space="0" w:color="2F438F" w:themeColor="accent5" w:themeTint="BF"/>
          <w:right w:val="single" w:sz="8" w:space="0" w:color="2F438F" w:themeColor="accent5" w:themeTint="BF"/>
          <w:insideH w:val="nil"/>
          <w:insideV w:val="nil"/>
        </w:tcBorders>
        <w:shd w:val="clear" w:color="auto" w:fill="151E3F" w:themeFill="accent5"/>
      </w:tcPr>
    </w:tblStylePr>
    <w:tblStylePr w:type="lastRow">
      <w:pPr>
        <w:spacing w:before="0" w:after="0" w:line="240" w:lineRule="auto"/>
      </w:pPr>
      <w:rPr>
        <w:b/>
        <w:bCs/>
      </w:rPr>
      <w:tblPr/>
      <w:tcPr>
        <w:tcBorders>
          <w:top w:val="double" w:sz="6" w:space="0" w:color="2F438F" w:themeColor="accent5" w:themeTint="BF"/>
          <w:left w:val="single" w:sz="8" w:space="0" w:color="2F438F" w:themeColor="accent5" w:themeTint="BF"/>
          <w:bottom w:val="single" w:sz="8" w:space="0" w:color="2F438F" w:themeColor="accent5" w:themeTint="BF"/>
          <w:right w:val="single" w:sz="8" w:space="0" w:color="2F438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0BBE4" w:themeFill="accent5" w:themeFillTint="3F"/>
      </w:tcPr>
    </w:tblStylePr>
    <w:tblStylePr w:type="band1Horz">
      <w:tblPr/>
      <w:tcPr>
        <w:tcBorders>
          <w:insideH w:val="nil"/>
          <w:insideV w:val="nil"/>
        </w:tcBorders>
        <w:shd w:val="clear" w:color="auto" w:fill="B0BB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FF4040" w:themeColor="accent6" w:themeTint="BF"/>
        <w:left w:val="single" w:sz="8" w:space="0" w:color="FF4040" w:themeColor="accent6" w:themeTint="BF"/>
        <w:bottom w:val="single" w:sz="8" w:space="0" w:color="FF4040" w:themeColor="accent6" w:themeTint="BF"/>
        <w:right w:val="single" w:sz="8" w:space="0" w:color="FF4040" w:themeColor="accent6" w:themeTint="BF"/>
        <w:insideH w:val="single" w:sz="8" w:space="0" w:color="FF4040" w:themeColor="accent6" w:themeTint="BF"/>
      </w:tblBorders>
    </w:tblPr>
    <w:tblStylePr w:type="firstRow">
      <w:pPr>
        <w:spacing w:before="0" w:after="0" w:line="240" w:lineRule="auto"/>
      </w:pPr>
      <w:rPr>
        <w:b/>
        <w:bCs/>
        <w:color w:val="FFFFFF" w:themeColor="background1"/>
      </w:rPr>
      <w:tblPr/>
      <w:tcPr>
        <w:tcBorders>
          <w:top w:val="single" w:sz="8" w:space="0" w:color="FF4040" w:themeColor="accent6" w:themeTint="BF"/>
          <w:left w:val="single" w:sz="8" w:space="0" w:color="FF4040" w:themeColor="accent6" w:themeTint="BF"/>
          <w:bottom w:val="single" w:sz="8" w:space="0" w:color="FF4040" w:themeColor="accent6" w:themeTint="BF"/>
          <w:right w:val="single" w:sz="8" w:space="0" w:color="FF4040" w:themeColor="accent6" w:themeTint="BF"/>
          <w:insideH w:val="nil"/>
          <w:insideV w:val="nil"/>
        </w:tcBorders>
        <w:shd w:val="clear" w:color="auto" w:fill="FF0000" w:themeFill="accent6"/>
      </w:tcPr>
    </w:tblStylePr>
    <w:tblStylePr w:type="lastRow">
      <w:pPr>
        <w:spacing w:before="0" w:after="0" w:line="240" w:lineRule="auto"/>
      </w:pPr>
      <w:rPr>
        <w:b/>
        <w:bCs/>
      </w:rPr>
      <w:tblPr/>
      <w:tcPr>
        <w:tcBorders>
          <w:top w:val="double" w:sz="6" w:space="0" w:color="FF4040" w:themeColor="accent6" w:themeTint="BF"/>
          <w:left w:val="single" w:sz="8" w:space="0" w:color="FF4040" w:themeColor="accent6" w:themeTint="BF"/>
          <w:bottom w:val="single" w:sz="8" w:space="0" w:color="FF4040" w:themeColor="accent6" w:themeTint="BF"/>
          <w:right w:val="single" w:sz="8" w:space="0" w:color="FF40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6" w:themeFillTint="3F"/>
      </w:tcPr>
    </w:tblStylePr>
    <w:tblStylePr w:type="band1Horz">
      <w:tblPr/>
      <w:tcPr>
        <w:tcBorders>
          <w:insideH w:val="nil"/>
          <w:insideV w:val="nil"/>
        </w:tcBorders>
        <w:shd w:val="clear" w:color="auto" w:fill="FF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1"/>
      </w:tcPr>
    </w:tblStylePr>
    <w:tblStylePr w:type="lastCol">
      <w:rPr>
        <w:b/>
        <w:bCs/>
        <w:color w:val="FFFFFF" w:themeColor="background1"/>
      </w:rPr>
      <w:tblPr/>
      <w:tcPr>
        <w:tcBorders>
          <w:left w:val="nil"/>
          <w:right w:val="nil"/>
          <w:insideH w:val="nil"/>
          <w:insideV w:val="nil"/>
        </w:tcBorders>
        <w:shd w:val="clear" w:color="auto" w:fill="ED7D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88C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88C5" w:themeFill="accent2"/>
      </w:tcPr>
    </w:tblStylePr>
    <w:tblStylePr w:type="lastCol">
      <w:rPr>
        <w:b/>
        <w:bCs/>
        <w:color w:val="FFFFFF" w:themeColor="background1"/>
      </w:rPr>
      <w:tblPr/>
      <w:tcPr>
        <w:tcBorders>
          <w:left w:val="nil"/>
          <w:right w:val="nil"/>
          <w:insideH w:val="nil"/>
          <w:insideV w:val="nil"/>
        </w:tcBorders>
        <w:shd w:val="clear" w:color="auto" w:fill="3F88C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306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3069" w:themeFill="accent3"/>
      </w:tcPr>
    </w:tblStylePr>
    <w:tblStylePr w:type="lastCol">
      <w:rPr>
        <w:b/>
        <w:bCs/>
        <w:color w:val="FFFFFF" w:themeColor="background1"/>
      </w:rPr>
      <w:tblPr/>
      <w:tcPr>
        <w:tcBorders>
          <w:left w:val="nil"/>
          <w:right w:val="nil"/>
          <w:insideH w:val="nil"/>
          <w:insideV w:val="nil"/>
        </w:tcBorders>
        <w:shd w:val="clear" w:color="auto" w:fill="DB306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C59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C59D" w:themeFill="accent4"/>
      </w:tcPr>
    </w:tblStylePr>
    <w:tblStylePr w:type="lastCol">
      <w:rPr>
        <w:b/>
        <w:bCs/>
        <w:color w:val="FFFFFF" w:themeColor="background1"/>
      </w:rPr>
      <w:tblPr/>
      <w:tcPr>
        <w:tcBorders>
          <w:left w:val="nil"/>
          <w:right w:val="nil"/>
          <w:insideH w:val="nil"/>
          <w:insideV w:val="nil"/>
        </w:tcBorders>
        <w:shd w:val="clear" w:color="auto" w:fill="9BC59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1E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1E3F" w:themeFill="accent5"/>
      </w:tcPr>
    </w:tblStylePr>
    <w:tblStylePr w:type="lastCol">
      <w:rPr>
        <w:b/>
        <w:bCs/>
        <w:color w:val="FFFFFF" w:themeColor="background1"/>
      </w:rPr>
      <w:tblPr/>
      <w:tcPr>
        <w:tcBorders>
          <w:left w:val="nil"/>
          <w:right w:val="nil"/>
          <w:insideH w:val="nil"/>
          <w:insideV w:val="nil"/>
        </w:tcBorders>
        <w:shd w:val="clear" w:color="auto" w:fill="151E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0000" w:themeFill="accent6"/>
      </w:tcPr>
    </w:tblStylePr>
    <w:tblStylePr w:type="lastCol">
      <w:rPr>
        <w:b/>
        <w:bCs/>
        <w:color w:val="FFFFFF" w:themeColor="background1"/>
      </w:rPr>
      <w:tblPr/>
      <w:tcPr>
        <w:tcBorders>
          <w:left w:val="nil"/>
          <w:right w:val="nil"/>
          <w:insideH w:val="nil"/>
          <w:insideV w:val="nil"/>
        </w:tcBorders>
        <w:shd w:val="clear" w:color="auto" w:fill="FF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customStyle="1" w:styleId="Tablelistbullet">
    <w:name w:val="Table list bullet"/>
    <w:basedOn w:val="HQ6ptBULLET"/>
    <w:link w:val="TablelistbulletChar"/>
    <w:qFormat/>
    <w:rsid w:val="00713168"/>
    <w:pPr>
      <w:spacing w:before="60" w:after="60" w:line="240" w:lineRule="auto"/>
    </w:pPr>
  </w:style>
  <w:style w:type="paragraph" w:styleId="NormalWeb">
    <w:name w:val="Normal (Web)"/>
    <w:basedOn w:val="Normal"/>
    <w:uiPriority w:val="99"/>
    <w:unhideWhenUsed/>
    <w:locked/>
    <w:rsid w:val="00FC59D6"/>
    <w:rPr>
      <w:rFonts w:asciiTheme="minorHAnsi" w:hAnsiTheme="minorHAnsi"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ED7D31"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ED7D31"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3F88C5"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3">
    <w:name w:val="toc 3"/>
    <w:basedOn w:val="Normal"/>
    <w:next w:val="Normal"/>
    <w:autoRedefine/>
    <w:uiPriority w:val="39"/>
    <w:rsid w:val="0024336B"/>
    <w:pPr>
      <w:tabs>
        <w:tab w:val="right" w:leader="dot" w:pos="9639"/>
      </w:tabs>
      <w:contextualSpacing/>
    </w:pPr>
    <w:rPr>
      <w:sz w:val="18"/>
    </w:rPr>
  </w:style>
  <w:style w:type="paragraph" w:styleId="TOC4">
    <w:name w:val="toc 4"/>
    <w:basedOn w:val="Normal"/>
    <w:next w:val="Normal"/>
    <w:autoRedefine/>
    <w:uiPriority w:val="39"/>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11111">
    <w:name w:val="Outline List 2"/>
    <w:basedOn w:val="NoList"/>
    <w:uiPriority w:val="99"/>
    <w:semiHidden/>
    <w:unhideWhenUsed/>
    <w:locked/>
    <w:rsid w:val="006309FA"/>
    <w:pPr>
      <w:numPr>
        <w:numId w:val="3"/>
      </w:numPr>
    </w:pPr>
  </w:style>
  <w:style w:type="paragraph" w:customStyle="1" w:styleId="Introduction">
    <w:name w:val="Introduction"/>
    <w:basedOn w:val="Normal"/>
    <w:uiPriority w:val="11"/>
    <w:semiHidden/>
    <w:qFormat/>
    <w:locked/>
    <w:rsid w:val="00072B30"/>
    <w:rPr>
      <w:b/>
      <w:sz w:val="22"/>
    </w:rPr>
  </w:style>
  <w:style w:type="table" w:styleId="TableGridLight">
    <w:name w:val="Grid Table Light"/>
    <w:aliases w:val="No Border"/>
    <w:basedOn w:val="TableNormal"/>
    <w:uiPriority w:val="40"/>
    <w:rsid w:val="00863FAB"/>
    <w:pPr>
      <w:spacing w:before="0" w:line="240" w:lineRule="auto"/>
    </w:pPr>
    <w:tblPr>
      <w:tblCellMar>
        <w:left w:w="0" w:type="dxa"/>
        <w:right w:w="0" w:type="dxa"/>
      </w:tblCellMar>
    </w:tblPr>
  </w:style>
  <w:style w:type="paragraph" w:customStyle="1" w:styleId="AnnexHeading">
    <w:name w:val="Annex Heading"/>
    <w:basedOn w:val="Heading1"/>
    <w:next w:val="Normal"/>
    <w:uiPriority w:val="10"/>
    <w:rsid w:val="00A46E9C"/>
    <w:pPr>
      <w:spacing w:before="0" w:after="0" w:line="276" w:lineRule="auto"/>
    </w:pPr>
    <w:rPr>
      <w:rFonts w:ascii="Gotham Medium" w:hAnsi="Gotham Medium"/>
      <w:b/>
      <w:color w:val="000000" w:themeColor="text1"/>
    </w:rPr>
  </w:style>
  <w:style w:type="paragraph" w:customStyle="1" w:styleId="Heading1NoNumber">
    <w:name w:val="Heading 1 No Number"/>
    <w:basedOn w:val="Heading1"/>
    <w:next w:val="Normal"/>
    <w:link w:val="Heading1NoNumberChar"/>
    <w:uiPriority w:val="9"/>
    <w:qFormat/>
    <w:rsid w:val="00832ACC"/>
  </w:style>
  <w:style w:type="paragraph" w:customStyle="1" w:styleId="Heading2NoNumber">
    <w:name w:val="Heading 2 No Number"/>
    <w:basedOn w:val="Normal"/>
    <w:next w:val="Normal"/>
    <w:uiPriority w:val="9"/>
    <w:qFormat/>
    <w:rsid w:val="008758B1"/>
    <w:pPr>
      <w:keepNext/>
      <w:spacing w:before="240"/>
    </w:pPr>
    <w:rPr>
      <w:rFonts w:eastAsiaTheme="majorEastAsia" w:cs="Arial"/>
      <w:b/>
      <w:bCs/>
      <w:color w:val="595959" w:themeColor="text1" w:themeTint="A6"/>
      <w:sz w:val="24"/>
      <w:szCs w:val="26"/>
    </w:rPr>
  </w:style>
  <w:style w:type="paragraph" w:customStyle="1" w:styleId="Heading3NoNumber">
    <w:name w:val="Heading 3 No Number"/>
    <w:basedOn w:val="Heading3"/>
    <w:next w:val="Normal"/>
    <w:uiPriority w:val="9"/>
    <w:qFormat/>
    <w:rsid w:val="00667CFF"/>
    <w:pPr>
      <w:numPr>
        <w:ilvl w:val="0"/>
        <w:numId w:val="0"/>
      </w:numPr>
    </w:pPr>
    <w:rPr>
      <w:rFonts w:ascii="Avenir Next LT Pro" w:hAnsi="Avenir Next LT Pro"/>
      <w:color w:val="808080" w:themeColor="background1" w:themeShade="80"/>
      <w:sz w:val="21"/>
      <w:szCs w:val="21"/>
    </w:rPr>
  </w:style>
  <w:style w:type="paragraph" w:customStyle="1" w:styleId="Heading4NoNumber">
    <w:name w:val="Heading 4 No Number"/>
    <w:basedOn w:val="Heading4"/>
    <w:next w:val="Normal"/>
    <w:uiPriority w:val="9"/>
    <w:semiHidden/>
    <w:qFormat/>
    <w:locked/>
    <w:rsid w:val="00BA627A"/>
  </w:style>
  <w:style w:type="numbering" w:customStyle="1" w:styleId="BulletList">
    <w:name w:val="Bullet List"/>
    <w:uiPriority w:val="99"/>
    <w:rsid w:val="00C3521C"/>
    <w:pPr>
      <w:numPr>
        <w:numId w:val="4"/>
      </w:numPr>
    </w:pPr>
  </w:style>
  <w:style w:type="paragraph" w:customStyle="1" w:styleId="ClientName">
    <w:name w:val="Client Name"/>
    <w:basedOn w:val="Normal"/>
    <w:next w:val="Normal"/>
    <w:uiPriority w:val="21"/>
    <w:rsid w:val="00B0225A"/>
    <w:pPr>
      <w:framePr w:w="9027" w:wrap="notBeside" w:hAnchor="margin" w:y="1"/>
      <w:spacing w:before="6804"/>
      <w:ind w:left="454"/>
      <w:contextualSpacing/>
    </w:pPr>
    <w:rPr>
      <w:color w:val="3F3F3F" w:themeColor="text2"/>
      <w:sz w:val="52"/>
    </w:rPr>
  </w:style>
  <w:style w:type="paragraph" w:customStyle="1" w:styleId="CoverContacts">
    <w:name w:val="Cover Contacts"/>
    <w:basedOn w:val="Normal"/>
    <w:uiPriority w:val="21"/>
    <w:rsid w:val="00A95457"/>
    <w:pPr>
      <w:framePr w:w="7371" w:wrap="notBeside" w:hAnchor="margin" w:yAlign="bottom" w:anchorLock="1"/>
      <w:ind w:left="454"/>
      <w:contextualSpacing/>
    </w:pPr>
  </w:style>
  <w:style w:type="character" w:customStyle="1" w:styleId="UnresolvedMention1">
    <w:name w:val="Unresolved Mention1"/>
    <w:basedOn w:val="DefaultParagraphFont"/>
    <w:uiPriority w:val="99"/>
    <w:semiHidden/>
    <w:unhideWhenUsed/>
    <w:locked/>
    <w:rsid w:val="00547468"/>
    <w:rPr>
      <w:color w:val="808080"/>
      <w:shd w:val="clear" w:color="auto" w:fill="E6E6E6"/>
    </w:rPr>
  </w:style>
  <w:style w:type="table" w:styleId="PlainTable1">
    <w:name w:val="Plain Table 1"/>
    <w:basedOn w:val="TableNormal"/>
    <w:uiPriority w:val="41"/>
    <w:locked/>
    <w:rsid w:val="00863F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elistbulletChar">
    <w:name w:val="Table list bullet Char"/>
    <w:basedOn w:val="TableTextChar"/>
    <w:link w:val="Tablelistbullet"/>
    <w:rsid w:val="00713168"/>
    <w:rPr>
      <w:rFonts w:ascii="Avenir Next LT Pro" w:eastAsia="Times New Roman" w:hAnsi="Avenir Next LT Pro" w:cs="Times New Roman"/>
      <w:color w:val="auto"/>
      <w:szCs w:val="24"/>
    </w:rPr>
  </w:style>
  <w:style w:type="paragraph" w:customStyle="1" w:styleId="Tablelistbullet2">
    <w:name w:val="Table list bullet 2"/>
    <w:basedOn w:val="Tablelistbullet"/>
    <w:link w:val="Tablelistbullet2Char"/>
    <w:qFormat/>
    <w:rsid w:val="00A65C01"/>
    <w:pPr>
      <w:numPr>
        <w:numId w:val="50"/>
      </w:numPr>
      <w:ind w:left="470" w:hanging="357"/>
    </w:pPr>
    <w:rPr>
      <w:rFonts w:eastAsia="DengXian"/>
      <w:color w:val="auto"/>
      <w:lang w:eastAsia="zh-CN" w:bidi="th-TH"/>
    </w:rPr>
  </w:style>
  <w:style w:type="character" w:customStyle="1" w:styleId="Tablelistbullet2Char">
    <w:name w:val="Table list bullet 2 Char"/>
    <w:basedOn w:val="TablelistbulletChar"/>
    <w:link w:val="Tablelistbullet2"/>
    <w:rsid w:val="00A65C01"/>
    <w:rPr>
      <w:rFonts w:ascii="Avenir Next LT Pro" w:eastAsia="DengXian" w:hAnsi="Avenir Next LT Pro" w:cs="Times New Roman"/>
      <w:color w:val="auto"/>
      <w:szCs w:val="24"/>
      <w:lang w:eastAsia="zh-CN" w:bidi="th-TH"/>
    </w:rPr>
  </w:style>
  <w:style w:type="numbering" w:customStyle="1" w:styleId="SBbulletlists">
    <w:name w:val="SB bullet lists"/>
    <w:basedOn w:val="NoList"/>
    <w:uiPriority w:val="99"/>
    <w:rsid w:val="00AB756C"/>
    <w:pPr>
      <w:numPr>
        <w:numId w:val="16"/>
      </w:numPr>
    </w:pPr>
  </w:style>
  <w:style w:type="table" w:customStyle="1" w:styleId="PastExperienceTable">
    <w:name w:val="Past Experience Table"/>
    <w:basedOn w:val="TableGrid"/>
    <w:uiPriority w:val="99"/>
    <w:locked/>
    <w:rsid w:val="006E3ECD"/>
    <w:pPr>
      <w:spacing w:before="0" w:after="0"/>
    </w:pPr>
    <w:tblPr>
      <w:tblBorders>
        <w:top w:val="single" w:sz="4" w:space="0" w:color="000000" w:themeColor="text1"/>
        <w:insideH w:val="single" w:sz="4" w:space="0" w:color="000000" w:themeColor="text1"/>
        <w:insideV w:val="single" w:sz="4" w:space="0" w:color="000000" w:themeColor="text1"/>
      </w:tblBorders>
    </w:tblPr>
    <w:tblStylePr w:type="firstRow">
      <w:rPr>
        <w:rFonts w:asciiTheme="majorHAnsi" w:hAnsiTheme="majorHAnsi"/>
        <w:b/>
        <w:color w:val="FFFFFF" w:themeColor="background1"/>
      </w:rPr>
      <w:tblPr>
        <w:tblCellMar>
          <w:top w:w="57" w:type="dxa"/>
          <w:left w:w="108" w:type="dxa"/>
          <w:bottom w:w="57" w:type="dxa"/>
          <w:right w:w="108" w:type="dxa"/>
        </w:tblCellMar>
      </w:tblPr>
      <w:tcPr>
        <w:shd w:val="clear" w:color="auto" w:fill="3F3F3F" w:themeFill="text2"/>
      </w:tcPr>
    </w:tblStylePr>
    <w:tblStylePr w:type="lastRow">
      <w:rPr>
        <w:b/>
        <w:caps/>
        <w:smallCaps w:val="0"/>
      </w:rPr>
      <w:tblPr/>
      <w:tcPr>
        <w:shd w:val="clear" w:color="auto" w:fill="F2F2F2" w:themeFill="background1" w:themeFillShade="F2"/>
      </w:tcPr>
    </w:tblStylePr>
    <w:tblStylePr w:type="firstCol">
      <w:rPr>
        <w:b/>
      </w:rPr>
    </w:tblStylePr>
    <w:tblStylePr w:type="lastCol">
      <w:pPr>
        <w:jc w:val="right"/>
      </w:pPr>
      <w:rPr>
        <w:b/>
      </w:rPr>
    </w:tblStylePr>
    <w:tblStylePr w:type="band2Horz">
      <w:tblPr/>
      <w:tcPr>
        <w:shd w:val="clear" w:color="auto" w:fill="F2F2F2" w:themeFill="background1" w:themeFillShade="F2"/>
      </w:tcPr>
    </w:tblStylePr>
  </w:style>
  <w:style w:type="paragraph" w:customStyle="1" w:styleId="BackCoverAddress">
    <w:name w:val="Back Cover Address"/>
    <w:basedOn w:val="Normal"/>
    <w:uiPriority w:val="34"/>
    <w:rsid w:val="00EA6A1F"/>
    <w:pPr>
      <w:spacing w:before="0" w:after="0" w:line="276" w:lineRule="auto"/>
    </w:pPr>
    <w:rPr>
      <w:color w:val="FFFFFF" w:themeColor="background1"/>
      <w:sz w:val="18"/>
    </w:rPr>
  </w:style>
  <w:style w:type="paragraph" w:customStyle="1" w:styleId="AnnexCover">
    <w:name w:val="Annex Cover"/>
    <w:basedOn w:val="Normal"/>
    <w:uiPriority w:val="11"/>
    <w:rsid w:val="005B7594"/>
    <w:pPr>
      <w:pageBreakBefore/>
      <w:framePr w:w="7825" w:wrap="around" w:hAnchor="page" w:x="2269" w:yAlign="center"/>
      <w:numPr>
        <w:numId w:val="9"/>
      </w:numPr>
      <w:tabs>
        <w:tab w:val="num" w:pos="357"/>
      </w:tabs>
      <w:spacing w:before="0" w:after="0"/>
      <w:ind w:left="357" w:hanging="357"/>
    </w:pPr>
    <w:rPr>
      <w:b/>
      <w:noProof/>
      <w:color w:val="FFFFFF" w:themeColor="background1"/>
      <w:sz w:val="70"/>
    </w:rPr>
  </w:style>
  <w:style w:type="numbering" w:customStyle="1" w:styleId="AnnexCoverTitle">
    <w:name w:val="Annex Cover Title"/>
    <w:uiPriority w:val="99"/>
    <w:rsid w:val="00AD18E6"/>
    <w:pPr>
      <w:numPr>
        <w:numId w:val="19"/>
      </w:numPr>
    </w:pPr>
  </w:style>
  <w:style w:type="numbering" w:customStyle="1" w:styleId="StyleBulleted10pt1">
    <w:name w:val="Style Bulleted 10 pt1"/>
    <w:basedOn w:val="NoList"/>
    <w:rsid w:val="004A39B1"/>
    <w:pPr>
      <w:numPr>
        <w:numId w:val="8"/>
      </w:numPr>
    </w:pPr>
  </w:style>
  <w:style w:type="paragraph" w:customStyle="1" w:styleId="TableTitle">
    <w:name w:val="Table Title"/>
    <w:basedOn w:val="Normal"/>
    <w:link w:val="TableTitleChar"/>
    <w:qFormat/>
    <w:rsid w:val="00731E08"/>
    <w:pPr>
      <w:spacing w:line="240" w:lineRule="auto"/>
      <w:jc w:val="center"/>
    </w:pPr>
    <w:rPr>
      <w:rFonts w:ascii="Garamond" w:eastAsia="Times New Roman" w:hAnsi="Garamond" w:cs="Times New Roman"/>
      <w:b/>
      <w:color w:val="auto"/>
      <w:sz w:val="16"/>
      <w:szCs w:val="24"/>
      <w:lang w:val="x-none"/>
    </w:rPr>
  </w:style>
  <w:style w:type="paragraph" w:customStyle="1" w:styleId="TableText">
    <w:name w:val="Table Text"/>
    <w:basedOn w:val="Normal"/>
    <w:link w:val="TableTextChar"/>
    <w:qFormat/>
    <w:rsid w:val="00253EF2"/>
    <w:pPr>
      <w:spacing w:before="60" w:after="60" w:line="240" w:lineRule="auto"/>
    </w:pPr>
    <w:rPr>
      <w:rFonts w:eastAsia="Times New Roman" w:cs="Times New Roman"/>
      <w:color w:val="auto"/>
      <w:szCs w:val="24"/>
    </w:rPr>
  </w:style>
  <w:style w:type="character" w:customStyle="1" w:styleId="TableTextChar">
    <w:name w:val="Table Text Char"/>
    <w:link w:val="TableText"/>
    <w:rsid w:val="00253EF2"/>
    <w:rPr>
      <w:rFonts w:ascii="Avenir Next LT Pro" w:eastAsia="Times New Roman" w:hAnsi="Avenir Next LT Pro" w:cs="Times New Roman"/>
      <w:color w:val="auto"/>
      <w:szCs w:val="24"/>
    </w:rPr>
  </w:style>
  <w:style w:type="character" w:customStyle="1" w:styleId="TableTitleChar">
    <w:name w:val="Table Title Char"/>
    <w:link w:val="TableTitle"/>
    <w:rsid w:val="00731E08"/>
    <w:rPr>
      <w:rFonts w:ascii="Garamond" w:eastAsia="Times New Roman" w:hAnsi="Garamond" w:cs="Times New Roman"/>
      <w:b/>
      <w:color w:val="auto"/>
      <w:sz w:val="16"/>
      <w:szCs w:val="24"/>
      <w:lang w:val="x-none"/>
    </w:rPr>
  </w:style>
  <w:style w:type="paragraph" w:customStyle="1" w:styleId="Boxtextrecommendation">
    <w:name w:val="Box text (recommendation)"/>
    <w:basedOn w:val="Normal"/>
    <w:link w:val="BoxtextrecommendationChar"/>
    <w:qFormat/>
    <w:rsid w:val="007C293B"/>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jc w:val="both"/>
    </w:pPr>
  </w:style>
  <w:style w:type="character" w:customStyle="1" w:styleId="BoxtextrecommendationChar">
    <w:name w:val="Box text (recommendation) Char"/>
    <w:basedOn w:val="DefaultParagraphFont"/>
    <w:link w:val="Boxtextrecommendation"/>
    <w:rsid w:val="007C293B"/>
    <w:rPr>
      <w:rFonts w:ascii="Avenir Next LT Pro" w:hAnsi="Avenir Next LT Pro"/>
    </w:rPr>
  </w:style>
  <w:style w:type="paragraph" w:customStyle="1" w:styleId="2ndLevelBullet">
    <w:name w:val="2nd Level Bullet"/>
    <w:basedOn w:val="Normal"/>
    <w:rsid w:val="0056083E"/>
    <w:pPr>
      <w:numPr>
        <w:numId w:val="11"/>
      </w:numPr>
      <w:tabs>
        <w:tab w:val="clear" w:pos="567"/>
      </w:tabs>
      <w:spacing w:before="60" w:after="60" w:line="240" w:lineRule="auto"/>
      <w:ind w:left="1276" w:hanging="425"/>
      <w:jc w:val="both"/>
    </w:pPr>
    <w:rPr>
      <w:rFonts w:ascii="Garamond" w:eastAsia="Times New Roman" w:hAnsi="Garamond" w:cs="Times New Roman"/>
      <w:color w:val="auto"/>
      <w:sz w:val="22"/>
      <w:szCs w:val="19"/>
    </w:rPr>
  </w:style>
  <w:style w:type="table" w:customStyle="1" w:styleId="HOI">
    <w:name w:val="HOI"/>
    <w:basedOn w:val="TableNormal"/>
    <w:uiPriority w:val="99"/>
    <w:rsid w:val="001B44DB"/>
    <w:pPr>
      <w:spacing w:before="0" w:after="0" w:line="240" w:lineRule="auto"/>
    </w:pPr>
    <w:rPr>
      <w:rFonts w:ascii="Segoe UI" w:hAnsi="Segoe UI"/>
      <w:color w:val="auto"/>
      <w:szCs w:val="4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Col">
      <w:rPr>
        <w:rFonts w:ascii="Yu Gothic UI" w:hAnsi="Yu Gothic UI"/>
        <w:sz w:val="22"/>
      </w:rPr>
      <w:tblPr/>
      <w:tcPr>
        <w:shd w:val="clear" w:color="auto" w:fill="F7CAAC" w:themeFill="accent1" w:themeFillTint="66"/>
      </w:tcPr>
    </w:tblStylePr>
    <w:tblStylePr w:type="lastCol">
      <w:rPr>
        <w:rFonts w:ascii="Yu Gothic UI" w:hAnsi="Yu Gothic UI"/>
        <w:sz w:val="22"/>
      </w:rPr>
      <w:tblPr/>
      <w:tcPr>
        <w:shd w:val="clear" w:color="auto" w:fill="D9D9D9" w:themeFill="background1" w:themeFillShade="D9"/>
      </w:tcPr>
    </w:tblStylePr>
    <w:tblStylePr w:type="band2Vert">
      <w:tblPr/>
      <w:tcPr>
        <w:tcBorders>
          <w:top w:val="nil"/>
          <w:left w:val="nil"/>
          <w:bottom w:val="nil"/>
          <w:right w:val="nil"/>
          <w:insideH w:val="nil"/>
          <w:insideV w:val="nil"/>
          <w:tl2br w:val="nil"/>
          <w:tr2bl w:val="nil"/>
        </w:tcBorders>
        <w:shd w:val="clear" w:color="auto" w:fill="D9D9D9" w:themeFill="background1" w:themeFillShade="D9"/>
      </w:tcPr>
    </w:tblStylePr>
    <w:tblStylePr w:type="band1Horz">
      <w:tblPr/>
      <w:tcPr>
        <w:shd w:val="clear" w:color="auto" w:fill="D9D9D9" w:themeFill="background1" w:themeFillShade="D9"/>
      </w:tcPr>
    </w:tblStylePr>
    <w:tblStylePr w:type="band2Horz">
      <w:pPr>
        <w:jc w:val="left"/>
      </w:pPr>
      <w:tblPr/>
      <w:tcPr>
        <w:shd w:val="clear" w:color="auto" w:fill="D9D9D9" w:themeFill="background1" w:themeFillShade="D9"/>
      </w:tcPr>
    </w:tblStylePr>
  </w:style>
  <w:style w:type="numbering" w:customStyle="1" w:styleId="HoiBullets2">
    <w:name w:val="Hoi Bullets2"/>
    <w:uiPriority w:val="99"/>
    <w:rsid w:val="001A67CE"/>
    <w:pPr>
      <w:numPr>
        <w:numId w:val="10"/>
      </w:numPr>
    </w:pPr>
  </w:style>
  <w:style w:type="paragraph" w:customStyle="1" w:styleId="Bullet1">
    <w:name w:val="*Bullet 1"/>
    <w:basedOn w:val="Normal"/>
    <w:link w:val="Bullet1Char"/>
    <w:qFormat/>
    <w:rsid w:val="00C400B6"/>
    <w:pPr>
      <w:numPr>
        <w:numId w:val="12"/>
      </w:numPr>
      <w:spacing w:line="240" w:lineRule="auto"/>
    </w:pPr>
    <w:rPr>
      <w:rFonts w:eastAsia="Calibri" w:cs="Times New Roman"/>
      <w:color w:val="auto"/>
      <w:lang w:val="x-none"/>
    </w:rPr>
  </w:style>
  <w:style w:type="character" w:customStyle="1" w:styleId="Bullet1Char">
    <w:name w:val="*Bullet 1 Char"/>
    <w:link w:val="Bullet1"/>
    <w:rsid w:val="00C400B6"/>
    <w:rPr>
      <w:rFonts w:ascii="Avenir Next LT Pro" w:eastAsia="Calibri" w:hAnsi="Avenir Next LT Pro" w:cs="Times New Roman"/>
      <w:color w:val="auto"/>
      <w:lang w:val="x-none"/>
    </w:rPr>
  </w:style>
  <w:style w:type="paragraph" w:customStyle="1" w:styleId="ListBullet1">
    <w:name w:val="List Bullet 1"/>
    <w:basedOn w:val="Normal"/>
    <w:qFormat/>
    <w:rsid w:val="008758B1"/>
    <w:pPr>
      <w:numPr>
        <w:numId w:val="4"/>
      </w:numPr>
      <w:spacing w:before="0" w:line="240" w:lineRule="auto"/>
      <w:jc w:val="both"/>
    </w:pPr>
    <w:rPr>
      <w:rFonts w:ascii="Segoe UI" w:eastAsia="Calibri" w:hAnsi="Segoe UI" w:cs="Times New Roman"/>
      <w:color w:val="000000"/>
    </w:rPr>
  </w:style>
  <w:style w:type="character" w:customStyle="1" w:styleId="CaptionChar">
    <w:name w:val="Caption Char"/>
    <w:link w:val="Caption"/>
    <w:rsid w:val="00DC776B"/>
    <w:rPr>
      <w:rFonts w:ascii="Avenir Next LT Pro" w:hAnsi="Avenir Next LT Pro"/>
      <w:b/>
      <w:bCs/>
      <w:color w:val="404040" w:themeColor="text1" w:themeTint="BF"/>
      <w:sz w:val="18"/>
      <w:szCs w:val="18"/>
    </w:rPr>
  </w:style>
  <w:style w:type="numbering" w:customStyle="1" w:styleId="StyleOutlinenumberedBold1">
    <w:name w:val="Style Outline numbered Bold1"/>
    <w:basedOn w:val="NoList"/>
    <w:rsid w:val="00E319D9"/>
    <w:pPr>
      <w:numPr>
        <w:numId w:val="17"/>
      </w:numPr>
    </w:pPr>
  </w:style>
  <w:style w:type="character" w:customStyle="1" w:styleId="ListParagraphChar">
    <w:name w:val="List Paragraph Char"/>
    <w:aliases w:val="Figure_name Char,List Paragraph1 Char,Numbered Indented Text Char,Bullet- First level Char,List NUmber Char,Listenabsatz1 Char,lp1 Char,List Paragraph11 Char,L Char,Recommendation Char,CV text Char,Colorful List - Accent 11 Char"/>
    <w:link w:val="ListParagraph"/>
    <w:uiPriority w:val="34"/>
    <w:qFormat/>
    <w:locked/>
    <w:rsid w:val="00971ED0"/>
    <w:rPr>
      <w:rFonts w:ascii="Avenir Next LT Pro" w:eastAsia="DengXian" w:hAnsi="Avenir Next LT Pro" w:cs="Times New Roman"/>
      <w:color w:val="auto"/>
      <w:lang w:eastAsia="zh-CN" w:bidi="th-TH"/>
    </w:rPr>
  </w:style>
  <w:style w:type="table" w:customStyle="1" w:styleId="DPSTableGrid1">
    <w:name w:val="DPS Table Grid1"/>
    <w:basedOn w:val="TableNormal"/>
    <w:next w:val="TableGrid"/>
    <w:rsid w:val="000C3403"/>
    <w:pPr>
      <w:spacing w:before="60" w:after="60" w:line="240" w:lineRule="auto"/>
    </w:pPr>
    <w:rPr>
      <w:color w:val="262626"/>
    </w:rPr>
    <w:tblPr>
      <w:tblStyleRowBandSize w:val="1"/>
      <w:tblCellMar>
        <w:top w:w="57" w:type="dxa"/>
        <w:bottom w:w="57" w:type="dxa"/>
      </w:tblCellMar>
    </w:tblPr>
    <w:tblStylePr w:type="firstRow">
      <w:rPr>
        <w:rFonts w:ascii="@SimSun-ExtB" w:hAnsi="@SimSun-ExtB"/>
        <w:b/>
        <w:color w:val="FFFFFF"/>
      </w:rPr>
      <w:tblPr>
        <w:tblCellMar>
          <w:top w:w="57" w:type="dxa"/>
          <w:left w:w="108" w:type="dxa"/>
          <w:bottom w:w="57" w:type="dxa"/>
          <w:right w:w="108" w:type="dxa"/>
        </w:tblCellMar>
      </w:tblPr>
      <w:tcPr>
        <w:shd w:val="clear" w:color="auto" w:fill="DA291C"/>
      </w:tcPr>
    </w:tblStylePr>
    <w:tblStylePr w:type="lastRow">
      <w:rPr>
        <w:b/>
        <w:caps/>
        <w:smallCaps w:val="0"/>
      </w:rPr>
      <w:tblPr/>
      <w:tcPr>
        <w:shd w:val="clear" w:color="auto" w:fill="D0D3D4"/>
      </w:tcPr>
    </w:tblStylePr>
    <w:tblStylePr w:type="firstCol">
      <w:rPr>
        <w:b/>
      </w:rPr>
    </w:tblStylePr>
    <w:tblStylePr w:type="lastCol">
      <w:pPr>
        <w:jc w:val="right"/>
      </w:pPr>
      <w:rPr>
        <w:b/>
      </w:rPr>
    </w:tblStylePr>
    <w:tblStylePr w:type="band2Horz">
      <w:tblPr/>
      <w:tcPr>
        <w:shd w:val="clear" w:color="auto" w:fill="D0D3D4"/>
      </w:tcPr>
    </w:tblStylePr>
  </w:style>
  <w:style w:type="character" w:customStyle="1" w:styleId="UnresolvedMention2">
    <w:name w:val="Unresolved Mention2"/>
    <w:basedOn w:val="DefaultParagraphFont"/>
    <w:uiPriority w:val="99"/>
    <w:semiHidden/>
    <w:unhideWhenUsed/>
    <w:rsid w:val="000C5722"/>
    <w:rPr>
      <w:color w:val="605E5C"/>
      <w:shd w:val="clear" w:color="auto" w:fill="E1DFDD"/>
    </w:rPr>
  </w:style>
  <w:style w:type="table" w:customStyle="1" w:styleId="TableGridLight1">
    <w:name w:val="Table Grid Light1"/>
    <w:basedOn w:val="TableNormal"/>
    <w:uiPriority w:val="40"/>
    <w:rsid w:val="00253EF2"/>
    <w:pPr>
      <w:spacing w:before="0" w:after="0" w:line="240" w:lineRule="auto"/>
    </w:pPr>
    <w:rPr>
      <w:rFonts w:ascii="Times New Roman" w:eastAsia="Times New Roman" w:hAnsi="Times New Roman" w:cs="Times New Roman"/>
      <w:color w:val="auto"/>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StylePr>
  </w:style>
  <w:style w:type="table" w:styleId="GridTable1Light">
    <w:name w:val="Grid Table 1 Light"/>
    <w:basedOn w:val="TableNormal"/>
    <w:uiPriority w:val="46"/>
    <w:locked/>
    <w:rsid w:val="00A676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418D7"/>
    <w:pPr>
      <w:autoSpaceDE w:val="0"/>
      <w:autoSpaceDN w:val="0"/>
      <w:adjustRightInd w:val="0"/>
      <w:spacing w:before="0" w:after="0" w:line="240" w:lineRule="auto"/>
    </w:pPr>
    <w:rPr>
      <w:rFonts w:ascii="Calibri" w:hAnsi="Calibri" w:cs="Calibri"/>
      <w:color w:val="000000"/>
      <w:sz w:val="24"/>
      <w:szCs w:val="24"/>
    </w:rPr>
  </w:style>
  <w:style w:type="paragraph" w:customStyle="1" w:styleId="Mainbodytext">
    <w:name w:val="*Main body text"/>
    <w:basedOn w:val="Normal"/>
    <w:link w:val="MainbodytextChar"/>
    <w:qFormat/>
    <w:rsid w:val="004E6BE6"/>
    <w:pPr>
      <w:spacing w:line="240" w:lineRule="auto"/>
      <w:jc w:val="both"/>
    </w:pPr>
    <w:rPr>
      <w:rFonts w:ascii="Gill Sans MT" w:eastAsia="Calibri" w:hAnsi="Gill Sans MT" w:cs="Times New Roman"/>
      <w:i/>
      <w:color w:val="auto"/>
      <w:sz w:val="22"/>
      <w:szCs w:val="22"/>
    </w:rPr>
  </w:style>
  <w:style w:type="paragraph" w:customStyle="1" w:styleId="TableNumber2">
    <w:name w:val="*Table Number 2"/>
    <w:qFormat/>
    <w:rsid w:val="005961AB"/>
    <w:pPr>
      <w:numPr>
        <w:numId w:val="15"/>
      </w:numPr>
      <w:spacing w:before="60" w:after="60" w:line="240" w:lineRule="auto"/>
      <w:ind w:left="782" w:hanging="357"/>
    </w:pPr>
    <w:rPr>
      <w:rFonts w:ascii="Segoe UI" w:eastAsia="Calibri" w:hAnsi="Segoe UI" w:cs="Times New Roman"/>
      <w:color w:val="auto"/>
      <w:sz w:val="18"/>
      <w:szCs w:val="18"/>
    </w:rPr>
  </w:style>
  <w:style w:type="table" w:customStyle="1" w:styleId="HOI2">
    <w:name w:val="HOI 2"/>
    <w:basedOn w:val="HOI"/>
    <w:uiPriority w:val="99"/>
    <w:rsid w:val="000F2AE9"/>
    <w:tblPr/>
    <w:tblStylePr w:type="firstRow">
      <w:rPr>
        <w:b w:val="0"/>
      </w:rPr>
    </w:tblStylePr>
    <w:tblStylePr w:type="firstCol">
      <w:rPr>
        <w:rFonts w:ascii="Garamond" w:hAnsi="Garamond"/>
        <w:sz w:val="22"/>
      </w:rPr>
      <w:tblPr/>
      <w:tcPr>
        <w:shd w:val="clear" w:color="auto" w:fill="F7CAAC" w:themeFill="accent1" w:themeFillTint="66"/>
      </w:tcPr>
    </w:tblStylePr>
    <w:tblStylePr w:type="lastCol">
      <w:rPr>
        <w:rFonts w:ascii="Garamond" w:hAnsi="Garamond"/>
        <w:sz w:val="22"/>
      </w:rPr>
      <w:tblPr/>
      <w:tcPr>
        <w:shd w:val="clear" w:color="auto" w:fill="D9D9D9" w:themeFill="background1" w:themeFillShade="D9"/>
      </w:tcPr>
    </w:tblStylePr>
    <w:tblStylePr w:type="band2Vert">
      <w:tblPr/>
      <w:tcPr>
        <w:tcBorders>
          <w:top w:val="nil"/>
          <w:left w:val="nil"/>
          <w:bottom w:val="nil"/>
          <w:right w:val="nil"/>
          <w:insideH w:val="nil"/>
          <w:insideV w:val="nil"/>
          <w:tl2br w:val="nil"/>
          <w:tr2bl w:val="nil"/>
        </w:tcBorders>
        <w:shd w:val="clear" w:color="auto" w:fill="D9D9D9" w:themeFill="background1" w:themeFillShade="D9"/>
      </w:tcPr>
    </w:tblStylePr>
    <w:tblStylePr w:type="band1Horz">
      <w:tblPr/>
      <w:tcPr>
        <w:shd w:val="clear" w:color="auto" w:fill="D9D9D9" w:themeFill="background1" w:themeFillShade="D9"/>
      </w:tcPr>
    </w:tblStylePr>
    <w:tblStylePr w:type="band2Horz">
      <w:pPr>
        <w:jc w:val="left"/>
      </w:pPr>
      <w:tblPr/>
      <w:tcPr>
        <w:shd w:val="clear" w:color="auto" w:fill="D9D9D9" w:themeFill="background1" w:themeFillShade="D9"/>
      </w:tcPr>
    </w:tblStylePr>
  </w:style>
  <w:style w:type="paragraph" w:customStyle="1" w:styleId="ScheduleAppendix">
    <w:name w:val="Schedule/Appendix"/>
    <w:basedOn w:val="Normal"/>
    <w:next w:val="Normal"/>
    <w:rsid w:val="00F54D66"/>
    <w:pPr>
      <w:suppressAutoHyphens/>
      <w:spacing w:before="0" w:after="0" w:line="240" w:lineRule="atLeast"/>
    </w:pPr>
    <w:rPr>
      <w:rFonts w:ascii="Arial Narrow" w:eastAsia="Times New Roman" w:hAnsi="Arial Narrow" w:cs="Times New Roman"/>
      <w:b/>
      <w:bCs/>
      <w:color w:val="auto"/>
      <w:sz w:val="24"/>
      <w:szCs w:val="22"/>
    </w:rPr>
  </w:style>
  <w:style w:type="paragraph" w:customStyle="1" w:styleId="SignatureNormal">
    <w:name w:val="Signature Normal"/>
    <w:basedOn w:val="Normal"/>
    <w:next w:val="Normal"/>
    <w:autoRedefine/>
    <w:qFormat/>
    <w:rsid w:val="00F027BF"/>
    <w:pPr>
      <w:keepLines/>
      <w:pBdr>
        <w:top w:val="dotted" w:sz="4" w:space="5" w:color="auto"/>
      </w:pBdr>
      <w:tabs>
        <w:tab w:val="left" w:leader="dot" w:pos="3969"/>
      </w:tabs>
      <w:spacing w:before="0" w:after="240" w:line="240" w:lineRule="auto"/>
    </w:pPr>
    <w:rPr>
      <w:rFonts w:ascii="Arial Narrow" w:eastAsia="Times New Roman" w:hAnsi="Arial Narrow" w:cs="Times New Roman"/>
      <w:color w:val="000000"/>
      <w:sz w:val="18"/>
      <w:szCs w:val="18"/>
    </w:rPr>
  </w:style>
  <w:style w:type="paragraph" w:styleId="TOC2">
    <w:name w:val="toc 2"/>
    <w:basedOn w:val="Normal"/>
    <w:next w:val="Normal"/>
    <w:autoRedefine/>
    <w:uiPriority w:val="39"/>
    <w:unhideWhenUsed/>
    <w:locked/>
    <w:rsid w:val="00BF5A62"/>
    <w:pPr>
      <w:spacing w:after="100"/>
      <w:ind w:left="200"/>
    </w:pPr>
  </w:style>
  <w:style w:type="numbering" w:customStyle="1" w:styleId="HoiBullets111">
    <w:name w:val="Hoi Bullets111"/>
    <w:uiPriority w:val="99"/>
    <w:rsid w:val="00C03C71"/>
    <w:pPr>
      <w:numPr>
        <w:numId w:val="15"/>
      </w:numPr>
    </w:pPr>
  </w:style>
  <w:style w:type="character" w:customStyle="1" w:styleId="Style3">
    <w:name w:val="Style3"/>
    <w:basedOn w:val="DefaultParagraphFont"/>
    <w:uiPriority w:val="99"/>
    <w:rsid w:val="00312861"/>
    <w:rPr>
      <w:rFonts w:cs="Times New Roman"/>
      <w:b/>
      <w:color w:val="1F497D"/>
      <w:sz w:val="40"/>
    </w:rPr>
  </w:style>
  <w:style w:type="paragraph" w:styleId="Revision">
    <w:name w:val="Revision"/>
    <w:hidden/>
    <w:uiPriority w:val="99"/>
    <w:semiHidden/>
    <w:rsid w:val="00395784"/>
    <w:pPr>
      <w:spacing w:before="0" w:after="0" w:line="240" w:lineRule="auto"/>
    </w:pPr>
  </w:style>
  <w:style w:type="table" w:styleId="GridTable4-Accent5">
    <w:name w:val="Grid Table 4 Accent 5"/>
    <w:basedOn w:val="TableNormal"/>
    <w:uiPriority w:val="49"/>
    <w:locked/>
    <w:rsid w:val="009F0950"/>
    <w:pPr>
      <w:spacing w:after="0" w:line="240" w:lineRule="auto"/>
    </w:pPr>
    <w:tblPr>
      <w:tblStyleRowBandSize w:val="1"/>
      <w:tblStyleColBandSize w:val="1"/>
      <w:tblBorders>
        <w:top w:val="single" w:sz="4" w:space="0" w:color="3F5ABE" w:themeColor="accent5" w:themeTint="99"/>
        <w:left w:val="single" w:sz="4" w:space="0" w:color="3F5ABE" w:themeColor="accent5" w:themeTint="99"/>
        <w:bottom w:val="single" w:sz="4" w:space="0" w:color="3F5ABE" w:themeColor="accent5" w:themeTint="99"/>
        <w:right w:val="single" w:sz="4" w:space="0" w:color="3F5ABE" w:themeColor="accent5" w:themeTint="99"/>
        <w:insideH w:val="single" w:sz="4" w:space="0" w:color="3F5ABE" w:themeColor="accent5" w:themeTint="99"/>
        <w:insideV w:val="single" w:sz="4" w:space="0" w:color="3F5ABE" w:themeColor="accent5" w:themeTint="99"/>
      </w:tblBorders>
    </w:tblPr>
    <w:tblStylePr w:type="firstRow">
      <w:rPr>
        <w:b/>
        <w:bCs/>
        <w:color w:val="FFFFFF" w:themeColor="background1"/>
      </w:rPr>
      <w:tblPr/>
      <w:tcPr>
        <w:tcBorders>
          <w:top w:val="single" w:sz="4" w:space="0" w:color="151E3F" w:themeColor="accent5"/>
          <w:left w:val="single" w:sz="4" w:space="0" w:color="151E3F" w:themeColor="accent5"/>
          <w:bottom w:val="single" w:sz="4" w:space="0" w:color="151E3F" w:themeColor="accent5"/>
          <w:right w:val="single" w:sz="4" w:space="0" w:color="151E3F" w:themeColor="accent5"/>
          <w:insideH w:val="nil"/>
          <w:insideV w:val="nil"/>
        </w:tcBorders>
        <w:shd w:val="clear" w:color="auto" w:fill="151E3F" w:themeFill="accent5"/>
      </w:tcPr>
    </w:tblStylePr>
    <w:tblStylePr w:type="lastRow">
      <w:rPr>
        <w:b/>
        <w:bCs/>
      </w:rPr>
      <w:tblPr/>
      <w:tcPr>
        <w:tcBorders>
          <w:top w:val="double" w:sz="4" w:space="0" w:color="151E3F" w:themeColor="accent5"/>
        </w:tcBorders>
      </w:tcPr>
    </w:tblStylePr>
    <w:tblStylePr w:type="firstCol">
      <w:rPr>
        <w:b/>
        <w:bCs/>
      </w:rPr>
    </w:tblStylePr>
    <w:tblStylePr w:type="lastCol">
      <w:rPr>
        <w:b/>
        <w:bCs/>
      </w:rPr>
    </w:tblStylePr>
    <w:tblStylePr w:type="band1Vert">
      <w:tblPr/>
      <w:tcPr>
        <w:shd w:val="clear" w:color="auto" w:fill="BFC8E9" w:themeFill="accent5" w:themeFillTint="33"/>
      </w:tcPr>
    </w:tblStylePr>
    <w:tblStylePr w:type="band1Horz">
      <w:tblPr/>
      <w:tcPr>
        <w:shd w:val="clear" w:color="auto" w:fill="BFC8E9" w:themeFill="accent5" w:themeFillTint="33"/>
      </w:tcPr>
    </w:tblStylePr>
  </w:style>
  <w:style w:type="character" w:customStyle="1" w:styleId="UnresolvedMention3">
    <w:name w:val="Unresolved Mention3"/>
    <w:basedOn w:val="DefaultParagraphFont"/>
    <w:uiPriority w:val="99"/>
    <w:semiHidden/>
    <w:unhideWhenUsed/>
    <w:rsid w:val="000952C6"/>
    <w:rPr>
      <w:color w:val="605E5C"/>
      <w:shd w:val="clear" w:color="auto" w:fill="E1DFDD"/>
    </w:rPr>
  </w:style>
  <w:style w:type="character" w:styleId="UnresolvedMention">
    <w:name w:val="Unresolved Mention"/>
    <w:basedOn w:val="DefaultParagraphFont"/>
    <w:uiPriority w:val="99"/>
    <w:unhideWhenUsed/>
    <w:rsid w:val="001B481A"/>
    <w:rPr>
      <w:color w:val="605E5C"/>
      <w:shd w:val="clear" w:color="auto" w:fill="E1DFDD"/>
    </w:rPr>
  </w:style>
  <w:style w:type="table" w:styleId="GridTable5Dark-Accent5">
    <w:name w:val="Grid Table 5 Dark Accent 5"/>
    <w:basedOn w:val="TableNormal"/>
    <w:uiPriority w:val="50"/>
    <w:locked/>
    <w:rsid w:val="001633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C8E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1E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1E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1E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1E3F" w:themeFill="accent5"/>
      </w:tcPr>
    </w:tblStylePr>
    <w:tblStylePr w:type="band1Vert">
      <w:tblPr/>
      <w:tcPr>
        <w:shd w:val="clear" w:color="auto" w:fill="7F91D4" w:themeFill="accent5" w:themeFillTint="66"/>
      </w:tcPr>
    </w:tblStylePr>
    <w:tblStylePr w:type="band1Horz">
      <w:tblPr/>
      <w:tcPr>
        <w:shd w:val="clear" w:color="auto" w:fill="7F91D4" w:themeFill="accent5" w:themeFillTint="66"/>
      </w:tcPr>
    </w:tblStylePr>
  </w:style>
  <w:style w:type="table" w:styleId="ListTable1Light-Accent5">
    <w:name w:val="List Table 1 Light Accent 5"/>
    <w:basedOn w:val="TableNormal"/>
    <w:uiPriority w:val="46"/>
    <w:locked/>
    <w:rsid w:val="0028030A"/>
    <w:pPr>
      <w:spacing w:after="0" w:line="240" w:lineRule="auto"/>
    </w:pPr>
    <w:tblPr>
      <w:tblStyleRowBandSize w:val="1"/>
      <w:tblStyleColBandSize w:val="1"/>
    </w:tblPr>
    <w:tblStylePr w:type="firstRow">
      <w:rPr>
        <w:b/>
        <w:bCs/>
      </w:rPr>
      <w:tblPr/>
      <w:tcPr>
        <w:tcBorders>
          <w:bottom w:val="single" w:sz="4" w:space="0" w:color="3F5ABE" w:themeColor="accent5" w:themeTint="99"/>
        </w:tcBorders>
      </w:tcPr>
    </w:tblStylePr>
    <w:tblStylePr w:type="lastRow">
      <w:rPr>
        <w:b/>
        <w:bCs/>
      </w:rPr>
      <w:tblPr/>
      <w:tcPr>
        <w:tcBorders>
          <w:top w:val="single" w:sz="4" w:space="0" w:color="3F5ABE" w:themeColor="accent5" w:themeTint="99"/>
        </w:tcBorders>
      </w:tcPr>
    </w:tblStylePr>
    <w:tblStylePr w:type="firstCol">
      <w:rPr>
        <w:b/>
        <w:bCs/>
      </w:rPr>
    </w:tblStylePr>
    <w:tblStylePr w:type="lastCol">
      <w:rPr>
        <w:b/>
        <w:bCs/>
      </w:rPr>
    </w:tblStylePr>
    <w:tblStylePr w:type="band1Vert">
      <w:tblPr/>
      <w:tcPr>
        <w:shd w:val="clear" w:color="auto" w:fill="BFC8E9" w:themeFill="accent5" w:themeFillTint="33"/>
      </w:tcPr>
    </w:tblStylePr>
    <w:tblStylePr w:type="band1Horz">
      <w:tblPr/>
      <w:tcPr>
        <w:shd w:val="clear" w:color="auto" w:fill="BFC8E9" w:themeFill="accent5" w:themeFillTint="33"/>
      </w:tcPr>
    </w:tblStylePr>
  </w:style>
  <w:style w:type="character" w:styleId="Mention">
    <w:name w:val="Mention"/>
    <w:basedOn w:val="DefaultParagraphFont"/>
    <w:uiPriority w:val="99"/>
    <w:unhideWhenUsed/>
    <w:rsid w:val="00274FF2"/>
    <w:rPr>
      <w:color w:val="2B579A"/>
      <w:shd w:val="clear" w:color="auto" w:fill="E1DFDD"/>
    </w:rPr>
  </w:style>
  <w:style w:type="table" w:styleId="GridTable6Colourful">
    <w:name w:val="Grid Table 6 Colorful"/>
    <w:basedOn w:val="TableNormal"/>
    <w:uiPriority w:val="51"/>
    <w:locked/>
    <w:rsid w:val="00803C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locked/>
    <w:rsid w:val="00803C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0">
    <w:name w:val="Table Grid1"/>
    <w:basedOn w:val="TableNormal"/>
    <w:next w:val="TableGrid"/>
    <w:rsid w:val="002251B4"/>
    <w:pPr>
      <w:spacing w:before="0" w:after="0" w:line="240" w:lineRule="auto"/>
    </w:pPr>
    <w:rPr>
      <w:rFonts w:ascii="Calibri" w:eastAsia="DengXian" w:hAnsi="Calibri"/>
      <w:color w:val="auto"/>
      <w:sz w:val="22"/>
      <w:szCs w:val="28"/>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nbodytextChar">
    <w:name w:val="*Main body text Char"/>
    <w:basedOn w:val="DefaultParagraphFont"/>
    <w:link w:val="Mainbodytext"/>
    <w:rsid w:val="00DD6CCA"/>
    <w:rPr>
      <w:rFonts w:ascii="Gill Sans MT" w:eastAsia="Calibri" w:hAnsi="Gill Sans MT" w:cs="Times New Roman"/>
      <w:i/>
      <w:color w:val="auto"/>
      <w:sz w:val="22"/>
      <w:szCs w:val="22"/>
      <w:lang w:val="en-US"/>
    </w:rPr>
  </w:style>
  <w:style w:type="numbering" w:customStyle="1" w:styleId="StyleOutlinenumberedBold11">
    <w:name w:val="Style Outline numbered Bold11"/>
    <w:basedOn w:val="NoList"/>
    <w:rsid w:val="002A287B"/>
  </w:style>
  <w:style w:type="paragraph" w:customStyle="1" w:styleId="Footnote">
    <w:name w:val="Footnote"/>
    <w:basedOn w:val="FootnoteText"/>
    <w:link w:val="FootnoteChar"/>
    <w:qFormat/>
    <w:rsid w:val="002A287B"/>
  </w:style>
  <w:style w:type="character" w:customStyle="1" w:styleId="FootnoteChar">
    <w:name w:val="Footnote Char"/>
    <w:basedOn w:val="FootnoteTextChar"/>
    <w:link w:val="Footnote"/>
    <w:rsid w:val="002A287B"/>
    <w:rPr>
      <w:rFonts w:ascii="Avenir Next LT Pro" w:hAnsi="Avenir Next LT Pro"/>
      <w:sz w:val="16"/>
    </w:rPr>
  </w:style>
  <w:style w:type="paragraph" w:customStyle="1" w:styleId="HQsecondlevelbullet">
    <w:name w:val="HQ second level bullet"/>
    <w:basedOn w:val="Normal"/>
    <w:link w:val="HQsecondlevelbulletChar"/>
    <w:qFormat/>
    <w:rsid w:val="00713168"/>
    <w:pPr>
      <w:numPr>
        <w:ilvl w:val="1"/>
        <w:numId w:val="29"/>
      </w:numPr>
      <w:contextualSpacing/>
    </w:pPr>
  </w:style>
  <w:style w:type="character" w:customStyle="1" w:styleId="HQsecondlevelbulletChar">
    <w:name w:val="HQ second level bullet Char"/>
    <w:basedOn w:val="DefaultParagraphFont"/>
    <w:link w:val="HQsecondlevelbullet"/>
    <w:rsid w:val="00713168"/>
    <w:rPr>
      <w:rFonts w:ascii="Avenir Next LT Pro" w:hAnsi="Avenir Next LT Pro"/>
    </w:rPr>
  </w:style>
  <w:style w:type="paragraph" w:customStyle="1" w:styleId="HQnospeBULLEYSHORTLIST">
    <w:name w:val="HQ no spe BULLEY SHORT LIST"/>
    <w:basedOn w:val="ListBullet2"/>
    <w:link w:val="HQnospeBULLEYSHORTLISTChar"/>
    <w:qFormat/>
    <w:rsid w:val="00BE4B94"/>
    <w:pPr>
      <w:contextualSpacing/>
    </w:pPr>
  </w:style>
  <w:style w:type="character" w:customStyle="1" w:styleId="ListBullet2Char">
    <w:name w:val="List Bullet 2 Char"/>
    <w:basedOn w:val="DefaultParagraphFont"/>
    <w:link w:val="ListBullet2"/>
    <w:uiPriority w:val="16"/>
    <w:rsid w:val="00BE4B94"/>
    <w:rPr>
      <w:rFonts w:ascii="Avenir Next LT Pro" w:hAnsi="Avenir Next LT Pro"/>
    </w:rPr>
  </w:style>
  <w:style w:type="character" w:customStyle="1" w:styleId="HQnospeBULLEYSHORTLISTChar">
    <w:name w:val="HQ no spe BULLEY SHORT LIST Char"/>
    <w:basedOn w:val="ListBullet2Char"/>
    <w:link w:val="HQnospeBULLEYSHORTLIST"/>
    <w:rsid w:val="00BE4B94"/>
    <w:rPr>
      <w:rFonts w:ascii="Avenir Next LT Pro" w:hAnsi="Avenir Next LT Pro"/>
    </w:rPr>
  </w:style>
  <w:style w:type="paragraph" w:customStyle="1" w:styleId="HQnormal">
    <w:name w:val="HQ normal"/>
    <w:basedOn w:val="Normal"/>
    <w:link w:val="HQnormalChar"/>
    <w:qFormat/>
    <w:rsid w:val="008758B1"/>
    <w:pPr>
      <w:widowControl w:val="0"/>
      <w:jc w:val="both"/>
      <w:outlineLvl w:val="1"/>
    </w:pPr>
    <w:rPr>
      <w:rFonts w:eastAsia="Gotham Light" w:cs="Angsana New"/>
      <w:color w:val="000000"/>
    </w:rPr>
  </w:style>
  <w:style w:type="character" w:customStyle="1" w:styleId="HQnormalChar">
    <w:name w:val="HQ normal Char"/>
    <w:basedOn w:val="DefaultParagraphFont"/>
    <w:link w:val="HQnormal"/>
    <w:rsid w:val="008758B1"/>
    <w:rPr>
      <w:rFonts w:ascii="Avenir Next LT Pro" w:eastAsia="Gotham Light" w:hAnsi="Avenir Next LT Pro" w:cs="Angsana New"/>
      <w:b w:val="0"/>
      <w:noProof w:val="0"/>
      <w:color w:val="000000"/>
      <w:lang w:val="en-US"/>
    </w:rPr>
  </w:style>
  <w:style w:type="paragraph" w:customStyle="1" w:styleId="HQ6ptBULLET">
    <w:name w:val="HQ 6pt BULLET"/>
    <w:basedOn w:val="HQnospeBULLEYSHORTLIST"/>
    <w:link w:val="HQ6ptBULLETChar"/>
    <w:qFormat/>
    <w:rsid w:val="00C32B78"/>
    <w:pPr>
      <w:ind w:left="360"/>
      <w:contextualSpacing w:val="0"/>
    </w:pPr>
  </w:style>
  <w:style w:type="character" w:customStyle="1" w:styleId="HQ6ptBULLETChar">
    <w:name w:val="HQ 6pt BULLET Char"/>
    <w:basedOn w:val="HQnospeBULLEYSHORTLISTChar"/>
    <w:link w:val="HQ6ptBULLET"/>
    <w:rsid w:val="00C32B78"/>
    <w:rPr>
      <w:rFonts w:ascii="Avenir Next LT Pro" w:hAnsi="Avenir Next LT Pro"/>
    </w:rPr>
  </w:style>
  <w:style w:type="paragraph" w:customStyle="1" w:styleId="HQNumbHEAD">
    <w:name w:val="HQ NumbHEAD"/>
    <w:basedOn w:val="Heading1NoNumber"/>
    <w:link w:val="HQNumbHEADChar"/>
    <w:qFormat/>
    <w:rsid w:val="003E51C4"/>
    <w:pPr>
      <w:numPr>
        <w:numId w:val="35"/>
      </w:numPr>
    </w:pPr>
  </w:style>
  <w:style w:type="character" w:customStyle="1" w:styleId="Heading1NoNumberChar">
    <w:name w:val="Heading 1 No Number Char"/>
    <w:basedOn w:val="Heading1Char"/>
    <w:link w:val="Heading1NoNumber"/>
    <w:uiPriority w:val="9"/>
    <w:rsid w:val="003E51C4"/>
    <w:rPr>
      <w:rFonts w:ascii="Avenir Next LT Pro" w:eastAsiaTheme="majorEastAsia" w:hAnsi="Avenir Next LT Pro" w:cstheme="majorBidi"/>
      <w:bCs/>
      <w:color w:val="ED7D31"/>
      <w:sz w:val="32"/>
      <w:szCs w:val="28"/>
      <w:lang w:val="en-US"/>
    </w:rPr>
  </w:style>
  <w:style w:type="character" w:customStyle="1" w:styleId="HQNumbHEADChar">
    <w:name w:val="HQ NumbHEAD Char"/>
    <w:basedOn w:val="Heading1NoNumberChar"/>
    <w:link w:val="HQNumbHEAD"/>
    <w:rsid w:val="003E51C4"/>
    <w:rPr>
      <w:rFonts w:ascii="Avenir Next LT Pro" w:eastAsiaTheme="majorEastAsia" w:hAnsi="Avenir Next LT Pro" w:cstheme="majorBidi"/>
      <w:bCs/>
      <w:color w:val="ED7D31"/>
      <w:sz w:val="32"/>
      <w:szCs w:val="28"/>
      <w:lang w:val="en-US"/>
    </w:rPr>
  </w:style>
  <w:style w:type="paragraph" w:customStyle="1" w:styleId="HQnumbered">
    <w:name w:val="HQ numbered"/>
    <w:basedOn w:val="ListParagraph"/>
    <w:link w:val="HQnumberedChar"/>
    <w:qFormat/>
    <w:rsid w:val="005B1FE9"/>
    <w:pPr>
      <w:numPr>
        <w:numId w:val="31"/>
      </w:numPr>
      <w:ind w:left="357" w:hanging="357"/>
    </w:pPr>
  </w:style>
  <w:style w:type="character" w:customStyle="1" w:styleId="HQnumberedChar">
    <w:name w:val="HQ numbered Char"/>
    <w:basedOn w:val="ListParagraphChar"/>
    <w:link w:val="HQnumbered"/>
    <w:rsid w:val="005B1FE9"/>
    <w:rPr>
      <w:rFonts w:ascii="Avenir Next LT Pro" w:eastAsia="DengXian" w:hAnsi="Avenir Next LT Pro" w:cs="Times New Roman"/>
      <w:color w:val="auto"/>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0651">
      <w:bodyDiv w:val="1"/>
      <w:marLeft w:val="0"/>
      <w:marRight w:val="0"/>
      <w:marTop w:val="0"/>
      <w:marBottom w:val="0"/>
      <w:divBdr>
        <w:top w:val="none" w:sz="0" w:space="0" w:color="auto"/>
        <w:left w:val="none" w:sz="0" w:space="0" w:color="auto"/>
        <w:bottom w:val="none" w:sz="0" w:space="0" w:color="auto"/>
        <w:right w:val="none" w:sz="0" w:space="0" w:color="auto"/>
      </w:divBdr>
      <w:divsChild>
        <w:div w:id="350684103">
          <w:marLeft w:val="0"/>
          <w:marRight w:val="0"/>
          <w:marTop w:val="0"/>
          <w:marBottom w:val="0"/>
          <w:divBdr>
            <w:top w:val="none" w:sz="0" w:space="0" w:color="auto"/>
            <w:left w:val="none" w:sz="0" w:space="0" w:color="auto"/>
            <w:bottom w:val="none" w:sz="0" w:space="0" w:color="auto"/>
            <w:right w:val="none" w:sz="0" w:space="0" w:color="auto"/>
          </w:divBdr>
        </w:div>
        <w:div w:id="1999191935">
          <w:marLeft w:val="0"/>
          <w:marRight w:val="0"/>
          <w:marTop w:val="0"/>
          <w:marBottom w:val="0"/>
          <w:divBdr>
            <w:top w:val="none" w:sz="0" w:space="0" w:color="auto"/>
            <w:left w:val="none" w:sz="0" w:space="0" w:color="auto"/>
            <w:bottom w:val="none" w:sz="0" w:space="0" w:color="auto"/>
            <w:right w:val="none" w:sz="0" w:space="0" w:color="auto"/>
          </w:divBdr>
        </w:div>
      </w:divsChild>
    </w:div>
    <w:div w:id="30038664">
      <w:bodyDiv w:val="1"/>
      <w:marLeft w:val="0"/>
      <w:marRight w:val="0"/>
      <w:marTop w:val="0"/>
      <w:marBottom w:val="0"/>
      <w:divBdr>
        <w:top w:val="none" w:sz="0" w:space="0" w:color="auto"/>
        <w:left w:val="none" w:sz="0" w:space="0" w:color="auto"/>
        <w:bottom w:val="none" w:sz="0" w:space="0" w:color="auto"/>
        <w:right w:val="none" w:sz="0" w:space="0" w:color="auto"/>
      </w:divBdr>
    </w:div>
    <w:div w:id="46027006">
      <w:bodyDiv w:val="1"/>
      <w:marLeft w:val="0"/>
      <w:marRight w:val="0"/>
      <w:marTop w:val="0"/>
      <w:marBottom w:val="0"/>
      <w:divBdr>
        <w:top w:val="none" w:sz="0" w:space="0" w:color="auto"/>
        <w:left w:val="none" w:sz="0" w:space="0" w:color="auto"/>
        <w:bottom w:val="none" w:sz="0" w:space="0" w:color="auto"/>
        <w:right w:val="none" w:sz="0" w:space="0" w:color="auto"/>
      </w:divBdr>
      <w:divsChild>
        <w:div w:id="6637158">
          <w:marLeft w:val="0"/>
          <w:marRight w:val="0"/>
          <w:marTop w:val="0"/>
          <w:marBottom w:val="0"/>
          <w:divBdr>
            <w:top w:val="none" w:sz="0" w:space="0" w:color="auto"/>
            <w:left w:val="none" w:sz="0" w:space="0" w:color="auto"/>
            <w:bottom w:val="none" w:sz="0" w:space="0" w:color="auto"/>
            <w:right w:val="none" w:sz="0" w:space="0" w:color="auto"/>
          </w:divBdr>
        </w:div>
        <w:div w:id="350380787">
          <w:marLeft w:val="0"/>
          <w:marRight w:val="0"/>
          <w:marTop w:val="0"/>
          <w:marBottom w:val="0"/>
          <w:divBdr>
            <w:top w:val="none" w:sz="0" w:space="0" w:color="auto"/>
            <w:left w:val="none" w:sz="0" w:space="0" w:color="auto"/>
            <w:bottom w:val="none" w:sz="0" w:space="0" w:color="auto"/>
            <w:right w:val="none" w:sz="0" w:space="0" w:color="auto"/>
          </w:divBdr>
        </w:div>
        <w:div w:id="722219714">
          <w:marLeft w:val="0"/>
          <w:marRight w:val="0"/>
          <w:marTop w:val="0"/>
          <w:marBottom w:val="0"/>
          <w:divBdr>
            <w:top w:val="none" w:sz="0" w:space="0" w:color="auto"/>
            <w:left w:val="none" w:sz="0" w:space="0" w:color="auto"/>
            <w:bottom w:val="none" w:sz="0" w:space="0" w:color="auto"/>
            <w:right w:val="none" w:sz="0" w:space="0" w:color="auto"/>
          </w:divBdr>
        </w:div>
        <w:div w:id="836575384">
          <w:marLeft w:val="0"/>
          <w:marRight w:val="0"/>
          <w:marTop w:val="0"/>
          <w:marBottom w:val="0"/>
          <w:divBdr>
            <w:top w:val="none" w:sz="0" w:space="0" w:color="auto"/>
            <w:left w:val="none" w:sz="0" w:space="0" w:color="auto"/>
            <w:bottom w:val="none" w:sz="0" w:space="0" w:color="auto"/>
            <w:right w:val="none" w:sz="0" w:space="0" w:color="auto"/>
          </w:divBdr>
        </w:div>
        <w:div w:id="980161279">
          <w:marLeft w:val="0"/>
          <w:marRight w:val="0"/>
          <w:marTop w:val="0"/>
          <w:marBottom w:val="0"/>
          <w:divBdr>
            <w:top w:val="none" w:sz="0" w:space="0" w:color="auto"/>
            <w:left w:val="none" w:sz="0" w:space="0" w:color="auto"/>
            <w:bottom w:val="none" w:sz="0" w:space="0" w:color="auto"/>
            <w:right w:val="none" w:sz="0" w:space="0" w:color="auto"/>
          </w:divBdr>
        </w:div>
        <w:div w:id="1237126753">
          <w:marLeft w:val="0"/>
          <w:marRight w:val="0"/>
          <w:marTop w:val="0"/>
          <w:marBottom w:val="0"/>
          <w:divBdr>
            <w:top w:val="none" w:sz="0" w:space="0" w:color="auto"/>
            <w:left w:val="none" w:sz="0" w:space="0" w:color="auto"/>
            <w:bottom w:val="none" w:sz="0" w:space="0" w:color="auto"/>
            <w:right w:val="none" w:sz="0" w:space="0" w:color="auto"/>
          </w:divBdr>
        </w:div>
        <w:div w:id="1995404339">
          <w:marLeft w:val="0"/>
          <w:marRight w:val="0"/>
          <w:marTop w:val="0"/>
          <w:marBottom w:val="0"/>
          <w:divBdr>
            <w:top w:val="none" w:sz="0" w:space="0" w:color="auto"/>
            <w:left w:val="none" w:sz="0" w:space="0" w:color="auto"/>
            <w:bottom w:val="none" w:sz="0" w:space="0" w:color="auto"/>
            <w:right w:val="none" w:sz="0" w:space="0" w:color="auto"/>
          </w:divBdr>
        </w:div>
      </w:divsChild>
    </w:div>
    <w:div w:id="51971943">
      <w:bodyDiv w:val="1"/>
      <w:marLeft w:val="0"/>
      <w:marRight w:val="0"/>
      <w:marTop w:val="0"/>
      <w:marBottom w:val="0"/>
      <w:divBdr>
        <w:top w:val="none" w:sz="0" w:space="0" w:color="auto"/>
        <w:left w:val="none" w:sz="0" w:space="0" w:color="auto"/>
        <w:bottom w:val="none" w:sz="0" w:space="0" w:color="auto"/>
        <w:right w:val="none" w:sz="0" w:space="0" w:color="auto"/>
      </w:divBdr>
    </w:div>
    <w:div w:id="52195959">
      <w:bodyDiv w:val="1"/>
      <w:marLeft w:val="0"/>
      <w:marRight w:val="0"/>
      <w:marTop w:val="0"/>
      <w:marBottom w:val="0"/>
      <w:divBdr>
        <w:top w:val="none" w:sz="0" w:space="0" w:color="auto"/>
        <w:left w:val="none" w:sz="0" w:space="0" w:color="auto"/>
        <w:bottom w:val="none" w:sz="0" w:space="0" w:color="auto"/>
        <w:right w:val="none" w:sz="0" w:space="0" w:color="auto"/>
      </w:divBdr>
      <w:divsChild>
        <w:div w:id="1114053335">
          <w:marLeft w:val="806"/>
          <w:marRight w:val="0"/>
          <w:marTop w:val="200"/>
          <w:marBottom w:val="0"/>
          <w:divBdr>
            <w:top w:val="none" w:sz="0" w:space="0" w:color="auto"/>
            <w:left w:val="none" w:sz="0" w:space="0" w:color="auto"/>
            <w:bottom w:val="none" w:sz="0" w:space="0" w:color="auto"/>
            <w:right w:val="none" w:sz="0" w:space="0" w:color="auto"/>
          </w:divBdr>
        </w:div>
        <w:div w:id="1940527850">
          <w:marLeft w:val="806"/>
          <w:marRight w:val="0"/>
          <w:marTop w:val="200"/>
          <w:marBottom w:val="0"/>
          <w:divBdr>
            <w:top w:val="none" w:sz="0" w:space="0" w:color="auto"/>
            <w:left w:val="none" w:sz="0" w:space="0" w:color="auto"/>
            <w:bottom w:val="none" w:sz="0" w:space="0" w:color="auto"/>
            <w:right w:val="none" w:sz="0" w:space="0" w:color="auto"/>
          </w:divBdr>
        </w:div>
        <w:div w:id="1942957622">
          <w:marLeft w:val="806"/>
          <w:marRight w:val="0"/>
          <w:marTop w:val="200"/>
          <w:marBottom w:val="0"/>
          <w:divBdr>
            <w:top w:val="none" w:sz="0" w:space="0" w:color="auto"/>
            <w:left w:val="none" w:sz="0" w:space="0" w:color="auto"/>
            <w:bottom w:val="none" w:sz="0" w:space="0" w:color="auto"/>
            <w:right w:val="none" w:sz="0" w:space="0" w:color="auto"/>
          </w:divBdr>
        </w:div>
        <w:div w:id="2039239035">
          <w:marLeft w:val="806"/>
          <w:marRight w:val="0"/>
          <w:marTop w:val="200"/>
          <w:marBottom w:val="0"/>
          <w:divBdr>
            <w:top w:val="none" w:sz="0" w:space="0" w:color="auto"/>
            <w:left w:val="none" w:sz="0" w:space="0" w:color="auto"/>
            <w:bottom w:val="none" w:sz="0" w:space="0" w:color="auto"/>
            <w:right w:val="none" w:sz="0" w:space="0" w:color="auto"/>
          </w:divBdr>
        </w:div>
      </w:divsChild>
    </w:div>
    <w:div w:id="68961722">
      <w:bodyDiv w:val="1"/>
      <w:marLeft w:val="0"/>
      <w:marRight w:val="0"/>
      <w:marTop w:val="0"/>
      <w:marBottom w:val="0"/>
      <w:divBdr>
        <w:top w:val="none" w:sz="0" w:space="0" w:color="auto"/>
        <w:left w:val="none" w:sz="0" w:space="0" w:color="auto"/>
        <w:bottom w:val="none" w:sz="0" w:space="0" w:color="auto"/>
        <w:right w:val="none" w:sz="0" w:space="0" w:color="auto"/>
      </w:divBdr>
      <w:divsChild>
        <w:div w:id="245921804">
          <w:marLeft w:val="2880"/>
          <w:marRight w:val="0"/>
          <w:marTop w:val="0"/>
          <w:marBottom w:val="0"/>
          <w:divBdr>
            <w:top w:val="none" w:sz="0" w:space="0" w:color="auto"/>
            <w:left w:val="none" w:sz="0" w:space="0" w:color="auto"/>
            <w:bottom w:val="none" w:sz="0" w:space="0" w:color="auto"/>
            <w:right w:val="none" w:sz="0" w:space="0" w:color="auto"/>
          </w:divBdr>
        </w:div>
        <w:div w:id="406149235">
          <w:marLeft w:val="2880"/>
          <w:marRight w:val="0"/>
          <w:marTop w:val="0"/>
          <w:marBottom w:val="0"/>
          <w:divBdr>
            <w:top w:val="none" w:sz="0" w:space="0" w:color="auto"/>
            <w:left w:val="none" w:sz="0" w:space="0" w:color="auto"/>
            <w:bottom w:val="none" w:sz="0" w:space="0" w:color="auto"/>
            <w:right w:val="none" w:sz="0" w:space="0" w:color="auto"/>
          </w:divBdr>
        </w:div>
        <w:div w:id="456458898">
          <w:marLeft w:val="2880"/>
          <w:marRight w:val="0"/>
          <w:marTop w:val="0"/>
          <w:marBottom w:val="0"/>
          <w:divBdr>
            <w:top w:val="none" w:sz="0" w:space="0" w:color="auto"/>
            <w:left w:val="none" w:sz="0" w:space="0" w:color="auto"/>
            <w:bottom w:val="none" w:sz="0" w:space="0" w:color="auto"/>
            <w:right w:val="none" w:sz="0" w:space="0" w:color="auto"/>
          </w:divBdr>
        </w:div>
        <w:div w:id="748426318">
          <w:marLeft w:val="2880"/>
          <w:marRight w:val="0"/>
          <w:marTop w:val="0"/>
          <w:marBottom w:val="0"/>
          <w:divBdr>
            <w:top w:val="none" w:sz="0" w:space="0" w:color="auto"/>
            <w:left w:val="none" w:sz="0" w:space="0" w:color="auto"/>
            <w:bottom w:val="none" w:sz="0" w:space="0" w:color="auto"/>
            <w:right w:val="none" w:sz="0" w:space="0" w:color="auto"/>
          </w:divBdr>
        </w:div>
        <w:div w:id="852765506">
          <w:marLeft w:val="2880"/>
          <w:marRight w:val="0"/>
          <w:marTop w:val="0"/>
          <w:marBottom w:val="0"/>
          <w:divBdr>
            <w:top w:val="none" w:sz="0" w:space="0" w:color="auto"/>
            <w:left w:val="none" w:sz="0" w:space="0" w:color="auto"/>
            <w:bottom w:val="none" w:sz="0" w:space="0" w:color="auto"/>
            <w:right w:val="none" w:sz="0" w:space="0" w:color="auto"/>
          </w:divBdr>
        </w:div>
        <w:div w:id="873545084">
          <w:marLeft w:val="2880"/>
          <w:marRight w:val="0"/>
          <w:marTop w:val="0"/>
          <w:marBottom w:val="0"/>
          <w:divBdr>
            <w:top w:val="none" w:sz="0" w:space="0" w:color="auto"/>
            <w:left w:val="none" w:sz="0" w:space="0" w:color="auto"/>
            <w:bottom w:val="none" w:sz="0" w:space="0" w:color="auto"/>
            <w:right w:val="none" w:sz="0" w:space="0" w:color="auto"/>
          </w:divBdr>
        </w:div>
        <w:div w:id="938835879">
          <w:marLeft w:val="720"/>
          <w:marRight w:val="0"/>
          <w:marTop w:val="0"/>
          <w:marBottom w:val="0"/>
          <w:divBdr>
            <w:top w:val="none" w:sz="0" w:space="0" w:color="auto"/>
            <w:left w:val="none" w:sz="0" w:space="0" w:color="auto"/>
            <w:bottom w:val="none" w:sz="0" w:space="0" w:color="auto"/>
            <w:right w:val="none" w:sz="0" w:space="0" w:color="auto"/>
          </w:divBdr>
        </w:div>
        <w:div w:id="1231967814">
          <w:marLeft w:val="2880"/>
          <w:marRight w:val="0"/>
          <w:marTop w:val="0"/>
          <w:marBottom w:val="0"/>
          <w:divBdr>
            <w:top w:val="none" w:sz="0" w:space="0" w:color="auto"/>
            <w:left w:val="none" w:sz="0" w:space="0" w:color="auto"/>
            <w:bottom w:val="none" w:sz="0" w:space="0" w:color="auto"/>
            <w:right w:val="none" w:sz="0" w:space="0" w:color="auto"/>
          </w:divBdr>
        </w:div>
        <w:div w:id="1370761227">
          <w:marLeft w:val="720"/>
          <w:marRight w:val="0"/>
          <w:marTop w:val="0"/>
          <w:marBottom w:val="0"/>
          <w:divBdr>
            <w:top w:val="none" w:sz="0" w:space="0" w:color="auto"/>
            <w:left w:val="none" w:sz="0" w:space="0" w:color="auto"/>
            <w:bottom w:val="none" w:sz="0" w:space="0" w:color="auto"/>
            <w:right w:val="none" w:sz="0" w:space="0" w:color="auto"/>
          </w:divBdr>
        </w:div>
        <w:div w:id="1462066279">
          <w:marLeft w:val="2880"/>
          <w:marRight w:val="0"/>
          <w:marTop w:val="0"/>
          <w:marBottom w:val="0"/>
          <w:divBdr>
            <w:top w:val="none" w:sz="0" w:space="0" w:color="auto"/>
            <w:left w:val="none" w:sz="0" w:space="0" w:color="auto"/>
            <w:bottom w:val="none" w:sz="0" w:space="0" w:color="auto"/>
            <w:right w:val="none" w:sz="0" w:space="0" w:color="auto"/>
          </w:divBdr>
        </w:div>
        <w:div w:id="1476874497">
          <w:marLeft w:val="2880"/>
          <w:marRight w:val="0"/>
          <w:marTop w:val="0"/>
          <w:marBottom w:val="0"/>
          <w:divBdr>
            <w:top w:val="none" w:sz="0" w:space="0" w:color="auto"/>
            <w:left w:val="none" w:sz="0" w:space="0" w:color="auto"/>
            <w:bottom w:val="none" w:sz="0" w:space="0" w:color="auto"/>
            <w:right w:val="none" w:sz="0" w:space="0" w:color="auto"/>
          </w:divBdr>
        </w:div>
        <w:div w:id="1675641804">
          <w:marLeft w:val="720"/>
          <w:marRight w:val="0"/>
          <w:marTop w:val="0"/>
          <w:marBottom w:val="0"/>
          <w:divBdr>
            <w:top w:val="none" w:sz="0" w:space="0" w:color="auto"/>
            <w:left w:val="none" w:sz="0" w:space="0" w:color="auto"/>
            <w:bottom w:val="none" w:sz="0" w:space="0" w:color="auto"/>
            <w:right w:val="none" w:sz="0" w:space="0" w:color="auto"/>
          </w:divBdr>
        </w:div>
        <w:div w:id="1798060837">
          <w:marLeft w:val="720"/>
          <w:marRight w:val="0"/>
          <w:marTop w:val="0"/>
          <w:marBottom w:val="0"/>
          <w:divBdr>
            <w:top w:val="none" w:sz="0" w:space="0" w:color="auto"/>
            <w:left w:val="none" w:sz="0" w:space="0" w:color="auto"/>
            <w:bottom w:val="none" w:sz="0" w:space="0" w:color="auto"/>
            <w:right w:val="none" w:sz="0" w:space="0" w:color="auto"/>
          </w:divBdr>
        </w:div>
        <w:div w:id="1836067777">
          <w:marLeft w:val="720"/>
          <w:marRight w:val="0"/>
          <w:marTop w:val="0"/>
          <w:marBottom w:val="0"/>
          <w:divBdr>
            <w:top w:val="none" w:sz="0" w:space="0" w:color="auto"/>
            <w:left w:val="none" w:sz="0" w:space="0" w:color="auto"/>
            <w:bottom w:val="none" w:sz="0" w:space="0" w:color="auto"/>
            <w:right w:val="none" w:sz="0" w:space="0" w:color="auto"/>
          </w:divBdr>
        </w:div>
      </w:divsChild>
    </w:div>
    <w:div w:id="107896933">
      <w:bodyDiv w:val="1"/>
      <w:marLeft w:val="0"/>
      <w:marRight w:val="0"/>
      <w:marTop w:val="0"/>
      <w:marBottom w:val="0"/>
      <w:divBdr>
        <w:top w:val="none" w:sz="0" w:space="0" w:color="auto"/>
        <w:left w:val="none" w:sz="0" w:space="0" w:color="auto"/>
        <w:bottom w:val="none" w:sz="0" w:space="0" w:color="auto"/>
        <w:right w:val="none" w:sz="0" w:space="0" w:color="auto"/>
      </w:divBdr>
    </w:div>
    <w:div w:id="108202925">
      <w:bodyDiv w:val="1"/>
      <w:marLeft w:val="0"/>
      <w:marRight w:val="0"/>
      <w:marTop w:val="0"/>
      <w:marBottom w:val="0"/>
      <w:divBdr>
        <w:top w:val="none" w:sz="0" w:space="0" w:color="auto"/>
        <w:left w:val="none" w:sz="0" w:space="0" w:color="auto"/>
        <w:bottom w:val="none" w:sz="0" w:space="0" w:color="auto"/>
        <w:right w:val="none" w:sz="0" w:space="0" w:color="auto"/>
      </w:divBdr>
    </w:div>
    <w:div w:id="122043499">
      <w:bodyDiv w:val="1"/>
      <w:marLeft w:val="0"/>
      <w:marRight w:val="0"/>
      <w:marTop w:val="0"/>
      <w:marBottom w:val="0"/>
      <w:divBdr>
        <w:top w:val="none" w:sz="0" w:space="0" w:color="auto"/>
        <w:left w:val="none" w:sz="0" w:space="0" w:color="auto"/>
        <w:bottom w:val="none" w:sz="0" w:space="0" w:color="auto"/>
        <w:right w:val="none" w:sz="0" w:space="0" w:color="auto"/>
      </w:divBdr>
      <w:divsChild>
        <w:div w:id="652947830">
          <w:marLeft w:val="547"/>
          <w:marRight w:val="0"/>
          <w:marTop w:val="0"/>
          <w:marBottom w:val="0"/>
          <w:divBdr>
            <w:top w:val="none" w:sz="0" w:space="0" w:color="auto"/>
            <w:left w:val="none" w:sz="0" w:space="0" w:color="auto"/>
            <w:bottom w:val="none" w:sz="0" w:space="0" w:color="auto"/>
            <w:right w:val="none" w:sz="0" w:space="0" w:color="auto"/>
          </w:divBdr>
        </w:div>
      </w:divsChild>
    </w:div>
    <w:div w:id="127020473">
      <w:bodyDiv w:val="1"/>
      <w:marLeft w:val="0"/>
      <w:marRight w:val="0"/>
      <w:marTop w:val="0"/>
      <w:marBottom w:val="0"/>
      <w:divBdr>
        <w:top w:val="none" w:sz="0" w:space="0" w:color="auto"/>
        <w:left w:val="none" w:sz="0" w:space="0" w:color="auto"/>
        <w:bottom w:val="none" w:sz="0" w:space="0" w:color="auto"/>
        <w:right w:val="none" w:sz="0" w:space="0" w:color="auto"/>
      </w:divBdr>
    </w:div>
    <w:div w:id="128523434">
      <w:bodyDiv w:val="1"/>
      <w:marLeft w:val="0"/>
      <w:marRight w:val="0"/>
      <w:marTop w:val="0"/>
      <w:marBottom w:val="0"/>
      <w:divBdr>
        <w:top w:val="none" w:sz="0" w:space="0" w:color="auto"/>
        <w:left w:val="none" w:sz="0" w:space="0" w:color="auto"/>
        <w:bottom w:val="none" w:sz="0" w:space="0" w:color="auto"/>
        <w:right w:val="none" w:sz="0" w:space="0" w:color="auto"/>
      </w:divBdr>
      <w:divsChild>
        <w:div w:id="890271252">
          <w:marLeft w:val="446"/>
          <w:marRight w:val="0"/>
          <w:marTop w:val="0"/>
          <w:marBottom w:val="0"/>
          <w:divBdr>
            <w:top w:val="none" w:sz="0" w:space="0" w:color="auto"/>
            <w:left w:val="none" w:sz="0" w:space="0" w:color="auto"/>
            <w:bottom w:val="none" w:sz="0" w:space="0" w:color="auto"/>
            <w:right w:val="none" w:sz="0" w:space="0" w:color="auto"/>
          </w:divBdr>
        </w:div>
        <w:div w:id="1343436467">
          <w:marLeft w:val="446"/>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45559448">
      <w:bodyDiv w:val="1"/>
      <w:marLeft w:val="0"/>
      <w:marRight w:val="0"/>
      <w:marTop w:val="0"/>
      <w:marBottom w:val="0"/>
      <w:divBdr>
        <w:top w:val="none" w:sz="0" w:space="0" w:color="auto"/>
        <w:left w:val="none" w:sz="0" w:space="0" w:color="auto"/>
        <w:bottom w:val="none" w:sz="0" w:space="0" w:color="auto"/>
        <w:right w:val="none" w:sz="0" w:space="0" w:color="auto"/>
      </w:divBdr>
      <w:divsChild>
        <w:div w:id="790365064">
          <w:marLeft w:val="547"/>
          <w:marRight w:val="0"/>
          <w:marTop w:val="0"/>
          <w:marBottom w:val="0"/>
          <w:divBdr>
            <w:top w:val="none" w:sz="0" w:space="0" w:color="auto"/>
            <w:left w:val="none" w:sz="0" w:space="0" w:color="auto"/>
            <w:bottom w:val="none" w:sz="0" w:space="0" w:color="auto"/>
            <w:right w:val="none" w:sz="0" w:space="0" w:color="auto"/>
          </w:divBdr>
        </w:div>
        <w:div w:id="1191148310">
          <w:marLeft w:val="547"/>
          <w:marRight w:val="0"/>
          <w:marTop w:val="0"/>
          <w:marBottom w:val="0"/>
          <w:divBdr>
            <w:top w:val="none" w:sz="0" w:space="0" w:color="auto"/>
            <w:left w:val="none" w:sz="0" w:space="0" w:color="auto"/>
            <w:bottom w:val="none" w:sz="0" w:space="0" w:color="auto"/>
            <w:right w:val="none" w:sz="0" w:space="0" w:color="auto"/>
          </w:divBdr>
        </w:div>
      </w:divsChild>
    </w:div>
    <w:div w:id="149448424">
      <w:bodyDiv w:val="1"/>
      <w:marLeft w:val="0"/>
      <w:marRight w:val="0"/>
      <w:marTop w:val="0"/>
      <w:marBottom w:val="0"/>
      <w:divBdr>
        <w:top w:val="none" w:sz="0" w:space="0" w:color="auto"/>
        <w:left w:val="none" w:sz="0" w:space="0" w:color="auto"/>
        <w:bottom w:val="none" w:sz="0" w:space="0" w:color="auto"/>
        <w:right w:val="none" w:sz="0" w:space="0" w:color="auto"/>
      </w:divBdr>
    </w:div>
    <w:div w:id="156042076">
      <w:bodyDiv w:val="1"/>
      <w:marLeft w:val="0"/>
      <w:marRight w:val="0"/>
      <w:marTop w:val="0"/>
      <w:marBottom w:val="0"/>
      <w:divBdr>
        <w:top w:val="none" w:sz="0" w:space="0" w:color="auto"/>
        <w:left w:val="none" w:sz="0" w:space="0" w:color="auto"/>
        <w:bottom w:val="none" w:sz="0" w:space="0" w:color="auto"/>
        <w:right w:val="none" w:sz="0" w:space="0" w:color="auto"/>
      </w:divBdr>
    </w:div>
    <w:div w:id="180361482">
      <w:bodyDiv w:val="1"/>
      <w:marLeft w:val="0"/>
      <w:marRight w:val="0"/>
      <w:marTop w:val="0"/>
      <w:marBottom w:val="0"/>
      <w:divBdr>
        <w:top w:val="none" w:sz="0" w:space="0" w:color="auto"/>
        <w:left w:val="none" w:sz="0" w:space="0" w:color="auto"/>
        <w:bottom w:val="none" w:sz="0" w:space="0" w:color="auto"/>
        <w:right w:val="none" w:sz="0" w:space="0" w:color="auto"/>
      </w:divBdr>
    </w:div>
    <w:div w:id="221869941">
      <w:bodyDiv w:val="1"/>
      <w:marLeft w:val="0"/>
      <w:marRight w:val="0"/>
      <w:marTop w:val="0"/>
      <w:marBottom w:val="0"/>
      <w:divBdr>
        <w:top w:val="none" w:sz="0" w:space="0" w:color="auto"/>
        <w:left w:val="none" w:sz="0" w:space="0" w:color="auto"/>
        <w:bottom w:val="none" w:sz="0" w:space="0" w:color="auto"/>
        <w:right w:val="none" w:sz="0" w:space="0" w:color="auto"/>
      </w:divBdr>
      <w:divsChild>
        <w:div w:id="1626765924">
          <w:marLeft w:val="720"/>
          <w:marRight w:val="0"/>
          <w:marTop w:val="154"/>
          <w:marBottom w:val="0"/>
          <w:divBdr>
            <w:top w:val="none" w:sz="0" w:space="0" w:color="auto"/>
            <w:left w:val="none" w:sz="0" w:space="0" w:color="auto"/>
            <w:bottom w:val="none" w:sz="0" w:space="0" w:color="auto"/>
            <w:right w:val="none" w:sz="0" w:space="0" w:color="auto"/>
          </w:divBdr>
        </w:div>
        <w:div w:id="1714233276">
          <w:marLeft w:val="720"/>
          <w:marRight w:val="0"/>
          <w:marTop w:val="154"/>
          <w:marBottom w:val="0"/>
          <w:divBdr>
            <w:top w:val="none" w:sz="0" w:space="0" w:color="auto"/>
            <w:left w:val="none" w:sz="0" w:space="0" w:color="auto"/>
            <w:bottom w:val="none" w:sz="0" w:space="0" w:color="auto"/>
            <w:right w:val="none" w:sz="0" w:space="0" w:color="auto"/>
          </w:divBdr>
        </w:div>
      </w:divsChild>
    </w:div>
    <w:div w:id="230628443">
      <w:bodyDiv w:val="1"/>
      <w:marLeft w:val="0"/>
      <w:marRight w:val="0"/>
      <w:marTop w:val="0"/>
      <w:marBottom w:val="0"/>
      <w:divBdr>
        <w:top w:val="none" w:sz="0" w:space="0" w:color="auto"/>
        <w:left w:val="none" w:sz="0" w:space="0" w:color="auto"/>
        <w:bottom w:val="none" w:sz="0" w:space="0" w:color="auto"/>
        <w:right w:val="none" w:sz="0" w:space="0" w:color="auto"/>
      </w:divBdr>
      <w:divsChild>
        <w:div w:id="934559525">
          <w:marLeft w:val="720"/>
          <w:marRight w:val="0"/>
          <w:marTop w:val="154"/>
          <w:marBottom w:val="0"/>
          <w:divBdr>
            <w:top w:val="none" w:sz="0" w:space="0" w:color="auto"/>
            <w:left w:val="none" w:sz="0" w:space="0" w:color="auto"/>
            <w:bottom w:val="none" w:sz="0" w:space="0" w:color="auto"/>
            <w:right w:val="none" w:sz="0" w:space="0" w:color="auto"/>
          </w:divBdr>
        </w:div>
      </w:divsChild>
    </w:div>
    <w:div w:id="234631478">
      <w:bodyDiv w:val="1"/>
      <w:marLeft w:val="0"/>
      <w:marRight w:val="0"/>
      <w:marTop w:val="0"/>
      <w:marBottom w:val="0"/>
      <w:divBdr>
        <w:top w:val="none" w:sz="0" w:space="0" w:color="auto"/>
        <w:left w:val="none" w:sz="0" w:space="0" w:color="auto"/>
        <w:bottom w:val="none" w:sz="0" w:space="0" w:color="auto"/>
        <w:right w:val="none" w:sz="0" w:space="0" w:color="auto"/>
      </w:divBdr>
    </w:div>
    <w:div w:id="275019313">
      <w:bodyDiv w:val="1"/>
      <w:marLeft w:val="0"/>
      <w:marRight w:val="0"/>
      <w:marTop w:val="0"/>
      <w:marBottom w:val="0"/>
      <w:divBdr>
        <w:top w:val="none" w:sz="0" w:space="0" w:color="auto"/>
        <w:left w:val="none" w:sz="0" w:space="0" w:color="auto"/>
        <w:bottom w:val="none" w:sz="0" w:space="0" w:color="auto"/>
        <w:right w:val="none" w:sz="0" w:space="0" w:color="auto"/>
      </w:divBdr>
    </w:div>
    <w:div w:id="289629929">
      <w:bodyDiv w:val="1"/>
      <w:marLeft w:val="0"/>
      <w:marRight w:val="0"/>
      <w:marTop w:val="0"/>
      <w:marBottom w:val="0"/>
      <w:divBdr>
        <w:top w:val="none" w:sz="0" w:space="0" w:color="auto"/>
        <w:left w:val="none" w:sz="0" w:space="0" w:color="auto"/>
        <w:bottom w:val="none" w:sz="0" w:space="0" w:color="auto"/>
        <w:right w:val="none" w:sz="0" w:space="0" w:color="auto"/>
      </w:divBdr>
    </w:div>
    <w:div w:id="305167070">
      <w:bodyDiv w:val="1"/>
      <w:marLeft w:val="0"/>
      <w:marRight w:val="0"/>
      <w:marTop w:val="0"/>
      <w:marBottom w:val="0"/>
      <w:divBdr>
        <w:top w:val="none" w:sz="0" w:space="0" w:color="auto"/>
        <w:left w:val="none" w:sz="0" w:space="0" w:color="auto"/>
        <w:bottom w:val="none" w:sz="0" w:space="0" w:color="auto"/>
        <w:right w:val="none" w:sz="0" w:space="0" w:color="auto"/>
      </w:divBdr>
    </w:div>
    <w:div w:id="309605081">
      <w:bodyDiv w:val="1"/>
      <w:marLeft w:val="0"/>
      <w:marRight w:val="0"/>
      <w:marTop w:val="0"/>
      <w:marBottom w:val="0"/>
      <w:divBdr>
        <w:top w:val="none" w:sz="0" w:space="0" w:color="auto"/>
        <w:left w:val="none" w:sz="0" w:space="0" w:color="auto"/>
        <w:bottom w:val="none" w:sz="0" w:space="0" w:color="auto"/>
        <w:right w:val="none" w:sz="0" w:space="0" w:color="auto"/>
      </w:divBdr>
    </w:div>
    <w:div w:id="319306819">
      <w:bodyDiv w:val="1"/>
      <w:marLeft w:val="0"/>
      <w:marRight w:val="0"/>
      <w:marTop w:val="0"/>
      <w:marBottom w:val="0"/>
      <w:divBdr>
        <w:top w:val="none" w:sz="0" w:space="0" w:color="auto"/>
        <w:left w:val="none" w:sz="0" w:space="0" w:color="auto"/>
        <w:bottom w:val="none" w:sz="0" w:space="0" w:color="auto"/>
        <w:right w:val="none" w:sz="0" w:space="0" w:color="auto"/>
      </w:divBdr>
    </w:div>
    <w:div w:id="340133775">
      <w:bodyDiv w:val="1"/>
      <w:marLeft w:val="0"/>
      <w:marRight w:val="0"/>
      <w:marTop w:val="0"/>
      <w:marBottom w:val="0"/>
      <w:divBdr>
        <w:top w:val="none" w:sz="0" w:space="0" w:color="auto"/>
        <w:left w:val="none" w:sz="0" w:space="0" w:color="auto"/>
        <w:bottom w:val="none" w:sz="0" w:space="0" w:color="auto"/>
        <w:right w:val="none" w:sz="0" w:space="0" w:color="auto"/>
      </w:divBdr>
    </w:div>
    <w:div w:id="340742798">
      <w:bodyDiv w:val="1"/>
      <w:marLeft w:val="0"/>
      <w:marRight w:val="0"/>
      <w:marTop w:val="0"/>
      <w:marBottom w:val="0"/>
      <w:divBdr>
        <w:top w:val="none" w:sz="0" w:space="0" w:color="auto"/>
        <w:left w:val="none" w:sz="0" w:space="0" w:color="auto"/>
        <w:bottom w:val="none" w:sz="0" w:space="0" w:color="auto"/>
        <w:right w:val="none" w:sz="0" w:space="0" w:color="auto"/>
      </w:divBdr>
    </w:div>
    <w:div w:id="365564954">
      <w:bodyDiv w:val="1"/>
      <w:marLeft w:val="0"/>
      <w:marRight w:val="0"/>
      <w:marTop w:val="0"/>
      <w:marBottom w:val="0"/>
      <w:divBdr>
        <w:top w:val="none" w:sz="0" w:space="0" w:color="auto"/>
        <w:left w:val="none" w:sz="0" w:space="0" w:color="auto"/>
        <w:bottom w:val="none" w:sz="0" w:space="0" w:color="auto"/>
        <w:right w:val="none" w:sz="0" w:space="0" w:color="auto"/>
      </w:divBdr>
    </w:div>
    <w:div w:id="372854860">
      <w:bodyDiv w:val="1"/>
      <w:marLeft w:val="0"/>
      <w:marRight w:val="0"/>
      <w:marTop w:val="0"/>
      <w:marBottom w:val="0"/>
      <w:divBdr>
        <w:top w:val="none" w:sz="0" w:space="0" w:color="auto"/>
        <w:left w:val="none" w:sz="0" w:space="0" w:color="auto"/>
        <w:bottom w:val="none" w:sz="0" w:space="0" w:color="auto"/>
        <w:right w:val="none" w:sz="0" w:space="0" w:color="auto"/>
      </w:divBdr>
    </w:div>
    <w:div w:id="388456794">
      <w:bodyDiv w:val="1"/>
      <w:marLeft w:val="0"/>
      <w:marRight w:val="0"/>
      <w:marTop w:val="0"/>
      <w:marBottom w:val="0"/>
      <w:divBdr>
        <w:top w:val="none" w:sz="0" w:space="0" w:color="auto"/>
        <w:left w:val="none" w:sz="0" w:space="0" w:color="auto"/>
        <w:bottom w:val="none" w:sz="0" w:space="0" w:color="auto"/>
        <w:right w:val="none" w:sz="0" w:space="0" w:color="auto"/>
      </w:divBdr>
    </w:div>
    <w:div w:id="402215495">
      <w:bodyDiv w:val="1"/>
      <w:marLeft w:val="0"/>
      <w:marRight w:val="0"/>
      <w:marTop w:val="0"/>
      <w:marBottom w:val="0"/>
      <w:divBdr>
        <w:top w:val="none" w:sz="0" w:space="0" w:color="auto"/>
        <w:left w:val="none" w:sz="0" w:space="0" w:color="auto"/>
        <w:bottom w:val="none" w:sz="0" w:space="0" w:color="auto"/>
        <w:right w:val="none" w:sz="0" w:space="0" w:color="auto"/>
      </w:divBdr>
    </w:div>
    <w:div w:id="408386325">
      <w:bodyDiv w:val="1"/>
      <w:marLeft w:val="0"/>
      <w:marRight w:val="0"/>
      <w:marTop w:val="0"/>
      <w:marBottom w:val="0"/>
      <w:divBdr>
        <w:top w:val="none" w:sz="0" w:space="0" w:color="auto"/>
        <w:left w:val="none" w:sz="0" w:space="0" w:color="auto"/>
        <w:bottom w:val="none" w:sz="0" w:space="0" w:color="auto"/>
        <w:right w:val="none" w:sz="0" w:space="0" w:color="auto"/>
      </w:divBdr>
    </w:div>
    <w:div w:id="408621281">
      <w:bodyDiv w:val="1"/>
      <w:marLeft w:val="0"/>
      <w:marRight w:val="0"/>
      <w:marTop w:val="0"/>
      <w:marBottom w:val="0"/>
      <w:divBdr>
        <w:top w:val="none" w:sz="0" w:space="0" w:color="auto"/>
        <w:left w:val="none" w:sz="0" w:space="0" w:color="auto"/>
        <w:bottom w:val="none" w:sz="0" w:space="0" w:color="auto"/>
        <w:right w:val="none" w:sz="0" w:space="0" w:color="auto"/>
      </w:divBdr>
      <w:divsChild>
        <w:div w:id="1196040547">
          <w:marLeft w:val="0"/>
          <w:marRight w:val="0"/>
          <w:marTop w:val="0"/>
          <w:marBottom w:val="0"/>
          <w:divBdr>
            <w:top w:val="none" w:sz="0" w:space="0" w:color="auto"/>
            <w:left w:val="none" w:sz="0" w:space="0" w:color="auto"/>
            <w:bottom w:val="none" w:sz="0" w:space="0" w:color="auto"/>
            <w:right w:val="none" w:sz="0" w:space="0" w:color="auto"/>
          </w:divBdr>
        </w:div>
        <w:div w:id="1381586915">
          <w:marLeft w:val="0"/>
          <w:marRight w:val="0"/>
          <w:marTop w:val="0"/>
          <w:marBottom w:val="0"/>
          <w:divBdr>
            <w:top w:val="none" w:sz="0" w:space="0" w:color="auto"/>
            <w:left w:val="none" w:sz="0" w:space="0" w:color="auto"/>
            <w:bottom w:val="none" w:sz="0" w:space="0" w:color="auto"/>
            <w:right w:val="none" w:sz="0" w:space="0" w:color="auto"/>
          </w:divBdr>
        </w:div>
        <w:div w:id="1658414932">
          <w:marLeft w:val="0"/>
          <w:marRight w:val="0"/>
          <w:marTop w:val="0"/>
          <w:marBottom w:val="0"/>
          <w:divBdr>
            <w:top w:val="none" w:sz="0" w:space="0" w:color="auto"/>
            <w:left w:val="none" w:sz="0" w:space="0" w:color="auto"/>
            <w:bottom w:val="none" w:sz="0" w:space="0" w:color="auto"/>
            <w:right w:val="none" w:sz="0" w:space="0" w:color="auto"/>
          </w:divBdr>
        </w:div>
        <w:div w:id="1905606126">
          <w:marLeft w:val="0"/>
          <w:marRight w:val="0"/>
          <w:marTop w:val="0"/>
          <w:marBottom w:val="0"/>
          <w:divBdr>
            <w:top w:val="none" w:sz="0" w:space="0" w:color="auto"/>
            <w:left w:val="none" w:sz="0" w:space="0" w:color="auto"/>
            <w:bottom w:val="none" w:sz="0" w:space="0" w:color="auto"/>
            <w:right w:val="none" w:sz="0" w:space="0" w:color="auto"/>
          </w:divBdr>
        </w:div>
      </w:divsChild>
    </w:div>
    <w:div w:id="433671258">
      <w:bodyDiv w:val="1"/>
      <w:marLeft w:val="0"/>
      <w:marRight w:val="0"/>
      <w:marTop w:val="0"/>
      <w:marBottom w:val="0"/>
      <w:divBdr>
        <w:top w:val="none" w:sz="0" w:space="0" w:color="auto"/>
        <w:left w:val="none" w:sz="0" w:space="0" w:color="auto"/>
        <w:bottom w:val="none" w:sz="0" w:space="0" w:color="auto"/>
        <w:right w:val="none" w:sz="0" w:space="0" w:color="auto"/>
      </w:divBdr>
    </w:div>
    <w:div w:id="472873396">
      <w:bodyDiv w:val="1"/>
      <w:marLeft w:val="0"/>
      <w:marRight w:val="0"/>
      <w:marTop w:val="0"/>
      <w:marBottom w:val="0"/>
      <w:divBdr>
        <w:top w:val="none" w:sz="0" w:space="0" w:color="auto"/>
        <w:left w:val="none" w:sz="0" w:space="0" w:color="auto"/>
        <w:bottom w:val="none" w:sz="0" w:space="0" w:color="auto"/>
        <w:right w:val="none" w:sz="0" w:space="0" w:color="auto"/>
      </w:divBdr>
    </w:div>
    <w:div w:id="475417136">
      <w:bodyDiv w:val="1"/>
      <w:marLeft w:val="0"/>
      <w:marRight w:val="0"/>
      <w:marTop w:val="0"/>
      <w:marBottom w:val="0"/>
      <w:divBdr>
        <w:top w:val="none" w:sz="0" w:space="0" w:color="auto"/>
        <w:left w:val="none" w:sz="0" w:space="0" w:color="auto"/>
        <w:bottom w:val="none" w:sz="0" w:space="0" w:color="auto"/>
        <w:right w:val="none" w:sz="0" w:space="0" w:color="auto"/>
      </w:divBdr>
    </w:div>
    <w:div w:id="485245270">
      <w:bodyDiv w:val="1"/>
      <w:marLeft w:val="0"/>
      <w:marRight w:val="0"/>
      <w:marTop w:val="0"/>
      <w:marBottom w:val="0"/>
      <w:divBdr>
        <w:top w:val="none" w:sz="0" w:space="0" w:color="auto"/>
        <w:left w:val="none" w:sz="0" w:space="0" w:color="auto"/>
        <w:bottom w:val="none" w:sz="0" w:space="0" w:color="auto"/>
        <w:right w:val="none" w:sz="0" w:space="0" w:color="auto"/>
      </w:divBdr>
    </w:div>
    <w:div w:id="493690732">
      <w:bodyDiv w:val="1"/>
      <w:marLeft w:val="0"/>
      <w:marRight w:val="0"/>
      <w:marTop w:val="0"/>
      <w:marBottom w:val="0"/>
      <w:divBdr>
        <w:top w:val="none" w:sz="0" w:space="0" w:color="auto"/>
        <w:left w:val="none" w:sz="0" w:space="0" w:color="auto"/>
        <w:bottom w:val="none" w:sz="0" w:space="0" w:color="auto"/>
        <w:right w:val="none" w:sz="0" w:space="0" w:color="auto"/>
      </w:divBdr>
    </w:div>
    <w:div w:id="495002578">
      <w:bodyDiv w:val="1"/>
      <w:marLeft w:val="0"/>
      <w:marRight w:val="0"/>
      <w:marTop w:val="0"/>
      <w:marBottom w:val="0"/>
      <w:divBdr>
        <w:top w:val="none" w:sz="0" w:space="0" w:color="auto"/>
        <w:left w:val="none" w:sz="0" w:space="0" w:color="auto"/>
        <w:bottom w:val="none" w:sz="0" w:space="0" w:color="auto"/>
        <w:right w:val="none" w:sz="0" w:space="0" w:color="auto"/>
      </w:divBdr>
    </w:div>
    <w:div w:id="496580948">
      <w:bodyDiv w:val="1"/>
      <w:marLeft w:val="0"/>
      <w:marRight w:val="0"/>
      <w:marTop w:val="0"/>
      <w:marBottom w:val="0"/>
      <w:divBdr>
        <w:top w:val="none" w:sz="0" w:space="0" w:color="auto"/>
        <w:left w:val="none" w:sz="0" w:space="0" w:color="auto"/>
        <w:bottom w:val="none" w:sz="0" w:space="0" w:color="auto"/>
        <w:right w:val="none" w:sz="0" w:space="0" w:color="auto"/>
      </w:divBdr>
    </w:div>
    <w:div w:id="528224735">
      <w:bodyDiv w:val="1"/>
      <w:marLeft w:val="0"/>
      <w:marRight w:val="0"/>
      <w:marTop w:val="0"/>
      <w:marBottom w:val="0"/>
      <w:divBdr>
        <w:top w:val="none" w:sz="0" w:space="0" w:color="auto"/>
        <w:left w:val="none" w:sz="0" w:space="0" w:color="auto"/>
        <w:bottom w:val="none" w:sz="0" w:space="0" w:color="auto"/>
        <w:right w:val="none" w:sz="0" w:space="0" w:color="auto"/>
      </w:divBdr>
      <w:divsChild>
        <w:div w:id="363949478">
          <w:marLeft w:val="0"/>
          <w:marRight w:val="0"/>
          <w:marTop w:val="0"/>
          <w:marBottom w:val="0"/>
          <w:divBdr>
            <w:top w:val="none" w:sz="0" w:space="0" w:color="auto"/>
            <w:left w:val="none" w:sz="0" w:space="0" w:color="auto"/>
            <w:bottom w:val="none" w:sz="0" w:space="0" w:color="auto"/>
            <w:right w:val="none" w:sz="0" w:space="0" w:color="auto"/>
          </w:divBdr>
        </w:div>
        <w:div w:id="668213336">
          <w:marLeft w:val="0"/>
          <w:marRight w:val="0"/>
          <w:marTop w:val="0"/>
          <w:marBottom w:val="0"/>
          <w:divBdr>
            <w:top w:val="none" w:sz="0" w:space="0" w:color="auto"/>
            <w:left w:val="none" w:sz="0" w:space="0" w:color="auto"/>
            <w:bottom w:val="none" w:sz="0" w:space="0" w:color="auto"/>
            <w:right w:val="none" w:sz="0" w:space="0" w:color="auto"/>
          </w:divBdr>
        </w:div>
        <w:div w:id="973220457">
          <w:marLeft w:val="0"/>
          <w:marRight w:val="0"/>
          <w:marTop w:val="0"/>
          <w:marBottom w:val="0"/>
          <w:divBdr>
            <w:top w:val="none" w:sz="0" w:space="0" w:color="auto"/>
            <w:left w:val="none" w:sz="0" w:space="0" w:color="auto"/>
            <w:bottom w:val="none" w:sz="0" w:space="0" w:color="auto"/>
            <w:right w:val="none" w:sz="0" w:space="0" w:color="auto"/>
          </w:divBdr>
        </w:div>
        <w:div w:id="1759331087">
          <w:marLeft w:val="0"/>
          <w:marRight w:val="0"/>
          <w:marTop w:val="0"/>
          <w:marBottom w:val="0"/>
          <w:divBdr>
            <w:top w:val="none" w:sz="0" w:space="0" w:color="auto"/>
            <w:left w:val="none" w:sz="0" w:space="0" w:color="auto"/>
            <w:bottom w:val="none" w:sz="0" w:space="0" w:color="auto"/>
            <w:right w:val="none" w:sz="0" w:space="0" w:color="auto"/>
          </w:divBdr>
        </w:div>
      </w:divsChild>
    </w:div>
    <w:div w:id="532154228">
      <w:bodyDiv w:val="1"/>
      <w:marLeft w:val="0"/>
      <w:marRight w:val="0"/>
      <w:marTop w:val="0"/>
      <w:marBottom w:val="0"/>
      <w:divBdr>
        <w:top w:val="none" w:sz="0" w:space="0" w:color="auto"/>
        <w:left w:val="none" w:sz="0" w:space="0" w:color="auto"/>
        <w:bottom w:val="none" w:sz="0" w:space="0" w:color="auto"/>
        <w:right w:val="none" w:sz="0" w:space="0" w:color="auto"/>
      </w:divBdr>
    </w:div>
    <w:div w:id="552693108">
      <w:bodyDiv w:val="1"/>
      <w:marLeft w:val="0"/>
      <w:marRight w:val="0"/>
      <w:marTop w:val="0"/>
      <w:marBottom w:val="0"/>
      <w:divBdr>
        <w:top w:val="none" w:sz="0" w:space="0" w:color="auto"/>
        <w:left w:val="none" w:sz="0" w:space="0" w:color="auto"/>
        <w:bottom w:val="none" w:sz="0" w:space="0" w:color="auto"/>
        <w:right w:val="none" w:sz="0" w:space="0" w:color="auto"/>
      </w:divBdr>
    </w:div>
    <w:div w:id="593439727">
      <w:bodyDiv w:val="1"/>
      <w:marLeft w:val="0"/>
      <w:marRight w:val="0"/>
      <w:marTop w:val="0"/>
      <w:marBottom w:val="0"/>
      <w:divBdr>
        <w:top w:val="none" w:sz="0" w:space="0" w:color="auto"/>
        <w:left w:val="none" w:sz="0" w:space="0" w:color="auto"/>
        <w:bottom w:val="none" w:sz="0" w:space="0" w:color="auto"/>
        <w:right w:val="none" w:sz="0" w:space="0" w:color="auto"/>
      </w:divBdr>
      <w:divsChild>
        <w:div w:id="992609365">
          <w:marLeft w:val="360"/>
          <w:marRight w:val="0"/>
          <w:marTop w:val="200"/>
          <w:marBottom w:val="0"/>
          <w:divBdr>
            <w:top w:val="none" w:sz="0" w:space="0" w:color="auto"/>
            <w:left w:val="none" w:sz="0" w:space="0" w:color="auto"/>
            <w:bottom w:val="none" w:sz="0" w:space="0" w:color="auto"/>
            <w:right w:val="none" w:sz="0" w:space="0" w:color="auto"/>
          </w:divBdr>
        </w:div>
        <w:div w:id="1216698546">
          <w:marLeft w:val="360"/>
          <w:marRight w:val="0"/>
          <w:marTop w:val="200"/>
          <w:marBottom w:val="0"/>
          <w:divBdr>
            <w:top w:val="none" w:sz="0" w:space="0" w:color="auto"/>
            <w:left w:val="none" w:sz="0" w:space="0" w:color="auto"/>
            <w:bottom w:val="none" w:sz="0" w:space="0" w:color="auto"/>
            <w:right w:val="none" w:sz="0" w:space="0" w:color="auto"/>
          </w:divBdr>
        </w:div>
        <w:div w:id="1554272656">
          <w:marLeft w:val="360"/>
          <w:marRight w:val="0"/>
          <w:marTop w:val="200"/>
          <w:marBottom w:val="0"/>
          <w:divBdr>
            <w:top w:val="none" w:sz="0" w:space="0" w:color="auto"/>
            <w:left w:val="none" w:sz="0" w:space="0" w:color="auto"/>
            <w:bottom w:val="none" w:sz="0" w:space="0" w:color="auto"/>
            <w:right w:val="none" w:sz="0" w:space="0" w:color="auto"/>
          </w:divBdr>
        </w:div>
        <w:div w:id="1734084993">
          <w:marLeft w:val="360"/>
          <w:marRight w:val="0"/>
          <w:marTop w:val="200"/>
          <w:marBottom w:val="0"/>
          <w:divBdr>
            <w:top w:val="none" w:sz="0" w:space="0" w:color="auto"/>
            <w:left w:val="none" w:sz="0" w:space="0" w:color="auto"/>
            <w:bottom w:val="none" w:sz="0" w:space="0" w:color="auto"/>
            <w:right w:val="none" w:sz="0" w:space="0" w:color="auto"/>
          </w:divBdr>
        </w:div>
      </w:divsChild>
    </w:div>
    <w:div w:id="600644838">
      <w:bodyDiv w:val="1"/>
      <w:marLeft w:val="0"/>
      <w:marRight w:val="0"/>
      <w:marTop w:val="0"/>
      <w:marBottom w:val="0"/>
      <w:divBdr>
        <w:top w:val="none" w:sz="0" w:space="0" w:color="auto"/>
        <w:left w:val="none" w:sz="0" w:space="0" w:color="auto"/>
        <w:bottom w:val="none" w:sz="0" w:space="0" w:color="auto"/>
        <w:right w:val="none" w:sz="0" w:space="0" w:color="auto"/>
      </w:divBdr>
      <w:divsChild>
        <w:div w:id="1545218762">
          <w:marLeft w:val="547"/>
          <w:marRight w:val="0"/>
          <w:marTop w:val="0"/>
          <w:marBottom w:val="0"/>
          <w:divBdr>
            <w:top w:val="none" w:sz="0" w:space="0" w:color="auto"/>
            <w:left w:val="none" w:sz="0" w:space="0" w:color="auto"/>
            <w:bottom w:val="none" w:sz="0" w:space="0" w:color="auto"/>
            <w:right w:val="none" w:sz="0" w:space="0" w:color="auto"/>
          </w:divBdr>
        </w:div>
      </w:divsChild>
    </w:div>
    <w:div w:id="622229687">
      <w:bodyDiv w:val="1"/>
      <w:marLeft w:val="0"/>
      <w:marRight w:val="0"/>
      <w:marTop w:val="0"/>
      <w:marBottom w:val="0"/>
      <w:divBdr>
        <w:top w:val="none" w:sz="0" w:space="0" w:color="auto"/>
        <w:left w:val="none" w:sz="0" w:space="0" w:color="auto"/>
        <w:bottom w:val="none" w:sz="0" w:space="0" w:color="auto"/>
        <w:right w:val="none" w:sz="0" w:space="0" w:color="auto"/>
      </w:divBdr>
    </w:div>
    <w:div w:id="629670230">
      <w:bodyDiv w:val="1"/>
      <w:marLeft w:val="0"/>
      <w:marRight w:val="0"/>
      <w:marTop w:val="0"/>
      <w:marBottom w:val="0"/>
      <w:divBdr>
        <w:top w:val="none" w:sz="0" w:space="0" w:color="auto"/>
        <w:left w:val="none" w:sz="0" w:space="0" w:color="auto"/>
        <w:bottom w:val="none" w:sz="0" w:space="0" w:color="auto"/>
        <w:right w:val="none" w:sz="0" w:space="0" w:color="auto"/>
      </w:divBdr>
    </w:div>
    <w:div w:id="660278401">
      <w:bodyDiv w:val="1"/>
      <w:marLeft w:val="0"/>
      <w:marRight w:val="0"/>
      <w:marTop w:val="0"/>
      <w:marBottom w:val="0"/>
      <w:divBdr>
        <w:top w:val="none" w:sz="0" w:space="0" w:color="auto"/>
        <w:left w:val="none" w:sz="0" w:space="0" w:color="auto"/>
        <w:bottom w:val="none" w:sz="0" w:space="0" w:color="auto"/>
        <w:right w:val="none" w:sz="0" w:space="0" w:color="auto"/>
      </w:divBdr>
    </w:div>
    <w:div w:id="665982765">
      <w:bodyDiv w:val="1"/>
      <w:marLeft w:val="0"/>
      <w:marRight w:val="0"/>
      <w:marTop w:val="0"/>
      <w:marBottom w:val="0"/>
      <w:divBdr>
        <w:top w:val="none" w:sz="0" w:space="0" w:color="auto"/>
        <w:left w:val="none" w:sz="0" w:space="0" w:color="auto"/>
        <w:bottom w:val="none" w:sz="0" w:space="0" w:color="auto"/>
        <w:right w:val="none" w:sz="0" w:space="0" w:color="auto"/>
      </w:divBdr>
    </w:div>
    <w:div w:id="712537272">
      <w:bodyDiv w:val="1"/>
      <w:marLeft w:val="0"/>
      <w:marRight w:val="0"/>
      <w:marTop w:val="0"/>
      <w:marBottom w:val="0"/>
      <w:divBdr>
        <w:top w:val="none" w:sz="0" w:space="0" w:color="auto"/>
        <w:left w:val="none" w:sz="0" w:space="0" w:color="auto"/>
        <w:bottom w:val="none" w:sz="0" w:space="0" w:color="auto"/>
        <w:right w:val="none" w:sz="0" w:space="0" w:color="auto"/>
      </w:divBdr>
    </w:div>
    <w:div w:id="714937924">
      <w:bodyDiv w:val="1"/>
      <w:marLeft w:val="0"/>
      <w:marRight w:val="0"/>
      <w:marTop w:val="0"/>
      <w:marBottom w:val="0"/>
      <w:divBdr>
        <w:top w:val="none" w:sz="0" w:space="0" w:color="auto"/>
        <w:left w:val="none" w:sz="0" w:space="0" w:color="auto"/>
        <w:bottom w:val="none" w:sz="0" w:space="0" w:color="auto"/>
        <w:right w:val="none" w:sz="0" w:space="0" w:color="auto"/>
      </w:divBdr>
    </w:div>
    <w:div w:id="734662690">
      <w:bodyDiv w:val="1"/>
      <w:marLeft w:val="0"/>
      <w:marRight w:val="0"/>
      <w:marTop w:val="0"/>
      <w:marBottom w:val="0"/>
      <w:divBdr>
        <w:top w:val="none" w:sz="0" w:space="0" w:color="auto"/>
        <w:left w:val="none" w:sz="0" w:space="0" w:color="auto"/>
        <w:bottom w:val="none" w:sz="0" w:space="0" w:color="auto"/>
        <w:right w:val="none" w:sz="0" w:space="0" w:color="auto"/>
      </w:divBdr>
    </w:div>
    <w:div w:id="770005541">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55847703">
      <w:bodyDiv w:val="1"/>
      <w:marLeft w:val="0"/>
      <w:marRight w:val="0"/>
      <w:marTop w:val="0"/>
      <w:marBottom w:val="0"/>
      <w:divBdr>
        <w:top w:val="none" w:sz="0" w:space="0" w:color="auto"/>
        <w:left w:val="none" w:sz="0" w:space="0" w:color="auto"/>
        <w:bottom w:val="none" w:sz="0" w:space="0" w:color="auto"/>
        <w:right w:val="none" w:sz="0" w:space="0" w:color="auto"/>
      </w:divBdr>
      <w:divsChild>
        <w:div w:id="769352859">
          <w:marLeft w:val="547"/>
          <w:marRight w:val="0"/>
          <w:marTop w:val="0"/>
          <w:marBottom w:val="0"/>
          <w:divBdr>
            <w:top w:val="none" w:sz="0" w:space="0" w:color="auto"/>
            <w:left w:val="none" w:sz="0" w:space="0" w:color="auto"/>
            <w:bottom w:val="none" w:sz="0" w:space="0" w:color="auto"/>
            <w:right w:val="none" w:sz="0" w:space="0" w:color="auto"/>
          </w:divBdr>
        </w:div>
      </w:divsChild>
    </w:div>
    <w:div w:id="955216983">
      <w:bodyDiv w:val="1"/>
      <w:marLeft w:val="0"/>
      <w:marRight w:val="0"/>
      <w:marTop w:val="0"/>
      <w:marBottom w:val="0"/>
      <w:divBdr>
        <w:top w:val="none" w:sz="0" w:space="0" w:color="auto"/>
        <w:left w:val="none" w:sz="0" w:space="0" w:color="auto"/>
        <w:bottom w:val="none" w:sz="0" w:space="0" w:color="auto"/>
        <w:right w:val="none" w:sz="0" w:space="0" w:color="auto"/>
      </w:divBdr>
    </w:div>
    <w:div w:id="969743545">
      <w:bodyDiv w:val="1"/>
      <w:marLeft w:val="0"/>
      <w:marRight w:val="0"/>
      <w:marTop w:val="0"/>
      <w:marBottom w:val="0"/>
      <w:divBdr>
        <w:top w:val="none" w:sz="0" w:space="0" w:color="auto"/>
        <w:left w:val="none" w:sz="0" w:space="0" w:color="auto"/>
        <w:bottom w:val="none" w:sz="0" w:space="0" w:color="auto"/>
        <w:right w:val="none" w:sz="0" w:space="0" w:color="auto"/>
      </w:divBdr>
    </w:div>
    <w:div w:id="982124317">
      <w:bodyDiv w:val="1"/>
      <w:marLeft w:val="0"/>
      <w:marRight w:val="0"/>
      <w:marTop w:val="0"/>
      <w:marBottom w:val="0"/>
      <w:divBdr>
        <w:top w:val="none" w:sz="0" w:space="0" w:color="auto"/>
        <w:left w:val="none" w:sz="0" w:space="0" w:color="auto"/>
        <w:bottom w:val="none" w:sz="0" w:space="0" w:color="auto"/>
        <w:right w:val="none" w:sz="0" w:space="0" w:color="auto"/>
      </w:divBdr>
    </w:div>
    <w:div w:id="993291628">
      <w:bodyDiv w:val="1"/>
      <w:marLeft w:val="0"/>
      <w:marRight w:val="0"/>
      <w:marTop w:val="0"/>
      <w:marBottom w:val="0"/>
      <w:divBdr>
        <w:top w:val="none" w:sz="0" w:space="0" w:color="auto"/>
        <w:left w:val="none" w:sz="0" w:space="0" w:color="auto"/>
        <w:bottom w:val="none" w:sz="0" w:space="0" w:color="auto"/>
        <w:right w:val="none" w:sz="0" w:space="0" w:color="auto"/>
      </w:divBdr>
      <w:divsChild>
        <w:div w:id="492140971">
          <w:marLeft w:val="360"/>
          <w:marRight w:val="0"/>
          <w:marTop w:val="200"/>
          <w:marBottom w:val="0"/>
          <w:divBdr>
            <w:top w:val="none" w:sz="0" w:space="0" w:color="auto"/>
            <w:left w:val="none" w:sz="0" w:space="0" w:color="auto"/>
            <w:bottom w:val="none" w:sz="0" w:space="0" w:color="auto"/>
            <w:right w:val="none" w:sz="0" w:space="0" w:color="auto"/>
          </w:divBdr>
        </w:div>
        <w:div w:id="1240945832">
          <w:marLeft w:val="360"/>
          <w:marRight w:val="0"/>
          <w:marTop w:val="200"/>
          <w:marBottom w:val="0"/>
          <w:divBdr>
            <w:top w:val="none" w:sz="0" w:space="0" w:color="auto"/>
            <w:left w:val="none" w:sz="0" w:space="0" w:color="auto"/>
            <w:bottom w:val="none" w:sz="0" w:space="0" w:color="auto"/>
            <w:right w:val="none" w:sz="0" w:space="0" w:color="auto"/>
          </w:divBdr>
        </w:div>
      </w:divsChild>
    </w:div>
    <w:div w:id="1001279621">
      <w:bodyDiv w:val="1"/>
      <w:marLeft w:val="0"/>
      <w:marRight w:val="0"/>
      <w:marTop w:val="0"/>
      <w:marBottom w:val="0"/>
      <w:divBdr>
        <w:top w:val="none" w:sz="0" w:space="0" w:color="auto"/>
        <w:left w:val="none" w:sz="0" w:space="0" w:color="auto"/>
        <w:bottom w:val="none" w:sz="0" w:space="0" w:color="auto"/>
        <w:right w:val="none" w:sz="0" w:space="0" w:color="auto"/>
      </w:divBdr>
    </w:div>
    <w:div w:id="1055542122">
      <w:bodyDiv w:val="1"/>
      <w:marLeft w:val="0"/>
      <w:marRight w:val="0"/>
      <w:marTop w:val="0"/>
      <w:marBottom w:val="0"/>
      <w:divBdr>
        <w:top w:val="none" w:sz="0" w:space="0" w:color="auto"/>
        <w:left w:val="none" w:sz="0" w:space="0" w:color="auto"/>
        <w:bottom w:val="none" w:sz="0" w:space="0" w:color="auto"/>
        <w:right w:val="none" w:sz="0" w:space="0" w:color="auto"/>
      </w:divBdr>
      <w:divsChild>
        <w:div w:id="137691648">
          <w:marLeft w:val="0"/>
          <w:marRight w:val="0"/>
          <w:marTop w:val="0"/>
          <w:marBottom w:val="0"/>
          <w:divBdr>
            <w:top w:val="single" w:sz="24" w:space="0" w:color="F5F5F5"/>
            <w:left w:val="single" w:sz="24" w:space="0" w:color="F5F5F5"/>
            <w:bottom w:val="single" w:sz="24" w:space="0" w:color="F5F5F5"/>
            <w:right w:val="single" w:sz="24" w:space="0" w:color="F5F5F5"/>
          </w:divBdr>
          <w:divsChild>
            <w:div w:id="93287469">
              <w:marLeft w:val="0"/>
              <w:marRight w:val="0"/>
              <w:marTop w:val="0"/>
              <w:marBottom w:val="0"/>
              <w:divBdr>
                <w:top w:val="single" w:sz="24" w:space="0" w:color="auto"/>
                <w:left w:val="single" w:sz="24" w:space="0" w:color="auto"/>
                <w:bottom w:val="single" w:sz="24" w:space="0" w:color="auto"/>
                <w:right w:val="single" w:sz="24" w:space="0" w:color="auto"/>
              </w:divBdr>
              <w:divsChild>
                <w:div w:id="1831017951">
                  <w:marLeft w:val="0"/>
                  <w:marRight w:val="0"/>
                  <w:marTop w:val="0"/>
                  <w:marBottom w:val="0"/>
                  <w:divBdr>
                    <w:top w:val="none" w:sz="0" w:space="0" w:color="auto"/>
                    <w:left w:val="none" w:sz="0" w:space="0" w:color="auto"/>
                    <w:bottom w:val="none" w:sz="0" w:space="0" w:color="auto"/>
                    <w:right w:val="none" w:sz="0" w:space="0" w:color="auto"/>
                  </w:divBdr>
                </w:div>
              </w:divsChild>
            </w:div>
            <w:div w:id="1512573260">
              <w:marLeft w:val="0"/>
              <w:marRight w:val="0"/>
              <w:marTop w:val="0"/>
              <w:marBottom w:val="0"/>
              <w:divBdr>
                <w:top w:val="single" w:sz="24" w:space="0" w:color="auto"/>
                <w:left w:val="single" w:sz="24" w:space="0" w:color="auto"/>
                <w:bottom w:val="single" w:sz="24" w:space="0" w:color="auto"/>
                <w:right w:val="single" w:sz="24" w:space="0" w:color="auto"/>
              </w:divBdr>
              <w:divsChild>
                <w:div w:id="1507792720">
                  <w:marLeft w:val="0"/>
                  <w:marRight w:val="0"/>
                  <w:marTop w:val="0"/>
                  <w:marBottom w:val="0"/>
                  <w:divBdr>
                    <w:top w:val="none" w:sz="0" w:space="0" w:color="auto"/>
                    <w:left w:val="none" w:sz="0" w:space="0" w:color="auto"/>
                    <w:bottom w:val="none" w:sz="0" w:space="0" w:color="auto"/>
                    <w:right w:val="none" w:sz="0" w:space="0" w:color="auto"/>
                  </w:divBdr>
                </w:div>
              </w:divsChild>
            </w:div>
            <w:div w:id="1672640713">
              <w:marLeft w:val="0"/>
              <w:marRight w:val="0"/>
              <w:marTop w:val="0"/>
              <w:marBottom w:val="0"/>
              <w:divBdr>
                <w:top w:val="single" w:sz="24" w:space="0" w:color="auto"/>
                <w:left w:val="single" w:sz="24" w:space="0" w:color="auto"/>
                <w:bottom w:val="single" w:sz="24" w:space="0" w:color="auto"/>
                <w:right w:val="single" w:sz="24" w:space="0" w:color="auto"/>
              </w:divBdr>
              <w:divsChild>
                <w:div w:id="1635788468">
                  <w:marLeft w:val="0"/>
                  <w:marRight w:val="0"/>
                  <w:marTop w:val="0"/>
                  <w:marBottom w:val="0"/>
                  <w:divBdr>
                    <w:top w:val="none" w:sz="0" w:space="0" w:color="auto"/>
                    <w:left w:val="none" w:sz="0" w:space="0" w:color="auto"/>
                    <w:bottom w:val="none" w:sz="0" w:space="0" w:color="auto"/>
                    <w:right w:val="none" w:sz="0" w:space="0" w:color="auto"/>
                  </w:divBdr>
                </w:div>
              </w:divsChild>
            </w:div>
            <w:div w:id="1996757884">
              <w:marLeft w:val="0"/>
              <w:marRight w:val="0"/>
              <w:marTop w:val="0"/>
              <w:marBottom w:val="0"/>
              <w:divBdr>
                <w:top w:val="single" w:sz="24" w:space="0" w:color="auto"/>
                <w:left w:val="single" w:sz="24" w:space="0" w:color="auto"/>
                <w:bottom w:val="single" w:sz="24" w:space="0" w:color="auto"/>
                <w:right w:val="single" w:sz="24" w:space="0" w:color="auto"/>
              </w:divBdr>
              <w:divsChild>
                <w:div w:id="1116023610">
                  <w:marLeft w:val="0"/>
                  <w:marRight w:val="0"/>
                  <w:marTop w:val="0"/>
                  <w:marBottom w:val="0"/>
                  <w:divBdr>
                    <w:top w:val="none" w:sz="0" w:space="0" w:color="auto"/>
                    <w:left w:val="none" w:sz="0" w:space="0" w:color="auto"/>
                    <w:bottom w:val="none" w:sz="0" w:space="0" w:color="auto"/>
                    <w:right w:val="none" w:sz="0" w:space="0" w:color="auto"/>
                  </w:divBdr>
                </w:div>
              </w:divsChild>
            </w:div>
            <w:div w:id="2095974536">
              <w:marLeft w:val="0"/>
              <w:marRight w:val="0"/>
              <w:marTop w:val="0"/>
              <w:marBottom w:val="0"/>
              <w:divBdr>
                <w:top w:val="single" w:sz="24" w:space="0" w:color="auto"/>
                <w:left w:val="single" w:sz="24" w:space="0" w:color="auto"/>
                <w:bottom w:val="single" w:sz="24" w:space="0" w:color="auto"/>
                <w:right w:val="single" w:sz="24" w:space="0" w:color="auto"/>
              </w:divBdr>
              <w:divsChild>
                <w:div w:id="342512796">
                  <w:marLeft w:val="0"/>
                  <w:marRight w:val="0"/>
                  <w:marTop w:val="0"/>
                  <w:marBottom w:val="0"/>
                  <w:divBdr>
                    <w:top w:val="none" w:sz="0" w:space="0" w:color="auto"/>
                    <w:left w:val="none" w:sz="0" w:space="0" w:color="auto"/>
                    <w:bottom w:val="none" w:sz="0" w:space="0" w:color="auto"/>
                    <w:right w:val="none" w:sz="0" w:space="0" w:color="auto"/>
                  </w:divBdr>
                  <w:divsChild>
                    <w:div w:id="1722752793">
                      <w:marLeft w:val="0"/>
                      <w:marRight w:val="0"/>
                      <w:marTop w:val="0"/>
                      <w:marBottom w:val="0"/>
                      <w:divBdr>
                        <w:top w:val="none" w:sz="0" w:space="0" w:color="auto"/>
                        <w:left w:val="none" w:sz="0" w:space="0" w:color="auto"/>
                        <w:bottom w:val="none" w:sz="0" w:space="0" w:color="auto"/>
                        <w:right w:val="none" w:sz="0" w:space="0" w:color="auto"/>
                      </w:divBdr>
                      <w:divsChild>
                        <w:div w:id="1037705382">
                          <w:marLeft w:val="0"/>
                          <w:marRight w:val="0"/>
                          <w:marTop w:val="0"/>
                          <w:marBottom w:val="0"/>
                          <w:divBdr>
                            <w:top w:val="none" w:sz="0" w:space="0" w:color="auto"/>
                            <w:left w:val="none" w:sz="0" w:space="0" w:color="auto"/>
                            <w:bottom w:val="none" w:sz="0" w:space="0" w:color="auto"/>
                            <w:right w:val="none" w:sz="0" w:space="0" w:color="auto"/>
                          </w:divBdr>
                        </w:div>
                        <w:div w:id="1963264574">
                          <w:marLeft w:val="0"/>
                          <w:marRight w:val="0"/>
                          <w:marTop w:val="0"/>
                          <w:marBottom w:val="0"/>
                          <w:divBdr>
                            <w:top w:val="none" w:sz="0" w:space="0" w:color="auto"/>
                            <w:left w:val="none" w:sz="0" w:space="0" w:color="auto"/>
                            <w:bottom w:val="none" w:sz="0" w:space="0" w:color="auto"/>
                            <w:right w:val="none" w:sz="0" w:space="0" w:color="auto"/>
                          </w:divBdr>
                          <w:divsChild>
                            <w:div w:id="1729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944911">
          <w:marLeft w:val="0"/>
          <w:marRight w:val="0"/>
          <w:marTop w:val="0"/>
          <w:marBottom w:val="0"/>
          <w:divBdr>
            <w:top w:val="single" w:sz="24" w:space="0" w:color="auto"/>
            <w:left w:val="single" w:sz="24" w:space="0" w:color="auto"/>
            <w:bottom w:val="single" w:sz="24" w:space="0" w:color="auto"/>
            <w:right w:val="single" w:sz="24" w:space="0" w:color="auto"/>
          </w:divBdr>
          <w:divsChild>
            <w:div w:id="272594228">
              <w:marLeft w:val="0"/>
              <w:marRight w:val="0"/>
              <w:marTop w:val="0"/>
              <w:marBottom w:val="0"/>
              <w:divBdr>
                <w:top w:val="single" w:sz="24" w:space="0" w:color="auto"/>
                <w:left w:val="single" w:sz="24" w:space="0" w:color="auto"/>
                <w:bottom w:val="single" w:sz="24" w:space="0" w:color="auto"/>
                <w:right w:val="single" w:sz="24" w:space="0" w:color="auto"/>
              </w:divBdr>
              <w:divsChild>
                <w:div w:id="1994020483">
                  <w:marLeft w:val="0"/>
                  <w:marRight w:val="0"/>
                  <w:marTop w:val="0"/>
                  <w:marBottom w:val="0"/>
                  <w:divBdr>
                    <w:top w:val="none" w:sz="0" w:space="0" w:color="auto"/>
                    <w:left w:val="none" w:sz="0" w:space="0" w:color="auto"/>
                    <w:bottom w:val="none" w:sz="0" w:space="0" w:color="auto"/>
                    <w:right w:val="none" w:sz="0" w:space="0" w:color="auto"/>
                  </w:divBdr>
                </w:div>
              </w:divsChild>
            </w:div>
            <w:div w:id="753625398">
              <w:marLeft w:val="0"/>
              <w:marRight w:val="0"/>
              <w:marTop w:val="0"/>
              <w:marBottom w:val="0"/>
              <w:divBdr>
                <w:top w:val="single" w:sz="24" w:space="0" w:color="auto"/>
                <w:left w:val="single" w:sz="24" w:space="0" w:color="auto"/>
                <w:bottom w:val="single" w:sz="24" w:space="0" w:color="auto"/>
                <w:right w:val="single" w:sz="24" w:space="0" w:color="auto"/>
              </w:divBdr>
              <w:divsChild>
                <w:div w:id="1795252242">
                  <w:marLeft w:val="0"/>
                  <w:marRight w:val="0"/>
                  <w:marTop w:val="0"/>
                  <w:marBottom w:val="0"/>
                  <w:divBdr>
                    <w:top w:val="none" w:sz="0" w:space="0" w:color="auto"/>
                    <w:left w:val="none" w:sz="0" w:space="0" w:color="auto"/>
                    <w:bottom w:val="none" w:sz="0" w:space="0" w:color="auto"/>
                    <w:right w:val="none" w:sz="0" w:space="0" w:color="auto"/>
                  </w:divBdr>
                </w:div>
              </w:divsChild>
            </w:div>
            <w:div w:id="1317882578">
              <w:marLeft w:val="0"/>
              <w:marRight w:val="0"/>
              <w:marTop w:val="0"/>
              <w:marBottom w:val="0"/>
              <w:divBdr>
                <w:top w:val="single" w:sz="24" w:space="0" w:color="auto"/>
                <w:left w:val="single" w:sz="24" w:space="0" w:color="auto"/>
                <w:bottom w:val="single" w:sz="24" w:space="0" w:color="auto"/>
                <w:right w:val="single" w:sz="24" w:space="0" w:color="auto"/>
              </w:divBdr>
              <w:divsChild>
                <w:div w:id="1724449250">
                  <w:marLeft w:val="0"/>
                  <w:marRight w:val="0"/>
                  <w:marTop w:val="0"/>
                  <w:marBottom w:val="0"/>
                  <w:divBdr>
                    <w:top w:val="none" w:sz="0" w:space="0" w:color="auto"/>
                    <w:left w:val="none" w:sz="0" w:space="0" w:color="auto"/>
                    <w:bottom w:val="none" w:sz="0" w:space="0" w:color="auto"/>
                    <w:right w:val="none" w:sz="0" w:space="0" w:color="auto"/>
                  </w:divBdr>
                </w:div>
              </w:divsChild>
            </w:div>
            <w:div w:id="1674726866">
              <w:marLeft w:val="0"/>
              <w:marRight w:val="0"/>
              <w:marTop w:val="0"/>
              <w:marBottom w:val="0"/>
              <w:divBdr>
                <w:top w:val="single" w:sz="24" w:space="0" w:color="auto"/>
                <w:left w:val="single" w:sz="24" w:space="0" w:color="auto"/>
                <w:bottom w:val="single" w:sz="24" w:space="0" w:color="auto"/>
                <w:right w:val="single" w:sz="24" w:space="0" w:color="auto"/>
              </w:divBdr>
              <w:divsChild>
                <w:div w:id="1650204740">
                  <w:marLeft w:val="0"/>
                  <w:marRight w:val="0"/>
                  <w:marTop w:val="0"/>
                  <w:marBottom w:val="0"/>
                  <w:divBdr>
                    <w:top w:val="none" w:sz="0" w:space="0" w:color="auto"/>
                    <w:left w:val="none" w:sz="0" w:space="0" w:color="auto"/>
                    <w:bottom w:val="none" w:sz="0" w:space="0" w:color="auto"/>
                    <w:right w:val="none" w:sz="0" w:space="0" w:color="auto"/>
                  </w:divBdr>
                </w:div>
              </w:divsChild>
            </w:div>
            <w:div w:id="1727141048">
              <w:marLeft w:val="0"/>
              <w:marRight w:val="0"/>
              <w:marTop w:val="0"/>
              <w:marBottom w:val="0"/>
              <w:divBdr>
                <w:top w:val="single" w:sz="24" w:space="0" w:color="auto"/>
                <w:left w:val="single" w:sz="24" w:space="0" w:color="auto"/>
                <w:bottom w:val="single" w:sz="24" w:space="0" w:color="auto"/>
                <w:right w:val="single" w:sz="24" w:space="0" w:color="auto"/>
              </w:divBdr>
              <w:divsChild>
                <w:div w:id="1278413347">
                  <w:marLeft w:val="0"/>
                  <w:marRight w:val="0"/>
                  <w:marTop w:val="0"/>
                  <w:marBottom w:val="0"/>
                  <w:divBdr>
                    <w:top w:val="none" w:sz="0" w:space="0" w:color="auto"/>
                    <w:left w:val="none" w:sz="0" w:space="0" w:color="auto"/>
                    <w:bottom w:val="none" w:sz="0" w:space="0" w:color="auto"/>
                    <w:right w:val="none" w:sz="0" w:space="0" w:color="auto"/>
                  </w:divBdr>
                  <w:divsChild>
                    <w:div w:id="1593970084">
                      <w:marLeft w:val="0"/>
                      <w:marRight w:val="0"/>
                      <w:marTop w:val="0"/>
                      <w:marBottom w:val="0"/>
                      <w:divBdr>
                        <w:top w:val="none" w:sz="0" w:space="0" w:color="auto"/>
                        <w:left w:val="none" w:sz="0" w:space="0" w:color="auto"/>
                        <w:bottom w:val="none" w:sz="0" w:space="0" w:color="auto"/>
                        <w:right w:val="none" w:sz="0" w:space="0" w:color="auto"/>
                      </w:divBdr>
                      <w:divsChild>
                        <w:div w:id="721102139">
                          <w:marLeft w:val="0"/>
                          <w:marRight w:val="0"/>
                          <w:marTop w:val="0"/>
                          <w:marBottom w:val="0"/>
                          <w:divBdr>
                            <w:top w:val="none" w:sz="0" w:space="0" w:color="auto"/>
                            <w:left w:val="none" w:sz="0" w:space="0" w:color="auto"/>
                            <w:bottom w:val="none" w:sz="0" w:space="0" w:color="auto"/>
                            <w:right w:val="none" w:sz="0" w:space="0" w:color="auto"/>
                          </w:divBdr>
                          <w:divsChild>
                            <w:div w:id="460611845">
                              <w:marLeft w:val="0"/>
                              <w:marRight w:val="0"/>
                              <w:marTop w:val="0"/>
                              <w:marBottom w:val="0"/>
                              <w:divBdr>
                                <w:top w:val="none" w:sz="0" w:space="0" w:color="auto"/>
                                <w:left w:val="none" w:sz="0" w:space="0" w:color="auto"/>
                                <w:bottom w:val="none" w:sz="0" w:space="0" w:color="auto"/>
                                <w:right w:val="none" w:sz="0" w:space="0" w:color="auto"/>
                              </w:divBdr>
                            </w:div>
                          </w:divsChild>
                        </w:div>
                        <w:div w:id="20183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16676">
          <w:marLeft w:val="0"/>
          <w:marRight w:val="0"/>
          <w:marTop w:val="0"/>
          <w:marBottom w:val="0"/>
          <w:divBdr>
            <w:top w:val="single" w:sz="24" w:space="0" w:color="auto"/>
            <w:left w:val="single" w:sz="24" w:space="0" w:color="auto"/>
            <w:bottom w:val="single" w:sz="24" w:space="0" w:color="auto"/>
            <w:right w:val="single" w:sz="24" w:space="0" w:color="auto"/>
          </w:divBdr>
          <w:divsChild>
            <w:div w:id="299188787">
              <w:marLeft w:val="0"/>
              <w:marRight w:val="0"/>
              <w:marTop w:val="0"/>
              <w:marBottom w:val="0"/>
              <w:divBdr>
                <w:top w:val="single" w:sz="24" w:space="0" w:color="auto"/>
                <w:left w:val="single" w:sz="24" w:space="0" w:color="auto"/>
                <w:bottom w:val="single" w:sz="24" w:space="0" w:color="auto"/>
                <w:right w:val="single" w:sz="24" w:space="0" w:color="auto"/>
              </w:divBdr>
              <w:divsChild>
                <w:div w:id="1398816586">
                  <w:marLeft w:val="0"/>
                  <w:marRight w:val="0"/>
                  <w:marTop w:val="0"/>
                  <w:marBottom w:val="0"/>
                  <w:divBdr>
                    <w:top w:val="none" w:sz="0" w:space="0" w:color="auto"/>
                    <w:left w:val="none" w:sz="0" w:space="0" w:color="auto"/>
                    <w:bottom w:val="none" w:sz="0" w:space="0" w:color="auto"/>
                    <w:right w:val="none" w:sz="0" w:space="0" w:color="auto"/>
                  </w:divBdr>
                  <w:divsChild>
                    <w:div w:id="1358577397">
                      <w:marLeft w:val="0"/>
                      <w:marRight w:val="0"/>
                      <w:marTop w:val="0"/>
                      <w:marBottom w:val="0"/>
                      <w:divBdr>
                        <w:top w:val="none" w:sz="0" w:space="0" w:color="auto"/>
                        <w:left w:val="none" w:sz="0" w:space="0" w:color="auto"/>
                        <w:bottom w:val="none" w:sz="0" w:space="0" w:color="auto"/>
                        <w:right w:val="none" w:sz="0" w:space="0" w:color="auto"/>
                      </w:divBdr>
                      <w:divsChild>
                        <w:div w:id="755440244">
                          <w:marLeft w:val="0"/>
                          <w:marRight w:val="0"/>
                          <w:marTop w:val="0"/>
                          <w:marBottom w:val="0"/>
                          <w:divBdr>
                            <w:top w:val="none" w:sz="0" w:space="0" w:color="auto"/>
                            <w:left w:val="none" w:sz="0" w:space="0" w:color="auto"/>
                            <w:bottom w:val="none" w:sz="0" w:space="0" w:color="auto"/>
                            <w:right w:val="none" w:sz="0" w:space="0" w:color="auto"/>
                          </w:divBdr>
                          <w:divsChild>
                            <w:div w:id="396124001">
                              <w:marLeft w:val="0"/>
                              <w:marRight w:val="0"/>
                              <w:marTop w:val="0"/>
                              <w:marBottom w:val="0"/>
                              <w:divBdr>
                                <w:top w:val="none" w:sz="0" w:space="0" w:color="auto"/>
                                <w:left w:val="none" w:sz="0" w:space="0" w:color="auto"/>
                                <w:bottom w:val="none" w:sz="0" w:space="0" w:color="auto"/>
                                <w:right w:val="none" w:sz="0" w:space="0" w:color="auto"/>
                              </w:divBdr>
                            </w:div>
                          </w:divsChild>
                        </w:div>
                        <w:div w:id="21459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24069">
          <w:marLeft w:val="0"/>
          <w:marRight w:val="0"/>
          <w:marTop w:val="0"/>
          <w:marBottom w:val="0"/>
          <w:divBdr>
            <w:top w:val="single" w:sz="24" w:space="0" w:color="auto"/>
            <w:left w:val="single" w:sz="24" w:space="0" w:color="auto"/>
            <w:bottom w:val="single" w:sz="24" w:space="0" w:color="auto"/>
            <w:right w:val="single" w:sz="24" w:space="0" w:color="auto"/>
          </w:divBdr>
          <w:divsChild>
            <w:div w:id="481233576">
              <w:marLeft w:val="0"/>
              <w:marRight w:val="0"/>
              <w:marTop w:val="0"/>
              <w:marBottom w:val="0"/>
              <w:divBdr>
                <w:top w:val="single" w:sz="24" w:space="0" w:color="auto"/>
                <w:left w:val="single" w:sz="24" w:space="0" w:color="auto"/>
                <w:bottom w:val="single" w:sz="24" w:space="0" w:color="auto"/>
                <w:right w:val="single" w:sz="24" w:space="0" w:color="auto"/>
              </w:divBdr>
              <w:divsChild>
                <w:div w:id="1111172032">
                  <w:marLeft w:val="0"/>
                  <w:marRight w:val="0"/>
                  <w:marTop w:val="0"/>
                  <w:marBottom w:val="0"/>
                  <w:divBdr>
                    <w:top w:val="none" w:sz="0" w:space="0" w:color="auto"/>
                    <w:left w:val="none" w:sz="0" w:space="0" w:color="auto"/>
                    <w:bottom w:val="none" w:sz="0" w:space="0" w:color="auto"/>
                    <w:right w:val="none" w:sz="0" w:space="0" w:color="auto"/>
                  </w:divBdr>
                </w:div>
              </w:divsChild>
            </w:div>
            <w:div w:id="661662894">
              <w:marLeft w:val="0"/>
              <w:marRight w:val="0"/>
              <w:marTop w:val="0"/>
              <w:marBottom w:val="0"/>
              <w:divBdr>
                <w:top w:val="single" w:sz="24" w:space="0" w:color="auto"/>
                <w:left w:val="single" w:sz="24" w:space="0" w:color="auto"/>
                <w:bottom w:val="single" w:sz="24" w:space="0" w:color="auto"/>
                <w:right w:val="single" w:sz="24" w:space="0" w:color="auto"/>
              </w:divBdr>
              <w:divsChild>
                <w:div w:id="597560428">
                  <w:marLeft w:val="0"/>
                  <w:marRight w:val="0"/>
                  <w:marTop w:val="0"/>
                  <w:marBottom w:val="0"/>
                  <w:divBdr>
                    <w:top w:val="none" w:sz="0" w:space="0" w:color="auto"/>
                    <w:left w:val="none" w:sz="0" w:space="0" w:color="auto"/>
                    <w:bottom w:val="none" w:sz="0" w:space="0" w:color="auto"/>
                    <w:right w:val="none" w:sz="0" w:space="0" w:color="auto"/>
                  </w:divBdr>
                </w:div>
              </w:divsChild>
            </w:div>
            <w:div w:id="1168717969">
              <w:marLeft w:val="0"/>
              <w:marRight w:val="0"/>
              <w:marTop w:val="0"/>
              <w:marBottom w:val="0"/>
              <w:divBdr>
                <w:top w:val="single" w:sz="24" w:space="0" w:color="auto"/>
                <w:left w:val="single" w:sz="24" w:space="0" w:color="auto"/>
                <w:bottom w:val="single" w:sz="24" w:space="0" w:color="auto"/>
                <w:right w:val="single" w:sz="24" w:space="0" w:color="auto"/>
              </w:divBdr>
              <w:divsChild>
                <w:div w:id="1485272638">
                  <w:marLeft w:val="0"/>
                  <w:marRight w:val="0"/>
                  <w:marTop w:val="0"/>
                  <w:marBottom w:val="0"/>
                  <w:divBdr>
                    <w:top w:val="none" w:sz="0" w:space="0" w:color="auto"/>
                    <w:left w:val="none" w:sz="0" w:space="0" w:color="auto"/>
                    <w:bottom w:val="none" w:sz="0" w:space="0" w:color="auto"/>
                    <w:right w:val="none" w:sz="0" w:space="0" w:color="auto"/>
                  </w:divBdr>
                </w:div>
              </w:divsChild>
            </w:div>
            <w:div w:id="1234317110">
              <w:marLeft w:val="0"/>
              <w:marRight w:val="0"/>
              <w:marTop w:val="0"/>
              <w:marBottom w:val="0"/>
              <w:divBdr>
                <w:top w:val="single" w:sz="24" w:space="0" w:color="auto"/>
                <w:left w:val="single" w:sz="24" w:space="0" w:color="auto"/>
                <w:bottom w:val="single" w:sz="24" w:space="0" w:color="auto"/>
                <w:right w:val="single" w:sz="24" w:space="0" w:color="auto"/>
              </w:divBdr>
              <w:divsChild>
                <w:div w:id="528490790">
                  <w:marLeft w:val="0"/>
                  <w:marRight w:val="0"/>
                  <w:marTop w:val="0"/>
                  <w:marBottom w:val="0"/>
                  <w:divBdr>
                    <w:top w:val="none" w:sz="0" w:space="0" w:color="auto"/>
                    <w:left w:val="none" w:sz="0" w:space="0" w:color="auto"/>
                    <w:bottom w:val="none" w:sz="0" w:space="0" w:color="auto"/>
                    <w:right w:val="none" w:sz="0" w:space="0" w:color="auto"/>
                  </w:divBdr>
                  <w:divsChild>
                    <w:div w:id="933896689">
                      <w:marLeft w:val="0"/>
                      <w:marRight w:val="0"/>
                      <w:marTop w:val="0"/>
                      <w:marBottom w:val="0"/>
                      <w:divBdr>
                        <w:top w:val="none" w:sz="0" w:space="0" w:color="auto"/>
                        <w:left w:val="none" w:sz="0" w:space="0" w:color="auto"/>
                        <w:bottom w:val="none" w:sz="0" w:space="0" w:color="auto"/>
                        <w:right w:val="none" w:sz="0" w:space="0" w:color="auto"/>
                      </w:divBdr>
                      <w:divsChild>
                        <w:div w:id="354116913">
                          <w:marLeft w:val="0"/>
                          <w:marRight w:val="0"/>
                          <w:marTop w:val="0"/>
                          <w:marBottom w:val="0"/>
                          <w:divBdr>
                            <w:top w:val="none" w:sz="0" w:space="0" w:color="auto"/>
                            <w:left w:val="none" w:sz="0" w:space="0" w:color="auto"/>
                            <w:bottom w:val="none" w:sz="0" w:space="0" w:color="auto"/>
                            <w:right w:val="none" w:sz="0" w:space="0" w:color="auto"/>
                          </w:divBdr>
                          <w:divsChild>
                            <w:div w:id="834685354">
                              <w:marLeft w:val="0"/>
                              <w:marRight w:val="0"/>
                              <w:marTop w:val="0"/>
                              <w:marBottom w:val="0"/>
                              <w:divBdr>
                                <w:top w:val="none" w:sz="0" w:space="0" w:color="auto"/>
                                <w:left w:val="none" w:sz="0" w:space="0" w:color="auto"/>
                                <w:bottom w:val="none" w:sz="0" w:space="0" w:color="auto"/>
                                <w:right w:val="none" w:sz="0" w:space="0" w:color="auto"/>
                              </w:divBdr>
                            </w:div>
                          </w:divsChild>
                        </w:div>
                        <w:div w:id="10523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1382">
              <w:marLeft w:val="0"/>
              <w:marRight w:val="0"/>
              <w:marTop w:val="0"/>
              <w:marBottom w:val="0"/>
              <w:divBdr>
                <w:top w:val="single" w:sz="24" w:space="0" w:color="auto"/>
                <w:left w:val="single" w:sz="24" w:space="0" w:color="auto"/>
                <w:bottom w:val="single" w:sz="24" w:space="0" w:color="auto"/>
                <w:right w:val="single" w:sz="24" w:space="0" w:color="auto"/>
              </w:divBdr>
              <w:divsChild>
                <w:div w:id="6911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7475">
          <w:marLeft w:val="0"/>
          <w:marRight w:val="0"/>
          <w:marTop w:val="0"/>
          <w:marBottom w:val="0"/>
          <w:divBdr>
            <w:top w:val="single" w:sz="24" w:space="0" w:color="auto"/>
            <w:left w:val="single" w:sz="24" w:space="0" w:color="auto"/>
            <w:bottom w:val="single" w:sz="24" w:space="0" w:color="auto"/>
            <w:right w:val="single" w:sz="24" w:space="0" w:color="auto"/>
          </w:divBdr>
          <w:divsChild>
            <w:div w:id="581335084">
              <w:marLeft w:val="0"/>
              <w:marRight w:val="0"/>
              <w:marTop w:val="0"/>
              <w:marBottom w:val="0"/>
              <w:divBdr>
                <w:top w:val="single" w:sz="24" w:space="0" w:color="auto"/>
                <w:left w:val="single" w:sz="24" w:space="0" w:color="auto"/>
                <w:bottom w:val="single" w:sz="24" w:space="0" w:color="auto"/>
                <w:right w:val="single" w:sz="24" w:space="0" w:color="auto"/>
              </w:divBdr>
              <w:divsChild>
                <w:div w:id="1806043638">
                  <w:marLeft w:val="0"/>
                  <w:marRight w:val="0"/>
                  <w:marTop w:val="0"/>
                  <w:marBottom w:val="0"/>
                  <w:divBdr>
                    <w:top w:val="none" w:sz="0" w:space="0" w:color="auto"/>
                    <w:left w:val="none" w:sz="0" w:space="0" w:color="auto"/>
                    <w:bottom w:val="none" w:sz="0" w:space="0" w:color="auto"/>
                    <w:right w:val="none" w:sz="0" w:space="0" w:color="auto"/>
                  </w:divBdr>
                </w:div>
              </w:divsChild>
            </w:div>
            <w:div w:id="781727413">
              <w:marLeft w:val="0"/>
              <w:marRight w:val="0"/>
              <w:marTop w:val="0"/>
              <w:marBottom w:val="0"/>
              <w:divBdr>
                <w:top w:val="single" w:sz="24" w:space="0" w:color="auto"/>
                <w:left w:val="single" w:sz="24" w:space="0" w:color="auto"/>
                <w:bottom w:val="single" w:sz="24" w:space="0" w:color="auto"/>
                <w:right w:val="single" w:sz="24" w:space="0" w:color="auto"/>
              </w:divBdr>
              <w:divsChild>
                <w:div w:id="616983684">
                  <w:marLeft w:val="0"/>
                  <w:marRight w:val="0"/>
                  <w:marTop w:val="0"/>
                  <w:marBottom w:val="0"/>
                  <w:divBdr>
                    <w:top w:val="none" w:sz="0" w:space="0" w:color="auto"/>
                    <w:left w:val="none" w:sz="0" w:space="0" w:color="auto"/>
                    <w:bottom w:val="none" w:sz="0" w:space="0" w:color="auto"/>
                    <w:right w:val="none" w:sz="0" w:space="0" w:color="auto"/>
                  </w:divBdr>
                </w:div>
              </w:divsChild>
            </w:div>
            <w:div w:id="1163591943">
              <w:marLeft w:val="0"/>
              <w:marRight w:val="0"/>
              <w:marTop w:val="0"/>
              <w:marBottom w:val="0"/>
              <w:divBdr>
                <w:top w:val="single" w:sz="24" w:space="0" w:color="auto"/>
                <w:left w:val="single" w:sz="24" w:space="0" w:color="auto"/>
                <w:bottom w:val="single" w:sz="24" w:space="0" w:color="auto"/>
                <w:right w:val="single" w:sz="24" w:space="0" w:color="auto"/>
              </w:divBdr>
              <w:divsChild>
                <w:div w:id="1358853427">
                  <w:marLeft w:val="0"/>
                  <w:marRight w:val="0"/>
                  <w:marTop w:val="0"/>
                  <w:marBottom w:val="0"/>
                  <w:divBdr>
                    <w:top w:val="none" w:sz="0" w:space="0" w:color="auto"/>
                    <w:left w:val="none" w:sz="0" w:space="0" w:color="auto"/>
                    <w:bottom w:val="none" w:sz="0" w:space="0" w:color="auto"/>
                    <w:right w:val="none" w:sz="0" w:space="0" w:color="auto"/>
                  </w:divBdr>
                </w:div>
              </w:divsChild>
            </w:div>
            <w:div w:id="1333802594">
              <w:marLeft w:val="0"/>
              <w:marRight w:val="0"/>
              <w:marTop w:val="0"/>
              <w:marBottom w:val="0"/>
              <w:divBdr>
                <w:top w:val="single" w:sz="24" w:space="0" w:color="auto"/>
                <w:left w:val="single" w:sz="24" w:space="0" w:color="auto"/>
                <w:bottom w:val="single" w:sz="24" w:space="0" w:color="auto"/>
                <w:right w:val="single" w:sz="24" w:space="0" w:color="auto"/>
              </w:divBdr>
              <w:divsChild>
                <w:div w:id="1826237452">
                  <w:marLeft w:val="0"/>
                  <w:marRight w:val="0"/>
                  <w:marTop w:val="0"/>
                  <w:marBottom w:val="0"/>
                  <w:divBdr>
                    <w:top w:val="none" w:sz="0" w:space="0" w:color="auto"/>
                    <w:left w:val="none" w:sz="0" w:space="0" w:color="auto"/>
                    <w:bottom w:val="none" w:sz="0" w:space="0" w:color="auto"/>
                    <w:right w:val="none" w:sz="0" w:space="0" w:color="auto"/>
                  </w:divBdr>
                  <w:divsChild>
                    <w:div w:id="136144799">
                      <w:marLeft w:val="0"/>
                      <w:marRight w:val="0"/>
                      <w:marTop w:val="0"/>
                      <w:marBottom w:val="0"/>
                      <w:divBdr>
                        <w:top w:val="none" w:sz="0" w:space="0" w:color="auto"/>
                        <w:left w:val="none" w:sz="0" w:space="0" w:color="auto"/>
                        <w:bottom w:val="none" w:sz="0" w:space="0" w:color="auto"/>
                        <w:right w:val="none" w:sz="0" w:space="0" w:color="auto"/>
                      </w:divBdr>
                      <w:divsChild>
                        <w:div w:id="67462395">
                          <w:marLeft w:val="0"/>
                          <w:marRight w:val="0"/>
                          <w:marTop w:val="0"/>
                          <w:marBottom w:val="0"/>
                          <w:divBdr>
                            <w:top w:val="none" w:sz="0" w:space="0" w:color="auto"/>
                            <w:left w:val="none" w:sz="0" w:space="0" w:color="auto"/>
                            <w:bottom w:val="none" w:sz="0" w:space="0" w:color="auto"/>
                            <w:right w:val="none" w:sz="0" w:space="0" w:color="auto"/>
                          </w:divBdr>
                          <w:divsChild>
                            <w:div w:id="13623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2927">
              <w:marLeft w:val="0"/>
              <w:marRight w:val="0"/>
              <w:marTop w:val="0"/>
              <w:marBottom w:val="0"/>
              <w:divBdr>
                <w:top w:val="single" w:sz="24" w:space="0" w:color="auto"/>
                <w:left w:val="single" w:sz="24" w:space="0" w:color="auto"/>
                <w:bottom w:val="single" w:sz="24" w:space="0" w:color="auto"/>
                <w:right w:val="single" w:sz="24" w:space="0" w:color="auto"/>
              </w:divBdr>
              <w:divsChild>
                <w:div w:id="20189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72825">
      <w:bodyDiv w:val="1"/>
      <w:marLeft w:val="0"/>
      <w:marRight w:val="0"/>
      <w:marTop w:val="0"/>
      <w:marBottom w:val="0"/>
      <w:divBdr>
        <w:top w:val="none" w:sz="0" w:space="0" w:color="auto"/>
        <w:left w:val="none" w:sz="0" w:space="0" w:color="auto"/>
        <w:bottom w:val="none" w:sz="0" w:space="0" w:color="auto"/>
        <w:right w:val="none" w:sz="0" w:space="0" w:color="auto"/>
      </w:divBdr>
    </w:div>
    <w:div w:id="1089615771">
      <w:bodyDiv w:val="1"/>
      <w:marLeft w:val="0"/>
      <w:marRight w:val="0"/>
      <w:marTop w:val="0"/>
      <w:marBottom w:val="0"/>
      <w:divBdr>
        <w:top w:val="none" w:sz="0" w:space="0" w:color="auto"/>
        <w:left w:val="none" w:sz="0" w:space="0" w:color="auto"/>
        <w:bottom w:val="none" w:sz="0" w:space="0" w:color="auto"/>
        <w:right w:val="none" w:sz="0" w:space="0" w:color="auto"/>
      </w:divBdr>
    </w:div>
    <w:div w:id="1108162509">
      <w:bodyDiv w:val="1"/>
      <w:marLeft w:val="0"/>
      <w:marRight w:val="0"/>
      <w:marTop w:val="0"/>
      <w:marBottom w:val="0"/>
      <w:divBdr>
        <w:top w:val="none" w:sz="0" w:space="0" w:color="auto"/>
        <w:left w:val="none" w:sz="0" w:space="0" w:color="auto"/>
        <w:bottom w:val="none" w:sz="0" w:space="0" w:color="auto"/>
        <w:right w:val="none" w:sz="0" w:space="0" w:color="auto"/>
      </w:divBdr>
    </w:div>
    <w:div w:id="1111392006">
      <w:bodyDiv w:val="1"/>
      <w:marLeft w:val="0"/>
      <w:marRight w:val="0"/>
      <w:marTop w:val="0"/>
      <w:marBottom w:val="0"/>
      <w:divBdr>
        <w:top w:val="none" w:sz="0" w:space="0" w:color="auto"/>
        <w:left w:val="none" w:sz="0" w:space="0" w:color="auto"/>
        <w:bottom w:val="none" w:sz="0" w:space="0" w:color="auto"/>
        <w:right w:val="none" w:sz="0" w:space="0" w:color="auto"/>
      </w:divBdr>
    </w:div>
    <w:div w:id="1137378692">
      <w:bodyDiv w:val="1"/>
      <w:marLeft w:val="0"/>
      <w:marRight w:val="0"/>
      <w:marTop w:val="0"/>
      <w:marBottom w:val="0"/>
      <w:divBdr>
        <w:top w:val="none" w:sz="0" w:space="0" w:color="auto"/>
        <w:left w:val="none" w:sz="0" w:space="0" w:color="auto"/>
        <w:bottom w:val="none" w:sz="0" w:space="0" w:color="auto"/>
        <w:right w:val="none" w:sz="0" w:space="0" w:color="auto"/>
      </w:divBdr>
    </w:div>
    <w:div w:id="1152018752">
      <w:bodyDiv w:val="1"/>
      <w:marLeft w:val="0"/>
      <w:marRight w:val="0"/>
      <w:marTop w:val="0"/>
      <w:marBottom w:val="0"/>
      <w:divBdr>
        <w:top w:val="none" w:sz="0" w:space="0" w:color="auto"/>
        <w:left w:val="none" w:sz="0" w:space="0" w:color="auto"/>
        <w:bottom w:val="none" w:sz="0" w:space="0" w:color="auto"/>
        <w:right w:val="none" w:sz="0" w:space="0" w:color="auto"/>
      </w:divBdr>
    </w:div>
    <w:div w:id="1162545874">
      <w:bodyDiv w:val="1"/>
      <w:marLeft w:val="0"/>
      <w:marRight w:val="0"/>
      <w:marTop w:val="0"/>
      <w:marBottom w:val="0"/>
      <w:divBdr>
        <w:top w:val="none" w:sz="0" w:space="0" w:color="auto"/>
        <w:left w:val="none" w:sz="0" w:space="0" w:color="auto"/>
        <w:bottom w:val="none" w:sz="0" w:space="0" w:color="auto"/>
        <w:right w:val="none" w:sz="0" w:space="0" w:color="auto"/>
      </w:divBdr>
    </w:div>
    <w:div w:id="1179664134">
      <w:bodyDiv w:val="1"/>
      <w:marLeft w:val="0"/>
      <w:marRight w:val="0"/>
      <w:marTop w:val="0"/>
      <w:marBottom w:val="0"/>
      <w:divBdr>
        <w:top w:val="none" w:sz="0" w:space="0" w:color="auto"/>
        <w:left w:val="none" w:sz="0" w:space="0" w:color="auto"/>
        <w:bottom w:val="none" w:sz="0" w:space="0" w:color="auto"/>
        <w:right w:val="none" w:sz="0" w:space="0" w:color="auto"/>
      </w:divBdr>
    </w:div>
    <w:div w:id="1180466147">
      <w:bodyDiv w:val="1"/>
      <w:marLeft w:val="0"/>
      <w:marRight w:val="0"/>
      <w:marTop w:val="0"/>
      <w:marBottom w:val="0"/>
      <w:divBdr>
        <w:top w:val="none" w:sz="0" w:space="0" w:color="auto"/>
        <w:left w:val="none" w:sz="0" w:space="0" w:color="auto"/>
        <w:bottom w:val="none" w:sz="0" w:space="0" w:color="auto"/>
        <w:right w:val="none" w:sz="0" w:space="0" w:color="auto"/>
      </w:divBdr>
    </w:div>
    <w:div w:id="1215045625">
      <w:bodyDiv w:val="1"/>
      <w:marLeft w:val="0"/>
      <w:marRight w:val="0"/>
      <w:marTop w:val="0"/>
      <w:marBottom w:val="0"/>
      <w:divBdr>
        <w:top w:val="none" w:sz="0" w:space="0" w:color="auto"/>
        <w:left w:val="none" w:sz="0" w:space="0" w:color="auto"/>
        <w:bottom w:val="none" w:sz="0" w:space="0" w:color="auto"/>
        <w:right w:val="none" w:sz="0" w:space="0" w:color="auto"/>
      </w:divBdr>
      <w:divsChild>
        <w:div w:id="255401588">
          <w:marLeft w:val="547"/>
          <w:marRight w:val="0"/>
          <w:marTop w:val="0"/>
          <w:marBottom w:val="0"/>
          <w:divBdr>
            <w:top w:val="none" w:sz="0" w:space="0" w:color="auto"/>
            <w:left w:val="none" w:sz="0" w:space="0" w:color="auto"/>
            <w:bottom w:val="none" w:sz="0" w:space="0" w:color="auto"/>
            <w:right w:val="none" w:sz="0" w:space="0" w:color="auto"/>
          </w:divBdr>
        </w:div>
        <w:div w:id="720254332">
          <w:marLeft w:val="547"/>
          <w:marRight w:val="0"/>
          <w:marTop w:val="0"/>
          <w:marBottom w:val="0"/>
          <w:divBdr>
            <w:top w:val="none" w:sz="0" w:space="0" w:color="auto"/>
            <w:left w:val="none" w:sz="0" w:space="0" w:color="auto"/>
            <w:bottom w:val="none" w:sz="0" w:space="0" w:color="auto"/>
            <w:right w:val="none" w:sz="0" w:space="0" w:color="auto"/>
          </w:divBdr>
        </w:div>
      </w:divsChild>
    </w:div>
    <w:div w:id="1225485206">
      <w:bodyDiv w:val="1"/>
      <w:marLeft w:val="0"/>
      <w:marRight w:val="0"/>
      <w:marTop w:val="0"/>
      <w:marBottom w:val="0"/>
      <w:divBdr>
        <w:top w:val="none" w:sz="0" w:space="0" w:color="auto"/>
        <w:left w:val="none" w:sz="0" w:space="0" w:color="auto"/>
        <w:bottom w:val="none" w:sz="0" w:space="0" w:color="auto"/>
        <w:right w:val="none" w:sz="0" w:space="0" w:color="auto"/>
      </w:divBdr>
    </w:div>
    <w:div w:id="1237520561">
      <w:bodyDiv w:val="1"/>
      <w:marLeft w:val="0"/>
      <w:marRight w:val="0"/>
      <w:marTop w:val="0"/>
      <w:marBottom w:val="0"/>
      <w:divBdr>
        <w:top w:val="none" w:sz="0" w:space="0" w:color="auto"/>
        <w:left w:val="none" w:sz="0" w:space="0" w:color="auto"/>
        <w:bottom w:val="none" w:sz="0" w:space="0" w:color="auto"/>
        <w:right w:val="none" w:sz="0" w:space="0" w:color="auto"/>
      </w:divBdr>
      <w:divsChild>
        <w:div w:id="184246451">
          <w:blockQuote w:val="1"/>
          <w:marLeft w:val="0"/>
          <w:marRight w:val="0"/>
          <w:marTop w:val="0"/>
          <w:marBottom w:val="615"/>
          <w:divBdr>
            <w:top w:val="none" w:sz="0" w:space="0" w:color="auto"/>
            <w:left w:val="none" w:sz="0" w:space="0" w:color="auto"/>
            <w:bottom w:val="none" w:sz="0" w:space="0" w:color="auto"/>
            <w:right w:val="none" w:sz="0" w:space="0" w:color="auto"/>
          </w:divBdr>
        </w:div>
      </w:divsChild>
    </w:div>
    <w:div w:id="1238055159">
      <w:bodyDiv w:val="1"/>
      <w:marLeft w:val="0"/>
      <w:marRight w:val="0"/>
      <w:marTop w:val="0"/>
      <w:marBottom w:val="0"/>
      <w:divBdr>
        <w:top w:val="none" w:sz="0" w:space="0" w:color="auto"/>
        <w:left w:val="none" w:sz="0" w:space="0" w:color="auto"/>
        <w:bottom w:val="none" w:sz="0" w:space="0" w:color="auto"/>
        <w:right w:val="none" w:sz="0" w:space="0" w:color="auto"/>
      </w:divBdr>
    </w:div>
    <w:div w:id="1244605036">
      <w:bodyDiv w:val="1"/>
      <w:marLeft w:val="0"/>
      <w:marRight w:val="0"/>
      <w:marTop w:val="0"/>
      <w:marBottom w:val="0"/>
      <w:divBdr>
        <w:top w:val="none" w:sz="0" w:space="0" w:color="auto"/>
        <w:left w:val="none" w:sz="0" w:space="0" w:color="auto"/>
        <w:bottom w:val="none" w:sz="0" w:space="0" w:color="auto"/>
        <w:right w:val="none" w:sz="0" w:space="0" w:color="auto"/>
      </w:divBdr>
    </w:div>
    <w:div w:id="1283339483">
      <w:bodyDiv w:val="1"/>
      <w:marLeft w:val="0"/>
      <w:marRight w:val="0"/>
      <w:marTop w:val="0"/>
      <w:marBottom w:val="0"/>
      <w:divBdr>
        <w:top w:val="none" w:sz="0" w:space="0" w:color="auto"/>
        <w:left w:val="none" w:sz="0" w:space="0" w:color="auto"/>
        <w:bottom w:val="none" w:sz="0" w:space="0" w:color="auto"/>
        <w:right w:val="none" w:sz="0" w:space="0" w:color="auto"/>
      </w:divBdr>
    </w:div>
    <w:div w:id="1285229130">
      <w:bodyDiv w:val="1"/>
      <w:marLeft w:val="0"/>
      <w:marRight w:val="0"/>
      <w:marTop w:val="0"/>
      <w:marBottom w:val="0"/>
      <w:divBdr>
        <w:top w:val="none" w:sz="0" w:space="0" w:color="auto"/>
        <w:left w:val="none" w:sz="0" w:space="0" w:color="auto"/>
        <w:bottom w:val="none" w:sz="0" w:space="0" w:color="auto"/>
        <w:right w:val="none" w:sz="0" w:space="0" w:color="auto"/>
      </w:divBdr>
    </w:div>
    <w:div w:id="1339580656">
      <w:bodyDiv w:val="1"/>
      <w:marLeft w:val="0"/>
      <w:marRight w:val="0"/>
      <w:marTop w:val="0"/>
      <w:marBottom w:val="0"/>
      <w:divBdr>
        <w:top w:val="none" w:sz="0" w:space="0" w:color="auto"/>
        <w:left w:val="none" w:sz="0" w:space="0" w:color="auto"/>
        <w:bottom w:val="none" w:sz="0" w:space="0" w:color="auto"/>
        <w:right w:val="none" w:sz="0" w:space="0" w:color="auto"/>
      </w:divBdr>
    </w:div>
    <w:div w:id="1340231179">
      <w:bodyDiv w:val="1"/>
      <w:marLeft w:val="0"/>
      <w:marRight w:val="0"/>
      <w:marTop w:val="0"/>
      <w:marBottom w:val="0"/>
      <w:divBdr>
        <w:top w:val="none" w:sz="0" w:space="0" w:color="auto"/>
        <w:left w:val="none" w:sz="0" w:space="0" w:color="auto"/>
        <w:bottom w:val="none" w:sz="0" w:space="0" w:color="auto"/>
        <w:right w:val="none" w:sz="0" w:space="0" w:color="auto"/>
      </w:divBdr>
    </w:div>
    <w:div w:id="1354918641">
      <w:bodyDiv w:val="1"/>
      <w:marLeft w:val="0"/>
      <w:marRight w:val="0"/>
      <w:marTop w:val="0"/>
      <w:marBottom w:val="0"/>
      <w:divBdr>
        <w:top w:val="none" w:sz="0" w:space="0" w:color="auto"/>
        <w:left w:val="none" w:sz="0" w:space="0" w:color="auto"/>
        <w:bottom w:val="none" w:sz="0" w:space="0" w:color="auto"/>
        <w:right w:val="none" w:sz="0" w:space="0" w:color="auto"/>
      </w:divBdr>
    </w:div>
    <w:div w:id="1356543709">
      <w:bodyDiv w:val="1"/>
      <w:marLeft w:val="0"/>
      <w:marRight w:val="0"/>
      <w:marTop w:val="0"/>
      <w:marBottom w:val="0"/>
      <w:divBdr>
        <w:top w:val="none" w:sz="0" w:space="0" w:color="auto"/>
        <w:left w:val="none" w:sz="0" w:space="0" w:color="auto"/>
        <w:bottom w:val="none" w:sz="0" w:space="0" w:color="auto"/>
        <w:right w:val="none" w:sz="0" w:space="0" w:color="auto"/>
      </w:divBdr>
    </w:div>
    <w:div w:id="1359239811">
      <w:bodyDiv w:val="1"/>
      <w:marLeft w:val="0"/>
      <w:marRight w:val="0"/>
      <w:marTop w:val="0"/>
      <w:marBottom w:val="0"/>
      <w:divBdr>
        <w:top w:val="none" w:sz="0" w:space="0" w:color="auto"/>
        <w:left w:val="none" w:sz="0" w:space="0" w:color="auto"/>
        <w:bottom w:val="none" w:sz="0" w:space="0" w:color="auto"/>
        <w:right w:val="none" w:sz="0" w:space="0" w:color="auto"/>
      </w:divBdr>
    </w:div>
    <w:div w:id="1363942647">
      <w:bodyDiv w:val="1"/>
      <w:marLeft w:val="0"/>
      <w:marRight w:val="0"/>
      <w:marTop w:val="0"/>
      <w:marBottom w:val="0"/>
      <w:divBdr>
        <w:top w:val="none" w:sz="0" w:space="0" w:color="auto"/>
        <w:left w:val="none" w:sz="0" w:space="0" w:color="auto"/>
        <w:bottom w:val="none" w:sz="0" w:space="0" w:color="auto"/>
        <w:right w:val="none" w:sz="0" w:space="0" w:color="auto"/>
      </w:divBdr>
      <w:divsChild>
        <w:div w:id="83308866">
          <w:marLeft w:val="274"/>
          <w:marRight w:val="0"/>
          <w:marTop w:val="0"/>
          <w:marBottom w:val="0"/>
          <w:divBdr>
            <w:top w:val="none" w:sz="0" w:space="0" w:color="auto"/>
            <w:left w:val="none" w:sz="0" w:space="0" w:color="auto"/>
            <w:bottom w:val="none" w:sz="0" w:space="0" w:color="auto"/>
            <w:right w:val="none" w:sz="0" w:space="0" w:color="auto"/>
          </w:divBdr>
        </w:div>
      </w:divsChild>
    </w:div>
    <w:div w:id="1371807042">
      <w:bodyDiv w:val="1"/>
      <w:marLeft w:val="0"/>
      <w:marRight w:val="0"/>
      <w:marTop w:val="0"/>
      <w:marBottom w:val="0"/>
      <w:divBdr>
        <w:top w:val="none" w:sz="0" w:space="0" w:color="auto"/>
        <w:left w:val="none" w:sz="0" w:space="0" w:color="auto"/>
        <w:bottom w:val="none" w:sz="0" w:space="0" w:color="auto"/>
        <w:right w:val="none" w:sz="0" w:space="0" w:color="auto"/>
      </w:divBdr>
    </w:div>
    <w:div w:id="1399089951">
      <w:bodyDiv w:val="1"/>
      <w:marLeft w:val="0"/>
      <w:marRight w:val="0"/>
      <w:marTop w:val="0"/>
      <w:marBottom w:val="0"/>
      <w:divBdr>
        <w:top w:val="none" w:sz="0" w:space="0" w:color="auto"/>
        <w:left w:val="none" w:sz="0" w:space="0" w:color="auto"/>
        <w:bottom w:val="none" w:sz="0" w:space="0" w:color="auto"/>
        <w:right w:val="none" w:sz="0" w:space="0" w:color="auto"/>
      </w:divBdr>
    </w:div>
    <w:div w:id="1438521413">
      <w:bodyDiv w:val="1"/>
      <w:marLeft w:val="0"/>
      <w:marRight w:val="0"/>
      <w:marTop w:val="0"/>
      <w:marBottom w:val="0"/>
      <w:divBdr>
        <w:top w:val="none" w:sz="0" w:space="0" w:color="auto"/>
        <w:left w:val="none" w:sz="0" w:space="0" w:color="auto"/>
        <w:bottom w:val="none" w:sz="0" w:space="0" w:color="auto"/>
        <w:right w:val="none" w:sz="0" w:space="0" w:color="auto"/>
      </w:divBdr>
      <w:divsChild>
        <w:div w:id="260574317">
          <w:marLeft w:val="360"/>
          <w:marRight w:val="0"/>
          <w:marTop w:val="200"/>
          <w:marBottom w:val="0"/>
          <w:divBdr>
            <w:top w:val="none" w:sz="0" w:space="0" w:color="auto"/>
            <w:left w:val="none" w:sz="0" w:space="0" w:color="auto"/>
            <w:bottom w:val="none" w:sz="0" w:space="0" w:color="auto"/>
            <w:right w:val="none" w:sz="0" w:space="0" w:color="auto"/>
          </w:divBdr>
        </w:div>
        <w:div w:id="663239702">
          <w:marLeft w:val="1080"/>
          <w:marRight w:val="0"/>
          <w:marTop w:val="100"/>
          <w:marBottom w:val="0"/>
          <w:divBdr>
            <w:top w:val="none" w:sz="0" w:space="0" w:color="auto"/>
            <w:left w:val="none" w:sz="0" w:space="0" w:color="auto"/>
            <w:bottom w:val="none" w:sz="0" w:space="0" w:color="auto"/>
            <w:right w:val="none" w:sz="0" w:space="0" w:color="auto"/>
          </w:divBdr>
        </w:div>
        <w:div w:id="1449468115">
          <w:marLeft w:val="360"/>
          <w:marRight w:val="0"/>
          <w:marTop w:val="200"/>
          <w:marBottom w:val="0"/>
          <w:divBdr>
            <w:top w:val="none" w:sz="0" w:space="0" w:color="auto"/>
            <w:left w:val="none" w:sz="0" w:space="0" w:color="auto"/>
            <w:bottom w:val="none" w:sz="0" w:space="0" w:color="auto"/>
            <w:right w:val="none" w:sz="0" w:space="0" w:color="auto"/>
          </w:divBdr>
        </w:div>
        <w:div w:id="1550721309">
          <w:marLeft w:val="1080"/>
          <w:marRight w:val="0"/>
          <w:marTop w:val="100"/>
          <w:marBottom w:val="0"/>
          <w:divBdr>
            <w:top w:val="none" w:sz="0" w:space="0" w:color="auto"/>
            <w:left w:val="none" w:sz="0" w:space="0" w:color="auto"/>
            <w:bottom w:val="none" w:sz="0" w:space="0" w:color="auto"/>
            <w:right w:val="none" w:sz="0" w:space="0" w:color="auto"/>
          </w:divBdr>
        </w:div>
        <w:div w:id="1804032980">
          <w:marLeft w:val="360"/>
          <w:marRight w:val="0"/>
          <w:marTop w:val="200"/>
          <w:marBottom w:val="0"/>
          <w:divBdr>
            <w:top w:val="none" w:sz="0" w:space="0" w:color="auto"/>
            <w:left w:val="none" w:sz="0" w:space="0" w:color="auto"/>
            <w:bottom w:val="none" w:sz="0" w:space="0" w:color="auto"/>
            <w:right w:val="none" w:sz="0" w:space="0" w:color="auto"/>
          </w:divBdr>
        </w:div>
      </w:divsChild>
    </w:div>
    <w:div w:id="1438985933">
      <w:bodyDiv w:val="1"/>
      <w:marLeft w:val="0"/>
      <w:marRight w:val="0"/>
      <w:marTop w:val="0"/>
      <w:marBottom w:val="0"/>
      <w:divBdr>
        <w:top w:val="none" w:sz="0" w:space="0" w:color="auto"/>
        <w:left w:val="none" w:sz="0" w:space="0" w:color="auto"/>
        <w:bottom w:val="none" w:sz="0" w:space="0" w:color="auto"/>
        <w:right w:val="none" w:sz="0" w:space="0" w:color="auto"/>
      </w:divBdr>
      <w:divsChild>
        <w:div w:id="14039259">
          <w:marLeft w:val="547"/>
          <w:marRight w:val="0"/>
          <w:marTop w:val="0"/>
          <w:marBottom w:val="0"/>
          <w:divBdr>
            <w:top w:val="none" w:sz="0" w:space="0" w:color="auto"/>
            <w:left w:val="none" w:sz="0" w:space="0" w:color="auto"/>
            <w:bottom w:val="none" w:sz="0" w:space="0" w:color="auto"/>
            <w:right w:val="none" w:sz="0" w:space="0" w:color="auto"/>
          </w:divBdr>
        </w:div>
        <w:div w:id="1040400647">
          <w:marLeft w:val="547"/>
          <w:marRight w:val="0"/>
          <w:marTop w:val="0"/>
          <w:marBottom w:val="0"/>
          <w:divBdr>
            <w:top w:val="none" w:sz="0" w:space="0" w:color="auto"/>
            <w:left w:val="none" w:sz="0" w:space="0" w:color="auto"/>
            <w:bottom w:val="none" w:sz="0" w:space="0" w:color="auto"/>
            <w:right w:val="none" w:sz="0" w:space="0" w:color="auto"/>
          </w:divBdr>
        </w:div>
      </w:divsChild>
    </w:div>
    <w:div w:id="1457332560">
      <w:bodyDiv w:val="1"/>
      <w:marLeft w:val="0"/>
      <w:marRight w:val="0"/>
      <w:marTop w:val="0"/>
      <w:marBottom w:val="0"/>
      <w:divBdr>
        <w:top w:val="none" w:sz="0" w:space="0" w:color="auto"/>
        <w:left w:val="none" w:sz="0" w:space="0" w:color="auto"/>
        <w:bottom w:val="none" w:sz="0" w:space="0" w:color="auto"/>
        <w:right w:val="none" w:sz="0" w:space="0" w:color="auto"/>
      </w:divBdr>
    </w:div>
    <w:div w:id="1469937892">
      <w:bodyDiv w:val="1"/>
      <w:marLeft w:val="0"/>
      <w:marRight w:val="0"/>
      <w:marTop w:val="0"/>
      <w:marBottom w:val="0"/>
      <w:divBdr>
        <w:top w:val="none" w:sz="0" w:space="0" w:color="auto"/>
        <w:left w:val="none" w:sz="0" w:space="0" w:color="auto"/>
        <w:bottom w:val="none" w:sz="0" w:space="0" w:color="auto"/>
        <w:right w:val="none" w:sz="0" w:space="0" w:color="auto"/>
      </w:divBdr>
      <w:divsChild>
        <w:div w:id="1295526403">
          <w:marLeft w:val="0"/>
          <w:marRight w:val="0"/>
          <w:marTop w:val="0"/>
          <w:marBottom w:val="0"/>
          <w:divBdr>
            <w:top w:val="none" w:sz="0" w:space="0" w:color="auto"/>
            <w:left w:val="none" w:sz="0" w:space="0" w:color="auto"/>
            <w:bottom w:val="none" w:sz="0" w:space="0" w:color="auto"/>
            <w:right w:val="none" w:sz="0" w:space="0" w:color="auto"/>
          </w:divBdr>
        </w:div>
        <w:div w:id="1662469103">
          <w:marLeft w:val="0"/>
          <w:marRight w:val="0"/>
          <w:marTop w:val="0"/>
          <w:marBottom w:val="0"/>
          <w:divBdr>
            <w:top w:val="none" w:sz="0" w:space="0" w:color="auto"/>
            <w:left w:val="none" w:sz="0" w:space="0" w:color="auto"/>
            <w:bottom w:val="none" w:sz="0" w:space="0" w:color="auto"/>
            <w:right w:val="none" w:sz="0" w:space="0" w:color="auto"/>
          </w:divBdr>
        </w:div>
      </w:divsChild>
    </w:div>
    <w:div w:id="1482307209">
      <w:bodyDiv w:val="1"/>
      <w:marLeft w:val="0"/>
      <w:marRight w:val="0"/>
      <w:marTop w:val="0"/>
      <w:marBottom w:val="0"/>
      <w:divBdr>
        <w:top w:val="none" w:sz="0" w:space="0" w:color="auto"/>
        <w:left w:val="none" w:sz="0" w:space="0" w:color="auto"/>
        <w:bottom w:val="none" w:sz="0" w:space="0" w:color="auto"/>
        <w:right w:val="none" w:sz="0" w:space="0" w:color="auto"/>
      </w:divBdr>
    </w:div>
    <w:div w:id="1492410282">
      <w:bodyDiv w:val="1"/>
      <w:marLeft w:val="0"/>
      <w:marRight w:val="0"/>
      <w:marTop w:val="0"/>
      <w:marBottom w:val="0"/>
      <w:divBdr>
        <w:top w:val="none" w:sz="0" w:space="0" w:color="auto"/>
        <w:left w:val="none" w:sz="0" w:space="0" w:color="auto"/>
        <w:bottom w:val="none" w:sz="0" w:space="0" w:color="auto"/>
        <w:right w:val="none" w:sz="0" w:space="0" w:color="auto"/>
      </w:divBdr>
    </w:div>
    <w:div w:id="1509708653">
      <w:bodyDiv w:val="1"/>
      <w:marLeft w:val="0"/>
      <w:marRight w:val="0"/>
      <w:marTop w:val="0"/>
      <w:marBottom w:val="0"/>
      <w:divBdr>
        <w:top w:val="none" w:sz="0" w:space="0" w:color="auto"/>
        <w:left w:val="none" w:sz="0" w:space="0" w:color="auto"/>
        <w:bottom w:val="none" w:sz="0" w:space="0" w:color="auto"/>
        <w:right w:val="none" w:sz="0" w:space="0" w:color="auto"/>
      </w:divBdr>
    </w:div>
    <w:div w:id="1510830291">
      <w:bodyDiv w:val="1"/>
      <w:marLeft w:val="0"/>
      <w:marRight w:val="0"/>
      <w:marTop w:val="0"/>
      <w:marBottom w:val="0"/>
      <w:divBdr>
        <w:top w:val="none" w:sz="0" w:space="0" w:color="auto"/>
        <w:left w:val="none" w:sz="0" w:space="0" w:color="auto"/>
        <w:bottom w:val="none" w:sz="0" w:space="0" w:color="auto"/>
        <w:right w:val="none" w:sz="0" w:space="0" w:color="auto"/>
      </w:divBdr>
    </w:div>
    <w:div w:id="1538932091">
      <w:bodyDiv w:val="1"/>
      <w:marLeft w:val="0"/>
      <w:marRight w:val="0"/>
      <w:marTop w:val="0"/>
      <w:marBottom w:val="0"/>
      <w:divBdr>
        <w:top w:val="none" w:sz="0" w:space="0" w:color="auto"/>
        <w:left w:val="none" w:sz="0" w:space="0" w:color="auto"/>
        <w:bottom w:val="none" w:sz="0" w:space="0" w:color="auto"/>
        <w:right w:val="none" w:sz="0" w:space="0" w:color="auto"/>
      </w:divBdr>
      <w:divsChild>
        <w:div w:id="296566719">
          <w:marLeft w:val="547"/>
          <w:marRight w:val="0"/>
          <w:marTop w:val="0"/>
          <w:marBottom w:val="0"/>
          <w:divBdr>
            <w:top w:val="none" w:sz="0" w:space="0" w:color="auto"/>
            <w:left w:val="none" w:sz="0" w:space="0" w:color="auto"/>
            <w:bottom w:val="none" w:sz="0" w:space="0" w:color="auto"/>
            <w:right w:val="none" w:sz="0" w:space="0" w:color="auto"/>
          </w:divBdr>
        </w:div>
        <w:div w:id="1648970780">
          <w:marLeft w:val="547"/>
          <w:marRight w:val="0"/>
          <w:marTop w:val="0"/>
          <w:marBottom w:val="0"/>
          <w:divBdr>
            <w:top w:val="none" w:sz="0" w:space="0" w:color="auto"/>
            <w:left w:val="none" w:sz="0" w:space="0" w:color="auto"/>
            <w:bottom w:val="none" w:sz="0" w:space="0" w:color="auto"/>
            <w:right w:val="none" w:sz="0" w:space="0" w:color="auto"/>
          </w:divBdr>
        </w:div>
        <w:div w:id="1843737623">
          <w:marLeft w:val="547"/>
          <w:marRight w:val="0"/>
          <w:marTop w:val="0"/>
          <w:marBottom w:val="0"/>
          <w:divBdr>
            <w:top w:val="none" w:sz="0" w:space="0" w:color="auto"/>
            <w:left w:val="none" w:sz="0" w:space="0" w:color="auto"/>
            <w:bottom w:val="none" w:sz="0" w:space="0" w:color="auto"/>
            <w:right w:val="none" w:sz="0" w:space="0" w:color="auto"/>
          </w:divBdr>
        </w:div>
      </w:divsChild>
    </w:div>
    <w:div w:id="1540164019">
      <w:bodyDiv w:val="1"/>
      <w:marLeft w:val="0"/>
      <w:marRight w:val="0"/>
      <w:marTop w:val="0"/>
      <w:marBottom w:val="0"/>
      <w:divBdr>
        <w:top w:val="none" w:sz="0" w:space="0" w:color="auto"/>
        <w:left w:val="none" w:sz="0" w:space="0" w:color="auto"/>
        <w:bottom w:val="none" w:sz="0" w:space="0" w:color="auto"/>
        <w:right w:val="none" w:sz="0" w:space="0" w:color="auto"/>
      </w:divBdr>
    </w:div>
    <w:div w:id="1543908158">
      <w:bodyDiv w:val="1"/>
      <w:marLeft w:val="0"/>
      <w:marRight w:val="0"/>
      <w:marTop w:val="0"/>
      <w:marBottom w:val="0"/>
      <w:divBdr>
        <w:top w:val="none" w:sz="0" w:space="0" w:color="auto"/>
        <w:left w:val="none" w:sz="0" w:space="0" w:color="auto"/>
        <w:bottom w:val="none" w:sz="0" w:space="0" w:color="auto"/>
        <w:right w:val="none" w:sz="0" w:space="0" w:color="auto"/>
      </w:divBdr>
    </w:div>
    <w:div w:id="1546596851">
      <w:bodyDiv w:val="1"/>
      <w:marLeft w:val="0"/>
      <w:marRight w:val="0"/>
      <w:marTop w:val="0"/>
      <w:marBottom w:val="0"/>
      <w:divBdr>
        <w:top w:val="none" w:sz="0" w:space="0" w:color="auto"/>
        <w:left w:val="none" w:sz="0" w:space="0" w:color="auto"/>
        <w:bottom w:val="none" w:sz="0" w:space="0" w:color="auto"/>
        <w:right w:val="none" w:sz="0" w:space="0" w:color="auto"/>
      </w:divBdr>
    </w:div>
    <w:div w:id="1556504564">
      <w:bodyDiv w:val="1"/>
      <w:marLeft w:val="0"/>
      <w:marRight w:val="0"/>
      <w:marTop w:val="0"/>
      <w:marBottom w:val="0"/>
      <w:divBdr>
        <w:top w:val="none" w:sz="0" w:space="0" w:color="auto"/>
        <w:left w:val="none" w:sz="0" w:space="0" w:color="auto"/>
        <w:bottom w:val="none" w:sz="0" w:space="0" w:color="auto"/>
        <w:right w:val="none" w:sz="0" w:space="0" w:color="auto"/>
      </w:divBdr>
    </w:div>
    <w:div w:id="1560433646">
      <w:bodyDiv w:val="1"/>
      <w:marLeft w:val="0"/>
      <w:marRight w:val="0"/>
      <w:marTop w:val="0"/>
      <w:marBottom w:val="0"/>
      <w:divBdr>
        <w:top w:val="none" w:sz="0" w:space="0" w:color="auto"/>
        <w:left w:val="none" w:sz="0" w:space="0" w:color="auto"/>
        <w:bottom w:val="none" w:sz="0" w:space="0" w:color="auto"/>
        <w:right w:val="none" w:sz="0" w:space="0" w:color="auto"/>
      </w:divBdr>
    </w:div>
    <w:div w:id="1563369424">
      <w:bodyDiv w:val="1"/>
      <w:marLeft w:val="0"/>
      <w:marRight w:val="0"/>
      <w:marTop w:val="0"/>
      <w:marBottom w:val="0"/>
      <w:divBdr>
        <w:top w:val="none" w:sz="0" w:space="0" w:color="auto"/>
        <w:left w:val="none" w:sz="0" w:space="0" w:color="auto"/>
        <w:bottom w:val="none" w:sz="0" w:space="0" w:color="auto"/>
        <w:right w:val="none" w:sz="0" w:space="0" w:color="auto"/>
      </w:divBdr>
      <w:divsChild>
        <w:div w:id="829056549">
          <w:marLeft w:val="0"/>
          <w:marRight w:val="0"/>
          <w:marTop w:val="0"/>
          <w:marBottom w:val="0"/>
          <w:divBdr>
            <w:top w:val="none" w:sz="0" w:space="0" w:color="auto"/>
            <w:left w:val="none" w:sz="0" w:space="0" w:color="auto"/>
            <w:bottom w:val="none" w:sz="0" w:space="0" w:color="auto"/>
            <w:right w:val="none" w:sz="0" w:space="0" w:color="auto"/>
          </w:divBdr>
        </w:div>
        <w:div w:id="1087078048">
          <w:marLeft w:val="0"/>
          <w:marRight w:val="0"/>
          <w:marTop w:val="0"/>
          <w:marBottom w:val="0"/>
          <w:divBdr>
            <w:top w:val="none" w:sz="0" w:space="0" w:color="auto"/>
            <w:left w:val="none" w:sz="0" w:space="0" w:color="auto"/>
            <w:bottom w:val="none" w:sz="0" w:space="0" w:color="auto"/>
            <w:right w:val="none" w:sz="0" w:space="0" w:color="auto"/>
          </w:divBdr>
        </w:div>
        <w:div w:id="1813980315">
          <w:marLeft w:val="0"/>
          <w:marRight w:val="0"/>
          <w:marTop w:val="0"/>
          <w:marBottom w:val="0"/>
          <w:divBdr>
            <w:top w:val="none" w:sz="0" w:space="0" w:color="auto"/>
            <w:left w:val="none" w:sz="0" w:space="0" w:color="auto"/>
            <w:bottom w:val="none" w:sz="0" w:space="0" w:color="auto"/>
            <w:right w:val="none" w:sz="0" w:space="0" w:color="auto"/>
          </w:divBdr>
        </w:div>
      </w:divsChild>
    </w:div>
    <w:div w:id="1568026394">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587877838">
      <w:bodyDiv w:val="1"/>
      <w:marLeft w:val="0"/>
      <w:marRight w:val="0"/>
      <w:marTop w:val="0"/>
      <w:marBottom w:val="0"/>
      <w:divBdr>
        <w:top w:val="none" w:sz="0" w:space="0" w:color="auto"/>
        <w:left w:val="none" w:sz="0" w:space="0" w:color="auto"/>
        <w:bottom w:val="none" w:sz="0" w:space="0" w:color="auto"/>
        <w:right w:val="none" w:sz="0" w:space="0" w:color="auto"/>
      </w:divBdr>
      <w:divsChild>
        <w:div w:id="20742035">
          <w:marLeft w:val="806"/>
          <w:marRight w:val="0"/>
          <w:marTop w:val="200"/>
          <w:marBottom w:val="0"/>
          <w:divBdr>
            <w:top w:val="none" w:sz="0" w:space="0" w:color="auto"/>
            <w:left w:val="none" w:sz="0" w:space="0" w:color="auto"/>
            <w:bottom w:val="none" w:sz="0" w:space="0" w:color="auto"/>
            <w:right w:val="none" w:sz="0" w:space="0" w:color="auto"/>
          </w:divBdr>
        </w:div>
        <w:div w:id="636422595">
          <w:marLeft w:val="806"/>
          <w:marRight w:val="0"/>
          <w:marTop w:val="200"/>
          <w:marBottom w:val="0"/>
          <w:divBdr>
            <w:top w:val="none" w:sz="0" w:space="0" w:color="auto"/>
            <w:left w:val="none" w:sz="0" w:space="0" w:color="auto"/>
            <w:bottom w:val="none" w:sz="0" w:space="0" w:color="auto"/>
            <w:right w:val="none" w:sz="0" w:space="0" w:color="auto"/>
          </w:divBdr>
        </w:div>
        <w:div w:id="1489519935">
          <w:marLeft w:val="806"/>
          <w:marRight w:val="0"/>
          <w:marTop w:val="200"/>
          <w:marBottom w:val="0"/>
          <w:divBdr>
            <w:top w:val="none" w:sz="0" w:space="0" w:color="auto"/>
            <w:left w:val="none" w:sz="0" w:space="0" w:color="auto"/>
            <w:bottom w:val="none" w:sz="0" w:space="0" w:color="auto"/>
            <w:right w:val="none" w:sz="0" w:space="0" w:color="auto"/>
          </w:divBdr>
        </w:div>
        <w:div w:id="1949967212">
          <w:marLeft w:val="806"/>
          <w:marRight w:val="0"/>
          <w:marTop w:val="200"/>
          <w:marBottom w:val="0"/>
          <w:divBdr>
            <w:top w:val="none" w:sz="0" w:space="0" w:color="auto"/>
            <w:left w:val="none" w:sz="0" w:space="0" w:color="auto"/>
            <w:bottom w:val="none" w:sz="0" w:space="0" w:color="auto"/>
            <w:right w:val="none" w:sz="0" w:space="0" w:color="auto"/>
          </w:divBdr>
        </w:div>
      </w:divsChild>
    </w:div>
    <w:div w:id="1592229798">
      <w:bodyDiv w:val="1"/>
      <w:marLeft w:val="0"/>
      <w:marRight w:val="0"/>
      <w:marTop w:val="0"/>
      <w:marBottom w:val="0"/>
      <w:divBdr>
        <w:top w:val="none" w:sz="0" w:space="0" w:color="auto"/>
        <w:left w:val="none" w:sz="0" w:space="0" w:color="auto"/>
        <w:bottom w:val="none" w:sz="0" w:space="0" w:color="auto"/>
        <w:right w:val="none" w:sz="0" w:space="0" w:color="auto"/>
      </w:divBdr>
    </w:div>
    <w:div w:id="1609581347">
      <w:bodyDiv w:val="1"/>
      <w:marLeft w:val="0"/>
      <w:marRight w:val="0"/>
      <w:marTop w:val="0"/>
      <w:marBottom w:val="0"/>
      <w:divBdr>
        <w:top w:val="none" w:sz="0" w:space="0" w:color="auto"/>
        <w:left w:val="none" w:sz="0" w:space="0" w:color="auto"/>
        <w:bottom w:val="none" w:sz="0" w:space="0" w:color="auto"/>
        <w:right w:val="none" w:sz="0" w:space="0" w:color="auto"/>
      </w:divBdr>
    </w:div>
    <w:div w:id="1619409149">
      <w:bodyDiv w:val="1"/>
      <w:marLeft w:val="0"/>
      <w:marRight w:val="0"/>
      <w:marTop w:val="0"/>
      <w:marBottom w:val="0"/>
      <w:divBdr>
        <w:top w:val="none" w:sz="0" w:space="0" w:color="auto"/>
        <w:left w:val="none" w:sz="0" w:space="0" w:color="auto"/>
        <w:bottom w:val="none" w:sz="0" w:space="0" w:color="auto"/>
        <w:right w:val="none" w:sz="0" w:space="0" w:color="auto"/>
      </w:divBdr>
    </w:div>
    <w:div w:id="1629361520">
      <w:bodyDiv w:val="1"/>
      <w:marLeft w:val="0"/>
      <w:marRight w:val="0"/>
      <w:marTop w:val="0"/>
      <w:marBottom w:val="0"/>
      <w:divBdr>
        <w:top w:val="none" w:sz="0" w:space="0" w:color="auto"/>
        <w:left w:val="none" w:sz="0" w:space="0" w:color="auto"/>
        <w:bottom w:val="none" w:sz="0" w:space="0" w:color="auto"/>
        <w:right w:val="none" w:sz="0" w:space="0" w:color="auto"/>
      </w:divBdr>
    </w:div>
    <w:div w:id="1647592265">
      <w:bodyDiv w:val="1"/>
      <w:marLeft w:val="0"/>
      <w:marRight w:val="0"/>
      <w:marTop w:val="0"/>
      <w:marBottom w:val="0"/>
      <w:divBdr>
        <w:top w:val="none" w:sz="0" w:space="0" w:color="auto"/>
        <w:left w:val="none" w:sz="0" w:space="0" w:color="auto"/>
        <w:bottom w:val="none" w:sz="0" w:space="0" w:color="auto"/>
        <w:right w:val="none" w:sz="0" w:space="0" w:color="auto"/>
      </w:divBdr>
    </w:div>
    <w:div w:id="1676876862">
      <w:bodyDiv w:val="1"/>
      <w:marLeft w:val="0"/>
      <w:marRight w:val="0"/>
      <w:marTop w:val="0"/>
      <w:marBottom w:val="0"/>
      <w:divBdr>
        <w:top w:val="none" w:sz="0" w:space="0" w:color="auto"/>
        <w:left w:val="none" w:sz="0" w:space="0" w:color="auto"/>
        <w:bottom w:val="none" w:sz="0" w:space="0" w:color="auto"/>
        <w:right w:val="none" w:sz="0" w:space="0" w:color="auto"/>
      </w:divBdr>
    </w:div>
    <w:div w:id="1682009923">
      <w:bodyDiv w:val="1"/>
      <w:marLeft w:val="0"/>
      <w:marRight w:val="0"/>
      <w:marTop w:val="0"/>
      <w:marBottom w:val="0"/>
      <w:divBdr>
        <w:top w:val="none" w:sz="0" w:space="0" w:color="auto"/>
        <w:left w:val="none" w:sz="0" w:space="0" w:color="auto"/>
        <w:bottom w:val="none" w:sz="0" w:space="0" w:color="auto"/>
        <w:right w:val="none" w:sz="0" w:space="0" w:color="auto"/>
      </w:divBdr>
      <w:divsChild>
        <w:div w:id="339310993">
          <w:marLeft w:val="547"/>
          <w:marRight w:val="0"/>
          <w:marTop w:val="0"/>
          <w:marBottom w:val="0"/>
          <w:divBdr>
            <w:top w:val="none" w:sz="0" w:space="0" w:color="auto"/>
            <w:left w:val="none" w:sz="0" w:space="0" w:color="auto"/>
            <w:bottom w:val="none" w:sz="0" w:space="0" w:color="auto"/>
            <w:right w:val="none" w:sz="0" w:space="0" w:color="auto"/>
          </w:divBdr>
        </w:div>
        <w:div w:id="676271207">
          <w:marLeft w:val="547"/>
          <w:marRight w:val="0"/>
          <w:marTop w:val="0"/>
          <w:marBottom w:val="0"/>
          <w:divBdr>
            <w:top w:val="none" w:sz="0" w:space="0" w:color="auto"/>
            <w:left w:val="none" w:sz="0" w:space="0" w:color="auto"/>
            <w:bottom w:val="none" w:sz="0" w:space="0" w:color="auto"/>
            <w:right w:val="none" w:sz="0" w:space="0" w:color="auto"/>
          </w:divBdr>
        </w:div>
      </w:divsChild>
    </w:div>
    <w:div w:id="1707486878">
      <w:bodyDiv w:val="1"/>
      <w:marLeft w:val="0"/>
      <w:marRight w:val="0"/>
      <w:marTop w:val="0"/>
      <w:marBottom w:val="0"/>
      <w:divBdr>
        <w:top w:val="none" w:sz="0" w:space="0" w:color="auto"/>
        <w:left w:val="none" w:sz="0" w:space="0" w:color="auto"/>
        <w:bottom w:val="none" w:sz="0" w:space="0" w:color="auto"/>
        <w:right w:val="none" w:sz="0" w:space="0" w:color="auto"/>
      </w:divBdr>
    </w:div>
    <w:div w:id="1733844145">
      <w:bodyDiv w:val="1"/>
      <w:marLeft w:val="0"/>
      <w:marRight w:val="0"/>
      <w:marTop w:val="0"/>
      <w:marBottom w:val="0"/>
      <w:divBdr>
        <w:top w:val="none" w:sz="0" w:space="0" w:color="auto"/>
        <w:left w:val="none" w:sz="0" w:space="0" w:color="auto"/>
        <w:bottom w:val="none" w:sz="0" w:space="0" w:color="auto"/>
        <w:right w:val="none" w:sz="0" w:space="0" w:color="auto"/>
      </w:divBdr>
      <w:divsChild>
        <w:div w:id="402407871">
          <w:marLeft w:val="274"/>
          <w:marRight w:val="0"/>
          <w:marTop w:val="0"/>
          <w:marBottom w:val="0"/>
          <w:divBdr>
            <w:top w:val="none" w:sz="0" w:space="0" w:color="auto"/>
            <w:left w:val="none" w:sz="0" w:space="0" w:color="auto"/>
            <w:bottom w:val="none" w:sz="0" w:space="0" w:color="auto"/>
            <w:right w:val="none" w:sz="0" w:space="0" w:color="auto"/>
          </w:divBdr>
        </w:div>
        <w:div w:id="538055693">
          <w:marLeft w:val="274"/>
          <w:marRight w:val="0"/>
          <w:marTop w:val="0"/>
          <w:marBottom w:val="0"/>
          <w:divBdr>
            <w:top w:val="none" w:sz="0" w:space="0" w:color="auto"/>
            <w:left w:val="none" w:sz="0" w:space="0" w:color="auto"/>
            <w:bottom w:val="none" w:sz="0" w:space="0" w:color="auto"/>
            <w:right w:val="none" w:sz="0" w:space="0" w:color="auto"/>
          </w:divBdr>
        </w:div>
        <w:div w:id="1188299294">
          <w:marLeft w:val="274"/>
          <w:marRight w:val="0"/>
          <w:marTop w:val="0"/>
          <w:marBottom w:val="0"/>
          <w:divBdr>
            <w:top w:val="none" w:sz="0" w:space="0" w:color="auto"/>
            <w:left w:val="none" w:sz="0" w:space="0" w:color="auto"/>
            <w:bottom w:val="none" w:sz="0" w:space="0" w:color="auto"/>
            <w:right w:val="none" w:sz="0" w:space="0" w:color="auto"/>
          </w:divBdr>
        </w:div>
        <w:div w:id="1201432731">
          <w:marLeft w:val="274"/>
          <w:marRight w:val="0"/>
          <w:marTop w:val="0"/>
          <w:marBottom w:val="0"/>
          <w:divBdr>
            <w:top w:val="none" w:sz="0" w:space="0" w:color="auto"/>
            <w:left w:val="none" w:sz="0" w:space="0" w:color="auto"/>
            <w:bottom w:val="none" w:sz="0" w:space="0" w:color="auto"/>
            <w:right w:val="none" w:sz="0" w:space="0" w:color="auto"/>
          </w:divBdr>
        </w:div>
        <w:div w:id="1276719924">
          <w:marLeft w:val="274"/>
          <w:marRight w:val="0"/>
          <w:marTop w:val="0"/>
          <w:marBottom w:val="0"/>
          <w:divBdr>
            <w:top w:val="none" w:sz="0" w:space="0" w:color="auto"/>
            <w:left w:val="none" w:sz="0" w:space="0" w:color="auto"/>
            <w:bottom w:val="none" w:sz="0" w:space="0" w:color="auto"/>
            <w:right w:val="none" w:sz="0" w:space="0" w:color="auto"/>
          </w:divBdr>
        </w:div>
        <w:div w:id="1375425059">
          <w:marLeft w:val="274"/>
          <w:marRight w:val="0"/>
          <w:marTop w:val="0"/>
          <w:marBottom w:val="0"/>
          <w:divBdr>
            <w:top w:val="none" w:sz="0" w:space="0" w:color="auto"/>
            <w:left w:val="none" w:sz="0" w:space="0" w:color="auto"/>
            <w:bottom w:val="none" w:sz="0" w:space="0" w:color="auto"/>
            <w:right w:val="none" w:sz="0" w:space="0" w:color="auto"/>
          </w:divBdr>
        </w:div>
        <w:div w:id="1437167379">
          <w:marLeft w:val="274"/>
          <w:marRight w:val="0"/>
          <w:marTop w:val="0"/>
          <w:marBottom w:val="0"/>
          <w:divBdr>
            <w:top w:val="none" w:sz="0" w:space="0" w:color="auto"/>
            <w:left w:val="none" w:sz="0" w:space="0" w:color="auto"/>
            <w:bottom w:val="none" w:sz="0" w:space="0" w:color="auto"/>
            <w:right w:val="none" w:sz="0" w:space="0" w:color="auto"/>
          </w:divBdr>
        </w:div>
        <w:div w:id="1692687672">
          <w:marLeft w:val="274"/>
          <w:marRight w:val="0"/>
          <w:marTop w:val="0"/>
          <w:marBottom w:val="0"/>
          <w:divBdr>
            <w:top w:val="none" w:sz="0" w:space="0" w:color="auto"/>
            <w:left w:val="none" w:sz="0" w:space="0" w:color="auto"/>
            <w:bottom w:val="none" w:sz="0" w:space="0" w:color="auto"/>
            <w:right w:val="none" w:sz="0" w:space="0" w:color="auto"/>
          </w:divBdr>
        </w:div>
        <w:div w:id="2078478022">
          <w:marLeft w:val="274"/>
          <w:marRight w:val="0"/>
          <w:marTop w:val="0"/>
          <w:marBottom w:val="0"/>
          <w:divBdr>
            <w:top w:val="none" w:sz="0" w:space="0" w:color="auto"/>
            <w:left w:val="none" w:sz="0" w:space="0" w:color="auto"/>
            <w:bottom w:val="none" w:sz="0" w:space="0" w:color="auto"/>
            <w:right w:val="none" w:sz="0" w:space="0" w:color="auto"/>
          </w:divBdr>
        </w:div>
        <w:div w:id="2086605357">
          <w:marLeft w:val="274"/>
          <w:marRight w:val="0"/>
          <w:marTop w:val="0"/>
          <w:marBottom w:val="0"/>
          <w:divBdr>
            <w:top w:val="none" w:sz="0" w:space="0" w:color="auto"/>
            <w:left w:val="none" w:sz="0" w:space="0" w:color="auto"/>
            <w:bottom w:val="none" w:sz="0" w:space="0" w:color="auto"/>
            <w:right w:val="none" w:sz="0" w:space="0" w:color="auto"/>
          </w:divBdr>
        </w:div>
      </w:divsChild>
    </w:div>
    <w:div w:id="1736780088">
      <w:bodyDiv w:val="1"/>
      <w:marLeft w:val="0"/>
      <w:marRight w:val="0"/>
      <w:marTop w:val="0"/>
      <w:marBottom w:val="0"/>
      <w:divBdr>
        <w:top w:val="none" w:sz="0" w:space="0" w:color="auto"/>
        <w:left w:val="none" w:sz="0" w:space="0" w:color="auto"/>
        <w:bottom w:val="none" w:sz="0" w:space="0" w:color="auto"/>
        <w:right w:val="none" w:sz="0" w:space="0" w:color="auto"/>
      </w:divBdr>
      <w:divsChild>
        <w:div w:id="509416818">
          <w:marLeft w:val="547"/>
          <w:marRight w:val="0"/>
          <w:marTop w:val="0"/>
          <w:marBottom w:val="0"/>
          <w:divBdr>
            <w:top w:val="none" w:sz="0" w:space="0" w:color="auto"/>
            <w:left w:val="none" w:sz="0" w:space="0" w:color="auto"/>
            <w:bottom w:val="none" w:sz="0" w:space="0" w:color="auto"/>
            <w:right w:val="none" w:sz="0" w:space="0" w:color="auto"/>
          </w:divBdr>
        </w:div>
        <w:div w:id="1272207382">
          <w:marLeft w:val="547"/>
          <w:marRight w:val="0"/>
          <w:marTop w:val="0"/>
          <w:marBottom w:val="0"/>
          <w:divBdr>
            <w:top w:val="none" w:sz="0" w:space="0" w:color="auto"/>
            <w:left w:val="none" w:sz="0" w:space="0" w:color="auto"/>
            <w:bottom w:val="none" w:sz="0" w:space="0" w:color="auto"/>
            <w:right w:val="none" w:sz="0" w:space="0" w:color="auto"/>
          </w:divBdr>
        </w:div>
      </w:divsChild>
    </w:div>
    <w:div w:id="1762602513">
      <w:bodyDiv w:val="1"/>
      <w:marLeft w:val="0"/>
      <w:marRight w:val="0"/>
      <w:marTop w:val="0"/>
      <w:marBottom w:val="0"/>
      <w:divBdr>
        <w:top w:val="none" w:sz="0" w:space="0" w:color="auto"/>
        <w:left w:val="none" w:sz="0" w:space="0" w:color="auto"/>
        <w:bottom w:val="none" w:sz="0" w:space="0" w:color="auto"/>
        <w:right w:val="none" w:sz="0" w:space="0" w:color="auto"/>
      </w:divBdr>
    </w:div>
    <w:div w:id="1767922829">
      <w:bodyDiv w:val="1"/>
      <w:marLeft w:val="0"/>
      <w:marRight w:val="0"/>
      <w:marTop w:val="0"/>
      <w:marBottom w:val="0"/>
      <w:divBdr>
        <w:top w:val="none" w:sz="0" w:space="0" w:color="auto"/>
        <w:left w:val="none" w:sz="0" w:space="0" w:color="auto"/>
        <w:bottom w:val="none" w:sz="0" w:space="0" w:color="auto"/>
        <w:right w:val="none" w:sz="0" w:space="0" w:color="auto"/>
      </w:divBdr>
    </w:div>
    <w:div w:id="1774470552">
      <w:bodyDiv w:val="1"/>
      <w:marLeft w:val="0"/>
      <w:marRight w:val="0"/>
      <w:marTop w:val="0"/>
      <w:marBottom w:val="0"/>
      <w:divBdr>
        <w:top w:val="none" w:sz="0" w:space="0" w:color="auto"/>
        <w:left w:val="none" w:sz="0" w:space="0" w:color="auto"/>
        <w:bottom w:val="none" w:sz="0" w:space="0" w:color="auto"/>
        <w:right w:val="none" w:sz="0" w:space="0" w:color="auto"/>
      </w:divBdr>
    </w:div>
    <w:div w:id="1775205711">
      <w:bodyDiv w:val="1"/>
      <w:marLeft w:val="0"/>
      <w:marRight w:val="0"/>
      <w:marTop w:val="0"/>
      <w:marBottom w:val="0"/>
      <w:divBdr>
        <w:top w:val="none" w:sz="0" w:space="0" w:color="auto"/>
        <w:left w:val="none" w:sz="0" w:space="0" w:color="auto"/>
        <w:bottom w:val="none" w:sz="0" w:space="0" w:color="auto"/>
        <w:right w:val="none" w:sz="0" w:space="0" w:color="auto"/>
      </w:divBdr>
    </w:div>
    <w:div w:id="1794907438">
      <w:bodyDiv w:val="1"/>
      <w:marLeft w:val="0"/>
      <w:marRight w:val="0"/>
      <w:marTop w:val="0"/>
      <w:marBottom w:val="0"/>
      <w:divBdr>
        <w:top w:val="none" w:sz="0" w:space="0" w:color="auto"/>
        <w:left w:val="none" w:sz="0" w:space="0" w:color="auto"/>
        <w:bottom w:val="none" w:sz="0" w:space="0" w:color="auto"/>
        <w:right w:val="none" w:sz="0" w:space="0" w:color="auto"/>
      </w:divBdr>
    </w:div>
    <w:div w:id="1821463167">
      <w:bodyDiv w:val="1"/>
      <w:marLeft w:val="0"/>
      <w:marRight w:val="0"/>
      <w:marTop w:val="0"/>
      <w:marBottom w:val="0"/>
      <w:divBdr>
        <w:top w:val="none" w:sz="0" w:space="0" w:color="auto"/>
        <w:left w:val="none" w:sz="0" w:space="0" w:color="auto"/>
        <w:bottom w:val="none" w:sz="0" w:space="0" w:color="auto"/>
        <w:right w:val="none" w:sz="0" w:space="0" w:color="auto"/>
      </w:divBdr>
    </w:div>
    <w:div w:id="1843354508">
      <w:bodyDiv w:val="1"/>
      <w:marLeft w:val="0"/>
      <w:marRight w:val="0"/>
      <w:marTop w:val="0"/>
      <w:marBottom w:val="0"/>
      <w:divBdr>
        <w:top w:val="none" w:sz="0" w:space="0" w:color="auto"/>
        <w:left w:val="none" w:sz="0" w:space="0" w:color="auto"/>
        <w:bottom w:val="none" w:sz="0" w:space="0" w:color="auto"/>
        <w:right w:val="none" w:sz="0" w:space="0" w:color="auto"/>
      </w:divBdr>
    </w:div>
    <w:div w:id="1855992971">
      <w:bodyDiv w:val="1"/>
      <w:marLeft w:val="0"/>
      <w:marRight w:val="0"/>
      <w:marTop w:val="0"/>
      <w:marBottom w:val="0"/>
      <w:divBdr>
        <w:top w:val="none" w:sz="0" w:space="0" w:color="auto"/>
        <w:left w:val="none" w:sz="0" w:space="0" w:color="auto"/>
        <w:bottom w:val="none" w:sz="0" w:space="0" w:color="auto"/>
        <w:right w:val="none" w:sz="0" w:space="0" w:color="auto"/>
      </w:divBdr>
    </w:div>
    <w:div w:id="1888176396">
      <w:bodyDiv w:val="1"/>
      <w:marLeft w:val="0"/>
      <w:marRight w:val="0"/>
      <w:marTop w:val="0"/>
      <w:marBottom w:val="0"/>
      <w:divBdr>
        <w:top w:val="none" w:sz="0" w:space="0" w:color="auto"/>
        <w:left w:val="none" w:sz="0" w:space="0" w:color="auto"/>
        <w:bottom w:val="none" w:sz="0" w:space="0" w:color="auto"/>
        <w:right w:val="none" w:sz="0" w:space="0" w:color="auto"/>
      </w:divBdr>
    </w:div>
    <w:div w:id="1924796216">
      <w:bodyDiv w:val="1"/>
      <w:marLeft w:val="0"/>
      <w:marRight w:val="0"/>
      <w:marTop w:val="0"/>
      <w:marBottom w:val="0"/>
      <w:divBdr>
        <w:top w:val="none" w:sz="0" w:space="0" w:color="auto"/>
        <w:left w:val="none" w:sz="0" w:space="0" w:color="auto"/>
        <w:bottom w:val="none" w:sz="0" w:space="0" w:color="auto"/>
        <w:right w:val="none" w:sz="0" w:space="0" w:color="auto"/>
      </w:divBdr>
    </w:div>
    <w:div w:id="1940219119">
      <w:bodyDiv w:val="1"/>
      <w:marLeft w:val="0"/>
      <w:marRight w:val="0"/>
      <w:marTop w:val="0"/>
      <w:marBottom w:val="0"/>
      <w:divBdr>
        <w:top w:val="none" w:sz="0" w:space="0" w:color="auto"/>
        <w:left w:val="none" w:sz="0" w:space="0" w:color="auto"/>
        <w:bottom w:val="none" w:sz="0" w:space="0" w:color="auto"/>
        <w:right w:val="none" w:sz="0" w:space="0" w:color="auto"/>
      </w:divBdr>
    </w:div>
    <w:div w:id="1940871610">
      <w:bodyDiv w:val="1"/>
      <w:marLeft w:val="0"/>
      <w:marRight w:val="0"/>
      <w:marTop w:val="0"/>
      <w:marBottom w:val="0"/>
      <w:divBdr>
        <w:top w:val="none" w:sz="0" w:space="0" w:color="auto"/>
        <w:left w:val="none" w:sz="0" w:space="0" w:color="auto"/>
        <w:bottom w:val="none" w:sz="0" w:space="0" w:color="auto"/>
        <w:right w:val="none" w:sz="0" w:space="0" w:color="auto"/>
      </w:divBdr>
    </w:div>
    <w:div w:id="1982037113">
      <w:bodyDiv w:val="1"/>
      <w:marLeft w:val="0"/>
      <w:marRight w:val="0"/>
      <w:marTop w:val="0"/>
      <w:marBottom w:val="0"/>
      <w:divBdr>
        <w:top w:val="none" w:sz="0" w:space="0" w:color="auto"/>
        <w:left w:val="none" w:sz="0" w:space="0" w:color="auto"/>
        <w:bottom w:val="none" w:sz="0" w:space="0" w:color="auto"/>
        <w:right w:val="none" w:sz="0" w:space="0" w:color="auto"/>
      </w:divBdr>
    </w:div>
    <w:div w:id="2012373614">
      <w:bodyDiv w:val="1"/>
      <w:marLeft w:val="0"/>
      <w:marRight w:val="0"/>
      <w:marTop w:val="0"/>
      <w:marBottom w:val="0"/>
      <w:divBdr>
        <w:top w:val="none" w:sz="0" w:space="0" w:color="auto"/>
        <w:left w:val="none" w:sz="0" w:space="0" w:color="auto"/>
        <w:bottom w:val="none" w:sz="0" w:space="0" w:color="auto"/>
        <w:right w:val="none" w:sz="0" w:space="0" w:color="auto"/>
      </w:divBdr>
    </w:div>
    <w:div w:id="2016105041">
      <w:bodyDiv w:val="1"/>
      <w:marLeft w:val="0"/>
      <w:marRight w:val="0"/>
      <w:marTop w:val="0"/>
      <w:marBottom w:val="0"/>
      <w:divBdr>
        <w:top w:val="none" w:sz="0" w:space="0" w:color="auto"/>
        <w:left w:val="none" w:sz="0" w:space="0" w:color="auto"/>
        <w:bottom w:val="none" w:sz="0" w:space="0" w:color="auto"/>
        <w:right w:val="none" w:sz="0" w:space="0" w:color="auto"/>
      </w:divBdr>
    </w:div>
    <w:div w:id="2038464299">
      <w:bodyDiv w:val="1"/>
      <w:marLeft w:val="0"/>
      <w:marRight w:val="0"/>
      <w:marTop w:val="0"/>
      <w:marBottom w:val="0"/>
      <w:divBdr>
        <w:top w:val="none" w:sz="0" w:space="0" w:color="auto"/>
        <w:left w:val="none" w:sz="0" w:space="0" w:color="auto"/>
        <w:bottom w:val="none" w:sz="0" w:space="0" w:color="auto"/>
        <w:right w:val="none" w:sz="0" w:space="0" w:color="auto"/>
      </w:divBdr>
    </w:div>
    <w:div w:id="2069693159">
      <w:bodyDiv w:val="1"/>
      <w:marLeft w:val="0"/>
      <w:marRight w:val="0"/>
      <w:marTop w:val="0"/>
      <w:marBottom w:val="0"/>
      <w:divBdr>
        <w:top w:val="none" w:sz="0" w:space="0" w:color="auto"/>
        <w:left w:val="none" w:sz="0" w:space="0" w:color="auto"/>
        <w:bottom w:val="none" w:sz="0" w:space="0" w:color="auto"/>
        <w:right w:val="none" w:sz="0" w:space="0" w:color="auto"/>
      </w:divBdr>
      <w:divsChild>
        <w:div w:id="1453210641">
          <w:marLeft w:val="547"/>
          <w:marRight w:val="0"/>
          <w:marTop w:val="0"/>
          <w:marBottom w:val="0"/>
          <w:divBdr>
            <w:top w:val="none" w:sz="0" w:space="0" w:color="auto"/>
            <w:left w:val="none" w:sz="0" w:space="0" w:color="auto"/>
            <w:bottom w:val="none" w:sz="0" w:space="0" w:color="auto"/>
            <w:right w:val="none" w:sz="0" w:space="0" w:color="auto"/>
          </w:divBdr>
        </w:div>
      </w:divsChild>
    </w:div>
    <w:div w:id="2074232993">
      <w:bodyDiv w:val="1"/>
      <w:marLeft w:val="0"/>
      <w:marRight w:val="0"/>
      <w:marTop w:val="0"/>
      <w:marBottom w:val="0"/>
      <w:divBdr>
        <w:top w:val="none" w:sz="0" w:space="0" w:color="auto"/>
        <w:left w:val="none" w:sz="0" w:space="0" w:color="auto"/>
        <w:bottom w:val="none" w:sz="0" w:space="0" w:color="auto"/>
        <w:right w:val="none" w:sz="0" w:space="0" w:color="auto"/>
      </w:divBdr>
    </w:div>
    <w:div w:id="2078244379">
      <w:bodyDiv w:val="1"/>
      <w:marLeft w:val="0"/>
      <w:marRight w:val="0"/>
      <w:marTop w:val="0"/>
      <w:marBottom w:val="0"/>
      <w:divBdr>
        <w:top w:val="none" w:sz="0" w:space="0" w:color="auto"/>
        <w:left w:val="none" w:sz="0" w:space="0" w:color="auto"/>
        <w:bottom w:val="none" w:sz="0" w:space="0" w:color="auto"/>
        <w:right w:val="none" w:sz="0" w:space="0" w:color="auto"/>
      </w:divBdr>
      <w:divsChild>
        <w:div w:id="458308386">
          <w:marLeft w:val="0"/>
          <w:marRight w:val="0"/>
          <w:marTop w:val="0"/>
          <w:marBottom w:val="0"/>
          <w:divBdr>
            <w:top w:val="none" w:sz="0" w:space="0" w:color="auto"/>
            <w:left w:val="none" w:sz="0" w:space="0" w:color="auto"/>
            <w:bottom w:val="none" w:sz="0" w:space="0" w:color="auto"/>
            <w:right w:val="none" w:sz="0" w:space="0" w:color="auto"/>
          </w:divBdr>
        </w:div>
        <w:div w:id="932013240">
          <w:marLeft w:val="0"/>
          <w:marRight w:val="0"/>
          <w:marTop w:val="0"/>
          <w:marBottom w:val="0"/>
          <w:divBdr>
            <w:top w:val="none" w:sz="0" w:space="0" w:color="auto"/>
            <w:left w:val="none" w:sz="0" w:space="0" w:color="auto"/>
            <w:bottom w:val="none" w:sz="0" w:space="0" w:color="auto"/>
            <w:right w:val="none" w:sz="0" w:space="0" w:color="auto"/>
          </w:divBdr>
        </w:div>
        <w:div w:id="1078669175">
          <w:marLeft w:val="0"/>
          <w:marRight w:val="0"/>
          <w:marTop w:val="0"/>
          <w:marBottom w:val="0"/>
          <w:divBdr>
            <w:top w:val="none" w:sz="0" w:space="0" w:color="auto"/>
            <w:left w:val="none" w:sz="0" w:space="0" w:color="auto"/>
            <w:bottom w:val="none" w:sz="0" w:space="0" w:color="auto"/>
            <w:right w:val="none" w:sz="0" w:space="0" w:color="auto"/>
          </w:divBdr>
        </w:div>
        <w:div w:id="1339966496">
          <w:marLeft w:val="0"/>
          <w:marRight w:val="0"/>
          <w:marTop w:val="0"/>
          <w:marBottom w:val="0"/>
          <w:divBdr>
            <w:top w:val="none" w:sz="0" w:space="0" w:color="auto"/>
            <w:left w:val="none" w:sz="0" w:space="0" w:color="auto"/>
            <w:bottom w:val="none" w:sz="0" w:space="0" w:color="auto"/>
            <w:right w:val="none" w:sz="0" w:space="0" w:color="auto"/>
          </w:divBdr>
        </w:div>
        <w:div w:id="2003849554">
          <w:marLeft w:val="0"/>
          <w:marRight w:val="0"/>
          <w:marTop w:val="0"/>
          <w:marBottom w:val="0"/>
          <w:divBdr>
            <w:top w:val="none" w:sz="0" w:space="0" w:color="auto"/>
            <w:left w:val="none" w:sz="0" w:space="0" w:color="auto"/>
            <w:bottom w:val="none" w:sz="0" w:space="0" w:color="auto"/>
            <w:right w:val="none" w:sz="0" w:space="0" w:color="auto"/>
          </w:divBdr>
        </w:div>
      </w:divsChild>
    </w:div>
    <w:div w:id="2095347804">
      <w:bodyDiv w:val="1"/>
      <w:marLeft w:val="0"/>
      <w:marRight w:val="0"/>
      <w:marTop w:val="0"/>
      <w:marBottom w:val="0"/>
      <w:divBdr>
        <w:top w:val="none" w:sz="0" w:space="0" w:color="auto"/>
        <w:left w:val="none" w:sz="0" w:space="0" w:color="auto"/>
        <w:bottom w:val="none" w:sz="0" w:space="0" w:color="auto"/>
        <w:right w:val="none" w:sz="0" w:space="0" w:color="auto"/>
      </w:divBdr>
    </w:div>
    <w:div w:id="2107797838">
      <w:bodyDiv w:val="1"/>
      <w:marLeft w:val="0"/>
      <w:marRight w:val="0"/>
      <w:marTop w:val="0"/>
      <w:marBottom w:val="0"/>
      <w:divBdr>
        <w:top w:val="none" w:sz="0" w:space="0" w:color="auto"/>
        <w:left w:val="none" w:sz="0" w:space="0" w:color="auto"/>
        <w:bottom w:val="none" w:sz="0" w:space="0" w:color="auto"/>
        <w:right w:val="none" w:sz="0" w:space="0" w:color="auto"/>
      </w:divBdr>
    </w:div>
    <w:div w:id="2116634334">
      <w:bodyDiv w:val="1"/>
      <w:marLeft w:val="0"/>
      <w:marRight w:val="0"/>
      <w:marTop w:val="0"/>
      <w:marBottom w:val="0"/>
      <w:divBdr>
        <w:top w:val="none" w:sz="0" w:space="0" w:color="auto"/>
        <w:left w:val="none" w:sz="0" w:space="0" w:color="auto"/>
        <w:bottom w:val="none" w:sz="0" w:space="0" w:color="auto"/>
        <w:right w:val="none" w:sz="0" w:space="0" w:color="auto"/>
      </w:divBdr>
    </w:div>
    <w:div w:id="2116824154">
      <w:bodyDiv w:val="1"/>
      <w:marLeft w:val="0"/>
      <w:marRight w:val="0"/>
      <w:marTop w:val="0"/>
      <w:marBottom w:val="0"/>
      <w:divBdr>
        <w:top w:val="none" w:sz="0" w:space="0" w:color="auto"/>
        <w:left w:val="none" w:sz="0" w:space="0" w:color="auto"/>
        <w:bottom w:val="none" w:sz="0" w:space="0" w:color="auto"/>
        <w:right w:val="none" w:sz="0" w:space="0" w:color="auto"/>
      </w:divBdr>
    </w:div>
    <w:div w:id="2118285143">
      <w:bodyDiv w:val="1"/>
      <w:marLeft w:val="0"/>
      <w:marRight w:val="0"/>
      <w:marTop w:val="0"/>
      <w:marBottom w:val="0"/>
      <w:divBdr>
        <w:top w:val="none" w:sz="0" w:space="0" w:color="auto"/>
        <w:left w:val="none" w:sz="0" w:space="0" w:color="auto"/>
        <w:bottom w:val="none" w:sz="0" w:space="0" w:color="auto"/>
        <w:right w:val="none" w:sz="0" w:space="0" w:color="auto"/>
      </w:divBdr>
    </w:div>
    <w:div w:id="2120828225">
      <w:bodyDiv w:val="1"/>
      <w:marLeft w:val="0"/>
      <w:marRight w:val="0"/>
      <w:marTop w:val="0"/>
      <w:marBottom w:val="0"/>
      <w:divBdr>
        <w:top w:val="none" w:sz="0" w:space="0" w:color="auto"/>
        <w:left w:val="none" w:sz="0" w:space="0" w:color="auto"/>
        <w:bottom w:val="none" w:sz="0" w:space="0" w:color="auto"/>
        <w:right w:val="none" w:sz="0" w:space="0" w:color="auto"/>
      </w:divBdr>
    </w:div>
    <w:div w:id="21340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image" Target="media/image9.png"/><Relationship Id="rId47" Type="http://schemas.openxmlformats.org/officeDocument/2006/relationships/image" Target="media/image11.png"/><Relationship Id="rId50" Type="http://schemas.openxmlformats.org/officeDocument/2006/relationships/header" Target="header12.xml"/><Relationship Id="rId55" Type="http://schemas.openxmlformats.org/officeDocument/2006/relationships/header" Target="header17.xml"/><Relationship Id="rId63" Type="http://schemas.openxmlformats.org/officeDocument/2006/relationships/header" Target="header2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header" Target="header9.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10.png"/><Relationship Id="rId53" Type="http://schemas.openxmlformats.org/officeDocument/2006/relationships/header" Target="header15.xml"/><Relationship Id="rId58" Type="http://schemas.openxmlformats.org/officeDocument/2006/relationships/header" Target="header19.xm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image" Target="media/image15.png"/><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diagramColors" Target="diagrams/colors1.xml"/><Relationship Id="rId30" Type="http://schemas.openxmlformats.org/officeDocument/2006/relationships/image" Target="media/image5.png"/><Relationship Id="rId35" Type="http://schemas.openxmlformats.org/officeDocument/2006/relationships/image" Target="media/image7.png"/><Relationship Id="rId43" Type="http://schemas.microsoft.com/office/2007/relationships/hdphoto" Target="media/hdphoto1.wdp"/><Relationship Id="rId48" Type="http://schemas.openxmlformats.org/officeDocument/2006/relationships/image" Target="media/image12.png"/><Relationship Id="rId56" Type="http://schemas.openxmlformats.org/officeDocument/2006/relationships/image" Target="media/image13.png"/><Relationship Id="rId64"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diagramLayout" Target="diagrams/layout1.xml"/><Relationship Id="rId33" Type="http://schemas.openxmlformats.org/officeDocument/2006/relationships/header" Target="header10.xml"/><Relationship Id="rId38" Type="http://schemas.openxmlformats.org/officeDocument/2006/relationships/diagramLayout" Target="diagrams/layout2.xml"/><Relationship Id="rId46" Type="http://schemas.microsoft.com/office/2007/relationships/hdphoto" Target="media/hdphoto2.wdp"/><Relationship Id="rId59" Type="http://schemas.openxmlformats.org/officeDocument/2006/relationships/header" Target="header20.xml"/><Relationship Id="rId67" Type="http://schemas.openxmlformats.org/officeDocument/2006/relationships/theme" Target="theme/theme1.xml"/><Relationship Id="rId20" Type="http://schemas.openxmlformats.org/officeDocument/2006/relationships/header" Target="header7.xml"/><Relationship Id="rId41" Type="http://schemas.microsoft.com/office/2007/relationships/diagramDrawing" Target="diagrams/drawing2.xml"/><Relationship Id="rId54" Type="http://schemas.openxmlformats.org/officeDocument/2006/relationships/header" Target="header16.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microsoft.com/office/2007/relationships/diagramDrawing" Target="diagrams/drawing1.xml"/><Relationship Id="rId36" Type="http://schemas.openxmlformats.org/officeDocument/2006/relationships/image" Target="media/image8.png"/><Relationship Id="rId49" Type="http://schemas.openxmlformats.org/officeDocument/2006/relationships/hyperlink" Target="https://advancemed.com.au/intern-in-australia-application-guide-2024/" TargetMode="External"/><Relationship Id="rId57"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hyperlink" Target="https://www.publicdomainpictures.net/view-image.php?image=184385&amp;picture=&amp;jazyk=CN" TargetMode="External"/><Relationship Id="rId52" Type="http://schemas.openxmlformats.org/officeDocument/2006/relationships/header" Target="header14.xml"/><Relationship Id="rId60" Type="http://schemas.openxmlformats.org/officeDocument/2006/relationships/image" Target="media/image1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diagramQuickStyle" Target="diagrams/quickStyle2.xml"/></Relationships>
</file>

<file path=word/_rels/footnotes.xml.rels><?xml version="1.0" encoding="UTF-8" standalone="yes"?>
<Relationships xmlns="http://schemas.openxmlformats.org/package/2006/relationships"><Relationship Id="rId2" Type="http://schemas.openxmlformats.org/officeDocument/2006/relationships/hyperlink" Target="https://www.indigenoushpf.gov.au/measures/3-14-access-services-compared-with-need" TargetMode="External"/><Relationship Id="rId1" Type="http://schemas.openxmlformats.org/officeDocument/2006/relationships/hyperlink" Target="https://www.health.gov.au/our-work/junior-doctor-training-program/private-hospital-stream"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healthq.com.au" TargetMode="External"/><Relationship Id="rId1" Type="http://schemas.openxmlformats.org/officeDocument/2006/relationships/hyperlink" Target="http://www.healthq.com.au"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87852F-8392-4DDC-A1F1-813F943BDAA0}" type="doc">
      <dgm:prSet loTypeId="urn:microsoft.com/office/officeart/2005/8/layout/equation1" loCatId="process" qsTypeId="urn:microsoft.com/office/officeart/2005/8/quickstyle/simple1" qsCatId="simple" csTypeId="urn:microsoft.com/office/officeart/2005/8/colors/accent5_2" csCatId="accent5" phldr="1"/>
      <dgm:spPr/>
    </dgm:pt>
    <dgm:pt modelId="{C7034E94-822D-499C-BFED-0D931204BC93}">
      <dgm:prSet phldrT="[Text]" custT="1"/>
      <dgm:spPr/>
      <dgm:t>
        <a:bodyPr anchor="t" anchorCtr="0"/>
        <a:lstStyle/>
        <a:p>
          <a:r>
            <a:rPr lang="en-US" sz="1000" b="1">
              <a:latin typeface="Avenir Next LT Pro" panose="020B0504020202020204" pitchFamily="34" charset="0"/>
            </a:rPr>
            <a:t>1</a:t>
          </a:r>
        </a:p>
        <a:p>
          <a:r>
            <a:rPr lang="en-US" sz="900">
              <a:latin typeface="Avenir Next LT Pro" panose="020B0504020202020204" pitchFamily="34" charset="0"/>
            </a:rPr>
            <a:t>Increased medical workforce capacity in rural and remote communities</a:t>
          </a:r>
        </a:p>
      </dgm:t>
    </dgm:pt>
    <dgm:pt modelId="{C2264DC8-9829-4BD3-8F69-ED39A5D1616D}" type="parTrans" cxnId="{7DFAB219-EE91-4D0A-8927-16572EE247F7}">
      <dgm:prSet/>
      <dgm:spPr/>
      <dgm:t>
        <a:bodyPr/>
        <a:lstStyle/>
        <a:p>
          <a:endParaRPr lang="en-US" sz="2000">
            <a:latin typeface="Avenir Next LT Pro" panose="020B0504020202020204" pitchFamily="34" charset="0"/>
          </a:endParaRPr>
        </a:p>
      </dgm:t>
    </dgm:pt>
    <dgm:pt modelId="{54F49193-55B9-492C-8027-5763F1C8CD1D}" type="sibTrans" cxnId="{7DFAB219-EE91-4D0A-8927-16572EE247F7}">
      <dgm:prSet custT="1"/>
      <dgm:spPr/>
      <dgm:t>
        <a:bodyPr/>
        <a:lstStyle/>
        <a:p>
          <a:endParaRPr lang="en-US" sz="700">
            <a:latin typeface="Avenir Next LT Pro" panose="020B0504020202020204" pitchFamily="34" charset="0"/>
          </a:endParaRPr>
        </a:p>
      </dgm:t>
    </dgm:pt>
    <dgm:pt modelId="{54B4089F-D6FD-4D87-B441-6B2D9E33A72B}">
      <dgm:prSet phldrT="[Text]" custT="1"/>
      <dgm:spPr/>
      <dgm:t>
        <a:bodyPr anchor="t" anchorCtr="0"/>
        <a:lstStyle/>
        <a:p>
          <a:r>
            <a:rPr lang="en-US" sz="1000" b="1">
              <a:latin typeface="Avenir Next LT Pro" panose="020B0504020202020204" pitchFamily="34" charset="0"/>
            </a:rPr>
            <a:t>2</a:t>
          </a:r>
        </a:p>
        <a:p>
          <a:r>
            <a:rPr lang="en-US" sz="900">
              <a:latin typeface="Avenir Next LT Pro" panose="020B0504020202020204" pitchFamily="34" charset="0"/>
            </a:rPr>
            <a:t>Increased junior doctor training capacity in Australia though private hospitals</a:t>
          </a:r>
        </a:p>
      </dgm:t>
    </dgm:pt>
    <dgm:pt modelId="{08BE0343-EB77-40BB-9EBB-B190EF802D50}" type="parTrans" cxnId="{668B1C80-4179-4909-856D-FBD70D6E4C6E}">
      <dgm:prSet/>
      <dgm:spPr/>
      <dgm:t>
        <a:bodyPr/>
        <a:lstStyle/>
        <a:p>
          <a:endParaRPr lang="en-US" sz="2000">
            <a:latin typeface="Avenir Next LT Pro" panose="020B0504020202020204" pitchFamily="34" charset="0"/>
          </a:endParaRPr>
        </a:p>
      </dgm:t>
    </dgm:pt>
    <dgm:pt modelId="{C973E060-8ED9-49D3-BCEA-6F8AA3237409}" type="sibTrans" cxnId="{668B1C80-4179-4909-856D-FBD70D6E4C6E}">
      <dgm:prSet custT="1"/>
      <dgm:spPr/>
      <dgm:t>
        <a:bodyPr/>
        <a:lstStyle/>
        <a:p>
          <a:endParaRPr lang="en-US" sz="700">
            <a:latin typeface="Avenir Next LT Pro" panose="020B0504020202020204" pitchFamily="34" charset="0"/>
          </a:endParaRPr>
        </a:p>
      </dgm:t>
    </dgm:pt>
    <dgm:pt modelId="{39DA5961-943F-453E-A055-57B2C0425D17}">
      <dgm:prSet phldrT="[Text]" custT="1"/>
      <dgm:spPr/>
      <dgm:t>
        <a:bodyPr anchor="t" anchorCtr="0"/>
        <a:lstStyle/>
        <a:p>
          <a:r>
            <a:rPr lang="en-US" sz="1000" b="1">
              <a:latin typeface="Avenir Next LT Pro" panose="020B0504020202020204" pitchFamily="34" charset="0"/>
            </a:rPr>
            <a:t>3</a:t>
          </a:r>
        </a:p>
        <a:p>
          <a:r>
            <a:rPr lang="en-US" sz="900">
              <a:latin typeface="Avenir Next LT Pro" panose="020B0504020202020204" pitchFamily="34" charset="0"/>
            </a:rPr>
            <a:t>Address medical workforce shortages through international sources</a:t>
          </a:r>
        </a:p>
      </dgm:t>
    </dgm:pt>
    <dgm:pt modelId="{8FCA4690-F840-4D9B-8E83-F77E19591A48}" type="parTrans" cxnId="{FD32169F-E14E-4543-AA2F-D479BACF69D2}">
      <dgm:prSet/>
      <dgm:spPr/>
      <dgm:t>
        <a:bodyPr/>
        <a:lstStyle/>
        <a:p>
          <a:endParaRPr lang="en-US" sz="2000">
            <a:latin typeface="Avenir Next LT Pro" panose="020B0504020202020204" pitchFamily="34" charset="0"/>
          </a:endParaRPr>
        </a:p>
      </dgm:t>
    </dgm:pt>
    <dgm:pt modelId="{4E5038B5-A037-4384-BFBE-B2560D93AD6B}" type="sibTrans" cxnId="{FD32169F-E14E-4543-AA2F-D479BACF69D2}">
      <dgm:prSet/>
      <dgm:spPr/>
      <dgm:t>
        <a:bodyPr/>
        <a:lstStyle/>
        <a:p>
          <a:endParaRPr lang="en-US" sz="2000">
            <a:latin typeface="Avenir Next LT Pro" panose="020B0504020202020204" pitchFamily="34" charset="0"/>
          </a:endParaRPr>
        </a:p>
      </dgm:t>
    </dgm:pt>
    <dgm:pt modelId="{4AC96E6B-C3B5-4A9E-8042-C445177A6382}" type="pres">
      <dgm:prSet presAssocID="{BE87852F-8392-4DDC-A1F1-813F943BDAA0}" presName="linearFlow" presStyleCnt="0">
        <dgm:presLayoutVars>
          <dgm:dir/>
          <dgm:resizeHandles val="exact"/>
        </dgm:presLayoutVars>
      </dgm:prSet>
      <dgm:spPr/>
    </dgm:pt>
    <dgm:pt modelId="{93E995AB-3C83-4172-83DB-8385576FAFCF}" type="pres">
      <dgm:prSet presAssocID="{C7034E94-822D-499C-BFED-0D931204BC93}" presName="node" presStyleLbl="node1" presStyleIdx="0" presStyleCnt="3">
        <dgm:presLayoutVars>
          <dgm:bulletEnabled val="1"/>
        </dgm:presLayoutVars>
      </dgm:prSet>
      <dgm:spPr/>
    </dgm:pt>
    <dgm:pt modelId="{F3A2CA9E-F593-4AB0-A45A-E66B1AF60EBD}" type="pres">
      <dgm:prSet presAssocID="{54F49193-55B9-492C-8027-5763F1C8CD1D}" presName="spacerL" presStyleCnt="0"/>
      <dgm:spPr/>
    </dgm:pt>
    <dgm:pt modelId="{F85D51B4-DE38-4EBA-8CDD-0D0A8E0242F4}" type="pres">
      <dgm:prSet presAssocID="{54F49193-55B9-492C-8027-5763F1C8CD1D}" presName="sibTrans" presStyleLbl="sibTrans2D1" presStyleIdx="0" presStyleCnt="2" custScaleX="68302" custScaleY="68302"/>
      <dgm:spPr/>
    </dgm:pt>
    <dgm:pt modelId="{BFC527CE-A222-43AA-A64F-6D7076346529}" type="pres">
      <dgm:prSet presAssocID="{54F49193-55B9-492C-8027-5763F1C8CD1D}" presName="spacerR" presStyleCnt="0"/>
      <dgm:spPr/>
    </dgm:pt>
    <dgm:pt modelId="{1E9FCA82-964A-4F73-BA34-21138735F7BB}" type="pres">
      <dgm:prSet presAssocID="{54B4089F-D6FD-4D87-B441-6B2D9E33A72B}" presName="node" presStyleLbl="node1" presStyleIdx="1" presStyleCnt="3">
        <dgm:presLayoutVars>
          <dgm:bulletEnabled val="1"/>
        </dgm:presLayoutVars>
      </dgm:prSet>
      <dgm:spPr/>
    </dgm:pt>
    <dgm:pt modelId="{D8BF347C-0083-4BB8-B3CB-56029F67D919}" type="pres">
      <dgm:prSet presAssocID="{C973E060-8ED9-49D3-BCEA-6F8AA3237409}" presName="spacerL" presStyleCnt="0"/>
      <dgm:spPr/>
    </dgm:pt>
    <dgm:pt modelId="{F073EF33-49C0-4CBB-80F0-DF6A271098B7}" type="pres">
      <dgm:prSet presAssocID="{C973E060-8ED9-49D3-BCEA-6F8AA3237409}" presName="sibTrans" presStyleLbl="sibTrans2D1" presStyleIdx="1" presStyleCnt="2" custScaleX="68302" custScaleY="68302"/>
      <dgm:spPr>
        <a:prstGeom prst="mathPlus">
          <a:avLst/>
        </a:prstGeom>
      </dgm:spPr>
    </dgm:pt>
    <dgm:pt modelId="{989187E4-524A-4723-A893-E791C5D70363}" type="pres">
      <dgm:prSet presAssocID="{C973E060-8ED9-49D3-BCEA-6F8AA3237409}" presName="spacerR" presStyleCnt="0"/>
      <dgm:spPr/>
    </dgm:pt>
    <dgm:pt modelId="{6EA2920C-BE00-46DF-AE83-3A898E447B99}" type="pres">
      <dgm:prSet presAssocID="{39DA5961-943F-453E-A055-57B2C0425D17}" presName="node" presStyleLbl="node1" presStyleIdx="2" presStyleCnt="3">
        <dgm:presLayoutVars>
          <dgm:bulletEnabled val="1"/>
        </dgm:presLayoutVars>
      </dgm:prSet>
      <dgm:spPr/>
    </dgm:pt>
  </dgm:ptLst>
  <dgm:cxnLst>
    <dgm:cxn modelId="{7DFAB219-EE91-4D0A-8927-16572EE247F7}" srcId="{BE87852F-8392-4DDC-A1F1-813F943BDAA0}" destId="{C7034E94-822D-499C-BFED-0D931204BC93}" srcOrd="0" destOrd="0" parTransId="{C2264DC8-9829-4BD3-8F69-ED39A5D1616D}" sibTransId="{54F49193-55B9-492C-8027-5763F1C8CD1D}"/>
    <dgm:cxn modelId="{E1B7D321-1822-4D38-B408-99BCD492F78C}" type="presOf" srcId="{39DA5961-943F-453E-A055-57B2C0425D17}" destId="{6EA2920C-BE00-46DF-AE83-3A898E447B99}" srcOrd="0" destOrd="0" presId="urn:microsoft.com/office/officeart/2005/8/layout/equation1"/>
    <dgm:cxn modelId="{CBD6A338-D998-4B94-942B-378052EB1432}" type="presOf" srcId="{BE87852F-8392-4DDC-A1F1-813F943BDAA0}" destId="{4AC96E6B-C3B5-4A9E-8042-C445177A6382}" srcOrd="0" destOrd="0" presId="urn:microsoft.com/office/officeart/2005/8/layout/equation1"/>
    <dgm:cxn modelId="{B7668D3E-9A1D-4BC9-8B3B-A652AA0A4F57}" type="presOf" srcId="{54B4089F-D6FD-4D87-B441-6B2D9E33A72B}" destId="{1E9FCA82-964A-4F73-BA34-21138735F7BB}" srcOrd="0" destOrd="0" presId="urn:microsoft.com/office/officeart/2005/8/layout/equation1"/>
    <dgm:cxn modelId="{6D7D5B60-9D98-45BA-A574-EAB2E9856313}" type="presOf" srcId="{C973E060-8ED9-49D3-BCEA-6F8AA3237409}" destId="{F073EF33-49C0-4CBB-80F0-DF6A271098B7}" srcOrd="0" destOrd="0" presId="urn:microsoft.com/office/officeart/2005/8/layout/equation1"/>
    <dgm:cxn modelId="{32C0F551-DCE3-4996-B4C8-8C2A7D21BD55}" type="presOf" srcId="{54F49193-55B9-492C-8027-5763F1C8CD1D}" destId="{F85D51B4-DE38-4EBA-8CDD-0D0A8E0242F4}" srcOrd="0" destOrd="0" presId="urn:microsoft.com/office/officeart/2005/8/layout/equation1"/>
    <dgm:cxn modelId="{668B1C80-4179-4909-856D-FBD70D6E4C6E}" srcId="{BE87852F-8392-4DDC-A1F1-813F943BDAA0}" destId="{54B4089F-D6FD-4D87-B441-6B2D9E33A72B}" srcOrd="1" destOrd="0" parTransId="{08BE0343-EB77-40BB-9EBB-B190EF802D50}" sibTransId="{C973E060-8ED9-49D3-BCEA-6F8AA3237409}"/>
    <dgm:cxn modelId="{FD32169F-E14E-4543-AA2F-D479BACF69D2}" srcId="{BE87852F-8392-4DDC-A1F1-813F943BDAA0}" destId="{39DA5961-943F-453E-A055-57B2C0425D17}" srcOrd="2" destOrd="0" parTransId="{8FCA4690-F840-4D9B-8E83-F77E19591A48}" sibTransId="{4E5038B5-A037-4384-BFBE-B2560D93AD6B}"/>
    <dgm:cxn modelId="{4D7C60DD-B071-4FBA-809D-DFF7C1441BCB}" type="presOf" srcId="{C7034E94-822D-499C-BFED-0D931204BC93}" destId="{93E995AB-3C83-4172-83DB-8385576FAFCF}" srcOrd="0" destOrd="0" presId="urn:microsoft.com/office/officeart/2005/8/layout/equation1"/>
    <dgm:cxn modelId="{746D282D-9905-4D31-95EA-1E56355FA169}" type="presParOf" srcId="{4AC96E6B-C3B5-4A9E-8042-C445177A6382}" destId="{93E995AB-3C83-4172-83DB-8385576FAFCF}" srcOrd="0" destOrd="0" presId="urn:microsoft.com/office/officeart/2005/8/layout/equation1"/>
    <dgm:cxn modelId="{BC316D2C-92BC-4337-ACAC-83318D860CC4}" type="presParOf" srcId="{4AC96E6B-C3B5-4A9E-8042-C445177A6382}" destId="{F3A2CA9E-F593-4AB0-A45A-E66B1AF60EBD}" srcOrd="1" destOrd="0" presId="urn:microsoft.com/office/officeart/2005/8/layout/equation1"/>
    <dgm:cxn modelId="{37CD1C10-8D18-4AE4-8159-0CF79C845E58}" type="presParOf" srcId="{4AC96E6B-C3B5-4A9E-8042-C445177A6382}" destId="{F85D51B4-DE38-4EBA-8CDD-0D0A8E0242F4}" srcOrd="2" destOrd="0" presId="urn:microsoft.com/office/officeart/2005/8/layout/equation1"/>
    <dgm:cxn modelId="{D241D035-F069-49A7-98D7-8BBFF3CFE9E5}" type="presParOf" srcId="{4AC96E6B-C3B5-4A9E-8042-C445177A6382}" destId="{BFC527CE-A222-43AA-A64F-6D7076346529}" srcOrd="3" destOrd="0" presId="urn:microsoft.com/office/officeart/2005/8/layout/equation1"/>
    <dgm:cxn modelId="{0684329C-A0EB-4153-9152-C93C8CE40BC2}" type="presParOf" srcId="{4AC96E6B-C3B5-4A9E-8042-C445177A6382}" destId="{1E9FCA82-964A-4F73-BA34-21138735F7BB}" srcOrd="4" destOrd="0" presId="urn:microsoft.com/office/officeart/2005/8/layout/equation1"/>
    <dgm:cxn modelId="{AB4C8468-0608-43A5-9403-F03FA40DCD5F}" type="presParOf" srcId="{4AC96E6B-C3B5-4A9E-8042-C445177A6382}" destId="{D8BF347C-0083-4BB8-B3CB-56029F67D919}" srcOrd="5" destOrd="0" presId="urn:microsoft.com/office/officeart/2005/8/layout/equation1"/>
    <dgm:cxn modelId="{FE704FD1-5451-474F-9522-A2AA2FD65371}" type="presParOf" srcId="{4AC96E6B-C3B5-4A9E-8042-C445177A6382}" destId="{F073EF33-49C0-4CBB-80F0-DF6A271098B7}" srcOrd="6" destOrd="0" presId="urn:microsoft.com/office/officeart/2005/8/layout/equation1"/>
    <dgm:cxn modelId="{E42676D5-237F-4D2B-B7A7-473AD26502F0}" type="presParOf" srcId="{4AC96E6B-C3B5-4A9E-8042-C445177A6382}" destId="{989187E4-524A-4723-A893-E791C5D70363}" srcOrd="7" destOrd="0" presId="urn:microsoft.com/office/officeart/2005/8/layout/equation1"/>
    <dgm:cxn modelId="{A60A2E23-77A1-409B-842B-85E3F0BFC8FF}" type="presParOf" srcId="{4AC96E6B-C3B5-4A9E-8042-C445177A6382}" destId="{6EA2920C-BE00-46DF-AE83-3A898E447B99}" srcOrd="8" destOrd="0" presId="urn:microsoft.com/office/officeart/2005/8/layout/equatio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87852F-8392-4DDC-A1F1-813F943BDAA0}" type="doc">
      <dgm:prSet loTypeId="urn:microsoft.com/office/officeart/2005/8/layout/equation1" loCatId="process" qsTypeId="urn:microsoft.com/office/officeart/2005/8/quickstyle/simple1" qsCatId="simple" csTypeId="urn:microsoft.com/office/officeart/2005/8/colors/accent5_2" csCatId="accent5" phldr="1"/>
      <dgm:spPr/>
    </dgm:pt>
    <dgm:pt modelId="{C7034E94-822D-499C-BFED-0D931204BC93}">
      <dgm:prSet phldrT="[Text]" custT="1"/>
      <dgm:spPr/>
      <dgm:t>
        <a:bodyPr anchor="t" anchorCtr="0"/>
        <a:lstStyle/>
        <a:p>
          <a:r>
            <a:rPr lang="en-US" sz="1000" b="1">
              <a:latin typeface="Avenir Next LT Pro" panose="020B0504020202020204" pitchFamily="34" charset="0"/>
            </a:rPr>
            <a:t>1</a:t>
          </a:r>
        </a:p>
        <a:p>
          <a:r>
            <a:rPr lang="en-US" sz="900">
              <a:latin typeface="Avenir Next LT Pro" panose="020B0504020202020204" pitchFamily="34" charset="0"/>
            </a:rPr>
            <a:t>Increased medical workforce capacity in rural and remote communities</a:t>
          </a:r>
        </a:p>
      </dgm:t>
    </dgm:pt>
    <dgm:pt modelId="{C2264DC8-9829-4BD3-8F69-ED39A5D1616D}" type="parTrans" cxnId="{7DFAB219-EE91-4D0A-8927-16572EE247F7}">
      <dgm:prSet/>
      <dgm:spPr/>
      <dgm:t>
        <a:bodyPr/>
        <a:lstStyle/>
        <a:p>
          <a:endParaRPr lang="en-US" sz="2000">
            <a:latin typeface="Avenir Next LT Pro" panose="020B0504020202020204" pitchFamily="34" charset="0"/>
          </a:endParaRPr>
        </a:p>
      </dgm:t>
    </dgm:pt>
    <dgm:pt modelId="{54F49193-55B9-492C-8027-5763F1C8CD1D}" type="sibTrans" cxnId="{7DFAB219-EE91-4D0A-8927-16572EE247F7}">
      <dgm:prSet custT="1"/>
      <dgm:spPr/>
      <dgm:t>
        <a:bodyPr/>
        <a:lstStyle/>
        <a:p>
          <a:endParaRPr lang="en-US" sz="700">
            <a:latin typeface="Avenir Next LT Pro" panose="020B0504020202020204" pitchFamily="34" charset="0"/>
          </a:endParaRPr>
        </a:p>
      </dgm:t>
    </dgm:pt>
    <dgm:pt modelId="{54B4089F-D6FD-4D87-B441-6B2D9E33A72B}">
      <dgm:prSet phldrT="[Text]" custT="1"/>
      <dgm:spPr/>
      <dgm:t>
        <a:bodyPr anchor="t" anchorCtr="0"/>
        <a:lstStyle/>
        <a:p>
          <a:r>
            <a:rPr lang="en-US" sz="1000" b="1">
              <a:latin typeface="Avenir Next LT Pro" panose="020B0504020202020204" pitchFamily="34" charset="0"/>
            </a:rPr>
            <a:t>2</a:t>
          </a:r>
        </a:p>
        <a:p>
          <a:r>
            <a:rPr lang="en-US" sz="900">
              <a:latin typeface="Avenir Next LT Pro" panose="020B0504020202020204" pitchFamily="34" charset="0"/>
            </a:rPr>
            <a:t>Increased junior doctor training capacity in Australia though private hospitals</a:t>
          </a:r>
        </a:p>
      </dgm:t>
    </dgm:pt>
    <dgm:pt modelId="{08BE0343-EB77-40BB-9EBB-B190EF802D50}" type="parTrans" cxnId="{668B1C80-4179-4909-856D-FBD70D6E4C6E}">
      <dgm:prSet/>
      <dgm:spPr/>
      <dgm:t>
        <a:bodyPr/>
        <a:lstStyle/>
        <a:p>
          <a:endParaRPr lang="en-US" sz="2000">
            <a:latin typeface="Avenir Next LT Pro" panose="020B0504020202020204" pitchFamily="34" charset="0"/>
          </a:endParaRPr>
        </a:p>
      </dgm:t>
    </dgm:pt>
    <dgm:pt modelId="{C973E060-8ED9-49D3-BCEA-6F8AA3237409}" type="sibTrans" cxnId="{668B1C80-4179-4909-856D-FBD70D6E4C6E}">
      <dgm:prSet custT="1"/>
      <dgm:spPr/>
      <dgm:t>
        <a:bodyPr/>
        <a:lstStyle/>
        <a:p>
          <a:endParaRPr lang="en-US" sz="700">
            <a:latin typeface="Avenir Next LT Pro" panose="020B0504020202020204" pitchFamily="34" charset="0"/>
          </a:endParaRPr>
        </a:p>
      </dgm:t>
    </dgm:pt>
    <dgm:pt modelId="{39DA5961-943F-453E-A055-57B2C0425D17}">
      <dgm:prSet phldrT="[Text]" custT="1"/>
      <dgm:spPr/>
      <dgm:t>
        <a:bodyPr anchor="t" anchorCtr="0"/>
        <a:lstStyle/>
        <a:p>
          <a:r>
            <a:rPr lang="en-US" sz="1000" b="1">
              <a:latin typeface="Avenir Next LT Pro" panose="020B0504020202020204" pitchFamily="34" charset="0"/>
            </a:rPr>
            <a:t>3</a:t>
          </a:r>
        </a:p>
        <a:p>
          <a:r>
            <a:rPr lang="en-US" sz="900">
              <a:latin typeface="Avenir Next LT Pro" panose="020B0504020202020204" pitchFamily="34" charset="0"/>
            </a:rPr>
            <a:t>Address medical workforce shortages through international sources</a:t>
          </a:r>
        </a:p>
      </dgm:t>
    </dgm:pt>
    <dgm:pt modelId="{8FCA4690-F840-4D9B-8E83-F77E19591A48}" type="parTrans" cxnId="{FD32169F-E14E-4543-AA2F-D479BACF69D2}">
      <dgm:prSet/>
      <dgm:spPr/>
      <dgm:t>
        <a:bodyPr/>
        <a:lstStyle/>
        <a:p>
          <a:endParaRPr lang="en-US" sz="2000">
            <a:latin typeface="Avenir Next LT Pro" panose="020B0504020202020204" pitchFamily="34" charset="0"/>
          </a:endParaRPr>
        </a:p>
      </dgm:t>
    </dgm:pt>
    <dgm:pt modelId="{4E5038B5-A037-4384-BFBE-B2560D93AD6B}" type="sibTrans" cxnId="{FD32169F-E14E-4543-AA2F-D479BACF69D2}">
      <dgm:prSet/>
      <dgm:spPr/>
      <dgm:t>
        <a:bodyPr/>
        <a:lstStyle/>
        <a:p>
          <a:endParaRPr lang="en-US" sz="2000">
            <a:latin typeface="Avenir Next LT Pro" panose="020B0504020202020204" pitchFamily="34" charset="0"/>
          </a:endParaRPr>
        </a:p>
      </dgm:t>
    </dgm:pt>
    <dgm:pt modelId="{4AC96E6B-C3B5-4A9E-8042-C445177A6382}" type="pres">
      <dgm:prSet presAssocID="{BE87852F-8392-4DDC-A1F1-813F943BDAA0}" presName="linearFlow" presStyleCnt="0">
        <dgm:presLayoutVars>
          <dgm:dir/>
          <dgm:resizeHandles val="exact"/>
        </dgm:presLayoutVars>
      </dgm:prSet>
      <dgm:spPr/>
    </dgm:pt>
    <dgm:pt modelId="{93E995AB-3C83-4172-83DB-8385576FAFCF}" type="pres">
      <dgm:prSet presAssocID="{C7034E94-822D-499C-BFED-0D931204BC93}" presName="node" presStyleLbl="node1" presStyleIdx="0" presStyleCnt="3">
        <dgm:presLayoutVars>
          <dgm:bulletEnabled val="1"/>
        </dgm:presLayoutVars>
      </dgm:prSet>
      <dgm:spPr/>
    </dgm:pt>
    <dgm:pt modelId="{F3A2CA9E-F593-4AB0-A45A-E66B1AF60EBD}" type="pres">
      <dgm:prSet presAssocID="{54F49193-55B9-492C-8027-5763F1C8CD1D}" presName="spacerL" presStyleCnt="0"/>
      <dgm:spPr/>
    </dgm:pt>
    <dgm:pt modelId="{F85D51B4-DE38-4EBA-8CDD-0D0A8E0242F4}" type="pres">
      <dgm:prSet presAssocID="{54F49193-55B9-492C-8027-5763F1C8CD1D}" presName="sibTrans" presStyleLbl="sibTrans2D1" presStyleIdx="0" presStyleCnt="2" custScaleX="68302" custScaleY="68302"/>
      <dgm:spPr/>
    </dgm:pt>
    <dgm:pt modelId="{BFC527CE-A222-43AA-A64F-6D7076346529}" type="pres">
      <dgm:prSet presAssocID="{54F49193-55B9-492C-8027-5763F1C8CD1D}" presName="spacerR" presStyleCnt="0"/>
      <dgm:spPr/>
    </dgm:pt>
    <dgm:pt modelId="{1E9FCA82-964A-4F73-BA34-21138735F7BB}" type="pres">
      <dgm:prSet presAssocID="{54B4089F-D6FD-4D87-B441-6B2D9E33A72B}" presName="node" presStyleLbl="node1" presStyleIdx="1" presStyleCnt="3">
        <dgm:presLayoutVars>
          <dgm:bulletEnabled val="1"/>
        </dgm:presLayoutVars>
      </dgm:prSet>
      <dgm:spPr/>
    </dgm:pt>
    <dgm:pt modelId="{D8BF347C-0083-4BB8-B3CB-56029F67D919}" type="pres">
      <dgm:prSet presAssocID="{C973E060-8ED9-49D3-BCEA-6F8AA3237409}" presName="spacerL" presStyleCnt="0"/>
      <dgm:spPr/>
    </dgm:pt>
    <dgm:pt modelId="{F073EF33-49C0-4CBB-80F0-DF6A271098B7}" type="pres">
      <dgm:prSet presAssocID="{C973E060-8ED9-49D3-BCEA-6F8AA3237409}" presName="sibTrans" presStyleLbl="sibTrans2D1" presStyleIdx="1" presStyleCnt="2" custScaleX="68302" custScaleY="68302"/>
      <dgm:spPr>
        <a:prstGeom prst="mathPlus">
          <a:avLst/>
        </a:prstGeom>
      </dgm:spPr>
    </dgm:pt>
    <dgm:pt modelId="{989187E4-524A-4723-A893-E791C5D70363}" type="pres">
      <dgm:prSet presAssocID="{C973E060-8ED9-49D3-BCEA-6F8AA3237409}" presName="spacerR" presStyleCnt="0"/>
      <dgm:spPr/>
    </dgm:pt>
    <dgm:pt modelId="{6EA2920C-BE00-46DF-AE83-3A898E447B99}" type="pres">
      <dgm:prSet presAssocID="{39DA5961-943F-453E-A055-57B2C0425D17}" presName="node" presStyleLbl="node1" presStyleIdx="2" presStyleCnt="3">
        <dgm:presLayoutVars>
          <dgm:bulletEnabled val="1"/>
        </dgm:presLayoutVars>
      </dgm:prSet>
      <dgm:spPr/>
    </dgm:pt>
  </dgm:ptLst>
  <dgm:cxnLst>
    <dgm:cxn modelId="{7DFAB219-EE91-4D0A-8927-16572EE247F7}" srcId="{BE87852F-8392-4DDC-A1F1-813F943BDAA0}" destId="{C7034E94-822D-499C-BFED-0D931204BC93}" srcOrd="0" destOrd="0" parTransId="{C2264DC8-9829-4BD3-8F69-ED39A5D1616D}" sibTransId="{54F49193-55B9-492C-8027-5763F1C8CD1D}"/>
    <dgm:cxn modelId="{E1B7D321-1822-4D38-B408-99BCD492F78C}" type="presOf" srcId="{39DA5961-943F-453E-A055-57B2C0425D17}" destId="{6EA2920C-BE00-46DF-AE83-3A898E447B99}" srcOrd="0" destOrd="0" presId="urn:microsoft.com/office/officeart/2005/8/layout/equation1"/>
    <dgm:cxn modelId="{CBD6A338-D998-4B94-942B-378052EB1432}" type="presOf" srcId="{BE87852F-8392-4DDC-A1F1-813F943BDAA0}" destId="{4AC96E6B-C3B5-4A9E-8042-C445177A6382}" srcOrd="0" destOrd="0" presId="urn:microsoft.com/office/officeart/2005/8/layout/equation1"/>
    <dgm:cxn modelId="{B7668D3E-9A1D-4BC9-8B3B-A652AA0A4F57}" type="presOf" srcId="{54B4089F-D6FD-4D87-B441-6B2D9E33A72B}" destId="{1E9FCA82-964A-4F73-BA34-21138735F7BB}" srcOrd="0" destOrd="0" presId="urn:microsoft.com/office/officeart/2005/8/layout/equation1"/>
    <dgm:cxn modelId="{6D7D5B60-9D98-45BA-A574-EAB2E9856313}" type="presOf" srcId="{C973E060-8ED9-49D3-BCEA-6F8AA3237409}" destId="{F073EF33-49C0-4CBB-80F0-DF6A271098B7}" srcOrd="0" destOrd="0" presId="urn:microsoft.com/office/officeart/2005/8/layout/equation1"/>
    <dgm:cxn modelId="{32C0F551-DCE3-4996-B4C8-8C2A7D21BD55}" type="presOf" srcId="{54F49193-55B9-492C-8027-5763F1C8CD1D}" destId="{F85D51B4-DE38-4EBA-8CDD-0D0A8E0242F4}" srcOrd="0" destOrd="0" presId="urn:microsoft.com/office/officeart/2005/8/layout/equation1"/>
    <dgm:cxn modelId="{668B1C80-4179-4909-856D-FBD70D6E4C6E}" srcId="{BE87852F-8392-4DDC-A1F1-813F943BDAA0}" destId="{54B4089F-D6FD-4D87-B441-6B2D9E33A72B}" srcOrd="1" destOrd="0" parTransId="{08BE0343-EB77-40BB-9EBB-B190EF802D50}" sibTransId="{C973E060-8ED9-49D3-BCEA-6F8AA3237409}"/>
    <dgm:cxn modelId="{FD32169F-E14E-4543-AA2F-D479BACF69D2}" srcId="{BE87852F-8392-4DDC-A1F1-813F943BDAA0}" destId="{39DA5961-943F-453E-A055-57B2C0425D17}" srcOrd="2" destOrd="0" parTransId="{8FCA4690-F840-4D9B-8E83-F77E19591A48}" sibTransId="{4E5038B5-A037-4384-BFBE-B2560D93AD6B}"/>
    <dgm:cxn modelId="{4D7C60DD-B071-4FBA-809D-DFF7C1441BCB}" type="presOf" srcId="{C7034E94-822D-499C-BFED-0D931204BC93}" destId="{93E995AB-3C83-4172-83DB-8385576FAFCF}" srcOrd="0" destOrd="0" presId="urn:microsoft.com/office/officeart/2005/8/layout/equation1"/>
    <dgm:cxn modelId="{746D282D-9905-4D31-95EA-1E56355FA169}" type="presParOf" srcId="{4AC96E6B-C3B5-4A9E-8042-C445177A6382}" destId="{93E995AB-3C83-4172-83DB-8385576FAFCF}" srcOrd="0" destOrd="0" presId="urn:microsoft.com/office/officeart/2005/8/layout/equation1"/>
    <dgm:cxn modelId="{BC316D2C-92BC-4337-ACAC-83318D860CC4}" type="presParOf" srcId="{4AC96E6B-C3B5-4A9E-8042-C445177A6382}" destId="{F3A2CA9E-F593-4AB0-A45A-E66B1AF60EBD}" srcOrd="1" destOrd="0" presId="urn:microsoft.com/office/officeart/2005/8/layout/equation1"/>
    <dgm:cxn modelId="{37CD1C10-8D18-4AE4-8159-0CF79C845E58}" type="presParOf" srcId="{4AC96E6B-C3B5-4A9E-8042-C445177A6382}" destId="{F85D51B4-DE38-4EBA-8CDD-0D0A8E0242F4}" srcOrd="2" destOrd="0" presId="urn:microsoft.com/office/officeart/2005/8/layout/equation1"/>
    <dgm:cxn modelId="{D241D035-F069-49A7-98D7-8BBFF3CFE9E5}" type="presParOf" srcId="{4AC96E6B-C3B5-4A9E-8042-C445177A6382}" destId="{BFC527CE-A222-43AA-A64F-6D7076346529}" srcOrd="3" destOrd="0" presId="urn:microsoft.com/office/officeart/2005/8/layout/equation1"/>
    <dgm:cxn modelId="{0684329C-A0EB-4153-9152-C93C8CE40BC2}" type="presParOf" srcId="{4AC96E6B-C3B5-4A9E-8042-C445177A6382}" destId="{1E9FCA82-964A-4F73-BA34-21138735F7BB}" srcOrd="4" destOrd="0" presId="urn:microsoft.com/office/officeart/2005/8/layout/equation1"/>
    <dgm:cxn modelId="{AB4C8468-0608-43A5-9403-F03FA40DCD5F}" type="presParOf" srcId="{4AC96E6B-C3B5-4A9E-8042-C445177A6382}" destId="{D8BF347C-0083-4BB8-B3CB-56029F67D919}" srcOrd="5" destOrd="0" presId="urn:microsoft.com/office/officeart/2005/8/layout/equation1"/>
    <dgm:cxn modelId="{FE704FD1-5451-474F-9522-A2AA2FD65371}" type="presParOf" srcId="{4AC96E6B-C3B5-4A9E-8042-C445177A6382}" destId="{F073EF33-49C0-4CBB-80F0-DF6A271098B7}" srcOrd="6" destOrd="0" presId="urn:microsoft.com/office/officeart/2005/8/layout/equation1"/>
    <dgm:cxn modelId="{E42676D5-237F-4D2B-B7A7-473AD26502F0}" type="presParOf" srcId="{4AC96E6B-C3B5-4A9E-8042-C445177A6382}" destId="{989187E4-524A-4723-A893-E791C5D70363}" srcOrd="7" destOrd="0" presId="urn:microsoft.com/office/officeart/2005/8/layout/equation1"/>
    <dgm:cxn modelId="{A60A2E23-77A1-409B-842B-85E3F0BFC8FF}" type="presParOf" srcId="{4AC96E6B-C3B5-4A9E-8042-C445177A6382}" destId="{6EA2920C-BE00-46DF-AE83-3A898E447B99}" srcOrd="8" destOrd="0" presId="urn:microsoft.com/office/officeart/2005/8/layout/equatio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E995AB-3C83-4172-83DB-8385576FAFCF}">
      <dsp:nvSpPr>
        <dsp:cNvPr id="0" name=""/>
        <dsp:cNvSpPr/>
      </dsp:nvSpPr>
      <dsp:spPr>
        <a:xfrm>
          <a:off x="2497" y="21931"/>
          <a:ext cx="1379495" cy="137949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US" sz="1000" b="1" kern="1200">
              <a:latin typeface="Avenir Next LT Pro" panose="020B0504020202020204" pitchFamily="34" charset="0"/>
            </a:rPr>
            <a:t>1</a:t>
          </a:r>
        </a:p>
        <a:p>
          <a:pPr marL="0" lvl="0" indent="0" algn="ctr" defTabSz="444500">
            <a:lnSpc>
              <a:spcPct val="90000"/>
            </a:lnSpc>
            <a:spcBef>
              <a:spcPct val="0"/>
            </a:spcBef>
            <a:spcAft>
              <a:spcPct val="35000"/>
            </a:spcAft>
            <a:buNone/>
          </a:pPr>
          <a:r>
            <a:rPr lang="en-US" sz="900" kern="1200">
              <a:latin typeface="Avenir Next LT Pro" panose="020B0504020202020204" pitchFamily="34" charset="0"/>
            </a:rPr>
            <a:t>Increased medical workforce capacity in rural and remote communities</a:t>
          </a:r>
        </a:p>
      </dsp:txBody>
      <dsp:txXfrm>
        <a:off x="204519" y="223953"/>
        <a:ext cx="975451" cy="975451"/>
      </dsp:txXfrm>
    </dsp:sp>
    <dsp:sp modelId="{F85D51B4-DE38-4EBA-8CDD-0D0A8E0242F4}">
      <dsp:nvSpPr>
        <dsp:cNvPr id="0" name=""/>
        <dsp:cNvSpPr/>
      </dsp:nvSpPr>
      <dsp:spPr>
        <a:xfrm>
          <a:off x="1494008" y="438434"/>
          <a:ext cx="546489" cy="546489"/>
        </a:xfrm>
        <a:prstGeom prst="mathPlus">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venir Next LT Pro" panose="020B0504020202020204" pitchFamily="34" charset="0"/>
          </a:endParaRPr>
        </a:p>
      </dsp:txBody>
      <dsp:txXfrm>
        <a:off x="1566445" y="647411"/>
        <a:ext cx="401615" cy="128535"/>
      </dsp:txXfrm>
    </dsp:sp>
    <dsp:sp modelId="{1E9FCA82-964A-4F73-BA34-21138735F7BB}">
      <dsp:nvSpPr>
        <dsp:cNvPr id="0" name=""/>
        <dsp:cNvSpPr/>
      </dsp:nvSpPr>
      <dsp:spPr>
        <a:xfrm>
          <a:off x="2152512" y="21931"/>
          <a:ext cx="1379495" cy="137949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US" sz="1000" b="1" kern="1200">
              <a:latin typeface="Avenir Next LT Pro" panose="020B0504020202020204" pitchFamily="34" charset="0"/>
            </a:rPr>
            <a:t>2</a:t>
          </a:r>
        </a:p>
        <a:p>
          <a:pPr marL="0" lvl="0" indent="0" algn="ctr" defTabSz="444500">
            <a:lnSpc>
              <a:spcPct val="90000"/>
            </a:lnSpc>
            <a:spcBef>
              <a:spcPct val="0"/>
            </a:spcBef>
            <a:spcAft>
              <a:spcPct val="35000"/>
            </a:spcAft>
            <a:buNone/>
          </a:pPr>
          <a:r>
            <a:rPr lang="en-US" sz="900" kern="1200">
              <a:latin typeface="Avenir Next LT Pro" panose="020B0504020202020204" pitchFamily="34" charset="0"/>
            </a:rPr>
            <a:t>Increased junior doctor training capacity in Australia though private hospitals</a:t>
          </a:r>
        </a:p>
      </dsp:txBody>
      <dsp:txXfrm>
        <a:off x="2354534" y="223953"/>
        <a:ext cx="975451" cy="975451"/>
      </dsp:txXfrm>
    </dsp:sp>
    <dsp:sp modelId="{F073EF33-49C0-4CBB-80F0-DF6A271098B7}">
      <dsp:nvSpPr>
        <dsp:cNvPr id="0" name=""/>
        <dsp:cNvSpPr/>
      </dsp:nvSpPr>
      <dsp:spPr>
        <a:xfrm>
          <a:off x="3644022" y="438434"/>
          <a:ext cx="546489" cy="546489"/>
        </a:xfrm>
        <a:prstGeom prst="mathPlus">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venir Next LT Pro" panose="020B0504020202020204" pitchFamily="34" charset="0"/>
          </a:endParaRPr>
        </a:p>
      </dsp:txBody>
      <dsp:txXfrm>
        <a:off x="3716459" y="647411"/>
        <a:ext cx="401615" cy="128535"/>
      </dsp:txXfrm>
    </dsp:sp>
    <dsp:sp modelId="{6EA2920C-BE00-46DF-AE83-3A898E447B99}">
      <dsp:nvSpPr>
        <dsp:cNvPr id="0" name=""/>
        <dsp:cNvSpPr/>
      </dsp:nvSpPr>
      <dsp:spPr>
        <a:xfrm>
          <a:off x="4302526" y="21931"/>
          <a:ext cx="1379495" cy="137949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US" sz="1000" b="1" kern="1200">
              <a:latin typeface="Avenir Next LT Pro" panose="020B0504020202020204" pitchFamily="34" charset="0"/>
            </a:rPr>
            <a:t>3</a:t>
          </a:r>
        </a:p>
        <a:p>
          <a:pPr marL="0" lvl="0" indent="0" algn="ctr" defTabSz="444500">
            <a:lnSpc>
              <a:spcPct val="90000"/>
            </a:lnSpc>
            <a:spcBef>
              <a:spcPct val="0"/>
            </a:spcBef>
            <a:spcAft>
              <a:spcPct val="35000"/>
            </a:spcAft>
            <a:buNone/>
          </a:pPr>
          <a:r>
            <a:rPr lang="en-US" sz="900" kern="1200">
              <a:latin typeface="Avenir Next LT Pro" panose="020B0504020202020204" pitchFamily="34" charset="0"/>
            </a:rPr>
            <a:t>Address medical workforce shortages through international sources</a:t>
          </a:r>
        </a:p>
      </dsp:txBody>
      <dsp:txXfrm>
        <a:off x="4504548" y="223953"/>
        <a:ext cx="975451" cy="9754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E995AB-3C83-4172-83DB-8385576FAFCF}">
      <dsp:nvSpPr>
        <dsp:cNvPr id="0" name=""/>
        <dsp:cNvSpPr/>
      </dsp:nvSpPr>
      <dsp:spPr>
        <a:xfrm>
          <a:off x="2497" y="21931"/>
          <a:ext cx="1379495" cy="137949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US" sz="1000" b="1" kern="1200">
              <a:latin typeface="Avenir Next LT Pro" panose="020B0504020202020204" pitchFamily="34" charset="0"/>
            </a:rPr>
            <a:t>1</a:t>
          </a:r>
        </a:p>
        <a:p>
          <a:pPr marL="0" lvl="0" indent="0" algn="ctr" defTabSz="444500">
            <a:lnSpc>
              <a:spcPct val="90000"/>
            </a:lnSpc>
            <a:spcBef>
              <a:spcPct val="0"/>
            </a:spcBef>
            <a:spcAft>
              <a:spcPct val="35000"/>
            </a:spcAft>
            <a:buNone/>
          </a:pPr>
          <a:r>
            <a:rPr lang="en-US" sz="900" kern="1200">
              <a:latin typeface="Avenir Next LT Pro" panose="020B0504020202020204" pitchFamily="34" charset="0"/>
            </a:rPr>
            <a:t>Increased medical workforce capacity in rural and remote communities</a:t>
          </a:r>
        </a:p>
      </dsp:txBody>
      <dsp:txXfrm>
        <a:off x="204519" y="223953"/>
        <a:ext cx="975451" cy="975451"/>
      </dsp:txXfrm>
    </dsp:sp>
    <dsp:sp modelId="{F85D51B4-DE38-4EBA-8CDD-0D0A8E0242F4}">
      <dsp:nvSpPr>
        <dsp:cNvPr id="0" name=""/>
        <dsp:cNvSpPr/>
      </dsp:nvSpPr>
      <dsp:spPr>
        <a:xfrm>
          <a:off x="1494008" y="438434"/>
          <a:ext cx="546489" cy="546489"/>
        </a:xfrm>
        <a:prstGeom prst="mathPlus">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venir Next LT Pro" panose="020B0504020202020204" pitchFamily="34" charset="0"/>
          </a:endParaRPr>
        </a:p>
      </dsp:txBody>
      <dsp:txXfrm>
        <a:off x="1566445" y="647411"/>
        <a:ext cx="401615" cy="128535"/>
      </dsp:txXfrm>
    </dsp:sp>
    <dsp:sp modelId="{1E9FCA82-964A-4F73-BA34-21138735F7BB}">
      <dsp:nvSpPr>
        <dsp:cNvPr id="0" name=""/>
        <dsp:cNvSpPr/>
      </dsp:nvSpPr>
      <dsp:spPr>
        <a:xfrm>
          <a:off x="2152512" y="21931"/>
          <a:ext cx="1379495" cy="137949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US" sz="1000" b="1" kern="1200">
              <a:latin typeface="Avenir Next LT Pro" panose="020B0504020202020204" pitchFamily="34" charset="0"/>
            </a:rPr>
            <a:t>2</a:t>
          </a:r>
        </a:p>
        <a:p>
          <a:pPr marL="0" lvl="0" indent="0" algn="ctr" defTabSz="444500">
            <a:lnSpc>
              <a:spcPct val="90000"/>
            </a:lnSpc>
            <a:spcBef>
              <a:spcPct val="0"/>
            </a:spcBef>
            <a:spcAft>
              <a:spcPct val="35000"/>
            </a:spcAft>
            <a:buNone/>
          </a:pPr>
          <a:r>
            <a:rPr lang="en-US" sz="900" kern="1200">
              <a:latin typeface="Avenir Next LT Pro" panose="020B0504020202020204" pitchFamily="34" charset="0"/>
            </a:rPr>
            <a:t>Increased junior doctor training capacity in Australia though private hospitals</a:t>
          </a:r>
        </a:p>
      </dsp:txBody>
      <dsp:txXfrm>
        <a:off x="2354534" y="223953"/>
        <a:ext cx="975451" cy="975451"/>
      </dsp:txXfrm>
    </dsp:sp>
    <dsp:sp modelId="{F073EF33-49C0-4CBB-80F0-DF6A271098B7}">
      <dsp:nvSpPr>
        <dsp:cNvPr id="0" name=""/>
        <dsp:cNvSpPr/>
      </dsp:nvSpPr>
      <dsp:spPr>
        <a:xfrm>
          <a:off x="3644022" y="438434"/>
          <a:ext cx="546489" cy="546489"/>
        </a:xfrm>
        <a:prstGeom prst="mathPlus">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latin typeface="Avenir Next LT Pro" panose="020B0504020202020204" pitchFamily="34" charset="0"/>
          </a:endParaRPr>
        </a:p>
      </dsp:txBody>
      <dsp:txXfrm>
        <a:off x="3716459" y="647411"/>
        <a:ext cx="401615" cy="128535"/>
      </dsp:txXfrm>
    </dsp:sp>
    <dsp:sp modelId="{6EA2920C-BE00-46DF-AE83-3A898E447B99}">
      <dsp:nvSpPr>
        <dsp:cNvPr id="0" name=""/>
        <dsp:cNvSpPr/>
      </dsp:nvSpPr>
      <dsp:spPr>
        <a:xfrm>
          <a:off x="4302526" y="21931"/>
          <a:ext cx="1379495" cy="137949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US" sz="1000" b="1" kern="1200">
              <a:latin typeface="Avenir Next LT Pro" panose="020B0504020202020204" pitchFamily="34" charset="0"/>
            </a:rPr>
            <a:t>3</a:t>
          </a:r>
        </a:p>
        <a:p>
          <a:pPr marL="0" lvl="0" indent="0" algn="ctr" defTabSz="444500">
            <a:lnSpc>
              <a:spcPct val="90000"/>
            </a:lnSpc>
            <a:spcBef>
              <a:spcPct val="0"/>
            </a:spcBef>
            <a:spcAft>
              <a:spcPct val="35000"/>
            </a:spcAft>
            <a:buNone/>
          </a:pPr>
          <a:r>
            <a:rPr lang="en-US" sz="900" kern="1200">
              <a:latin typeface="Avenir Next LT Pro" panose="020B0504020202020204" pitchFamily="34" charset="0"/>
            </a:rPr>
            <a:t>Address medical workforce shortages through international sources</a:t>
          </a:r>
        </a:p>
      </dsp:txBody>
      <dsp:txXfrm>
        <a:off x="4504548" y="223953"/>
        <a:ext cx="975451" cy="975451"/>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61A12F032840E6BB64C74E19787F1B"/>
        <w:category>
          <w:name w:val="General"/>
          <w:gallery w:val="placeholder"/>
        </w:category>
        <w:types>
          <w:type w:val="bbPlcHdr"/>
        </w:types>
        <w:behaviors>
          <w:behavior w:val="content"/>
        </w:behaviors>
        <w:guid w:val="{7CCFE1EA-76C2-4975-83C4-69E274A1C019}"/>
      </w:docPartPr>
      <w:docPartBody>
        <w:p w:rsidR="00C9662A" w:rsidRDefault="00C9662A">
          <w:r>
            <w:t>Name</w:t>
          </w:r>
        </w:p>
      </w:docPartBody>
    </w:docPart>
    <w:docPart>
      <w:docPartPr>
        <w:name w:val="0CECF317BFEF4723A9D058FF1569F2CF"/>
        <w:category>
          <w:name w:val="General"/>
          <w:gallery w:val="placeholder"/>
        </w:category>
        <w:types>
          <w:type w:val="bbPlcHdr"/>
        </w:types>
        <w:behaviors>
          <w:behavior w:val="content"/>
        </w:behaviors>
        <w:guid w:val="{7BADFE94-BB96-41CA-896F-6584D1AEDBDB}"/>
      </w:docPartPr>
      <w:docPartBody>
        <w:p w:rsidR="00C9662A" w:rsidRDefault="00C9662A">
          <w:r w:rsidRPr="00B12B50">
            <w:t>first.last@abtassoc.com.au</w:t>
          </w:r>
        </w:p>
      </w:docPartBody>
    </w:docPart>
    <w:docPart>
      <w:docPartPr>
        <w:name w:val="0C14BD83F6484E6F91F2879C557C3617"/>
        <w:category>
          <w:name w:val="General"/>
          <w:gallery w:val="placeholder"/>
        </w:category>
        <w:types>
          <w:type w:val="bbPlcHdr"/>
        </w:types>
        <w:behaviors>
          <w:behavior w:val="content"/>
        </w:behaviors>
        <w:guid w:val="{DAAAC4AC-B585-4228-9660-929535BDC5F6}"/>
      </w:docPartPr>
      <w:docPartBody>
        <w:p w:rsidR="00C9662A" w:rsidRDefault="00C9662A">
          <w:r>
            <w:t>+61 3114 4600</w:t>
          </w:r>
        </w:p>
      </w:docPartBody>
    </w:docPart>
    <w:docPart>
      <w:docPartPr>
        <w:name w:val="6EB16E16395444C3B598924D0BA7632D"/>
        <w:category>
          <w:name w:val="General"/>
          <w:gallery w:val="placeholder"/>
        </w:category>
        <w:types>
          <w:type w:val="bbPlcHdr"/>
        </w:types>
        <w:behaviors>
          <w:behavior w:val="content"/>
        </w:behaviors>
        <w:guid w:val="{7243375D-BAD0-4A7B-9F69-6C5596983BA9}"/>
      </w:docPartPr>
      <w:docPartBody>
        <w:p w:rsidR="00C9662A" w:rsidRDefault="00C9662A">
          <w:r>
            <w:rPr>
              <w:rStyle w:val="TitleChar"/>
            </w:rPr>
            <w:t>Proposal Title</w:t>
          </w:r>
        </w:p>
      </w:docPartBody>
    </w:docPart>
    <w:docPart>
      <w:docPartPr>
        <w:name w:val="F053D3ADBD114948A64972C4B712536F"/>
        <w:category>
          <w:name w:val="General"/>
          <w:gallery w:val="placeholder"/>
        </w:category>
        <w:types>
          <w:type w:val="bbPlcHdr"/>
        </w:types>
        <w:behaviors>
          <w:behavior w:val="content"/>
        </w:behaviors>
        <w:guid w:val="{5DFAC2C3-DE4F-4E3D-B4A1-67FA7F8A65E2}"/>
      </w:docPartPr>
      <w:docPartBody>
        <w:p w:rsidR="00A239DA" w:rsidRDefault="00805185" w:rsidP="00805185">
          <w:pPr>
            <w:pStyle w:val="F053D3ADBD114948A64972C4B712536F"/>
          </w:pPr>
          <w:r w:rsidRPr="009D68DC">
            <w:t>Client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Gotham Light">
    <w:altName w:val="Cambria"/>
    <w:panose1 w:val="00000000000000000000"/>
    <w:charset w:val="00"/>
    <w:family w:val="modern"/>
    <w:notTrueType/>
    <w:pitch w:val="variable"/>
    <w:sig w:usb0="A10000FF" w:usb1="4000005B" w:usb2="00000000" w:usb3="00000000" w:csb0="0000009B"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Gotham Medium">
    <w:altName w:val="Arial"/>
    <w:charset w:val="00"/>
    <w:family w:val="modern"/>
    <w:pitch w:val="variable"/>
    <w:sig w:usb0="A10000FF" w:usb1="4000005B" w:usb2="00000000" w:usb3="00000000" w:csb0="0000009B"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imSun-ExtB">
    <w:charset w:val="86"/>
    <w:family w:val="modern"/>
    <w:pitch w:val="fixed"/>
    <w:sig w:usb0="00000003" w:usb1="0A0E0000" w:usb2="00000010" w:usb3="00000000" w:csb0="0004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T1F6t00">
    <w:altName w:val="Calibri"/>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A"/>
    <w:rsid w:val="00046D66"/>
    <w:rsid w:val="00052CB9"/>
    <w:rsid w:val="000540EE"/>
    <w:rsid w:val="000B7C72"/>
    <w:rsid w:val="000E10C1"/>
    <w:rsid w:val="000F2091"/>
    <w:rsid w:val="000F284F"/>
    <w:rsid w:val="00103AB3"/>
    <w:rsid w:val="00144F7B"/>
    <w:rsid w:val="001547F4"/>
    <w:rsid w:val="0017056D"/>
    <w:rsid w:val="00171362"/>
    <w:rsid w:val="001A2358"/>
    <w:rsid w:val="001B5EDE"/>
    <w:rsid w:val="001F29CB"/>
    <w:rsid w:val="00200D02"/>
    <w:rsid w:val="00221441"/>
    <w:rsid w:val="00242176"/>
    <w:rsid w:val="0026388A"/>
    <w:rsid w:val="002757DB"/>
    <w:rsid w:val="002B7840"/>
    <w:rsid w:val="002C7F1B"/>
    <w:rsid w:val="002E62E7"/>
    <w:rsid w:val="00320A14"/>
    <w:rsid w:val="00332F28"/>
    <w:rsid w:val="003372F4"/>
    <w:rsid w:val="003672B8"/>
    <w:rsid w:val="003716FD"/>
    <w:rsid w:val="00377A72"/>
    <w:rsid w:val="00391136"/>
    <w:rsid w:val="003933A9"/>
    <w:rsid w:val="003A3486"/>
    <w:rsid w:val="003E207C"/>
    <w:rsid w:val="003F0994"/>
    <w:rsid w:val="003F0EBA"/>
    <w:rsid w:val="003F7F41"/>
    <w:rsid w:val="00431A95"/>
    <w:rsid w:val="004331FA"/>
    <w:rsid w:val="004374A3"/>
    <w:rsid w:val="00450EBC"/>
    <w:rsid w:val="004514CD"/>
    <w:rsid w:val="00461D56"/>
    <w:rsid w:val="004766EE"/>
    <w:rsid w:val="00482592"/>
    <w:rsid w:val="004C7353"/>
    <w:rsid w:val="00500EED"/>
    <w:rsid w:val="00511AF8"/>
    <w:rsid w:val="00514EED"/>
    <w:rsid w:val="00526EDD"/>
    <w:rsid w:val="00526F75"/>
    <w:rsid w:val="00550CE4"/>
    <w:rsid w:val="005679C2"/>
    <w:rsid w:val="0057327E"/>
    <w:rsid w:val="00584D99"/>
    <w:rsid w:val="00587F30"/>
    <w:rsid w:val="005A59CF"/>
    <w:rsid w:val="005B74D3"/>
    <w:rsid w:val="005E5431"/>
    <w:rsid w:val="005E5A24"/>
    <w:rsid w:val="006170EB"/>
    <w:rsid w:val="00627C89"/>
    <w:rsid w:val="00633A10"/>
    <w:rsid w:val="00634ED1"/>
    <w:rsid w:val="00657956"/>
    <w:rsid w:val="006625B2"/>
    <w:rsid w:val="00683E24"/>
    <w:rsid w:val="00694D6A"/>
    <w:rsid w:val="00696CDA"/>
    <w:rsid w:val="006A2A01"/>
    <w:rsid w:val="006C361D"/>
    <w:rsid w:val="006E2085"/>
    <w:rsid w:val="006F4C3C"/>
    <w:rsid w:val="006F4D78"/>
    <w:rsid w:val="00706E87"/>
    <w:rsid w:val="007209C2"/>
    <w:rsid w:val="00735D6F"/>
    <w:rsid w:val="0075541D"/>
    <w:rsid w:val="007C62CA"/>
    <w:rsid w:val="007D13BB"/>
    <w:rsid w:val="007D20C9"/>
    <w:rsid w:val="007E0824"/>
    <w:rsid w:val="00800B52"/>
    <w:rsid w:val="00805185"/>
    <w:rsid w:val="008215EA"/>
    <w:rsid w:val="00866609"/>
    <w:rsid w:val="00872E24"/>
    <w:rsid w:val="00881354"/>
    <w:rsid w:val="00896861"/>
    <w:rsid w:val="008B68B1"/>
    <w:rsid w:val="008C1084"/>
    <w:rsid w:val="008E5DE1"/>
    <w:rsid w:val="0092520F"/>
    <w:rsid w:val="00927589"/>
    <w:rsid w:val="00983005"/>
    <w:rsid w:val="00994714"/>
    <w:rsid w:val="009A5E44"/>
    <w:rsid w:val="009B0690"/>
    <w:rsid w:val="009D7CB9"/>
    <w:rsid w:val="00A15E73"/>
    <w:rsid w:val="00A239DA"/>
    <w:rsid w:val="00A252E4"/>
    <w:rsid w:val="00A54982"/>
    <w:rsid w:val="00A7521A"/>
    <w:rsid w:val="00A91E59"/>
    <w:rsid w:val="00AA65FB"/>
    <w:rsid w:val="00AE60AB"/>
    <w:rsid w:val="00B01D85"/>
    <w:rsid w:val="00B0411E"/>
    <w:rsid w:val="00B10091"/>
    <w:rsid w:val="00B3216E"/>
    <w:rsid w:val="00B379DA"/>
    <w:rsid w:val="00B54672"/>
    <w:rsid w:val="00B91EC7"/>
    <w:rsid w:val="00BC3BEA"/>
    <w:rsid w:val="00C038D0"/>
    <w:rsid w:val="00C054E1"/>
    <w:rsid w:val="00C0788C"/>
    <w:rsid w:val="00C13917"/>
    <w:rsid w:val="00C15AB2"/>
    <w:rsid w:val="00C354C0"/>
    <w:rsid w:val="00C44B92"/>
    <w:rsid w:val="00C4594F"/>
    <w:rsid w:val="00C909FF"/>
    <w:rsid w:val="00C92EC4"/>
    <w:rsid w:val="00C9662A"/>
    <w:rsid w:val="00CF49C9"/>
    <w:rsid w:val="00D0493E"/>
    <w:rsid w:val="00D30B37"/>
    <w:rsid w:val="00D7241C"/>
    <w:rsid w:val="00DA2B6D"/>
    <w:rsid w:val="00DA3333"/>
    <w:rsid w:val="00DA68BD"/>
    <w:rsid w:val="00DD451F"/>
    <w:rsid w:val="00E03395"/>
    <w:rsid w:val="00E135B2"/>
    <w:rsid w:val="00E245BC"/>
    <w:rsid w:val="00E25663"/>
    <w:rsid w:val="00E43776"/>
    <w:rsid w:val="00E46AFC"/>
    <w:rsid w:val="00E64A61"/>
    <w:rsid w:val="00E65DF7"/>
    <w:rsid w:val="00E819E8"/>
    <w:rsid w:val="00EA0668"/>
    <w:rsid w:val="00EA09DA"/>
    <w:rsid w:val="00EB1CAC"/>
    <w:rsid w:val="00EB5FDB"/>
    <w:rsid w:val="00EE4990"/>
    <w:rsid w:val="00EF6F34"/>
    <w:rsid w:val="00F071FB"/>
    <w:rsid w:val="00F073BD"/>
    <w:rsid w:val="00F11208"/>
    <w:rsid w:val="00F121D3"/>
    <w:rsid w:val="00F517BF"/>
    <w:rsid w:val="00F6437C"/>
    <w:rsid w:val="00F73656"/>
    <w:rsid w:val="00F8231E"/>
    <w:rsid w:val="00F85171"/>
    <w:rsid w:val="00FA53A2"/>
    <w:rsid w:val="00FB14D4"/>
    <w:rsid w:val="00FD271E"/>
    <w:rsid w:val="00FE3B7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1"/>
    <w:rsid w:val="005E5A24"/>
    <w:pPr>
      <w:spacing w:before="120" w:after="0" w:line="288" w:lineRule="auto"/>
      <w:ind w:left="454"/>
    </w:pPr>
    <w:rPr>
      <w:rFonts w:asciiTheme="majorHAnsi" w:eastAsiaTheme="majorEastAsia" w:hAnsiTheme="majorHAnsi" w:cstheme="majorBidi"/>
      <w:color w:val="000000" w:themeColor="text1"/>
      <w:sz w:val="48"/>
      <w:szCs w:val="52"/>
      <w:lang w:eastAsia="en-US"/>
    </w:rPr>
  </w:style>
  <w:style w:type="character" w:customStyle="1" w:styleId="TitleChar">
    <w:name w:val="Title Char"/>
    <w:basedOn w:val="DefaultParagraphFont"/>
    <w:link w:val="Title"/>
    <w:uiPriority w:val="21"/>
    <w:rsid w:val="005E5A24"/>
    <w:rPr>
      <w:rFonts w:asciiTheme="majorHAnsi" w:eastAsiaTheme="majorEastAsia" w:hAnsiTheme="majorHAnsi" w:cstheme="majorBidi"/>
      <w:color w:val="000000" w:themeColor="text1"/>
      <w:sz w:val="48"/>
      <w:szCs w:val="52"/>
      <w:lang w:eastAsia="en-US"/>
    </w:rPr>
  </w:style>
  <w:style w:type="character" w:styleId="PlaceholderText">
    <w:name w:val="Placeholder Text"/>
    <w:basedOn w:val="DefaultParagraphFont"/>
    <w:uiPriority w:val="99"/>
    <w:rsid w:val="00332F28"/>
    <w:rPr>
      <w:color w:val="808080"/>
    </w:rPr>
  </w:style>
  <w:style w:type="paragraph" w:customStyle="1" w:styleId="F053D3ADBD114948A64972C4B712536F">
    <w:name w:val="F053D3ADBD114948A64972C4B712536F"/>
    <w:rsid w:val="00805185"/>
    <w:rPr>
      <w:szCs w:val="28"/>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ealthQ">
      <a:dk1>
        <a:sysClr val="windowText" lastClr="000000"/>
      </a:dk1>
      <a:lt1>
        <a:sysClr val="window" lastClr="FFFFFF"/>
      </a:lt1>
      <a:dk2>
        <a:srgbClr val="3F3F3F"/>
      </a:dk2>
      <a:lt2>
        <a:srgbClr val="E7E6E6"/>
      </a:lt2>
      <a:accent1>
        <a:srgbClr val="ED7D31"/>
      </a:accent1>
      <a:accent2>
        <a:srgbClr val="3F88C5"/>
      </a:accent2>
      <a:accent3>
        <a:srgbClr val="DB3069"/>
      </a:accent3>
      <a:accent4>
        <a:srgbClr val="9BC59D"/>
      </a:accent4>
      <a:accent5>
        <a:srgbClr val="151E3F"/>
      </a:accent5>
      <a:accent6>
        <a:srgbClr val="FF0000"/>
      </a:accent6>
      <a:hlink>
        <a:srgbClr val="091540"/>
      </a:hlink>
      <a:folHlink>
        <a:srgbClr val="954F72"/>
      </a:folHlink>
    </a:clrScheme>
    <a:fontScheme name="Abt associates">
      <a:majorFont>
        <a:latin typeface="Gotham Light"/>
        <a:ea typeface=""/>
        <a:cs typeface=""/>
      </a:majorFont>
      <a:minorFont>
        <a:latin typeface="Gotham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ccb3250-dfff-4440-97a1-bf5857b0860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18FA00655D73448DDDF691C70D566B" ma:contentTypeVersion="18" ma:contentTypeDescription="Create a new document." ma:contentTypeScope="" ma:versionID="981ed53cfeff272cee83b11082fd90ba">
  <xsd:schema xmlns:xsd="http://www.w3.org/2001/XMLSchema" xmlns:xs="http://www.w3.org/2001/XMLSchema" xmlns:p="http://schemas.microsoft.com/office/2006/metadata/properties" xmlns:ns3="bccb3250-dfff-4440-97a1-bf5857b0860f" xmlns:ns4="58dd9f46-3077-4785-84e1-ea8b817d0ec6" targetNamespace="http://schemas.microsoft.com/office/2006/metadata/properties" ma:root="true" ma:fieldsID="768b6845e6cd22092f4f6a2d8ac383e1" ns3:_="" ns4:_="">
    <xsd:import namespace="bccb3250-dfff-4440-97a1-bf5857b0860f"/>
    <xsd:import namespace="58dd9f46-3077-4785-84e1-ea8b817d0e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3250-dfff-4440-97a1-bf5857b086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dd9f46-3077-4785-84e1-ea8b817d0ec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BAA4E-CD43-426B-861B-4504DFF202F9}">
  <ds:schemaRefs>
    <ds:schemaRef ds:uri="http://schemas.microsoft.com/sharepoint/v3/contenttype/forms"/>
  </ds:schemaRefs>
</ds:datastoreItem>
</file>

<file path=customXml/itemProps2.xml><?xml version="1.0" encoding="utf-8"?>
<ds:datastoreItem xmlns:ds="http://schemas.openxmlformats.org/officeDocument/2006/customXml" ds:itemID="{27C94157-6836-4C21-AC69-1BD81A04C0AC}">
  <ds:schemaRefs>
    <ds:schemaRef ds:uri="http://schemas.microsoft.com/office/2006/metadata/properties"/>
    <ds:schemaRef ds:uri="http://schemas.microsoft.com/office/infopath/2007/PartnerControls"/>
    <ds:schemaRef ds:uri="bccb3250-dfff-4440-97a1-bf5857b0860f"/>
  </ds:schemaRefs>
</ds:datastoreItem>
</file>

<file path=customXml/itemProps3.xml><?xml version="1.0" encoding="utf-8"?>
<ds:datastoreItem xmlns:ds="http://schemas.openxmlformats.org/officeDocument/2006/customXml" ds:itemID="{A3D5B44C-1F3D-43F1-AD7E-2B637ECB1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b3250-dfff-4440-97a1-bf5857b0860f"/>
    <ds:schemaRef ds:uri="58dd9f46-3077-4785-84e1-ea8b817d0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95CAD4-8E28-174C-9E63-9E123F27F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77</Pages>
  <Words>23602</Words>
  <Characters>135951</Characters>
  <Application>Microsoft Office Word</Application>
  <DocSecurity>0</DocSecurity>
  <Lines>4119</Lines>
  <Paragraphs>2532</Paragraphs>
  <ScaleCrop>false</ScaleCrop>
  <HeadingPairs>
    <vt:vector size="2" baseType="variant">
      <vt:variant>
        <vt:lpstr>Title</vt:lpstr>
      </vt:variant>
      <vt:variant>
        <vt:i4>1</vt:i4>
      </vt:variant>
    </vt:vector>
  </HeadingPairs>
  <TitlesOfParts>
    <vt:vector size="1" baseType="lpstr">
      <vt:lpstr>Evaluation of the Private Hospital Stream Program</vt:lpstr>
    </vt:vector>
  </TitlesOfParts>
  <Company/>
  <LinksUpToDate>false</LinksUpToDate>
  <CharactersWithSpaces>157021</CharactersWithSpaces>
  <SharedDoc>false</SharedDoc>
  <HLinks>
    <vt:vector size="114" baseType="variant">
      <vt:variant>
        <vt:i4>4849687</vt:i4>
      </vt:variant>
      <vt:variant>
        <vt:i4>195</vt:i4>
      </vt:variant>
      <vt:variant>
        <vt:i4>0</vt:i4>
      </vt:variant>
      <vt:variant>
        <vt:i4>5</vt:i4>
      </vt:variant>
      <vt:variant>
        <vt:lpwstr>https://advancemed.com.au/intern-in-australia-application-guide-2024/</vt:lpwstr>
      </vt:variant>
      <vt:variant>
        <vt:lpwstr/>
      </vt:variant>
      <vt:variant>
        <vt:i4>1900597</vt:i4>
      </vt:variant>
      <vt:variant>
        <vt:i4>86</vt:i4>
      </vt:variant>
      <vt:variant>
        <vt:i4>0</vt:i4>
      </vt:variant>
      <vt:variant>
        <vt:i4>5</vt:i4>
      </vt:variant>
      <vt:variant>
        <vt:lpwstr/>
      </vt:variant>
      <vt:variant>
        <vt:lpwstr>_Toc162964011</vt:lpwstr>
      </vt:variant>
      <vt:variant>
        <vt:i4>1900597</vt:i4>
      </vt:variant>
      <vt:variant>
        <vt:i4>80</vt:i4>
      </vt:variant>
      <vt:variant>
        <vt:i4>0</vt:i4>
      </vt:variant>
      <vt:variant>
        <vt:i4>5</vt:i4>
      </vt:variant>
      <vt:variant>
        <vt:lpwstr/>
      </vt:variant>
      <vt:variant>
        <vt:lpwstr>_Toc162964010</vt:lpwstr>
      </vt:variant>
      <vt:variant>
        <vt:i4>1835061</vt:i4>
      </vt:variant>
      <vt:variant>
        <vt:i4>74</vt:i4>
      </vt:variant>
      <vt:variant>
        <vt:i4>0</vt:i4>
      </vt:variant>
      <vt:variant>
        <vt:i4>5</vt:i4>
      </vt:variant>
      <vt:variant>
        <vt:lpwstr/>
      </vt:variant>
      <vt:variant>
        <vt:lpwstr>_Toc162964009</vt:lpwstr>
      </vt:variant>
      <vt:variant>
        <vt:i4>1835061</vt:i4>
      </vt:variant>
      <vt:variant>
        <vt:i4>68</vt:i4>
      </vt:variant>
      <vt:variant>
        <vt:i4>0</vt:i4>
      </vt:variant>
      <vt:variant>
        <vt:i4>5</vt:i4>
      </vt:variant>
      <vt:variant>
        <vt:lpwstr/>
      </vt:variant>
      <vt:variant>
        <vt:lpwstr>_Toc162964008</vt:lpwstr>
      </vt:variant>
      <vt:variant>
        <vt:i4>1835061</vt:i4>
      </vt:variant>
      <vt:variant>
        <vt:i4>62</vt:i4>
      </vt:variant>
      <vt:variant>
        <vt:i4>0</vt:i4>
      </vt:variant>
      <vt:variant>
        <vt:i4>5</vt:i4>
      </vt:variant>
      <vt:variant>
        <vt:lpwstr/>
      </vt:variant>
      <vt:variant>
        <vt:lpwstr>_Toc162964007</vt:lpwstr>
      </vt:variant>
      <vt:variant>
        <vt:i4>1835061</vt:i4>
      </vt:variant>
      <vt:variant>
        <vt:i4>56</vt:i4>
      </vt:variant>
      <vt:variant>
        <vt:i4>0</vt:i4>
      </vt:variant>
      <vt:variant>
        <vt:i4>5</vt:i4>
      </vt:variant>
      <vt:variant>
        <vt:lpwstr/>
      </vt:variant>
      <vt:variant>
        <vt:lpwstr>_Toc162964006</vt:lpwstr>
      </vt:variant>
      <vt:variant>
        <vt:i4>1835061</vt:i4>
      </vt:variant>
      <vt:variant>
        <vt:i4>50</vt:i4>
      </vt:variant>
      <vt:variant>
        <vt:i4>0</vt:i4>
      </vt:variant>
      <vt:variant>
        <vt:i4>5</vt:i4>
      </vt:variant>
      <vt:variant>
        <vt:lpwstr/>
      </vt:variant>
      <vt:variant>
        <vt:lpwstr>_Toc162964005</vt:lpwstr>
      </vt:variant>
      <vt:variant>
        <vt:i4>1835061</vt:i4>
      </vt:variant>
      <vt:variant>
        <vt:i4>44</vt:i4>
      </vt:variant>
      <vt:variant>
        <vt:i4>0</vt:i4>
      </vt:variant>
      <vt:variant>
        <vt:i4>5</vt:i4>
      </vt:variant>
      <vt:variant>
        <vt:lpwstr/>
      </vt:variant>
      <vt:variant>
        <vt:lpwstr>_Toc162964004</vt:lpwstr>
      </vt:variant>
      <vt:variant>
        <vt:i4>1835061</vt:i4>
      </vt:variant>
      <vt:variant>
        <vt:i4>38</vt:i4>
      </vt:variant>
      <vt:variant>
        <vt:i4>0</vt:i4>
      </vt:variant>
      <vt:variant>
        <vt:i4>5</vt:i4>
      </vt:variant>
      <vt:variant>
        <vt:lpwstr/>
      </vt:variant>
      <vt:variant>
        <vt:lpwstr>_Toc162964003</vt:lpwstr>
      </vt:variant>
      <vt:variant>
        <vt:i4>1835061</vt:i4>
      </vt:variant>
      <vt:variant>
        <vt:i4>32</vt:i4>
      </vt:variant>
      <vt:variant>
        <vt:i4>0</vt:i4>
      </vt:variant>
      <vt:variant>
        <vt:i4>5</vt:i4>
      </vt:variant>
      <vt:variant>
        <vt:lpwstr/>
      </vt:variant>
      <vt:variant>
        <vt:lpwstr>_Toc162964002</vt:lpwstr>
      </vt:variant>
      <vt:variant>
        <vt:i4>1835061</vt:i4>
      </vt:variant>
      <vt:variant>
        <vt:i4>26</vt:i4>
      </vt:variant>
      <vt:variant>
        <vt:i4>0</vt:i4>
      </vt:variant>
      <vt:variant>
        <vt:i4>5</vt:i4>
      </vt:variant>
      <vt:variant>
        <vt:lpwstr/>
      </vt:variant>
      <vt:variant>
        <vt:lpwstr>_Toc162964001</vt:lpwstr>
      </vt:variant>
      <vt:variant>
        <vt:i4>1835061</vt:i4>
      </vt:variant>
      <vt:variant>
        <vt:i4>20</vt:i4>
      </vt:variant>
      <vt:variant>
        <vt:i4>0</vt:i4>
      </vt:variant>
      <vt:variant>
        <vt:i4>5</vt:i4>
      </vt:variant>
      <vt:variant>
        <vt:lpwstr/>
      </vt:variant>
      <vt:variant>
        <vt:lpwstr>_Toc162964000</vt:lpwstr>
      </vt:variant>
      <vt:variant>
        <vt:i4>1179708</vt:i4>
      </vt:variant>
      <vt:variant>
        <vt:i4>14</vt:i4>
      </vt:variant>
      <vt:variant>
        <vt:i4>0</vt:i4>
      </vt:variant>
      <vt:variant>
        <vt:i4>5</vt:i4>
      </vt:variant>
      <vt:variant>
        <vt:lpwstr/>
      </vt:variant>
      <vt:variant>
        <vt:lpwstr>_Toc162963999</vt:lpwstr>
      </vt:variant>
      <vt:variant>
        <vt:i4>1179708</vt:i4>
      </vt:variant>
      <vt:variant>
        <vt:i4>8</vt:i4>
      </vt:variant>
      <vt:variant>
        <vt:i4>0</vt:i4>
      </vt:variant>
      <vt:variant>
        <vt:i4>5</vt:i4>
      </vt:variant>
      <vt:variant>
        <vt:lpwstr/>
      </vt:variant>
      <vt:variant>
        <vt:lpwstr>_Toc162963998</vt:lpwstr>
      </vt:variant>
      <vt:variant>
        <vt:i4>1179708</vt:i4>
      </vt:variant>
      <vt:variant>
        <vt:i4>2</vt:i4>
      </vt:variant>
      <vt:variant>
        <vt:i4>0</vt:i4>
      </vt:variant>
      <vt:variant>
        <vt:i4>5</vt:i4>
      </vt:variant>
      <vt:variant>
        <vt:lpwstr/>
      </vt:variant>
      <vt:variant>
        <vt:lpwstr>_Toc162963997</vt:lpwstr>
      </vt:variant>
      <vt:variant>
        <vt:i4>1310793</vt:i4>
      </vt:variant>
      <vt:variant>
        <vt:i4>3</vt:i4>
      </vt:variant>
      <vt:variant>
        <vt:i4>0</vt:i4>
      </vt:variant>
      <vt:variant>
        <vt:i4>5</vt:i4>
      </vt:variant>
      <vt:variant>
        <vt:lpwstr>https://www.indigenoushpf.gov.au/measures/3-14-access-services-compared-with-need</vt:lpwstr>
      </vt:variant>
      <vt:variant>
        <vt:lpwstr>findings</vt:lpwstr>
      </vt:variant>
      <vt:variant>
        <vt:i4>6029340</vt:i4>
      </vt:variant>
      <vt:variant>
        <vt:i4>0</vt:i4>
      </vt:variant>
      <vt:variant>
        <vt:i4>0</vt:i4>
      </vt:variant>
      <vt:variant>
        <vt:i4>5</vt:i4>
      </vt:variant>
      <vt:variant>
        <vt:lpwstr>https://www.health.gov.au/our-work/junior-doctor-training-program/private-hospital-stream</vt:lpwstr>
      </vt:variant>
      <vt:variant>
        <vt:lpwstr/>
      </vt:variant>
      <vt:variant>
        <vt:i4>6750251</vt:i4>
      </vt:variant>
      <vt:variant>
        <vt:i4>0</vt:i4>
      </vt:variant>
      <vt:variant>
        <vt:i4>0</vt:i4>
      </vt:variant>
      <vt:variant>
        <vt:i4>5</vt:i4>
      </vt:variant>
      <vt:variant>
        <vt:lpwstr>http://www.healthq.com.au/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Private Hospital Stream Program</dc:title>
  <dc:subject/>
  <dc:creator>Australian Government Department of Health, Disability and Ageing</dc:creator>
  <cp:keywords/>
  <cp:lastModifiedBy>MASCHKE, Elvia</cp:lastModifiedBy>
  <cp:revision>11</cp:revision>
  <cp:lastPrinted>2024-06-21T06:23:00Z</cp:lastPrinted>
  <dcterms:created xsi:type="dcterms:W3CDTF">2026-01-06T22:30:00Z</dcterms:created>
  <dcterms:modified xsi:type="dcterms:W3CDTF">2026-01-06T23:18:00Z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0x0101003618FA00655D73448DDDF691C70D566B</vt:lpwstr>
  </property>
  <property fmtid="{D5CDD505-2E9C-101B-9397-08002B2CF9AE}" pid="3" name="GrammarlyDocumentId">
    <vt:lpwstr>10f1013c8888259459b12e39142997c9e1b12c43fe34329def33d1d21958471b</vt:lpwstr>
  </property>
  <property fmtid="{D5CDD505-2E9C-101B-9397-08002B2CF9AE}" pid="4" name="ClassificationContentMarkingHeaderShapeIds">
    <vt:lpwstr>48f3a6d0,3b3eafee,3735c1d0,3af339dd,9408a6b,18c23db,2e9524a7,1a34cc97,3b3519dd,b3b8e02,6fe8b124,334f7723,4913502,4d76157c,3ce45413,10d492af,223680a1,21f013b6,7289bb35,6cc63cf2,4528c4aa,746f7dca,5d10986c</vt:lpwstr>
  </property>
  <property fmtid="{D5CDD505-2E9C-101B-9397-08002B2CF9AE}" pid="5" name="ClassificationContentMarkingFooterShapeIds">
    <vt:lpwstr>39282e37,5241c4a9,649d3b1a,7c37adc7</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2026-01-06T01:13:44Z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b2678f82-fa7a-4735-9cb5-90955921e742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