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84C1" w14:textId="53CCD5D3" w:rsidR="00751A23" w:rsidRDefault="00147860" w:rsidP="00751A23">
      <w:pPr>
        <w:pStyle w:val="Title"/>
        <w:rPr>
          <w:bCs/>
          <w:lang w:val="en-GB"/>
        </w:rPr>
      </w:pPr>
      <w:r w:rsidRPr="00147860">
        <w:rPr>
          <w:bCs/>
          <w:lang w:val="en-GB"/>
        </w:rPr>
        <w:t xml:space="preserve">National Disability Insurance Scheme (NDIS) Amendment </w:t>
      </w:r>
      <w:r>
        <w:rPr>
          <w:bCs/>
          <w:lang w:val="en-GB"/>
        </w:rPr>
        <w:t>(Integrity</w:t>
      </w:r>
      <w:r w:rsidR="00704320">
        <w:rPr>
          <w:bCs/>
          <w:lang w:val="en-GB"/>
        </w:rPr>
        <w:t xml:space="preserve"> and Safeguarding) Bill 2025</w:t>
      </w:r>
    </w:p>
    <w:p w14:paraId="079B20E0" w14:textId="77777777" w:rsidR="00704320" w:rsidRPr="00704320" w:rsidRDefault="00704320" w:rsidP="00704320">
      <w:pPr>
        <w:rPr>
          <w:lang w:val="en-GB"/>
        </w:rPr>
      </w:pPr>
    </w:p>
    <w:p w14:paraId="364ECD6F" w14:textId="0E0EA585" w:rsidR="00751A23" w:rsidRDefault="00D65506" w:rsidP="00751A23">
      <w:pPr>
        <w:pStyle w:val="Subtitle"/>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Overview</w:t>
      </w:r>
    </w:p>
    <w:p w14:paraId="082BF5B1" w14:textId="2FA5059D" w:rsidR="00CA4BE3" w:rsidRPr="00CA4BE3" w:rsidRDefault="000B788F" w:rsidP="00CA4BE3">
      <w:pPr>
        <w:pStyle w:val="Heading1"/>
      </w:pPr>
      <w:r>
        <w:lastRenderedPageBreak/>
        <w:t>Introduction</w:t>
      </w:r>
    </w:p>
    <w:p w14:paraId="37F5EDB0" w14:textId="77777777" w:rsidR="004D27F1" w:rsidRDefault="004D27F1" w:rsidP="004D27F1">
      <w:r>
        <w:t xml:space="preserve">This Integrity and Safeguarding Bill will make changes to the </w:t>
      </w:r>
      <w:r w:rsidRPr="42855CF7">
        <w:rPr>
          <w:i/>
          <w:iCs/>
        </w:rPr>
        <w:t>National Disability Insurance Scheme Act 2013</w:t>
      </w:r>
      <w:r>
        <w:t xml:space="preserve"> (NDIS Act). It will support the NDIS Quality and Safeguards Commission (NDIS Commission) and the National Disability Insurance Agency (NDIA) to do their jobs more easily and support the safety of NDIS participants in the NDIS/Scheme.</w:t>
      </w:r>
    </w:p>
    <w:p w14:paraId="749AF215" w14:textId="7F8FBE75" w:rsidR="00CA4BE3" w:rsidRPr="00CA4BE3" w:rsidRDefault="00133A45" w:rsidP="00CA4BE3">
      <w:pPr>
        <w:pStyle w:val="Heading2"/>
      </w:pPr>
      <w:r>
        <w:t>Schedule 1 – NDIS Commission Amendments</w:t>
      </w:r>
    </w:p>
    <w:p w14:paraId="32AE5419" w14:textId="77777777" w:rsidR="00FD6255" w:rsidRDefault="00FD6255" w:rsidP="00FD6255">
      <w:pPr>
        <w:pStyle w:val="Heading3"/>
      </w:pPr>
      <w:r w:rsidRPr="42855CF7">
        <w:t xml:space="preserve">Part 1 – New civil penalty provisions </w:t>
      </w:r>
    </w:p>
    <w:p w14:paraId="64DD1294" w14:textId="77777777" w:rsidR="00FD6255" w:rsidRDefault="00FD6255" w:rsidP="00FD6255">
      <w:r>
        <w:t>Part 1 changes the current penalty framework in the NDIS in 4 ways:</w:t>
      </w:r>
    </w:p>
    <w:p w14:paraId="101EAD42" w14:textId="77777777" w:rsidR="00FD6255" w:rsidRPr="000A7C3E" w:rsidRDefault="18C2AB74" w:rsidP="00FD6255">
      <w:pPr>
        <w:numPr>
          <w:ilvl w:val="0"/>
          <w:numId w:val="27"/>
        </w:numPr>
        <w:spacing w:before="0" w:after="160" w:line="279" w:lineRule="auto"/>
      </w:pPr>
      <w:r>
        <w:t>Higher penalties for aggravated contraventions where a NDIS provider’s breach involves a significant failure or a systemic pattern of conduct.</w:t>
      </w:r>
    </w:p>
    <w:p w14:paraId="03E96943" w14:textId="77777777" w:rsidR="00FD6255" w:rsidRPr="000A7C3E" w:rsidRDefault="00FD6255" w:rsidP="00FD6255">
      <w:pPr>
        <w:numPr>
          <w:ilvl w:val="0"/>
          <w:numId w:val="27"/>
        </w:numPr>
        <w:spacing w:before="0" w:after="160" w:line="279" w:lineRule="auto"/>
      </w:pPr>
      <w:r w:rsidRPr="000A7C3E">
        <w:t>For providing false or misleading information or documents.</w:t>
      </w:r>
    </w:p>
    <w:p w14:paraId="2C77F03B" w14:textId="77777777" w:rsidR="00FD6255" w:rsidRPr="000A7C3E" w:rsidRDefault="00FD6255" w:rsidP="00FD6255">
      <w:pPr>
        <w:numPr>
          <w:ilvl w:val="0"/>
          <w:numId w:val="27"/>
        </w:numPr>
        <w:spacing w:before="0" w:after="160" w:line="279" w:lineRule="auto"/>
      </w:pPr>
      <w:r w:rsidRPr="000A7C3E">
        <w:t>For failing to comply with the requirement to provide information or documents.</w:t>
      </w:r>
    </w:p>
    <w:p w14:paraId="1047C674" w14:textId="68E018AE" w:rsidR="00FD6255" w:rsidRDefault="18C2AB74" w:rsidP="00FD6255">
      <w:pPr>
        <w:numPr>
          <w:ilvl w:val="0"/>
          <w:numId w:val="27"/>
        </w:numPr>
        <w:spacing w:before="0" w:after="160" w:line="279" w:lineRule="auto"/>
      </w:pPr>
      <w:r>
        <w:t>For contraventions of requirements relating to the use or disclosure of </w:t>
      </w:r>
      <w:r w:rsidR="60EC6946">
        <w:t>p</w:t>
      </w:r>
      <w:r>
        <w:t>rotected Commission information.</w:t>
      </w:r>
    </w:p>
    <w:p w14:paraId="0B3A63C5" w14:textId="77777777" w:rsidR="00F253D0" w:rsidRDefault="00F253D0" w:rsidP="00474B2F">
      <w:pPr>
        <w:pStyle w:val="Heading3"/>
      </w:pPr>
      <w:r w:rsidRPr="42855CF7">
        <w:t>Part 2 – New criminal offences and increased penalties for existing civil penalty provisions</w:t>
      </w:r>
    </w:p>
    <w:p w14:paraId="5A122B78" w14:textId="77777777" w:rsidR="00F253D0" w:rsidRDefault="00F253D0" w:rsidP="00F253D0">
      <w:r>
        <w:t>Part 2 introduces new definitions for 5 terms: ‘serious contravention’, ‘significant failure’, ‘systemic pattern of conduct', 'conduct’, and ‘serious conduct’.</w:t>
      </w:r>
    </w:p>
    <w:p w14:paraId="061A8F90" w14:textId="77777777" w:rsidR="00F253D0" w:rsidRDefault="00F253D0" w:rsidP="00F253D0">
      <w:r>
        <w:t xml:space="preserve">In addition, this part introduces criminal offences: </w:t>
      </w:r>
    </w:p>
    <w:p w14:paraId="4402292E" w14:textId="22F1555E" w:rsidR="00F253D0" w:rsidRPr="006D15D7" w:rsidRDefault="005F6383" w:rsidP="00F253D0">
      <w:pPr>
        <w:numPr>
          <w:ilvl w:val="0"/>
          <w:numId w:val="28"/>
        </w:numPr>
        <w:spacing w:before="0" w:after="160" w:line="279" w:lineRule="auto"/>
      </w:pPr>
      <w:r>
        <w:t>f</w:t>
      </w:r>
      <w:r w:rsidR="00F253D0" w:rsidRPr="006D15D7">
        <w:t>or providing NDIS supports that require registration without being registered to do so</w:t>
      </w:r>
    </w:p>
    <w:p w14:paraId="21F2A773" w14:textId="7403CD05" w:rsidR="00F253D0" w:rsidRPr="006D15D7" w:rsidRDefault="005F6383" w:rsidP="00F253D0">
      <w:pPr>
        <w:numPr>
          <w:ilvl w:val="0"/>
          <w:numId w:val="28"/>
        </w:numPr>
        <w:spacing w:before="0" w:after="160" w:line="279" w:lineRule="auto"/>
      </w:pPr>
      <w:r>
        <w:t>f</w:t>
      </w:r>
      <w:r w:rsidR="00F253D0" w:rsidRPr="006D15D7">
        <w:t xml:space="preserve">ailing to comply with a </w:t>
      </w:r>
      <w:r w:rsidR="004D2074">
        <w:t>B</w:t>
      </w:r>
      <w:r w:rsidR="00F253D0" w:rsidRPr="006D15D7">
        <w:t xml:space="preserve">anning </w:t>
      </w:r>
      <w:r w:rsidR="004D2074">
        <w:t>O</w:t>
      </w:r>
      <w:r w:rsidR="00F253D0" w:rsidRPr="006D15D7">
        <w:t>rder.</w:t>
      </w:r>
    </w:p>
    <w:p w14:paraId="078B2B9E" w14:textId="77777777" w:rsidR="005F6383" w:rsidRDefault="30ECF6E3" w:rsidP="004D2074">
      <w:pPr>
        <w:spacing w:before="0" w:after="160" w:line="279" w:lineRule="auto"/>
      </w:pPr>
      <w:r>
        <w:t xml:space="preserve">And introduces increased civil penalty provisions for aggravated breaches: </w:t>
      </w:r>
    </w:p>
    <w:p w14:paraId="750EA32B" w14:textId="5C175E58" w:rsidR="00F253D0" w:rsidRDefault="00F253D0" w:rsidP="005F6383">
      <w:pPr>
        <w:pStyle w:val="ListParagraph"/>
        <w:numPr>
          <w:ilvl w:val="0"/>
          <w:numId w:val="34"/>
        </w:numPr>
        <w:spacing w:before="0" w:after="160" w:line="279" w:lineRule="auto"/>
      </w:pPr>
      <w:r>
        <w:t xml:space="preserve">for providing false or misleading information in application to be a registered NDIS provider </w:t>
      </w:r>
    </w:p>
    <w:p w14:paraId="4D9691E5" w14:textId="77777777" w:rsidR="00F253D0" w:rsidRDefault="00F253D0" w:rsidP="00F253D0">
      <w:pPr>
        <w:pStyle w:val="ListParagraph"/>
        <w:numPr>
          <w:ilvl w:val="0"/>
          <w:numId w:val="29"/>
        </w:numPr>
        <w:spacing w:before="0" w:after="160" w:line="279" w:lineRule="auto"/>
      </w:pPr>
      <w:r>
        <w:t>for breaches of conditions of registration</w:t>
      </w:r>
    </w:p>
    <w:p w14:paraId="0F3A2E3F" w14:textId="77777777" w:rsidR="00474B2F" w:rsidRDefault="00474B2F" w:rsidP="00474B2F">
      <w:pPr>
        <w:pStyle w:val="ListParagraph"/>
        <w:numPr>
          <w:ilvl w:val="0"/>
          <w:numId w:val="29"/>
        </w:numPr>
        <w:spacing w:before="0" w:after="160" w:line="279" w:lineRule="auto"/>
      </w:pPr>
      <w:r>
        <w:t>for breaching the NDIS Code of Conduct</w:t>
      </w:r>
    </w:p>
    <w:p w14:paraId="460CE60D" w14:textId="77777777" w:rsidR="00474B2F" w:rsidRDefault="00474B2F" w:rsidP="00474B2F">
      <w:pPr>
        <w:pStyle w:val="ListParagraph"/>
        <w:numPr>
          <w:ilvl w:val="0"/>
          <w:numId w:val="29"/>
        </w:numPr>
        <w:spacing w:before="0" w:after="160" w:line="279" w:lineRule="auto"/>
      </w:pPr>
      <w:r>
        <w:t>for causing or threatening to cause detriment to another person</w:t>
      </w:r>
    </w:p>
    <w:p w14:paraId="77E25F47" w14:textId="77777777" w:rsidR="00474B2F" w:rsidRDefault="00474B2F" w:rsidP="00474B2F">
      <w:pPr>
        <w:pStyle w:val="ListParagraph"/>
        <w:numPr>
          <w:ilvl w:val="0"/>
          <w:numId w:val="29"/>
        </w:numPr>
        <w:spacing w:before="0" w:after="160" w:line="279" w:lineRule="auto"/>
      </w:pPr>
      <w:r>
        <w:t>for contravention of a compliance notice</w:t>
      </w:r>
    </w:p>
    <w:p w14:paraId="426E2FD6" w14:textId="50DD1FD8" w:rsidR="00474B2F" w:rsidRDefault="00474B2F" w:rsidP="00474B2F">
      <w:pPr>
        <w:pStyle w:val="ListParagraph"/>
        <w:numPr>
          <w:ilvl w:val="0"/>
          <w:numId w:val="29"/>
        </w:numPr>
        <w:spacing w:before="0" w:after="160" w:line="279" w:lineRule="auto"/>
      </w:pPr>
      <w:r>
        <w:t>for failing to comply with a Banning Order</w:t>
      </w:r>
      <w:r w:rsidR="005F6383">
        <w:t>.</w:t>
      </w:r>
    </w:p>
    <w:p w14:paraId="182E0720" w14:textId="54C392AF" w:rsidR="00474B2F" w:rsidRDefault="00474B2F" w:rsidP="00474B2F">
      <w:pPr>
        <w:rPr>
          <w:b/>
          <w:bCs/>
        </w:rPr>
      </w:pPr>
      <w:r>
        <w:t xml:space="preserve">More information on the exact changes to criminal penalties and the increased civil penalties are in the table below. </w:t>
      </w:r>
    </w:p>
    <w:p w14:paraId="37CAC7A8" w14:textId="07C3515F" w:rsidR="6E1EECFF" w:rsidRDefault="6E1EECFF"/>
    <w:p w14:paraId="1D1E05DC" w14:textId="5D5DE6EC" w:rsidR="00D31EAD" w:rsidRPr="009F7868" w:rsidRDefault="3D3A51F2" w:rsidP="009F7868">
      <w:pPr>
        <w:pStyle w:val="Tabletextleft"/>
      </w:pPr>
      <w:r>
        <w:t xml:space="preserve">Figure 1. </w:t>
      </w:r>
      <w:r w:rsidR="7E474D92">
        <w:t>Changes to Penalties Table</w:t>
      </w:r>
    </w:p>
    <w:tbl>
      <w:tblPr>
        <w:tblStyle w:val="DepartmentofHealthtable"/>
        <w:tblW w:w="9067" w:type="dxa"/>
        <w:tblLook w:val="06A0" w:firstRow="1" w:lastRow="0" w:firstColumn="1" w:lastColumn="0" w:noHBand="1" w:noVBand="1"/>
      </w:tblPr>
      <w:tblGrid>
        <w:gridCol w:w="9067"/>
      </w:tblGrid>
      <w:tr w:rsidR="00D31EAD" w14:paraId="0CB9C9F6" w14:textId="77777777" w:rsidTr="7436F9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AB429F1" w14:textId="6DFA47D3" w:rsidR="00D31EAD" w:rsidRPr="00D31EAD" w:rsidRDefault="3D3A51F2" w:rsidP="6E1EECFF">
            <w:pPr>
              <w:rPr>
                <w:b/>
                <w:bCs/>
                <w:color w:val="FFFFFF" w:themeColor="background1"/>
              </w:rPr>
            </w:pPr>
            <w:r w:rsidRPr="7436F96D">
              <w:rPr>
                <w:b/>
                <w:bCs/>
                <w:color w:val="FFFFFF" w:themeColor="background1"/>
              </w:rPr>
              <w:lastRenderedPageBreak/>
              <w:t>New civil penalties added to existing criminal offences</w:t>
            </w:r>
          </w:p>
        </w:tc>
      </w:tr>
      <w:tr w:rsidR="00D31EAD" w14:paraId="766AAA49"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E8599D0" w14:textId="77777777" w:rsidR="00D31EAD" w:rsidRDefault="00D31EAD" w:rsidP="00D31EAD">
            <w:pPr>
              <w:pStyle w:val="ListParagraph"/>
              <w:numPr>
                <w:ilvl w:val="0"/>
                <w:numId w:val="32"/>
              </w:numPr>
              <w:spacing w:before="0" w:after="0" w:line="240" w:lineRule="auto"/>
              <w:rPr>
                <w:rFonts w:ascii="Aptos" w:eastAsia="Aptos" w:hAnsi="Aptos" w:cs="Aptos"/>
              </w:rPr>
            </w:pPr>
            <w:r w:rsidRPr="74DB6EC8">
              <w:rPr>
                <w:rFonts w:ascii="Aptos" w:eastAsia="Aptos" w:hAnsi="Aptos" w:cs="Aptos"/>
              </w:rPr>
              <w:t>Section 57 – New civil penalty for failing to comply with requirement to give information</w:t>
            </w:r>
          </w:p>
        </w:tc>
      </w:tr>
      <w:tr w:rsidR="00D31EAD" w14:paraId="0BAE83B8"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51397AB" w14:textId="77777777" w:rsidR="00D31EAD" w:rsidRDefault="00D31EAD" w:rsidP="00D31EAD">
            <w:pPr>
              <w:pStyle w:val="ListParagraph"/>
              <w:numPr>
                <w:ilvl w:val="0"/>
                <w:numId w:val="32"/>
              </w:numPr>
              <w:spacing w:before="0" w:after="0" w:line="240" w:lineRule="auto"/>
              <w:rPr>
                <w:rFonts w:ascii="Aptos" w:eastAsia="Aptos" w:hAnsi="Aptos" w:cs="Aptos"/>
                <w:i/>
                <w:iCs/>
              </w:rPr>
            </w:pPr>
            <w:r w:rsidRPr="74DB6EC8">
              <w:rPr>
                <w:rFonts w:ascii="Aptos" w:eastAsia="Aptos" w:hAnsi="Aptos" w:cs="Aptos"/>
              </w:rPr>
              <w:t xml:space="preserve">Section 59A – New civil penalty provision for providing false or misleading information or documents for the purposes of the NDIS Act </w:t>
            </w:r>
          </w:p>
        </w:tc>
      </w:tr>
      <w:tr w:rsidR="00D31EAD" w14:paraId="339DDBAB"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0FFE26A" w14:textId="77777777" w:rsidR="00D31EAD" w:rsidRDefault="00D31EAD" w:rsidP="00D31EAD">
            <w:pPr>
              <w:pStyle w:val="ListParagraph"/>
              <w:numPr>
                <w:ilvl w:val="0"/>
                <w:numId w:val="32"/>
              </w:numPr>
              <w:spacing w:before="0" w:after="0" w:line="240" w:lineRule="auto"/>
              <w:rPr>
                <w:rFonts w:ascii="Aptos" w:eastAsia="Aptos" w:hAnsi="Aptos" w:cs="Aptos"/>
              </w:rPr>
            </w:pPr>
            <w:r w:rsidRPr="74DB6EC8">
              <w:rPr>
                <w:rFonts w:ascii="Aptos" w:eastAsia="Aptos" w:hAnsi="Aptos" w:cs="Aptos"/>
              </w:rPr>
              <w:t>Section 67B – New civil penalty provision for unauthorised use or disclosure of protected Commission information</w:t>
            </w:r>
          </w:p>
        </w:tc>
      </w:tr>
      <w:tr w:rsidR="00D31EAD" w14:paraId="22EFEBFE"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A00FCD2" w14:textId="77777777" w:rsidR="00D31EAD" w:rsidRDefault="00D31EAD" w:rsidP="00D31EAD">
            <w:pPr>
              <w:pStyle w:val="ListParagraph"/>
              <w:numPr>
                <w:ilvl w:val="0"/>
                <w:numId w:val="32"/>
              </w:numPr>
              <w:spacing w:before="0" w:after="0" w:line="240" w:lineRule="auto"/>
              <w:rPr>
                <w:rFonts w:ascii="Aptos" w:eastAsia="Aptos" w:hAnsi="Aptos" w:cs="Aptos"/>
              </w:rPr>
            </w:pPr>
            <w:r w:rsidRPr="74DB6EC8">
              <w:rPr>
                <w:rFonts w:ascii="Aptos" w:eastAsia="Aptos" w:hAnsi="Aptos" w:cs="Aptos"/>
              </w:rPr>
              <w:t>Section 67C – New civil penalty provision for soliciting disclosure of protected Commission information</w:t>
            </w:r>
          </w:p>
        </w:tc>
      </w:tr>
      <w:tr w:rsidR="00D31EAD" w14:paraId="6BA9D78E"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693D31BC" w14:textId="77777777" w:rsidR="00D31EAD" w:rsidRDefault="00D31EAD" w:rsidP="00D31EAD">
            <w:pPr>
              <w:pStyle w:val="ListParagraph"/>
              <w:numPr>
                <w:ilvl w:val="0"/>
                <w:numId w:val="32"/>
              </w:numPr>
              <w:spacing w:before="0" w:after="0" w:line="240" w:lineRule="auto"/>
              <w:rPr>
                <w:rFonts w:ascii="Aptos" w:eastAsia="Aptos" w:hAnsi="Aptos" w:cs="Aptos"/>
              </w:rPr>
            </w:pPr>
            <w:r w:rsidRPr="74DB6EC8">
              <w:rPr>
                <w:rFonts w:ascii="Aptos" w:eastAsia="Aptos" w:hAnsi="Aptos" w:cs="Aptos"/>
              </w:rPr>
              <w:t>Section 67D – New civil penalty provision for offering to supply protected Commission information</w:t>
            </w:r>
          </w:p>
        </w:tc>
      </w:tr>
      <w:tr w:rsidR="00D31EAD" w:rsidRPr="00D31EAD" w14:paraId="5F6391FA"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6DBF4FC1" w14:textId="77777777" w:rsidR="00D31EAD" w:rsidRPr="00D31EAD" w:rsidRDefault="00D31EAD" w:rsidP="002179AF">
            <w:pPr>
              <w:rPr>
                <w:rFonts w:ascii="Aptos" w:eastAsia="Aptos" w:hAnsi="Aptos" w:cs="Aptos"/>
                <w:b/>
                <w:color w:val="FFFFFF" w:themeColor="background1"/>
              </w:rPr>
            </w:pPr>
            <w:r w:rsidRPr="00D31EAD">
              <w:rPr>
                <w:rFonts w:ascii="Aptos" w:eastAsia="Aptos" w:hAnsi="Aptos" w:cs="Aptos"/>
                <w:b/>
                <w:bCs/>
                <w:color w:val="FFFFFF" w:themeColor="background1"/>
              </w:rPr>
              <w:t>Adding higher civil penalties added to existing civil penalties for aggravated breaches</w:t>
            </w:r>
          </w:p>
        </w:tc>
      </w:tr>
      <w:tr w:rsidR="00D31EAD" w14:paraId="27D9875A"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69045FB" w14:textId="77777777" w:rsidR="00D31EAD" w:rsidRPr="00C774AF" w:rsidRDefault="00D31EAD" w:rsidP="00D31EAD">
            <w:pPr>
              <w:numPr>
                <w:ilvl w:val="0"/>
                <w:numId w:val="32"/>
              </w:numPr>
              <w:spacing w:before="0" w:after="0" w:line="240" w:lineRule="auto"/>
              <w:rPr>
                <w:rFonts w:ascii="Aptos" w:eastAsia="Aptos" w:hAnsi="Aptos" w:cs="Aptos"/>
                <w:i/>
              </w:rPr>
            </w:pPr>
            <w:r w:rsidRPr="009F159E">
              <w:rPr>
                <w:rFonts w:ascii="Aptos" w:eastAsia="Aptos" w:hAnsi="Aptos" w:cs="Aptos"/>
              </w:rPr>
              <w:t xml:space="preserve">Section 73D – higher civil penalties for providing false or misleading information in application </w:t>
            </w:r>
          </w:p>
        </w:tc>
      </w:tr>
      <w:tr w:rsidR="00D31EAD" w14:paraId="730D0E91"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F2A4104"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 J – Higher civil penalties for breach of conditions of registration</w:t>
            </w:r>
          </w:p>
        </w:tc>
      </w:tr>
      <w:tr w:rsidR="00D31EAD" w14:paraId="06BF335B"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6F4C1E4"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73V – Higher civil penalties for breach of NDIS Code of Conduct</w:t>
            </w:r>
          </w:p>
        </w:tc>
      </w:tr>
      <w:tr w:rsidR="00D31EAD" w14:paraId="5C3FD955"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021D045"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73ZC – Higher civil penalties for causing or threatening to cause detriment to another person</w:t>
            </w:r>
          </w:p>
        </w:tc>
      </w:tr>
      <w:tr w:rsidR="00D31EAD" w14:paraId="72CDCC1F"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8140342" w14:textId="57E8AE1D" w:rsidR="00D31EAD" w:rsidRPr="00D31EAD" w:rsidRDefault="00D31EAD" w:rsidP="002179AF">
            <w:pPr>
              <w:numPr>
                <w:ilvl w:val="0"/>
                <w:numId w:val="32"/>
              </w:numPr>
              <w:spacing w:before="0" w:after="0" w:line="240" w:lineRule="auto"/>
              <w:rPr>
                <w:rFonts w:ascii="Aptos" w:eastAsia="Aptos" w:hAnsi="Aptos" w:cs="Aptos"/>
              </w:rPr>
            </w:pPr>
            <w:r w:rsidRPr="009F159E">
              <w:rPr>
                <w:rFonts w:ascii="Aptos" w:eastAsia="Aptos" w:hAnsi="Aptos" w:cs="Aptos"/>
              </w:rPr>
              <w:t>Section 73ZM – Higher civil penalties for contravention of a compliance notice</w:t>
            </w:r>
          </w:p>
        </w:tc>
      </w:tr>
      <w:tr w:rsidR="00D31EAD" w:rsidRPr="00D31EAD" w14:paraId="5495F6CE"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5C1CB699" w14:textId="77777777" w:rsidR="00D31EAD" w:rsidRPr="00D31EAD" w:rsidRDefault="00D31EAD" w:rsidP="002179AF">
            <w:pPr>
              <w:rPr>
                <w:rFonts w:ascii="Aptos" w:eastAsia="Aptos" w:hAnsi="Aptos" w:cs="Aptos"/>
                <w:color w:val="FFFFFF" w:themeColor="background1"/>
              </w:rPr>
            </w:pPr>
            <w:r w:rsidRPr="00D31EAD">
              <w:rPr>
                <w:rFonts w:ascii="Aptos" w:eastAsia="Aptos" w:hAnsi="Aptos" w:cs="Aptos"/>
                <w:b/>
                <w:bCs/>
                <w:color w:val="FFFFFF" w:themeColor="background1"/>
              </w:rPr>
              <w:t>Adding higher civil penalties to existing civil penalty for aggravated breaches AND new criminal offences to existing civil penalty provision</w:t>
            </w:r>
          </w:p>
        </w:tc>
      </w:tr>
      <w:tr w:rsidR="00A6178A" w14:paraId="07F1AED9"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F8E7A2C" w14:textId="341EC146" w:rsidR="00A6178A" w:rsidRPr="00A6178A" w:rsidRDefault="229DF7E4" w:rsidP="00A6178A">
            <w:pPr>
              <w:pStyle w:val="ListParagraph"/>
              <w:numPr>
                <w:ilvl w:val="0"/>
                <w:numId w:val="31"/>
              </w:numPr>
              <w:spacing w:before="0" w:after="0" w:line="240" w:lineRule="auto"/>
              <w:rPr>
                <w:rFonts w:ascii="Aptos" w:eastAsia="Aptos" w:hAnsi="Aptos" w:cs="Aptos"/>
              </w:rPr>
            </w:pPr>
            <w:r w:rsidRPr="7436F96D">
              <w:rPr>
                <w:rFonts w:ascii="Aptos" w:eastAsia="Aptos" w:hAnsi="Aptos" w:cs="Aptos"/>
              </w:rPr>
              <w:t xml:space="preserve">Section 73B – Higher civil penalty and new criminal offence for aggravated breach of requirement to be registered </w:t>
            </w:r>
          </w:p>
        </w:tc>
      </w:tr>
      <w:tr w:rsidR="00D31EAD" w14:paraId="214A614F"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82A13E8" w14:textId="2045118E" w:rsidR="00D31EAD" w:rsidRPr="00C774AF" w:rsidRDefault="00D31EAD" w:rsidP="00D31EAD">
            <w:pPr>
              <w:pStyle w:val="ListParagraph"/>
              <w:numPr>
                <w:ilvl w:val="0"/>
                <w:numId w:val="31"/>
              </w:numPr>
              <w:spacing w:before="0" w:after="0" w:line="240" w:lineRule="auto"/>
              <w:rPr>
                <w:rFonts w:ascii="Aptos" w:eastAsia="Aptos" w:hAnsi="Aptos" w:cs="Aptos"/>
              </w:rPr>
            </w:pPr>
            <w:r w:rsidRPr="74DB6EC8">
              <w:rPr>
                <w:rFonts w:ascii="Aptos" w:eastAsia="Aptos" w:hAnsi="Aptos" w:cs="Aptos"/>
              </w:rPr>
              <w:t>Section 73ZNA – Higher civil penalties and new criminal offence for breach of a banning order</w:t>
            </w:r>
          </w:p>
        </w:tc>
      </w:tr>
      <w:tr w:rsidR="00D31EAD" w:rsidRPr="00D31EAD" w14:paraId="38B14C49" w14:textId="77777777" w:rsidTr="7436F96D">
        <w:trPr>
          <w:trHeight w:val="441"/>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03463D7B" w14:textId="44B68E5B" w:rsidR="00D31EAD" w:rsidRPr="00D31EAD" w:rsidRDefault="00D31EAD" w:rsidP="00D31EAD">
            <w:pPr>
              <w:rPr>
                <w:rFonts w:ascii="Aptos" w:eastAsia="Aptos" w:hAnsi="Aptos" w:cs="Aptos"/>
                <w:b/>
                <w:bCs/>
                <w:color w:val="FFFFFF" w:themeColor="background1"/>
              </w:rPr>
            </w:pPr>
            <w:r w:rsidRPr="00D31EAD">
              <w:rPr>
                <w:rFonts w:ascii="Aptos" w:eastAsia="Aptos" w:hAnsi="Aptos" w:cs="Aptos"/>
                <w:b/>
                <w:bCs/>
                <w:color w:val="FFFFFF" w:themeColor="background1"/>
              </w:rPr>
              <w:t>Expansion of existing criminal offence</w:t>
            </w:r>
          </w:p>
        </w:tc>
      </w:tr>
      <w:tr w:rsidR="00D31EAD" w14:paraId="143D206E" w14:textId="77777777" w:rsidTr="7436F96D">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4C853A2" w14:textId="77777777" w:rsidR="00D31EAD" w:rsidRPr="00C774AF" w:rsidRDefault="00D31EAD" w:rsidP="00D31EAD">
            <w:pPr>
              <w:pStyle w:val="ListParagraph"/>
              <w:numPr>
                <w:ilvl w:val="0"/>
                <w:numId w:val="30"/>
              </w:numPr>
              <w:spacing w:before="0" w:after="0" w:line="240" w:lineRule="auto"/>
              <w:rPr>
                <w:rFonts w:ascii="Aptos" w:eastAsia="Aptos" w:hAnsi="Aptos" w:cs="Aptos"/>
              </w:rPr>
            </w:pPr>
            <w:r w:rsidRPr="74DB6EC8">
              <w:rPr>
                <w:rFonts w:ascii="Aptos" w:eastAsia="Aptos" w:hAnsi="Aptos" w:cs="Aptos"/>
              </w:rPr>
              <w:t>Section 73ZI – Failure to comply with an order in relation to the provision of information or assistance as part of an investigation</w:t>
            </w:r>
          </w:p>
        </w:tc>
      </w:tr>
    </w:tbl>
    <w:p w14:paraId="24FD301F" w14:textId="77777777" w:rsidR="00935C2B" w:rsidRDefault="00935C2B" w:rsidP="004A6315">
      <w:pPr>
        <w:pStyle w:val="Heading3"/>
      </w:pPr>
    </w:p>
    <w:p w14:paraId="4C75B8AD" w14:textId="77777777" w:rsidR="00935C2B" w:rsidRDefault="00935C2B">
      <w:pPr>
        <w:spacing w:before="0" w:after="0" w:line="240" w:lineRule="auto"/>
        <w:rPr>
          <w:rFonts w:cs="Arial"/>
          <w:b/>
          <w:bCs/>
          <w:color w:val="358189"/>
          <w:sz w:val="32"/>
          <w:szCs w:val="26"/>
        </w:rPr>
      </w:pPr>
      <w:r>
        <w:br w:type="page"/>
      </w:r>
    </w:p>
    <w:p w14:paraId="25EF457F" w14:textId="202BD421" w:rsidR="004A6315" w:rsidRDefault="004A6315" w:rsidP="004A6315">
      <w:pPr>
        <w:pStyle w:val="Heading3"/>
      </w:pPr>
      <w:r w:rsidRPr="38F19252">
        <w:lastRenderedPageBreak/>
        <w:t>Part 3 – Regulatory powers</w:t>
      </w:r>
    </w:p>
    <w:p w14:paraId="77B00330" w14:textId="77777777" w:rsidR="00A33073" w:rsidRDefault="00A33073" w:rsidP="00A33073">
      <w:r>
        <w:t xml:space="preserve">Part 3 makes technical changes to the Act, to reflect some of the new terms used and introduces new headings for several titles. </w:t>
      </w:r>
    </w:p>
    <w:p w14:paraId="3677378F" w14:textId="77777777" w:rsidR="00A33073" w:rsidRDefault="00A33073" w:rsidP="00A33073">
      <w:r w:rsidRPr="38F19252">
        <w:t xml:space="preserve">It also connects the new civil penalties that are contained in this Bill with the existing Regulatory Powers (under the Regulatory Powers Act) held by the NDIS Commission.  </w:t>
      </w:r>
    </w:p>
    <w:p w14:paraId="57C5302D" w14:textId="372D0A0D" w:rsidR="00892A1B" w:rsidRDefault="3EF98D68" w:rsidP="00892A1B">
      <w:pPr>
        <w:pStyle w:val="Heading3"/>
      </w:pPr>
      <w:r>
        <w:t>Part 4 – Anti</w:t>
      </w:r>
      <w:r w:rsidR="360C9037">
        <w:t>-</w:t>
      </w:r>
      <w:r>
        <w:t>promotion orders</w:t>
      </w:r>
    </w:p>
    <w:p w14:paraId="3A8892FB" w14:textId="285E94F2" w:rsidR="00836FB8" w:rsidRDefault="1D21BBCF" w:rsidP="00836FB8">
      <w:r>
        <w:t>Part 4 gives the NDIS Commissioner a new power to give someone an anti</w:t>
      </w:r>
      <w:r w:rsidR="360C9037">
        <w:t>-</w:t>
      </w:r>
      <w:r>
        <w:t>promotion order. An anti</w:t>
      </w:r>
      <w:r w:rsidR="360C9037">
        <w:t>-</w:t>
      </w:r>
      <w:r>
        <w:t>promotion order restricts someone from engaging in promotional activity that does not align with the objects and principles of the NDIS Act.</w:t>
      </w:r>
    </w:p>
    <w:p w14:paraId="0DA3B262" w14:textId="77777777" w:rsidR="00693196" w:rsidRDefault="00693196" w:rsidP="00693196">
      <w:pPr>
        <w:pStyle w:val="Heading3"/>
      </w:pPr>
      <w:r w:rsidRPr="42855CF7">
        <w:t>Part 5 – Banning orders</w:t>
      </w:r>
    </w:p>
    <w:p w14:paraId="137B0EAF" w14:textId="77777777" w:rsidR="001D511A" w:rsidRDefault="001D511A" w:rsidP="001D511A">
      <w:r>
        <w:t>Part 5 of the Bill sets out the additional types of people a banning order can be made against. This change allows for more types of workers and employers to be banned, including consultants and auditors.</w:t>
      </w:r>
      <w:r w:rsidRPr="74DB6EC8">
        <w:t xml:space="preserve"> </w:t>
      </w:r>
      <w:r w:rsidRPr="00C774AF">
        <w:t xml:space="preserve">This will enable the Commissioner to better address risks presented by persons seeking to operate in the market or currently operating in the market but not directly as a provider, or an employee of a provider. </w:t>
      </w:r>
    </w:p>
    <w:p w14:paraId="09D3BA41" w14:textId="77777777" w:rsidR="00931490" w:rsidRDefault="00931490" w:rsidP="00D35058">
      <w:pPr>
        <w:pStyle w:val="Heading3"/>
      </w:pPr>
      <w:r w:rsidRPr="42855CF7">
        <w:t>Part 6 – Information gathering</w:t>
      </w:r>
    </w:p>
    <w:p w14:paraId="0768B3E7" w14:textId="2E4EB24A" w:rsidR="00D35058" w:rsidRPr="00406D27" w:rsidRDefault="00D35058" w:rsidP="00D35058">
      <w:r>
        <w:t>These changes will strengthen the NDIS Commission’s powers to require relevant information from NDIS providers in a shorter timeframe than the</w:t>
      </w:r>
      <w:r w:rsidR="00445FEC">
        <w:t xml:space="preserve"> </w:t>
      </w:r>
      <w:r>
        <w:t xml:space="preserve">14 days the NDIS Act currently allows, in certain circumstances. This </w:t>
      </w:r>
      <w:r w:rsidRPr="74DB6EC8">
        <w:t>provides the NDIS Commissioner with the ability to access necessary information quickly which will then enable the Commission to take responsive regulatory action appropriate to safeguard participants.</w:t>
      </w:r>
    </w:p>
    <w:p w14:paraId="56CA6A4D" w14:textId="77777777" w:rsidR="00D35058" w:rsidRDefault="00D35058" w:rsidP="00D35058">
      <w:r>
        <w:t xml:space="preserve">This change also requires registered NDIS providers to give information and documents to the NDIS Commissioner when required. Currently, registered NDIS providers already </w:t>
      </w:r>
      <w:bookmarkStart w:id="0" w:name="_Int_FGCV0Idf"/>
      <w:proofErr w:type="gramStart"/>
      <w:r>
        <w:t>have to</w:t>
      </w:r>
      <w:bookmarkEnd w:id="0"/>
      <w:proofErr w:type="gramEnd"/>
      <w:r>
        <w:t xml:space="preserve"> give information, and this change also makes it a requirement to give documents to the NDIS Commissioner when asked.</w:t>
      </w:r>
    </w:p>
    <w:p w14:paraId="2E5CED75" w14:textId="77777777" w:rsidR="00D35058" w:rsidRDefault="00D35058" w:rsidP="00D35058">
      <w:r>
        <w:t xml:space="preserve">The last change in Part 6 is to allow the NDIS Commissioner to make rules in the NDIS about who can access protected NDIS Commission information. </w:t>
      </w:r>
    </w:p>
    <w:p w14:paraId="53521B5F" w14:textId="77777777" w:rsidR="00382631" w:rsidRDefault="00382631" w:rsidP="00382631">
      <w:pPr>
        <w:pStyle w:val="Heading3"/>
      </w:pPr>
      <w:r w:rsidRPr="42855CF7">
        <w:t>Part 7 – Evidentiary certificates</w:t>
      </w:r>
    </w:p>
    <w:p w14:paraId="7DE37B57" w14:textId="77777777" w:rsidR="00500D6A" w:rsidRDefault="00500D6A" w:rsidP="00500D6A">
      <w:r>
        <w:t xml:space="preserve">Part 7 makes changes to allow an evidentiary certificate that is signed by the NDIS Commissioner to be used in the court system. The evidentiary certificate will be considered as </w:t>
      </w:r>
      <w:r w:rsidRPr="38F19252">
        <w:rPr>
          <w:i/>
          <w:iCs/>
        </w:rPr>
        <w:t>prima facie</w:t>
      </w:r>
      <w:r>
        <w:t xml:space="preserve"> evidence, which means that the evidence is factually correct, unless argued otherwise. This change will allow for quicker and simpler court proceedings.</w:t>
      </w:r>
    </w:p>
    <w:p w14:paraId="6692F8CC" w14:textId="77777777" w:rsidR="00596538" w:rsidRDefault="00596538" w:rsidP="00596538">
      <w:pPr>
        <w:pStyle w:val="Heading2"/>
      </w:pPr>
      <w:r w:rsidRPr="74DB6EC8">
        <w:t>Schedule 2 – NDIA Amendments</w:t>
      </w:r>
    </w:p>
    <w:p w14:paraId="47194B67" w14:textId="77777777" w:rsidR="00020B4A" w:rsidRDefault="00020B4A" w:rsidP="00020B4A">
      <w:pPr>
        <w:pStyle w:val="Heading3"/>
      </w:pPr>
      <w:r w:rsidRPr="42855CF7">
        <w:t>Part 1 – Withdrawing from the Scheme</w:t>
      </w:r>
    </w:p>
    <w:p w14:paraId="12262F12" w14:textId="77777777" w:rsidR="00BF4F11" w:rsidRDefault="00BF4F11" w:rsidP="00BF4F11">
      <w:r>
        <w:t xml:space="preserve">Part 1 makes changes to provide more safety for NDIS participants wishing to leave the NDIS by adding a 90-day ‘cooling-off period’. During this period, participants who requested to leave the NDIS can cancel their request with no consequence to them or their eligibility. </w:t>
      </w:r>
      <w:r w:rsidRPr="000D77F4">
        <w:t xml:space="preserve">This </w:t>
      </w:r>
      <w:r>
        <w:t>period</w:t>
      </w:r>
      <w:r w:rsidRPr="000D77F4">
        <w:t xml:space="preserve"> </w:t>
      </w:r>
      <w:r>
        <w:t>gives participants and</w:t>
      </w:r>
      <w:r w:rsidRPr="000D77F4">
        <w:t xml:space="preserve"> the </w:t>
      </w:r>
      <w:r>
        <w:t>NDIA time to confirm that the decision to leave</w:t>
      </w:r>
      <w:r w:rsidRPr="000D77F4">
        <w:t xml:space="preserve"> is genuine, in the participant’s best interest, and will </w:t>
      </w:r>
      <w:r>
        <w:t>not result in harm</w:t>
      </w:r>
      <w:r w:rsidRPr="000D77F4">
        <w:t>.</w:t>
      </w:r>
    </w:p>
    <w:p w14:paraId="5DE87258" w14:textId="6E4D6B53" w:rsidR="00BF4F11" w:rsidRDefault="00BF4F11" w:rsidP="00BF4F11">
      <w:r>
        <w:t xml:space="preserve">Part 1 also allows </w:t>
      </w:r>
      <w:r w:rsidDel="0085372B">
        <w:t xml:space="preserve">the </w:t>
      </w:r>
      <w:r>
        <w:t xml:space="preserve">NDIA to approve other notification methods for participants requesting to leave the NDIS – for example verbally, in writing, by phone or in person. Currently, </w:t>
      </w:r>
      <w:proofErr w:type="gramStart"/>
      <w:r>
        <w:t>an</w:t>
      </w:r>
      <w:proofErr w:type="gramEnd"/>
      <w:r>
        <w:t xml:space="preserve"> NDIS participant who wants to leave the NDIS must request it</w:t>
      </w:r>
      <w:r w:rsidDel="00B0162D">
        <w:t xml:space="preserve"> </w:t>
      </w:r>
      <w:r>
        <w:t>in writing and it</w:t>
      </w:r>
      <w:r w:rsidDel="000160A1">
        <w:t xml:space="preserve"> </w:t>
      </w:r>
      <w:r>
        <w:t>takes effect immediately.</w:t>
      </w:r>
    </w:p>
    <w:p w14:paraId="459D9AEA" w14:textId="77777777" w:rsidR="00B43AA7" w:rsidRDefault="00B43AA7" w:rsidP="00B43AA7">
      <w:pPr>
        <w:pStyle w:val="Heading3"/>
      </w:pPr>
      <w:r w:rsidRPr="42855CF7">
        <w:t>Part 2 – Electronic claims forms</w:t>
      </w:r>
    </w:p>
    <w:p w14:paraId="6CC40E13" w14:textId="77777777" w:rsidR="00EB5613" w:rsidRDefault="00EB5613" w:rsidP="00EB5613">
      <w:r>
        <w:t>Part 2</w:t>
      </w:r>
      <w:r w:rsidDel="001F530E">
        <w:t xml:space="preserve"> </w:t>
      </w:r>
      <w:r>
        <w:t xml:space="preserve">allows the NDIA to only accept claims from NDIS providers in a particular format, such as electronically. This will improve how the NDIA manages the claiming process to ensure quality and compliance. </w:t>
      </w:r>
    </w:p>
    <w:p w14:paraId="15C8C692" w14:textId="28BFA7D5" w:rsidR="0041724C" w:rsidRDefault="55AD7158" w:rsidP="0041724C">
      <w:pPr>
        <w:pStyle w:val="Heading3"/>
      </w:pPr>
      <w:r>
        <w:t>Part 3 – Plan variation</w:t>
      </w:r>
    </w:p>
    <w:p w14:paraId="0EBE1FB3" w14:textId="3BC85249" w:rsidR="0003648C" w:rsidRDefault="7A67B959" w:rsidP="0003648C">
      <w:r>
        <w:t xml:space="preserve">Part 3 clarifies that plan variations can include an increase or decrease of total funding amounts. This change does not change when a variation can occur rather clarifies the operation of existing plan variation arrangements. </w:t>
      </w:r>
      <w:r w:rsidR="588F8348">
        <w:t>This will ensure participants can have their plan adjusted without having to undergo a support needs reassessment, when their needs have not changed.</w:t>
      </w:r>
    </w:p>
    <w:sectPr w:rsidR="0003648C"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0CCF" w14:textId="77777777" w:rsidR="00272D43" w:rsidRDefault="00272D43" w:rsidP="00934368">
      <w:r>
        <w:separator/>
      </w:r>
    </w:p>
    <w:p w14:paraId="7DA53770" w14:textId="77777777" w:rsidR="00272D43" w:rsidRDefault="00272D43" w:rsidP="00934368"/>
  </w:endnote>
  <w:endnote w:type="continuationSeparator" w:id="0">
    <w:p w14:paraId="0A686F21" w14:textId="77777777" w:rsidR="00272D43" w:rsidRDefault="00272D43" w:rsidP="00934368">
      <w:r>
        <w:continuationSeparator/>
      </w:r>
    </w:p>
    <w:p w14:paraId="637BE8CD" w14:textId="77777777" w:rsidR="00272D43" w:rsidRDefault="00272D43" w:rsidP="00934368"/>
  </w:endnote>
  <w:endnote w:type="continuationNotice" w:id="1">
    <w:p w14:paraId="24E70A29" w14:textId="77777777" w:rsidR="00272D43" w:rsidRDefault="00272D43"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F138" w14:textId="709E1D84" w:rsidR="00715110" w:rsidRDefault="008314FB">
    <w:pPr>
      <w:pStyle w:val="Footer"/>
    </w:pPr>
    <w:r>
      <w:rPr>
        <w:noProof/>
      </w:rPr>
      <mc:AlternateContent>
        <mc:Choice Requires="wps">
          <w:drawing>
            <wp:anchor distT="0" distB="0" distL="0" distR="0" simplePos="0" relativeHeight="251658243" behindDoc="0" locked="0" layoutInCell="1" allowOverlap="1" wp14:anchorId="7CDF337B" wp14:editId="40B5E9C7">
              <wp:simplePos x="635" y="635"/>
              <wp:positionH relativeFrom="page">
                <wp:align>center</wp:align>
              </wp:positionH>
              <wp:positionV relativeFrom="page">
                <wp:align>bottom</wp:align>
              </wp:positionV>
              <wp:extent cx="622300" cy="480695"/>
              <wp:effectExtent l="0" t="0" r="6350" b="0"/>
              <wp:wrapNone/>
              <wp:docPr id="20733878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264AD9" w14:textId="16123C54"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CDF337B">
              <v:stroke joinstyle="miter"/>
              <v:path gradientshapeok="t" o:connecttype="rect"/>
            </v:shapetype>
            <v:shape id="Text Box 6" style="position:absolute;left:0;text-align:left;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v:textbox style="mso-fit-shape-to-text:t" inset="0,0,0,15pt">
                <w:txbxContent>
                  <w:p w:rsidRPr="008314FB" w:rsidR="008314FB" w:rsidP="008314FB" w:rsidRDefault="008314FB" w14:paraId="56264AD9" w14:textId="16123C54">
                    <w:pPr>
                      <w:spacing w:after="0"/>
                      <w:rPr>
                        <w:rFonts w:ascii="Aptos" w:hAnsi="Aptos" w:eastAsia="Aptos" w:cs="Aptos"/>
                        <w:noProof/>
                        <w:color w:val="FF0000"/>
                        <w:sz w:val="24"/>
                      </w:rPr>
                    </w:pPr>
                    <w:r w:rsidRPr="008314FB">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4C07" w14:textId="3F2A7719" w:rsidR="00715110" w:rsidRDefault="008314FB">
    <w:pPr>
      <w:pStyle w:val="Footer"/>
    </w:pPr>
    <w:r>
      <w:rPr>
        <w:noProof/>
      </w:rPr>
      <mc:AlternateContent>
        <mc:Choice Requires="wps">
          <w:drawing>
            <wp:anchor distT="0" distB="0" distL="0" distR="0" simplePos="0" relativeHeight="251658244" behindDoc="0" locked="0" layoutInCell="1" allowOverlap="1" wp14:anchorId="5B27C5AF" wp14:editId="7E262B77">
              <wp:simplePos x="635" y="635"/>
              <wp:positionH relativeFrom="page">
                <wp:align>center</wp:align>
              </wp:positionH>
              <wp:positionV relativeFrom="page">
                <wp:align>bottom</wp:align>
              </wp:positionV>
              <wp:extent cx="622300" cy="480695"/>
              <wp:effectExtent l="0" t="0" r="6350" b="0"/>
              <wp:wrapNone/>
              <wp:docPr id="5060904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6538B0" w14:textId="3A3C6E43"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B27C5AF">
              <v:stroke joinstyle="miter"/>
              <v:path gradientshapeok="t" o:connecttype="rect"/>
            </v:shapetype>
            <v:shape id="Text Box 7"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v:textbox style="mso-fit-shape-to-text:t" inset="0,0,0,15pt">
                <w:txbxContent>
                  <w:p w:rsidRPr="008314FB" w:rsidR="008314FB" w:rsidP="008314FB" w:rsidRDefault="008314FB" w14:paraId="046538B0" w14:textId="3A3C6E43">
                    <w:pPr>
                      <w:spacing w:after="0"/>
                      <w:rPr>
                        <w:rFonts w:ascii="Aptos" w:hAnsi="Aptos" w:eastAsia="Aptos" w:cs="Aptos"/>
                        <w:noProof/>
                        <w:color w:val="FF0000"/>
                        <w:sz w:val="24"/>
                      </w:rPr>
                    </w:pPr>
                    <w:r w:rsidRPr="008314FB">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024BC619" w:rsidR="00751A23" w:rsidRPr="00751A23" w:rsidRDefault="00B74767" w:rsidP="00934368">
    <w:pPr>
      <w:pStyle w:val="Footer"/>
    </w:pPr>
    <w:r>
      <w:t>N</w:t>
    </w:r>
    <w:r w:rsidR="002A6728">
      <w:t>DIS</w:t>
    </w:r>
    <w:r>
      <w:t xml:space="preserve"> Amendment (Integrity and Safeguarding) Bill 2025 - Overview</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07FC" w14:textId="77777777" w:rsidR="00272D43" w:rsidRDefault="00272D43" w:rsidP="00934368">
      <w:r>
        <w:separator/>
      </w:r>
    </w:p>
    <w:p w14:paraId="7FB50CBC" w14:textId="77777777" w:rsidR="00272D43" w:rsidRDefault="00272D43" w:rsidP="00934368"/>
  </w:footnote>
  <w:footnote w:type="continuationSeparator" w:id="0">
    <w:p w14:paraId="7740B805" w14:textId="77777777" w:rsidR="00272D43" w:rsidRDefault="00272D43" w:rsidP="00934368">
      <w:r>
        <w:continuationSeparator/>
      </w:r>
    </w:p>
    <w:p w14:paraId="08E0A296" w14:textId="77777777" w:rsidR="00272D43" w:rsidRDefault="00272D43" w:rsidP="00934368"/>
  </w:footnote>
  <w:footnote w:type="continuationNotice" w:id="1">
    <w:p w14:paraId="5FEAEC62" w14:textId="77777777" w:rsidR="00272D43" w:rsidRDefault="00272D43"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E570" w14:textId="6906F5C3" w:rsidR="00715110" w:rsidRDefault="008314FB">
    <w:pPr>
      <w:pStyle w:val="Header"/>
    </w:pPr>
    <w:r>
      <w:rPr>
        <w:noProof/>
      </w:rPr>
      <mc:AlternateContent>
        <mc:Choice Requires="wps">
          <w:drawing>
            <wp:anchor distT="0" distB="0" distL="0" distR="0" simplePos="0" relativeHeight="251658241" behindDoc="0" locked="0" layoutInCell="1" allowOverlap="1" wp14:anchorId="4B0F212A" wp14:editId="16EB1C50">
              <wp:simplePos x="635" y="635"/>
              <wp:positionH relativeFrom="page">
                <wp:align>center</wp:align>
              </wp:positionH>
              <wp:positionV relativeFrom="page">
                <wp:align>top</wp:align>
              </wp:positionV>
              <wp:extent cx="622300" cy="480695"/>
              <wp:effectExtent l="0" t="0" r="6350" b="14605"/>
              <wp:wrapNone/>
              <wp:docPr id="12710294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EAF27F" w14:textId="3E65D02C"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B0F212A">
              <v:stroke joinstyle="miter"/>
              <v:path gradientshapeok="t" o:connecttype="rect"/>
            </v:shapetype>
            <v:shape id="Text Box 2"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8314FB" w:rsidR="008314FB" w:rsidP="008314FB" w:rsidRDefault="008314FB" w14:paraId="46EAF27F" w14:textId="3E65D02C">
                    <w:pPr>
                      <w:spacing w:after="0"/>
                      <w:rPr>
                        <w:rFonts w:ascii="Aptos" w:hAnsi="Aptos" w:eastAsia="Aptos" w:cs="Aptos"/>
                        <w:noProof/>
                        <w:color w:val="FF0000"/>
                        <w:sz w:val="24"/>
                      </w:rPr>
                    </w:pPr>
                    <w:r w:rsidRPr="008314FB">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1B9C" w14:textId="14674155" w:rsidR="00715110" w:rsidRDefault="008314FB">
    <w:pPr>
      <w:pStyle w:val="Header"/>
    </w:pPr>
    <w:r>
      <w:rPr>
        <w:noProof/>
      </w:rPr>
      <mc:AlternateContent>
        <mc:Choice Requires="wps">
          <w:drawing>
            <wp:anchor distT="0" distB="0" distL="0" distR="0" simplePos="0" relativeHeight="251658242" behindDoc="0" locked="0" layoutInCell="1" allowOverlap="1" wp14:anchorId="5842185E" wp14:editId="4842B0F5">
              <wp:simplePos x="635" y="635"/>
              <wp:positionH relativeFrom="page">
                <wp:align>center</wp:align>
              </wp:positionH>
              <wp:positionV relativeFrom="page">
                <wp:align>top</wp:align>
              </wp:positionV>
              <wp:extent cx="622300" cy="480695"/>
              <wp:effectExtent l="0" t="0" r="6350" b="14605"/>
              <wp:wrapNone/>
              <wp:docPr id="315424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4B9A42F" w14:textId="70DC7E4E"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842185E">
              <v:stroke joinstyle="miter"/>
              <v:path gradientshapeok="t" o:connecttype="rect"/>
            </v:shapetype>
            <v:shape id="Text Box 3"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v:textbox style="mso-fit-shape-to-text:t" inset="0,15pt,0,0">
                <w:txbxContent>
                  <w:p w:rsidRPr="008314FB" w:rsidR="008314FB" w:rsidP="008314FB" w:rsidRDefault="008314FB" w14:paraId="54B9A42F" w14:textId="70DC7E4E">
                    <w:pPr>
                      <w:spacing w:after="0"/>
                      <w:rPr>
                        <w:rFonts w:ascii="Aptos" w:hAnsi="Aptos" w:eastAsia="Aptos" w:cs="Aptos"/>
                        <w:noProof/>
                        <w:color w:val="FF0000"/>
                        <w:sz w:val="24"/>
                      </w:rPr>
                    </w:pPr>
                    <w:r w:rsidRPr="008314FB">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0107" w14:textId="77777777" w:rsidR="0002561D" w:rsidRDefault="0002561D" w:rsidP="00934368">
    <w:pPr>
      <w:pStyle w:val="Header"/>
      <w:rPr>
        <w:noProof/>
        <w:lang w:eastAsia="en-AU"/>
      </w:rPr>
    </w:pPr>
  </w:p>
  <w:p w14:paraId="48EF8657" w14:textId="5D68E3F4"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0E228584">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2F522931"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47548"/>
    <w:multiLevelType w:val="hybridMultilevel"/>
    <w:tmpl w:val="B728FEEA"/>
    <w:lvl w:ilvl="0" w:tplc="00900332">
      <w:start w:val="1"/>
      <w:numFmt w:val="bullet"/>
      <w:lvlText w:val=""/>
      <w:lvlJc w:val="left"/>
      <w:pPr>
        <w:ind w:left="720" w:hanging="360"/>
      </w:pPr>
      <w:rPr>
        <w:rFonts w:ascii="Symbol" w:hAnsi="Symbol" w:hint="default"/>
      </w:rPr>
    </w:lvl>
    <w:lvl w:ilvl="1" w:tplc="0AB63D08">
      <w:start w:val="1"/>
      <w:numFmt w:val="bullet"/>
      <w:lvlText w:val="o"/>
      <w:lvlJc w:val="left"/>
      <w:pPr>
        <w:ind w:left="1440" w:hanging="360"/>
      </w:pPr>
      <w:rPr>
        <w:rFonts w:ascii="Courier New" w:hAnsi="Courier New" w:hint="default"/>
      </w:rPr>
    </w:lvl>
    <w:lvl w:ilvl="2" w:tplc="BBA66D76">
      <w:start w:val="1"/>
      <w:numFmt w:val="bullet"/>
      <w:lvlText w:val=""/>
      <w:lvlJc w:val="left"/>
      <w:pPr>
        <w:ind w:left="2160" w:hanging="360"/>
      </w:pPr>
      <w:rPr>
        <w:rFonts w:ascii="Wingdings" w:hAnsi="Wingdings" w:hint="default"/>
      </w:rPr>
    </w:lvl>
    <w:lvl w:ilvl="3" w:tplc="BE9013C8">
      <w:start w:val="1"/>
      <w:numFmt w:val="bullet"/>
      <w:lvlText w:val=""/>
      <w:lvlJc w:val="left"/>
      <w:pPr>
        <w:ind w:left="2880" w:hanging="360"/>
      </w:pPr>
      <w:rPr>
        <w:rFonts w:ascii="Symbol" w:hAnsi="Symbol" w:hint="default"/>
      </w:rPr>
    </w:lvl>
    <w:lvl w:ilvl="4" w:tplc="37C02428">
      <w:start w:val="1"/>
      <w:numFmt w:val="bullet"/>
      <w:lvlText w:val="o"/>
      <w:lvlJc w:val="left"/>
      <w:pPr>
        <w:ind w:left="3600" w:hanging="360"/>
      </w:pPr>
      <w:rPr>
        <w:rFonts w:ascii="Courier New" w:hAnsi="Courier New" w:hint="default"/>
      </w:rPr>
    </w:lvl>
    <w:lvl w:ilvl="5" w:tplc="68527628">
      <w:start w:val="1"/>
      <w:numFmt w:val="bullet"/>
      <w:lvlText w:val=""/>
      <w:lvlJc w:val="left"/>
      <w:pPr>
        <w:ind w:left="4320" w:hanging="360"/>
      </w:pPr>
      <w:rPr>
        <w:rFonts w:ascii="Wingdings" w:hAnsi="Wingdings" w:hint="default"/>
      </w:rPr>
    </w:lvl>
    <w:lvl w:ilvl="6" w:tplc="7722B066">
      <w:start w:val="1"/>
      <w:numFmt w:val="bullet"/>
      <w:lvlText w:val=""/>
      <w:lvlJc w:val="left"/>
      <w:pPr>
        <w:ind w:left="5040" w:hanging="360"/>
      </w:pPr>
      <w:rPr>
        <w:rFonts w:ascii="Symbol" w:hAnsi="Symbol" w:hint="default"/>
      </w:rPr>
    </w:lvl>
    <w:lvl w:ilvl="7" w:tplc="EE562244">
      <w:start w:val="1"/>
      <w:numFmt w:val="bullet"/>
      <w:lvlText w:val="o"/>
      <w:lvlJc w:val="left"/>
      <w:pPr>
        <w:ind w:left="5760" w:hanging="360"/>
      </w:pPr>
      <w:rPr>
        <w:rFonts w:ascii="Courier New" w:hAnsi="Courier New" w:hint="default"/>
      </w:rPr>
    </w:lvl>
    <w:lvl w:ilvl="8" w:tplc="F6E2D820">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179A0"/>
    <w:multiLevelType w:val="hybridMultilevel"/>
    <w:tmpl w:val="3E6C14A0"/>
    <w:lvl w:ilvl="0" w:tplc="A61E50E2">
      <w:start w:val="1"/>
      <w:numFmt w:val="bullet"/>
      <w:lvlText w:val=""/>
      <w:lvlJc w:val="left"/>
      <w:pPr>
        <w:ind w:left="720" w:hanging="360"/>
      </w:pPr>
      <w:rPr>
        <w:rFonts w:ascii="Symbol" w:hAnsi="Symbol" w:hint="default"/>
      </w:rPr>
    </w:lvl>
    <w:lvl w:ilvl="1" w:tplc="89285854">
      <w:start w:val="1"/>
      <w:numFmt w:val="bullet"/>
      <w:lvlText w:val="o"/>
      <w:lvlJc w:val="left"/>
      <w:pPr>
        <w:ind w:left="1440" w:hanging="360"/>
      </w:pPr>
      <w:rPr>
        <w:rFonts w:ascii="Courier New" w:hAnsi="Courier New" w:cs="Courier New" w:hint="default"/>
      </w:rPr>
    </w:lvl>
    <w:lvl w:ilvl="2" w:tplc="F818702E">
      <w:start w:val="1"/>
      <w:numFmt w:val="bullet"/>
      <w:lvlText w:val=""/>
      <w:lvlJc w:val="left"/>
      <w:pPr>
        <w:ind w:left="2160" w:hanging="360"/>
      </w:pPr>
      <w:rPr>
        <w:rFonts w:ascii="Wingdings" w:hAnsi="Wingdings" w:hint="default"/>
      </w:rPr>
    </w:lvl>
    <w:lvl w:ilvl="3" w:tplc="26144EF0">
      <w:start w:val="1"/>
      <w:numFmt w:val="bullet"/>
      <w:lvlText w:val=""/>
      <w:lvlJc w:val="left"/>
      <w:pPr>
        <w:ind w:left="2880" w:hanging="360"/>
      </w:pPr>
      <w:rPr>
        <w:rFonts w:ascii="Symbol" w:hAnsi="Symbol" w:hint="default"/>
      </w:rPr>
    </w:lvl>
    <w:lvl w:ilvl="4" w:tplc="C3621C16">
      <w:start w:val="1"/>
      <w:numFmt w:val="bullet"/>
      <w:lvlText w:val="o"/>
      <w:lvlJc w:val="left"/>
      <w:pPr>
        <w:ind w:left="3600" w:hanging="360"/>
      </w:pPr>
      <w:rPr>
        <w:rFonts w:ascii="Courier New" w:hAnsi="Courier New" w:cs="Courier New" w:hint="default"/>
      </w:rPr>
    </w:lvl>
    <w:lvl w:ilvl="5" w:tplc="B9B84E74">
      <w:start w:val="1"/>
      <w:numFmt w:val="bullet"/>
      <w:lvlText w:val=""/>
      <w:lvlJc w:val="left"/>
      <w:pPr>
        <w:ind w:left="4320" w:hanging="360"/>
      </w:pPr>
      <w:rPr>
        <w:rFonts w:ascii="Wingdings" w:hAnsi="Wingdings" w:hint="default"/>
      </w:rPr>
    </w:lvl>
    <w:lvl w:ilvl="6" w:tplc="3C8C2A94">
      <w:start w:val="1"/>
      <w:numFmt w:val="bullet"/>
      <w:lvlText w:val=""/>
      <w:lvlJc w:val="left"/>
      <w:pPr>
        <w:ind w:left="5040" w:hanging="360"/>
      </w:pPr>
      <w:rPr>
        <w:rFonts w:ascii="Symbol" w:hAnsi="Symbol" w:hint="default"/>
      </w:rPr>
    </w:lvl>
    <w:lvl w:ilvl="7" w:tplc="B41AD278">
      <w:start w:val="1"/>
      <w:numFmt w:val="bullet"/>
      <w:lvlText w:val="o"/>
      <w:lvlJc w:val="left"/>
      <w:pPr>
        <w:ind w:left="5760" w:hanging="360"/>
      </w:pPr>
      <w:rPr>
        <w:rFonts w:ascii="Courier New" w:hAnsi="Courier New" w:cs="Courier New" w:hint="default"/>
      </w:rPr>
    </w:lvl>
    <w:lvl w:ilvl="8" w:tplc="C72EA522">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B4DAB"/>
    <w:multiLevelType w:val="hybridMultilevel"/>
    <w:tmpl w:val="A052D4B6"/>
    <w:lvl w:ilvl="0" w:tplc="162CD504">
      <w:start w:val="1"/>
      <w:numFmt w:val="bullet"/>
      <w:lvlText w:val=""/>
      <w:lvlJc w:val="left"/>
      <w:pPr>
        <w:ind w:left="720" w:hanging="360"/>
      </w:pPr>
      <w:rPr>
        <w:rFonts w:ascii="Symbol" w:hAnsi="Symbol" w:hint="default"/>
      </w:rPr>
    </w:lvl>
    <w:lvl w:ilvl="1" w:tplc="7882A3F8">
      <w:start w:val="1"/>
      <w:numFmt w:val="bullet"/>
      <w:lvlText w:val="o"/>
      <w:lvlJc w:val="left"/>
      <w:pPr>
        <w:ind w:left="1440" w:hanging="360"/>
      </w:pPr>
      <w:rPr>
        <w:rFonts w:ascii="Courier New" w:hAnsi="Courier New" w:cs="Courier New" w:hint="default"/>
      </w:rPr>
    </w:lvl>
    <w:lvl w:ilvl="2" w:tplc="D32E0FBC">
      <w:start w:val="1"/>
      <w:numFmt w:val="bullet"/>
      <w:lvlText w:val=""/>
      <w:lvlJc w:val="left"/>
      <w:pPr>
        <w:ind w:left="2160" w:hanging="360"/>
      </w:pPr>
      <w:rPr>
        <w:rFonts w:ascii="Wingdings" w:hAnsi="Wingdings" w:hint="default"/>
      </w:rPr>
    </w:lvl>
    <w:lvl w:ilvl="3" w:tplc="25684EF8">
      <w:start w:val="1"/>
      <w:numFmt w:val="bullet"/>
      <w:lvlText w:val=""/>
      <w:lvlJc w:val="left"/>
      <w:pPr>
        <w:ind w:left="2880" w:hanging="360"/>
      </w:pPr>
      <w:rPr>
        <w:rFonts w:ascii="Symbol" w:hAnsi="Symbol" w:hint="default"/>
      </w:rPr>
    </w:lvl>
    <w:lvl w:ilvl="4" w:tplc="D5DE4C9C">
      <w:start w:val="1"/>
      <w:numFmt w:val="bullet"/>
      <w:lvlText w:val="o"/>
      <w:lvlJc w:val="left"/>
      <w:pPr>
        <w:ind w:left="3600" w:hanging="360"/>
      </w:pPr>
      <w:rPr>
        <w:rFonts w:ascii="Courier New" w:hAnsi="Courier New" w:cs="Courier New" w:hint="default"/>
      </w:rPr>
    </w:lvl>
    <w:lvl w:ilvl="5" w:tplc="6D62AA26">
      <w:start w:val="1"/>
      <w:numFmt w:val="bullet"/>
      <w:lvlText w:val=""/>
      <w:lvlJc w:val="left"/>
      <w:pPr>
        <w:ind w:left="4320" w:hanging="360"/>
      </w:pPr>
      <w:rPr>
        <w:rFonts w:ascii="Wingdings" w:hAnsi="Wingdings" w:hint="default"/>
      </w:rPr>
    </w:lvl>
    <w:lvl w:ilvl="6" w:tplc="E10884F6">
      <w:start w:val="1"/>
      <w:numFmt w:val="bullet"/>
      <w:lvlText w:val=""/>
      <w:lvlJc w:val="left"/>
      <w:pPr>
        <w:ind w:left="5040" w:hanging="360"/>
      </w:pPr>
      <w:rPr>
        <w:rFonts w:ascii="Symbol" w:hAnsi="Symbol" w:hint="default"/>
      </w:rPr>
    </w:lvl>
    <w:lvl w:ilvl="7" w:tplc="5C269406">
      <w:start w:val="1"/>
      <w:numFmt w:val="bullet"/>
      <w:lvlText w:val="o"/>
      <w:lvlJc w:val="left"/>
      <w:pPr>
        <w:ind w:left="5760" w:hanging="360"/>
      </w:pPr>
      <w:rPr>
        <w:rFonts w:ascii="Courier New" w:hAnsi="Courier New" w:cs="Courier New" w:hint="default"/>
      </w:rPr>
    </w:lvl>
    <w:lvl w:ilvl="8" w:tplc="35382E92">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10145E"/>
    <w:multiLevelType w:val="hybridMultilevel"/>
    <w:tmpl w:val="4C32A6AC"/>
    <w:lvl w:ilvl="0" w:tplc="8E98F8F0">
      <w:start w:val="1"/>
      <w:numFmt w:val="bullet"/>
      <w:lvlText w:val=""/>
      <w:lvlJc w:val="left"/>
      <w:pPr>
        <w:ind w:left="720" w:hanging="360"/>
      </w:pPr>
      <w:rPr>
        <w:rFonts w:ascii="Symbol" w:hAnsi="Symbol" w:hint="default"/>
      </w:rPr>
    </w:lvl>
    <w:lvl w:ilvl="1" w:tplc="D802843C">
      <w:start w:val="1"/>
      <w:numFmt w:val="bullet"/>
      <w:lvlText w:val="o"/>
      <w:lvlJc w:val="left"/>
      <w:pPr>
        <w:ind w:left="1440" w:hanging="360"/>
      </w:pPr>
      <w:rPr>
        <w:rFonts w:ascii="Courier New" w:hAnsi="Courier New" w:hint="default"/>
      </w:rPr>
    </w:lvl>
    <w:lvl w:ilvl="2" w:tplc="978A22AA">
      <w:start w:val="1"/>
      <w:numFmt w:val="bullet"/>
      <w:lvlText w:val=""/>
      <w:lvlJc w:val="left"/>
      <w:pPr>
        <w:ind w:left="2160" w:hanging="360"/>
      </w:pPr>
      <w:rPr>
        <w:rFonts w:ascii="Wingdings" w:hAnsi="Wingdings" w:hint="default"/>
      </w:rPr>
    </w:lvl>
    <w:lvl w:ilvl="3" w:tplc="28C8CDC2">
      <w:start w:val="1"/>
      <w:numFmt w:val="bullet"/>
      <w:lvlText w:val=""/>
      <w:lvlJc w:val="left"/>
      <w:pPr>
        <w:ind w:left="2880" w:hanging="360"/>
      </w:pPr>
      <w:rPr>
        <w:rFonts w:ascii="Symbol" w:hAnsi="Symbol" w:hint="default"/>
      </w:rPr>
    </w:lvl>
    <w:lvl w:ilvl="4" w:tplc="033ECBD2">
      <w:start w:val="1"/>
      <w:numFmt w:val="bullet"/>
      <w:lvlText w:val="o"/>
      <w:lvlJc w:val="left"/>
      <w:pPr>
        <w:ind w:left="3600" w:hanging="360"/>
      </w:pPr>
      <w:rPr>
        <w:rFonts w:ascii="Courier New" w:hAnsi="Courier New" w:hint="default"/>
      </w:rPr>
    </w:lvl>
    <w:lvl w:ilvl="5" w:tplc="DC78865C">
      <w:start w:val="1"/>
      <w:numFmt w:val="bullet"/>
      <w:lvlText w:val=""/>
      <w:lvlJc w:val="left"/>
      <w:pPr>
        <w:ind w:left="4320" w:hanging="360"/>
      </w:pPr>
      <w:rPr>
        <w:rFonts w:ascii="Wingdings" w:hAnsi="Wingdings" w:hint="default"/>
      </w:rPr>
    </w:lvl>
    <w:lvl w:ilvl="6" w:tplc="EEDC02B2">
      <w:start w:val="1"/>
      <w:numFmt w:val="bullet"/>
      <w:lvlText w:val=""/>
      <w:lvlJc w:val="left"/>
      <w:pPr>
        <w:ind w:left="5040" w:hanging="360"/>
      </w:pPr>
      <w:rPr>
        <w:rFonts w:ascii="Symbol" w:hAnsi="Symbol" w:hint="default"/>
      </w:rPr>
    </w:lvl>
    <w:lvl w:ilvl="7" w:tplc="D51884EE">
      <w:start w:val="1"/>
      <w:numFmt w:val="bullet"/>
      <w:lvlText w:val="o"/>
      <w:lvlJc w:val="left"/>
      <w:pPr>
        <w:ind w:left="5760" w:hanging="360"/>
      </w:pPr>
      <w:rPr>
        <w:rFonts w:ascii="Courier New" w:hAnsi="Courier New" w:hint="default"/>
      </w:rPr>
    </w:lvl>
    <w:lvl w:ilvl="8" w:tplc="0FCA1192">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B9709"/>
    <w:multiLevelType w:val="hybridMultilevel"/>
    <w:tmpl w:val="84924B56"/>
    <w:lvl w:ilvl="0" w:tplc="7F50A18C">
      <w:start w:val="1"/>
      <w:numFmt w:val="bullet"/>
      <w:lvlText w:val=""/>
      <w:lvlJc w:val="left"/>
      <w:pPr>
        <w:ind w:left="720" w:hanging="360"/>
      </w:pPr>
      <w:rPr>
        <w:rFonts w:ascii="Symbol" w:hAnsi="Symbol" w:hint="default"/>
      </w:rPr>
    </w:lvl>
    <w:lvl w:ilvl="1" w:tplc="FCC6CAF0">
      <w:start w:val="1"/>
      <w:numFmt w:val="bullet"/>
      <w:lvlText w:val="o"/>
      <w:lvlJc w:val="left"/>
      <w:pPr>
        <w:ind w:left="1440" w:hanging="360"/>
      </w:pPr>
      <w:rPr>
        <w:rFonts w:ascii="Courier New" w:hAnsi="Courier New" w:hint="default"/>
      </w:rPr>
    </w:lvl>
    <w:lvl w:ilvl="2" w:tplc="CD34C1A4">
      <w:start w:val="1"/>
      <w:numFmt w:val="bullet"/>
      <w:lvlText w:val=""/>
      <w:lvlJc w:val="left"/>
      <w:pPr>
        <w:ind w:left="2160" w:hanging="360"/>
      </w:pPr>
      <w:rPr>
        <w:rFonts w:ascii="Wingdings" w:hAnsi="Wingdings" w:hint="default"/>
      </w:rPr>
    </w:lvl>
    <w:lvl w:ilvl="3" w:tplc="45AAFA3E">
      <w:start w:val="1"/>
      <w:numFmt w:val="bullet"/>
      <w:lvlText w:val=""/>
      <w:lvlJc w:val="left"/>
      <w:pPr>
        <w:ind w:left="2880" w:hanging="360"/>
      </w:pPr>
      <w:rPr>
        <w:rFonts w:ascii="Symbol" w:hAnsi="Symbol" w:hint="default"/>
      </w:rPr>
    </w:lvl>
    <w:lvl w:ilvl="4" w:tplc="AC7229D6">
      <w:start w:val="1"/>
      <w:numFmt w:val="bullet"/>
      <w:lvlText w:val="o"/>
      <w:lvlJc w:val="left"/>
      <w:pPr>
        <w:ind w:left="3600" w:hanging="360"/>
      </w:pPr>
      <w:rPr>
        <w:rFonts w:ascii="Courier New" w:hAnsi="Courier New" w:hint="default"/>
      </w:rPr>
    </w:lvl>
    <w:lvl w:ilvl="5" w:tplc="70980870">
      <w:start w:val="1"/>
      <w:numFmt w:val="bullet"/>
      <w:lvlText w:val=""/>
      <w:lvlJc w:val="left"/>
      <w:pPr>
        <w:ind w:left="4320" w:hanging="360"/>
      </w:pPr>
      <w:rPr>
        <w:rFonts w:ascii="Wingdings" w:hAnsi="Wingdings" w:hint="default"/>
      </w:rPr>
    </w:lvl>
    <w:lvl w:ilvl="6" w:tplc="EEF8546C">
      <w:start w:val="1"/>
      <w:numFmt w:val="bullet"/>
      <w:lvlText w:val=""/>
      <w:lvlJc w:val="left"/>
      <w:pPr>
        <w:ind w:left="5040" w:hanging="360"/>
      </w:pPr>
      <w:rPr>
        <w:rFonts w:ascii="Symbol" w:hAnsi="Symbol" w:hint="default"/>
      </w:rPr>
    </w:lvl>
    <w:lvl w:ilvl="7" w:tplc="25440680">
      <w:start w:val="1"/>
      <w:numFmt w:val="bullet"/>
      <w:lvlText w:val="o"/>
      <w:lvlJc w:val="left"/>
      <w:pPr>
        <w:ind w:left="5760" w:hanging="360"/>
      </w:pPr>
      <w:rPr>
        <w:rFonts w:ascii="Courier New" w:hAnsi="Courier New" w:hint="default"/>
      </w:rPr>
    </w:lvl>
    <w:lvl w:ilvl="8" w:tplc="A21EF7B0">
      <w:start w:val="1"/>
      <w:numFmt w:val="bullet"/>
      <w:lvlText w:val=""/>
      <w:lvlJc w:val="left"/>
      <w:pPr>
        <w:ind w:left="6480" w:hanging="360"/>
      </w:pPr>
      <w:rPr>
        <w:rFonts w:ascii="Wingdings" w:hAnsi="Wingdings" w:hint="default"/>
      </w:rPr>
    </w:lvl>
  </w:abstractNum>
  <w:abstractNum w:abstractNumId="23" w15:restartNumberingAfterBreak="0">
    <w:nsid w:val="76630736"/>
    <w:multiLevelType w:val="hybridMultilevel"/>
    <w:tmpl w:val="C61CB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9537D9"/>
    <w:multiLevelType w:val="hybridMultilevel"/>
    <w:tmpl w:val="7994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EB41F79"/>
    <w:multiLevelType w:val="hybridMultilevel"/>
    <w:tmpl w:val="4906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032849">
    <w:abstractNumId w:val="7"/>
  </w:num>
  <w:num w:numId="2" w16cid:durableId="1487239672">
    <w:abstractNumId w:val="18"/>
  </w:num>
  <w:num w:numId="3" w16cid:durableId="1111165562">
    <w:abstractNumId w:val="21"/>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0"/>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5"/>
  </w:num>
  <w:num w:numId="17" w16cid:durableId="784426807">
    <w:abstractNumId w:val="11"/>
  </w:num>
  <w:num w:numId="18" w16cid:durableId="1485246168">
    <w:abstractNumId w:val="13"/>
  </w:num>
  <w:num w:numId="19" w16cid:durableId="204174500">
    <w:abstractNumId w:val="15"/>
  </w:num>
  <w:num w:numId="20" w16cid:durableId="583033642">
    <w:abstractNumId w:val="11"/>
  </w:num>
  <w:num w:numId="21" w16cid:durableId="411392521">
    <w:abstractNumId w:val="15"/>
  </w:num>
  <w:num w:numId="22" w16cid:durableId="1149708572">
    <w:abstractNumId w:val="25"/>
  </w:num>
  <w:num w:numId="23" w16cid:durableId="759183430">
    <w:abstractNumId w:val="18"/>
  </w:num>
  <w:num w:numId="24" w16cid:durableId="936640889">
    <w:abstractNumId w:val="21"/>
  </w:num>
  <w:num w:numId="25" w16cid:durableId="682364219">
    <w:abstractNumId w:val="8"/>
  </w:num>
  <w:num w:numId="26" w16cid:durableId="2122454649">
    <w:abstractNumId w:val="17"/>
  </w:num>
  <w:num w:numId="27" w16cid:durableId="952905321">
    <w:abstractNumId w:val="14"/>
  </w:num>
  <w:num w:numId="28" w16cid:durableId="1237591206">
    <w:abstractNumId w:val="12"/>
  </w:num>
  <w:num w:numId="29" w16cid:durableId="1179779891">
    <w:abstractNumId w:val="24"/>
  </w:num>
  <w:num w:numId="30" w16cid:durableId="1129324642">
    <w:abstractNumId w:val="22"/>
  </w:num>
  <w:num w:numId="31" w16cid:durableId="423839238">
    <w:abstractNumId w:val="10"/>
  </w:num>
  <w:num w:numId="32" w16cid:durableId="851066221">
    <w:abstractNumId w:val="19"/>
  </w:num>
  <w:num w:numId="33" w16cid:durableId="457379403">
    <w:abstractNumId w:val="26"/>
  </w:num>
  <w:num w:numId="34" w16cid:durableId="1044064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0B4A"/>
    <w:rsid w:val="0002561D"/>
    <w:rsid w:val="00026139"/>
    <w:rsid w:val="00027071"/>
    <w:rsid w:val="00027601"/>
    <w:rsid w:val="00033321"/>
    <w:rsid w:val="000338E5"/>
    <w:rsid w:val="00033ECC"/>
    <w:rsid w:val="0003422F"/>
    <w:rsid w:val="0003648C"/>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B788F"/>
    <w:rsid w:val="000C32F5"/>
    <w:rsid w:val="000C35D7"/>
    <w:rsid w:val="000C4B16"/>
    <w:rsid w:val="000C50C3"/>
    <w:rsid w:val="000D21F6"/>
    <w:rsid w:val="000D42C3"/>
    <w:rsid w:val="000D4500"/>
    <w:rsid w:val="000D7AEA"/>
    <w:rsid w:val="000E01A9"/>
    <w:rsid w:val="000E2C66"/>
    <w:rsid w:val="000E6E7D"/>
    <w:rsid w:val="000F123C"/>
    <w:rsid w:val="000F2FED"/>
    <w:rsid w:val="000F5126"/>
    <w:rsid w:val="001046B4"/>
    <w:rsid w:val="0010616D"/>
    <w:rsid w:val="00110478"/>
    <w:rsid w:val="0011711B"/>
    <w:rsid w:val="00117F8A"/>
    <w:rsid w:val="00121B9B"/>
    <w:rsid w:val="00122ADC"/>
    <w:rsid w:val="00130F59"/>
    <w:rsid w:val="00133A45"/>
    <w:rsid w:val="00133EC0"/>
    <w:rsid w:val="00141CE5"/>
    <w:rsid w:val="00144908"/>
    <w:rsid w:val="00144FEC"/>
    <w:rsid w:val="00147860"/>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511A"/>
    <w:rsid w:val="001D7869"/>
    <w:rsid w:val="001F0179"/>
    <w:rsid w:val="001F2F78"/>
    <w:rsid w:val="001F530B"/>
    <w:rsid w:val="002026CD"/>
    <w:rsid w:val="002033FC"/>
    <w:rsid w:val="002044BB"/>
    <w:rsid w:val="00210B09"/>
    <w:rsid w:val="00210C9E"/>
    <w:rsid w:val="00211840"/>
    <w:rsid w:val="00213DEA"/>
    <w:rsid w:val="002179AF"/>
    <w:rsid w:val="00220E5F"/>
    <w:rsid w:val="002212B5"/>
    <w:rsid w:val="00226668"/>
    <w:rsid w:val="00233809"/>
    <w:rsid w:val="00240046"/>
    <w:rsid w:val="00246517"/>
    <w:rsid w:val="00246C96"/>
    <w:rsid w:val="0024797F"/>
    <w:rsid w:val="0025119E"/>
    <w:rsid w:val="00251269"/>
    <w:rsid w:val="002535C0"/>
    <w:rsid w:val="002579FE"/>
    <w:rsid w:val="0026311C"/>
    <w:rsid w:val="0026668C"/>
    <w:rsid w:val="00266AC1"/>
    <w:rsid w:val="0027178C"/>
    <w:rsid w:val="002719FA"/>
    <w:rsid w:val="00272668"/>
    <w:rsid w:val="00272D43"/>
    <w:rsid w:val="0027330B"/>
    <w:rsid w:val="002803AD"/>
    <w:rsid w:val="00282052"/>
    <w:rsid w:val="0028519E"/>
    <w:rsid w:val="002856A5"/>
    <w:rsid w:val="002872ED"/>
    <w:rsid w:val="002905C2"/>
    <w:rsid w:val="00295AF2"/>
    <w:rsid w:val="00295C91"/>
    <w:rsid w:val="00297151"/>
    <w:rsid w:val="002A0910"/>
    <w:rsid w:val="002A6728"/>
    <w:rsid w:val="002B20E6"/>
    <w:rsid w:val="002B4191"/>
    <w:rsid w:val="002B42A3"/>
    <w:rsid w:val="002C0CDD"/>
    <w:rsid w:val="002C44C2"/>
    <w:rsid w:val="002E1A1D"/>
    <w:rsid w:val="002E4081"/>
    <w:rsid w:val="002E5B78"/>
    <w:rsid w:val="002E63B3"/>
    <w:rsid w:val="002F3AE3"/>
    <w:rsid w:val="0030464B"/>
    <w:rsid w:val="0030786C"/>
    <w:rsid w:val="003233DE"/>
    <w:rsid w:val="0032466B"/>
    <w:rsid w:val="00327B44"/>
    <w:rsid w:val="003330EB"/>
    <w:rsid w:val="003339CE"/>
    <w:rsid w:val="00336605"/>
    <w:rsid w:val="003415FD"/>
    <w:rsid w:val="003429F0"/>
    <w:rsid w:val="003505D5"/>
    <w:rsid w:val="0035097A"/>
    <w:rsid w:val="003540A4"/>
    <w:rsid w:val="00360E4E"/>
    <w:rsid w:val="00370AAA"/>
    <w:rsid w:val="00375F77"/>
    <w:rsid w:val="00377A78"/>
    <w:rsid w:val="00381BBE"/>
    <w:rsid w:val="00382631"/>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1724C"/>
    <w:rsid w:val="00432378"/>
    <w:rsid w:val="00440D65"/>
    <w:rsid w:val="004435E6"/>
    <w:rsid w:val="004442EE"/>
    <w:rsid w:val="00445FEC"/>
    <w:rsid w:val="00447E31"/>
    <w:rsid w:val="00453923"/>
    <w:rsid w:val="00454B9B"/>
    <w:rsid w:val="00457858"/>
    <w:rsid w:val="00460B0B"/>
    <w:rsid w:val="00461023"/>
    <w:rsid w:val="00462FAC"/>
    <w:rsid w:val="00464631"/>
    <w:rsid w:val="00464B79"/>
    <w:rsid w:val="00467BBF"/>
    <w:rsid w:val="00474B2F"/>
    <w:rsid w:val="0048419F"/>
    <w:rsid w:val="004867E2"/>
    <w:rsid w:val="004929A9"/>
    <w:rsid w:val="004A6315"/>
    <w:rsid w:val="004C2FEC"/>
    <w:rsid w:val="004C6BCF"/>
    <w:rsid w:val="004D2074"/>
    <w:rsid w:val="004D27F1"/>
    <w:rsid w:val="004D58BF"/>
    <w:rsid w:val="004E4335"/>
    <w:rsid w:val="004E5ACF"/>
    <w:rsid w:val="004F13EE"/>
    <w:rsid w:val="004F2022"/>
    <w:rsid w:val="004F7C05"/>
    <w:rsid w:val="00500D6A"/>
    <w:rsid w:val="00501C94"/>
    <w:rsid w:val="00506432"/>
    <w:rsid w:val="0051242B"/>
    <w:rsid w:val="00516620"/>
    <w:rsid w:val="0052051D"/>
    <w:rsid w:val="00545EE6"/>
    <w:rsid w:val="005550E7"/>
    <w:rsid w:val="005564FB"/>
    <w:rsid w:val="005572C7"/>
    <w:rsid w:val="0056341E"/>
    <w:rsid w:val="005650ED"/>
    <w:rsid w:val="0057227E"/>
    <w:rsid w:val="00575754"/>
    <w:rsid w:val="00591E20"/>
    <w:rsid w:val="00595408"/>
    <w:rsid w:val="00595E84"/>
    <w:rsid w:val="00596538"/>
    <w:rsid w:val="00597D79"/>
    <w:rsid w:val="005A0C59"/>
    <w:rsid w:val="005A48EB"/>
    <w:rsid w:val="005A6CFB"/>
    <w:rsid w:val="005B6B75"/>
    <w:rsid w:val="005C5AEB"/>
    <w:rsid w:val="005D7F5C"/>
    <w:rsid w:val="005E0A3F"/>
    <w:rsid w:val="005E6883"/>
    <w:rsid w:val="005E772F"/>
    <w:rsid w:val="005F4ECA"/>
    <w:rsid w:val="005F6383"/>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93196"/>
    <w:rsid w:val="006B2286"/>
    <w:rsid w:val="006B56BB"/>
    <w:rsid w:val="006C77A8"/>
    <w:rsid w:val="006D4098"/>
    <w:rsid w:val="006D7681"/>
    <w:rsid w:val="006D7B2E"/>
    <w:rsid w:val="006E02EA"/>
    <w:rsid w:val="006E0968"/>
    <w:rsid w:val="006E2AF6"/>
    <w:rsid w:val="006E7DB9"/>
    <w:rsid w:val="00701275"/>
    <w:rsid w:val="00704320"/>
    <w:rsid w:val="00707F56"/>
    <w:rsid w:val="00713558"/>
    <w:rsid w:val="00715110"/>
    <w:rsid w:val="00720D08"/>
    <w:rsid w:val="007263B9"/>
    <w:rsid w:val="007334F8"/>
    <w:rsid w:val="007339CD"/>
    <w:rsid w:val="007359D8"/>
    <w:rsid w:val="007362D4"/>
    <w:rsid w:val="00751A23"/>
    <w:rsid w:val="0076672A"/>
    <w:rsid w:val="00775E45"/>
    <w:rsid w:val="00776E74"/>
    <w:rsid w:val="00785169"/>
    <w:rsid w:val="007954AB"/>
    <w:rsid w:val="007A14C5"/>
    <w:rsid w:val="007A3E38"/>
    <w:rsid w:val="007A49F1"/>
    <w:rsid w:val="007A4A10"/>
    <w:rsid w:val="007B1760"/>
    <w:rsid w:val="007B3D03"/>
    <w:rsid w:val="007C6D9C"/>
    <w:rsid w:val="007C7DDB"/>
    <w:rsid w:val="007D2CC7"/>
    <w:rsid w:val="007D673D"/>
    <w:rsid w:val="007F2220"/>
    <w:rsid w:val="007F4B3E"/>
    <w:rsid w:val="007F588A"/>
    <w:rsid w:val="007F6528"/>
    <w:rsid w:val="008127AF"/>
    <w:rsid w:val="00812B46"/>
    <w:rsid w:val="00815700"/>
    <w:rsid w:val="00817B70"/>
    <w:rsid w:val="008227E7"/>
    <w:rsid w:val="008264EB"/>
    <w:rsid w:val="00826B8F"/>
    <w:rsid w:val="008314FB"/>
    <w:rsid w:val="00831E8A"/>
    <w:rsid w:val="0083314A"/>
    <w:rsid w:val="00835C76"/>
    <w:rsid w:val="00836FB8"/>
    <w:rsid w:val="00843049"/>
    <w:rsid w:val="0085209B"/>
    <w:rsid w:val="00856B66"/>
    <w:rsid w:val="00861A5F"/>
    <w:rsid w:val="008644AD"/>
    <w:rsid w:val="00865735"/>
    <w:rsid w:val="00865DDB"/>
    <w:rsid w:val="00867538"/>
    <w:rsid w:val="0087021A"/>
    <w:rsid w:val="00873D90"/>
    <w:rsid w:val="00873FC8"/>
    <w:rsid w:val="0088469C"/>
    <w:rsid w:val="00884C63"/>
    <w:rsid w:val="00885908"/>
    <w:rsid w:val="008864B7"/>
    <w:rsid w:val="00892A1B"/>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490"/>
    <w:rsid w:val="00934368"/>
    <w:rsid w:val="00935C2B"/>
    <w:rsid w:val="00941886"/>
    <w:rsid w:val="00945E7F"/>
    <w:rsid w:val="009557C1"/>
    <w:rsid w:val="00960D6E"/>
    <w:rsid w:val="00972BC1"/>
    <w:rsid w:val="00974B59"/>
    <w:rsid w:val="0098340B"/>
    <w:rsid w:val="00986830"/>
    <w:rsid w:val="009924C3"/>
    <w:rsid w:val="00993102"/>
    <w:rsid w:val="009A3D0E"/>
    <w:rsid w:val="009C4A39"/>
    <w:rsid w:val="009C6F10"/>
    <w:rsid w:val="009D148F"/>
    <w:rsid w:val="009D3D70"/>
    <w:rsid w:val="009E6F7E"/>
    <w:rsid w:val="009E7A57"/>
    <w:rsid w:val="009F4F6A"/>
    <w:rsid w:val="009F7868"/>
    <w:rsid w:val="00A04084"/>
    <w:rsid w:val="00A16E36"/>
    <w:rsid w:val="00A24961"/>
    <w:rsid w:val="00A24B10"/>
    <w:rsid w:val="00A30E9B"/>
    <w:rsid w:val="00A33073"/>
    <w:rsid w:val="00A4512D"/>
    <w:rsid w:val="00A50244"/>
    <w:rsid w:val="00A56F17"/>
    <w:rsid w:val="00A6178A"/>
    <w:rsid w:val="00A627D7"/>
    <w:rsid w:val="00A656C7"/>
    <w:rsid w:val="00A705AF"/>
    <w:rsid w:val="00A71C0C"/>
    <w:rsid w:val="00A72454"/>
    <w:rsid w:val="00A74345"/>
    <w:rsid w:val="00A77696"/>
    <w:rsid w:val="00A80557"/>
    <w:rsid w:val="00A81D33"/>
    <w:rsid w:val="00A930A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3AA7"/>
    <w:rsid w:val="00B45AC7"/>
    <w:rsid w:val="00B5372F"/>
    <w:rsid w:val="00B61129"/>
    <w:rsid w:val="00B67E7F"/>
    <w:rsid w:val="00B74767"/>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F4F11"/>
    <w:rsid w:val="00BF7AD7"/>
    <w:rsid w:val="00C00930"/>
    <w:rsid w:val="00C060AD"/>
    <w:rsid w:val="00C0670D"/>
    <w:rsid w:val="00C113BF"/>
    <w:rsid w:val="00C2176E"/>
    <w:rsid w:val="00C23430"/>
    <w:rsid w:val="00C27D67"/>
    <w:rsid w:val="00C34C06"/>
    <w:rsid w:val="00C4631F"/>
    <w:rsid w:val="00C50E16"/>
    <w:rsid w:val="00C55258"/>
    <w:rsid w:val="00C82EEB"/>
    <w:rsid w:val="00C971DC"/>
    <w:rsid w:val="00CA16B7"/>
    <w:rsid w:val="00CA4BE3"/>
    <w:rsid w:val="00CA62AE"/>
    <w:rsid w:val="00CB5B1A"/>
    <w:rsid w:val="00CB658B"/>
    <w:rsid w:val="00CC220B"/>
    <w:rsid w:val="00CC2C5A"/>
    <w:rsid w:val="00CC5C43"/>
    <w:rsid w:val="00CD02AE"/>
    <w:rsid w:val="00CD2A4F"/>
    <w:rsid w:val="00CE03CA"/>
    <w:rsid w:val="00CE22F1"/>
    <w:rsid w:val="00CE50F2"/>
    <w:rsid w:val="00CE6502"/>
    <w:rsid w:val="00CF7D3C"/>
    <w:rsid w:val="00D03933"/>
    <w:rsid w:val="00D147EB"/>
    <w:rsid w:val="00D31EAD"/>
    <w:rsid w:val="00D34667"/>
    <w:rsid w:val="00D35058"/>
    <w:rsid w:val="00D401E1"/>
    <w:rsid w:val="00D408B4"/>
    <w:rsid w:val="00D423B1"/>
    <w:rsid w:val="00D45D94"/>
    <w:rsid w:val="00D524C8"/>
    <w:rsid w:val="00D60E25"/>
    <w:rsid w:val="00D65506"/>
    <w:rsid w:val="00D70E24"/>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39F5"/>
    <w:rsid w:val="00E17B44"/>
    <w:rsid w:val="00E27FEA"/>
    <w:rsid w:val="00E4086F"/>
    <w:rsid w:val="00E43B3C"/>
    <w:rsid w:val="00E50188"/>
    <w:rsid w:val="00E5070F"/>
    <w:rsid w:val="00E515CB"/>
    <w:rsid w:val="00E52260"/>
    <w:rsid w:val="00E639B6"/>
    <w:rsid w:val="00E6434B"/>
    <w:rsid w:val="00E6463D"/>
    <w:rsid w:val="00E72E9B"/>
    <w:rsid w:val="00E849DA"/>
    <w:rsid w:val="00E9462E"/>
    <w:rsid w:val="00EA2ADF"/>
    <w:rsid w:val="00EA470E"/>
    <w:rsid w:val="00EA47A7"/>
    <w:rsid w:val="00EA57EB"/>
    <w:rsid w:val="00EB3226"/>
    <w:rsid w:val="00EB5613"/>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253D0"/>
    <w:rsid w:val="00F2617C"/>
    <w:rsid w:val="00F321DE"/>
    <w:rsid w:val="00F33777"/>
    <w:rsid w:val="00F40648"/>
    <w:rsid w:val="00F47DA2"/>
    <w:rsid w:val="00F519FC"/>
    <w:rsid w:val="00F6239D"/>
    <w:rsid w:val="00F715D2"/>
    <w:rsid w:val="00F7274F"/>
    <w:rsid w:val="00F76FA8"/>
    <w:rsid w:val="00F84E93"/>
    <w:rsid w:val="00F91EF6"/>
    <w:rsid w:val="00F93F08"/>
    <w:rsid w:val="00F94CED"/>
    <w:rsid w:val="00FA2CEE"/>
    <w:rsid w:val="00FA318C"/>
    <w:rsid w:val="00FB6F92"/>
    <w:rsid w:val="00FC026E"/>
    <w:rsid w:val="00FC5124"/>
    <w:rsid w:val="00FD4731"/>
    <w:rsid w:val="00FD6255"/>
    <w:rsid w:val="00FE546C"/>
    <w:rsid w:val="00FF0AB0"/>
    <w:rsid w:val="00FF0E4E"/>
    <w:rsid w:val="00FF28AC"/>
    <w:rsid w:val="00FF7F62"/>
    <w:rsid w:val="05155649"/>
    <w:rsid w:val="0D680BC6"/>
    <w:rsid w:val="18C2AB74"/>
    <w:rsid w:val="1D21BBCF"/>
    <w:rsid w:val="229DF7E4"/>
    <w:rsid w:val="23CE8D7F"/>
    <w:rsid w:val="264DB12B"/>
    <w:rsid w:val="2BF85E28"/>
    <w:rsid w:val="30ECF6E3"/>
    <w:rsid w:val="360C9037"/>
    <w:rsid w:val="3B71F241"/>
    <w:rsid w:val="3D3A51F2"/>
    <w:rsid w:val="3D852389"/>
    <w:rsid w:val="3DA74D6C"/>
    <w:rsid w:val="3EF98D68"/>
    <w:rsid w:val="4284A056"/>
    <w:rsid w:val="4408A0A2"/>
    <w:rsid w:val="46E4AABA"/>
    <w:rsid w:val="475F24FF"/>
    <w:rsid w:val="5517F1A8"/>
    <w:rsid w:val="55AD7158"/>
    <w:rsid w:val="588F8348"/>
    <w:rsid w:val="58F0DCBF"/>
    <w:rsid w:val="60EC6946"/>
    <w:rsid w:val="66FDEB6F"/>
    <w:rsid w:val="67E02C67"/>
    <w:rsid w:val="6B55EB5E"/>
    <w:rsid w:val="6E1EECFF"/>
    <w:rsid w:val="7436F96D"/>
    <w:rsid w:val="7A67B959"/>
    <w:rsid w:val="7E474D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2FAF8A57-0E47-418B-A7C4-D30653D7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uiPriority w:val="5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F7868"/>
    <w:pPr>
      <w:spacing w:before="60" w:after="60"/>
    </w:pPr>
    <w:rPr>
      <w:rFonts w:ascii="Arial" w:hAnsi="Arial"/>
      <w:b/>
      <w:bCs/>
      <w:color w:val="000000" w:themeColor="text1"/>
      <w:sz w:val="21"/>
      <w:szCs w:val="24"/>
      <w:lang w:val="en-US"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val="0"/>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2C44C2"/>
    <w:rPr>
      <w:b/>
      <w:bCs/>
    </w:rPr>
  </w:style>
  <w:style w:type="character" w:customStyle="1" w:styleId="CommentSubjectChar">
    <w:name w:val="Comment Subject Char"/>
    <w:basedOn w:val="CommentTextChar"/>
    <w:link w:val="CommentSubject"/>
    <w:semiHidden/>
    <w:rsid w:val="002C44C2"/>
    <w:rPr>
      <w:rFonts w:ascii="Arial" w:hAnsi="Arial"/>
      <w:b/>
      <w:bCs/>
      <w:color w:val="000000" w:themeColor="text1"/>
      <w:lang w:eastAsia="en-US"/>
    </w:rPr>
  </w:style>
  <w:style w:type="paragraph" w:styleId="Revision">
    <w:name w:val="Revision"/>
    <w:hidden/>
    <w:uiPriority w:val="99"/>
    <w:semiHidden/>
    <w:rsid w:val="002179AF"/>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de5f6799d3ee64c7b7ecfe40a7fba748">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f6cf7ceef0ae2d1c264610c0ceafd84"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0B39-78DC-4AED-8576-3951B2C96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80713d6d-f344-4aa1-881a-17829d2074f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cdec39a-f586-4ab8-909b-70360a267eb8"/>
    <ds:schemaRef ds:uri="http://www.w3.org/XML/1998/namespace"/>
    <ds:schemaRef ds:uri="http://purl.org/dc/dcmitype/"/>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1</TotalTime>
  <Pages>5</Pages>
  <Words>1121</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NDIS Amendment (Integrity and Safeguarding) Bill 2025 Overview</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Amendment (Integrity and Safeguarding) Bill 2025 Overview</dc:title>
  <dc:subject/>
  <dc:creator>Australian Government Department of Health, Disability and Ageing</dc:creator>
  <cp:keywords/>
  <cp:lastPrinted>2022-06-23T15:44:00Z</cp:lastPrinted>
  <dcterms:created xsi:type="dcterms:W3CDTF">2025-12-16T00:25:00Z</dcterms:created>
  <dcterms:modified xsi:type="dcterms:W3CDTF">2025-12-23T01:18:00Z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378a9936,4bc25eb5,12ccfe88,29ccca13</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76e42a25,7b956322,1e2a53ec,13af471e</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2025-12-15T05:25:14Z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74dd7677-5745-4b95-81ed-fc6e073fc9db</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