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5830C3AE" w:rsidR="00BA2732" w:rsidRPr="002A0490" w:rsidRDefault="00593D86" w:rsidP="5A113785">
      <w:pPr>
        <w:pStyle w:val="Title"/>
      </w:pPr>
      <w:bookmarkStart w:id="0" w:name="_Hlk207031652"/>
      <w:r>
        <w:t>Inclusive Play Spaces</w:t>
      </w:r>
    </w:p>
    <w:bookmarkEnd w:id="0"/>
    <w:p w14:paraId="6C0A1A7F" w14:textId="17C52DB1" w:rsidR="00B15649" w:rsidRPr="0065786F" w:rsidRDefault="00367873" w:rsidP="0065786F">
      <w:pPr>
        <w:pStyle w:val="Heading2"/>
      </w:pPr>
      <w:r w:rsidRPr="0065786F">
        <w:t>The Commonwealth Accessible Australia Initiative: Increasing Inclusion in Australian Communities</w:t>
      </w:r>
    </w:p>
    <w:p w14:paraId="4626FE50" w14:textId="07E2075D" w:rsidR="00356E9F" w:rsidRPr="00642124" w:rsidRDefault="00356E9F" w:rsidP="00356E9F">
      <w:bookmarkStart w:id="1" w:name="_Hlk85795649"/>
      <w:r w:rsidRPr="00642124">
        <w:t xml:space="preserve">The Australian Government is investing </w:t>
      </w:r>
      <w:r w:rsidRPr="00C105E9">
        <w:t>$17.1 million from 2024–25 to 2027–28</w:t>
      </w:r>
      <w:r w:rsidRPr="00642124">
        <w:t xml:space="preserve"> to make community spaces more inclusive for people with disability.</w:t>
      </w:r>
    </w:p>
    <w:p w14:paraId="60F71E8C" w14:textId="77777777" w:rsidR="00356E9F" w:rsidRPr="00642124" w:rsidRDefault="00356E9F" w:rsidP="00356E9F">
      <w:r w:rsidRPr="00642124">
        <w:t xml:space="preserve">This is known as the </w:t>
      </w:r>
      <w:r w:rsidRPr="00C105E9">
        <w:t>Commonwealth Accessible Australia (Accessible Australia) initiative</w:t>
      </w:r>
      <w:r w:rsidRPr="00642124">
        <w:t>.</w:t>
      </w:r>
    </w:p>
    <w:p w14:paraId="035BD8C0" w14:textId="0990AB92" w:rsidR="00356E9F" w:rsidRPr="00642124" w:rsidRDefault="00356E9F" w:rsidP="00356E9F">
      <w:r w:rsidRPr="00642124">
        <w:t xml:space="preserve">Accessible Australia provides </w:t>
      </w:r>
      <w:r w:rsidRPr="00C105E9">
        <w:t xml:space="preserve">funding to enhance the accessibility of built environments and natural spaces. </w:t>
      </w:r>
      <w:r w:rsidRPr="00642124">
        <w:t>This includes</w:t>
      </w:r>
      <w:r w:rsidRPr="00C105E9">
        <w:t xml:space="preserve"> </w:t>
      </w:r>
      <w:r w:rsidRPr="00642124">
        <w:t>buildings, playgrounds, beaches, and parks.</w:t>
      </w:r>
    </w:p>
    <w:p w14:paraId="7596E2D6" w14:textId="5F26705D" w:rsidR="00356E9F" w:rsidRDefault="00356E9F" w:rsidP="00356E9F">
      <w:r>
        <w:t>As part of this, it</w:t>
      </w:r>
      <w:r w:rsidRPr="001F6033">
        <w:t xml:space="preserve"> supports the</w:t>
      </w:r>
      <w:r w:rsidR="00064F20">
        <w:t xml:space="preserve"> </w:t>
      </w:r>
      <w:r w:rsidR="00A2112A">
        <w:t>building</w:t>
      </w:r>
      <w:r w:rsidR="00064F20">
        <w:t xml:space="preserve"> </w:t>
      </w:r>
      <w:r w:rsidR="008E1351">
        <w:t xml:space="preserve">of inclusive play spaces. </w:t>
      </w:r>
    </w:p>
    <w:p w14:paraId="32B04772" w14:textId="735DB3ED" w:rsidR="00787992" w:rsidRPr="0065786F" w:rsidRDefault="00787992" w:rsidP="0065786F">
      <w:pPr>
        <w:pStyle w:val="Heading3"/>
      </w:pPr>
      <w:r w:rsidRPr="0065786F">
        <w:t>What are inclusive play spaces?</w:t>
      </w:r>
    </w:p>
    <w:p w14:paraId="0768F3CF" w14:textId="7875F19E" w:rsidR="00787992" w:rsidRPr="00787992" w:rsidRDefault="419EAFF5">
      <w:r>
        <w:t>I</w:t>
      </w:r>
      <w:r w:rsidR="00787992">
        <w:t xml:space="preserve">nclusive play spaces are </w:t>
      </w:r>
      <w:r w:rsidR="329A233B">
        <w:t xml:space="preserve">public areas </w:t>
      </w:r>
      <w:r w:rsidR="00647DDE">
        <w:t>designed for people of all ages and abilities to play together</w:t>
      </w:r>
      <w:r w:rsidR="00787992">
        <w:t xml:space="preserve">. </w:t>
      </w:r>
      <w:r w:rsidR="00E817FE" w:rsidRPr="00E817FE">
        <w:t>These spaces are fixed in place, meaning they are not temporary or movable. They are built to be safe, fun, and accessible for everyone, offering a variety of play types and challenges</w:t>
      </w:r>
      <w:r w:rsidR="00E47B89">
        <w:t>.</w:t>
      </w:r>
    </w:p>
    <w:p w14:paraId="4EFB7007" w14:textId="6CCC8587" w:rsidR="00787992" w:rsidRPr="00787992" w:rsidRDefault="00AC70A0">
      <w:r>
        <w:t>Inclusive play</w:t>
      </w:r>
      <w:r w:rsidR="00787992">
        <w:t xml:space="preserve"> spaces may include:</w:t>
      </w:r>
    </w:p>
    <w:p w14:paraId="1F059F60" w14:textId="19D044E0" w:rsidR="00787992" w:rsidRPr="00787992" w:rsidRDefault="70EFDECD" w:rsidP="0065786F">
      <w:pPr>
        <w:pStyle w:val="ListBullet"/>
      </w:pPr>
      <w:r w:rsidRPr="0065786F">
        <w:rPr>
          <w:rStyle w:val="Strong"/>
        </w:rPr>
        <w:t>i</w:t>
      </w:r>
      <w:r w:rsidR="00787992" w:rsidRPr="0065786F">
        <w:rPr>
          <w:rStyle w:val="Strong"/>
        </w:rPr>
        <w:t>nclusive play equipment</w:t>
      </w:r>
      <w:r w:rsidR="00787992">
        <w:t xml:space="preserve"> </w:t>
      </w:r>
      <w:r w:rsidR="4F92F133">
        <w:t xml:space="preserve">like </w:t>
      </w:r>
      <w:r w:rsidR="00787992">
        <w:t>liberty swings, sensory play platforms and spinners</w:t>
      </w:r>
      <w:r w:rsidR="0437123D">
        <w:t xml:space="preserve"> that everyone can use.</w:t>
      </w:r>
    </w:p>
    <w:p w14:paraId="4274A79D" w14:textId="4AE2B2CF" w:rsidR="00A409FF" w:rsidRPr="00787992" w:rsidRDefault="006E69E2" w:rsidP="0065786F">
      <w:pPr>
        <w:pStyle w:val="ListBullet"/>
      </w:pPr>
      <w:r w:rsidRPr="0065786F">
        <w:rPr>
          <w:rStyle w:val="Strong"/>
        </w:rPr>
        <w:t>specialised</w:t>
      </w:r>
      <w:r w:rsidR="00787992" w:rsidRPr="0065786F">
        <w:rPr>
          <w:rStyle w:val="Strong"/>
        </w:rPr>
        <w:t xml:space="preserve"> equipment for people with disability</w:t>
      </w:r>
      <w:r w:rsidR="5B9BA0FD">
        <w:t xml:space="preserve">. This can </w:t>
      </w:r>
      <w:r w:rsidR="5D23DA5C">
        <w:t>include</w:t>
      </w:r>
      <w:r w:rsidR="5B9BA0FD">
        <w:t xml:space="preserve"> v</w:t>
      </w:r>
      <w:r w:rsidR="00787992">
        <w:t>isual communication toys for non-speaking children or those with communication delays</w:t>
      </w:r>
      <w:r w:rsidR="2CAAEEE2">
        <w:t>.</w:t>
      </w:r>
    </w:p>
    <w:p w14:paraId="655153D8" w14:textId="7D2B84C0" w:rsidR="00787992" w:rsidRPr="0065786F" w:rsidRDefault="00787992" w:rsidP="0065786F">
      <w:pPr>
        <w:pStyle w:val="Heading3"/>
      </w:pPr>
      <w:bookmarkStart w:id="2" w:name="_Hlk211000586"/>
      <w:r w:rsidRPr="0065786F">
        <w:t>What funding is available for inclusive play spaces?</w:t>
      </w:r>
    </w:p>
    <w:p w14:paraId="11D3269C" w14:textId="654486BE" w:rsidR="002251C8" w:rsidRPr="0065786F" w:rsidRDefault="00AC610E" w:rsidP="0065786F">
      <w:pPr>
        <w:rPr>
          <w:rFonts w:eastAsia="Arial"/>
        </w:rPr>
      </w:pPr>
      <w:r>
        <w:t xml:space="preserve">The Australian Government provides funding </w:t>
      </w:r>
      <w:r w:rsidRPr="0065786F">
        <w:rPr>
          <w:rStyle w:val="Strong"/>
        </w:rPr>
        <w:t>up to</w:t>
      </w:r>
      <w:r w:rsidR="002251C8" w:rsidRPr="0065786F">
        <w:rPr>
          <w:rStyle w:val="Strong"/>
        </w:rPr>
        <w:t xml:space="preserve"> </w:t>
      </w:r>
      <w:r>
        <w:t>50 per cent of the cost to build these play spaces</w:t>
      </w:r>
      <w:r w:rsidR="002C6E65" w:rsidRPr="0065786F">
        <w:rPr>
          <w:rFonts w:eastAsia="Arial"/>
        </w:rPr>
        <w:t xml:space="preserve">. </w:t>
      </w:r>
    </w:p>
    <w:p w14:paraId="7BF1804A" w14:textId="2EE5BEA7" w:rsidR="001364A4" w:rsidRPr="0065786F" w:rsidRDefault="00AC610E" w:rsidP="0065786F">
      <w:r w:rsidRPr="0065786F">
        <w:rPr>
          <w:rFonts w:eastAsia="Arial"/>
        </w:rPr>
        <w:t>To apply, you need to include a detailed quote.</w:t>
      </w:r>
    </w:p>
    <w:p w14:paraId="56B6F701" w14:textId="77777777" w:rsidR="005B22D5" w:rsidRPr="0065786F" w:rsidRDefault="005B22D5" w:rsidP="0065786F">
      <w:pPr>
        <w:pStyle w:val="Heading3"/>
      </w:pPr>
      <w:r w:rsidRPr="0065786F">
        <w:t>How to apply</w:t>
      </w:r>
    </w:p>
    <w:p w14:paraId="442EB43C" w14:textId="0E12B039" w:rsidR="005B22D5" w:rsidRPr="009F0987" w:rsidRDefault="005B22D5" w:rsidP="005B22D5">
      <w:r>
        <w:t xml:space="preserve">Organisations </w:t>
      </w:r>
      <w:r w:rsidRPr="009F0987">
        <w:t>can apply</w:t>
      </w:r>
      <w:r>
        <w:t xml:space="preserve"> for funding</w:t>
      </w:r>
      <w:r w:rsidRPr="009F0987">
        <w:t xml:space="preserve"> through </w:t>
      </w:r>
      <w:r>
        <w:t xml:space="preserve">their relevant </w:t>
      </w:r>
      <w:r w:rsidRPr="0065786F">
        <w:rPr>
          <w:rStyle w:val="Strong"/>
        </w:rPr>
        <w:t>state or territory government</w:t>
      </w:r>
      <w:r w:rsidRPr="009F0987">
        <w:t>.</w:t>
      </w:r>
    </w:p>
    <w:p w14:paraId="4EC53797" w14:textId="6FBABE82" w:rsidR="005B22D5" w:rsidRDefault="005B22D5" w:rsidP="005B22D5">
      <w:r w:rsidRPr="009F0987">
        <w:t>Your state or territory contact will explain the deadlines and guide you through the steps.</w:t>
      </w:r>
    </w:p>
    <w:p w14:paraId="7EF274DE" w14:textId="77777777" w:rsidR="005B22D5" w:rsidRDefault="005B22D5" w:rsidP="005B22D5">
      <w:r>
        <w:t>There are 4 stages of annual funding available, which commenced from the 2024–25 financial year. The final stage of funding will be offered in 2027–28.</w:t>
      </w:r>
    </w:p>
    <w:bookmarkEnd w:id="2"/>
    <w:p w14:paraId="5A74E142" w14:textId="7B50D83B" w:rsidR="00B01352" w:rsidRPr="0065786F" w:rsidRDefault="00B01352" w:rsidP="0065786F">
      <w:pPr>
        <w:pStyle w:val="Heading3"/>
      </w:pPr>
      <w:r w:rsidRPr="0065786F">
        <w:t>Are all play spaces eligible for Accessible Australia funding?</w:t>
      </w:r>
    </w:p>
    <w:p w14:paraId="677160D9" w14:textId="1F4A265C" w:rsidR="002F1CA5" w:rsidRPr="006A34C4" w:rsidRDefault="002F1CA5" w:rsidP="0065786F">
      <w:pPr>
        <w:pStyle w:val="ListBullet"/>
      </w:pPr>
      <w:r w:rsidRPr="0094235D">
        <w:t xml:space="preserve">Funding is only available </w:t>
      </w:r>
      <w:r w:rsidRPr="0065786F">
        <w:t xml:space="preserve">for play spaces that are open to the </w:t>
      </w:r>
      <w:proofErr w:type="gramStart"/>
      <w:r w:rsidRPr="0065786F">
        <w:t>general public</w:t>
      </w:r>
      <w:proofErr w:type="gramEnd"/>
      <w:r w:rsidRPr="0065786F">
        <w:t xml:space="preserve">. </w:t>
      </w:r>
    </w:p>
    <w:p w14:paraId="039D6078" w14:textId="5CFFCEA2" w:rsidR="002F1CA5" w:rsidRPr="0065786F" w:rsidRDefault="002F1CA5" w:rsidP="0065786F">
      <w:pPr>
        <w:pStyle w:val="ListBullet"/>
      </w:pPr>
      <w:r w:rsidRPr="0065786F">
        <w:lastRenderedPageBreak/>
        <w:t xml:space="preserve">Your state or territory government contact will review how the inclusive </w:t>
      </w:r>
      <w:r w:rsidR="008F0CCC" w:rsidRPr="0065786F">
        <w:t>play space</w:t>
      </w:r>
      <w:r w:rsidRPr="0065786F">
        <w:t xml:space="preserve"> will benefit your community, how many people use the area, and how close it is to other accessible facilities as part of your application</w:t>
      </w:r>
      <w:r w:rsidR="00F64BC1" w:rsidRPr="0065786F">
        <w:t>.</w:t>
      </w:r>
    </w:p>
    <w:p w14:paraId="159B9395" w14:textId="0CD1198C" w:rsidR="00787992" w:rsidRPr="0065786F" w:rsidRDefault="276355C5" w:rsidP="0065786F">
      <w:pPr>
        <w:pStyle w:val="Heading3"/>
      </w:pPr>
      <w:r w:rsidRPr="0065786F">
        <w:t>What costs are not covered?</w:t>
      </w:r>
    </w:p>
    <w:p w14:paraId="04DC3A93" w14:textId="6035D625" w:rsidR="00787992" w:rsidRPr="0065786F" w:rsidRDefault="4D31225A" w:rsidP="0065786F">
      <w:pPr>
        <w:rPr>
          <w:rFonts w:eastAsia="Arial"/>
        </w:rPr>
      </w:pPr>
      <w:r w:rsidRPr="0065786F">
        <w:rPr>
          <w:rFonts w:eastAsia="Arial"/>
        </w:rPr>
        <w:t xml:space="preserve">Not all costs can be covered by </w:t>
      </w:r>
      <w:r w:rsidR="2E1E5479" w:rsidRPr="0065786F">
        <w:rPr>
          <w:rFonts w:eastAsia="Arial"/>
        </w:rPr>
        <w:t>Accessible Australia</w:t>
      </w:r>
      <w:r w:rsidRPr="0065786F">
        <w:rPr>
          <w:rFonts w:eastAsia="Arial"/>
        </w:rPr>
        <w:t xml:space="preserve"> funding. </w:t>
      </w:r>
    </w:p>
    <w:p w14:paraId="293A3407" w14:textId="77777777" w:rsidR="006060F7" w:rsidRDefault="006060F7" w:rsidP="006060F7">
      <w:r>
        <w:t xml:space="preserve">For example, funding does </w:t>
      </w:r>
      <w:r w:rsidRPr="0065786F">
        <w:rPr>
          <w:rStyle w:val="Strong"/>
        </w:rPr>
        <w:t>not</w:t>
      </w:r>
      <w:r>
        <w:t xml:space="preserve"> include:</w:t>
      </w:r>
    </w:p>
    <w:p w14:paraId="1FC2418A" w14:textId="77777777" w:rsidR="006060F7" w:rsidRDefault="006060F7" w:rsidP="0065786F">
      <w:pPr>
        <w:pStyle w:val="ListBullet"/>
      </w:pPr>
      <w:r>
        <w:t>demolition costs</w:t>
      </w:r>
    </w:p>
    <w:p w14:paraId="3C09B631" w14:textId="68B3009A" w:rsidR="006060F7" w:rsidRPr="0065786F" w:rsidRDefault="006060F7" w:rsidP="0065786F">
      <w:pPr>
        <w:pStyle w:val="ListBullet"/>
      </w:pPr>
      <w:r w:rsidRPr="0065786F">
        <w:t>costs that are not directly related to building the inclusive play spaces</w:t>
      </w:r>
      <w:r w:rsidR="00D6139E" w:rsidRPr="0065786F">
        <w:t>, like d</w:t>
      </w:r>
      <w:r w:rsidRPr="0065786F">
        <w:t>ecorative elements or parts associated with a bigger project</w:t>
      </w:r>
      <w:r w:rsidR="00D6139E" w:rsidRPr="0065786F">
        <w:t>.</w:t>
      </w:r>
    </w:p>
    <w:p w14:paraId="35A96581" w14:textId="44A4D457" w:rsidR="00181EAB" w:rsidRDefault="00181EAB" w:rsidP="00181EAB">
      <w:r>
        <w:t xml:space="preserve">Accessible Australia funding helps with the building costs only. </w:t>
      </w:r>
      <w:r w:rsidR="0018267C">
        <w:t>F</w:t>
      </w:r>
      <w:r>
        <w:t>unding recipient</w:t>
      </w:r>
      <w:r w:rsidR="0018267C">
        <w:t>s</w:t>
      </w:r>
      <w:r>
        <w:t xml:space="preserve"> must pay for all </w:t>
      </w:r>
      <w:r w:rsidR="003D0B99">
        <w:t xml:space="preserve">ongoing </w:t>
      </w:r>
      <w:r>
        <w:t>maintenance and running costs.</w:t>
      </w:r>
    </w:p>
    <w:p w14:paraId="3EA7D10E" w14:textId="7DFF2650" w:rsidR="00181EAB" w:rsidRPr="00FB07B2" w:rsidRDefault="00181EAB" w:rsidP="00181EAB">
      <w:r w:rsidRPr="00FB07B2">
        <w:t>The above list is not exhaustive. Accessible Australia reserves the right not to fund items it considers ineligible.</w:t>
      </w:r>
    </w:p>
    <w:p w14:paraId="366650AF" w14:textId="77777777" w:rsidR="00787992" w:rsidRPr="0065786F" w:rsidRDefault="00787992" w:rsidP="0065786F">
      <w:pPr>
        <w:pStyle w:val="Heading3"/>
      </w:pPr>
      <w:r w:rsidRPr="0065786F">
        <w:t xml:space="preserve">How long after receiving funding is building expected to commence? </w:t>
      </w:r>
    </w:p>
    <w:p w14:paraId="5520FE77" w14:textId="0272E773" w:rsidR="000E3416" w:rsidRPr="0065786F" w:rsidRDefault="0018267C" w:rsidP="0065786F">
      <w:pPr>
        <w:pStyle w:val="ListBullet"/>
      </w:pPr>
      <w:bookmarkStart w:id="3" w:name="_Hlk211000962"/>
      <w:r w:rsidRPr="0065786F">
        <w:t xml:space="preserve">Funding recipients </w:t>
      </w:r>
      <w:r w:rsidR="000E3416" w:rsidRPr="0065786F">
        <w:t>must start building or buying the inclusive play space within 12 months of receiving funding. Proof of this will need to be provided</w:t>
      </w:r>
      <w:r w:rsidRPr="0065786F">
        <w:t>.</w:t>
      </w:r>
    </w:p>
    <w:p w14:paraId="34E01C0D" w14:textId="24EC0038" w:rsidR="009134CE" w:rsidRPr="0065786F" w:rsidRDefault="000E3416" w:rsidP="0065786F">
      <w:pPr>
        <w:pStyle w:val="ListBullet"/>
      </w:pPr>
      <w:r w:rsidRPr="0065786F">
        <w:t xml:space="preserve">The </w:t>
      </w:r>
      <w:r w:rsidR="009134CE" w:rsidRPr="0065786F">
        <w:t>play space</w:t>
      </w:r>
      <w:r w:rsidRPr="0065786F">
        <w:t xml:space="preserve"> must be finished within 18 months of starting.</w:t>
      </w:r>
      <w:bookmarkEnd w:id="3"/>
    </w:p>
    <w:p w14:paraId="494E0919" w14:textId="2BD156EE" w:rsidR="009134CE" w:rsidRPr="0065786F" w:rsidRDefault="009134CE" w:rsidP="0065786F">
      <w:pPr>
        <w:pStyle w:val="ListBullet"/>
      </w:pPr>
      <w:r w:rsidRPr="0065786F">
        <w:t>Inclusive</w:t>
      </w:r>
      <w:r w:rsidR="002771CB" w:rsidRPr="0065786F">
        <w:t xml:space="preserve"> </w:t>
      </w:r>
      <w:r w:rsidR="5D9AAA6C" w:rsidRPr="0065786F">
        <w:t>play spaces</w:t>
      </w:r>
      <w:r w:rsidR="002771CB" w:rsidRPr="0065786F">
        <w:t xml:space="preserve"> must comply with relevant Australian Standards for play equipment and impact-attenuating surfacing</w:t>
      </w:r>
      <w:r w:rsidR="0018267C" w:rsidRPr="0065786F">
        <w:t>.</w:t>
      </w:r>
    </w:p>
    <w:p w14:paraId="04F53B44" w14:textId="12B0D51A" w:rsidR="0E53DE06" w:rsidRPr="0065786F" w:rsidRDefault="002771CB" w:rsidP="0065786F">
      <w:pPr>
        <w:pStyle w:val="ListBullet"/>
      </w:pPr>
      <w:r w:rsidRPr="0065786F">
        <w:t>A certified playground safety inspector must</w:t>
      </w:r>
      <w:r w:rsidR="04610B52" w:rsidRPr="0065786F">
        <w:t xml:space="preserve"> check the space before it opens. Proof of this inspection must be sent to Accessible Australia.</w:t>
      </w:r>
      <w:bookmarkEnd w:id="1"/>
    </w:p>
    <w:p w14:paraId="7B6395A7" w14:textId="406DC053" w:rsidR="00370420" w:rsidRPr="0065786F" w:rsidRDefault="00370420" w:rsidP="0065786F">
      <w:pPr>
        <w:pStyle w:val="ListBullet"/>
      </w:pPr>
      <w:r w:rsidRPr="0065786F">
        <w:t>An inclusive play space is considered complete when it is certified and open for public use.</w:t>
      </w:r>
    </w:p>
    <w:sectPr w:rsidR="00370420" w:rsidRPr="0065786F" w:rsidSect="00B539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FE49" w14:textId="77777777" w:rsidR="00CF7E07" w:rsidRDefault="00CF7E07" w:rsidP="006B56BB">
      <w:r>
        <w:separator/>
      </w:r>
    </w:p>
    <w:p w14:paraId="2D0BE74D" w14:textId="77777777" w:rsidR="00CF7E07" w:rsidRDefault="00CF7E07"/>
  </w:endnote>
  <w:endnote w:type="continuationSeparator" w:id="0">
    <w:p w14:paraId="0E4AA507" w14:textId="77777777" w:rsidR="00CF7E07" w:rsidRDefault="00CF7E07" w:rsidP="006B56BB">
      <w:r>
        <w:continuationSeparator/>
      </w:r>
    </w:p>
    <w:p w14:paraId="60A9BE48" w14:textId="77777777" w:rsidR="00CF7E07" w:rsidRDefault="00CF7E07"/>
  </w:endnote>
  <w:endnote w:type="continuationNotice" w:id="1">
    <w:p w14:paraId="6D2B7172" w14:textId="77777777" w:rsidR="00CF7E07" w:rsidRDefault="00CF7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3C67EABB" w:rsidR="00B53987" w:rsidRPr="00B01352" w:rsidRDefault="00B01352" w:rsidP="00B01352">
    <w:pPr>
      <w:pStyle w:val="Footer"/>
    </w:pPr>
    <w:r>
      <w:t xml:space="preserve">Department of Health, Disability and Ageing – The Commonwealth Accessible Australia Initiative: Inclusive Play Spaces - </w:t>
    </w:r>
    <w:r w:rsidR="003D0B99">
      <w:t>November</w:t>
    </w:r>
    <w: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5FF9CE98" w:rsidR="00B53987" w:rsidRDefault="00AA262B" w:rsidP="00B53987">
    <w:pPr>
      <w:pStyle w:val="Footer"/>
    </w:pPr>
    <w:bookmarkStart w:id="4" w:name="_Hlk210907933"/>
    <w:bookmarkStart w:id="5" w:name="_Hlk210907934"/>
    <w:bookmarkStart w:id="6" w:name="_Hlk210907945"/>
    <w:bookmarkStart w:id="7" w:name="_Hlk210907946"/>
    <w:r>
      <w:t>Department of Health</w:t>
    </w:r>
    <w:r w:rsidR="00313F8B">
      <w:t xml:space="preserve">, Disability and </w:t>
    </w:r>
    <w:r>
      <w:t>Age</w:t>
    </w:r>
    <w:r w:rsidR="00313F8B">
      <w:t>ing</w:t>
    </w:r>
    <w:r>
      <w:t xml:space="preserve"> </w:t>
    </w:r>
    <w:r w:rsidR="00B53987">
      <w:t xml:space="preserve">– </w:t>
    </w:r>
    <w:r w:rsidR="007A2C57">
      <w:t>The Commonwealth Accessible Australia Initiative</w:t>
    </w:r>
    <w:r w:rsidR="007007B1">
      <w:t xml:space="preserve">: </w:t>
    </w:r>
    <w:r w:rsidR="008D5D8F">
      <w:t>Inclusive Play Spaces</w:t>
    </w:r>
    <w:r w:rsidR="00DC1C83">
      <w:t xml:space="preserve"> </w:t>
    </w:r>
    <w:r w:rsidR="007007B1">
      <w:t xml:space="preserve">- </w:t>
    </w:r>
    <w:r w:rsidR="007647E6">
      <w:t>November</w:t>
    </w:r>
    <w:r w:rsidR="007A2C57">
      <w:t xml:space="preserve"> 2025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AB8F" w14:textId="77777777" w:rsidR="00CF7E07" w:rsidRDefault="00CF7E07" w:rsidP="006B56BB">
      <w:r>
        <w:separator/>
      </w:r>
    </w:p>
    <w:p w14:paraId="3ADD5EB2" w14:textId="77777777" w:rsidR="00CF7E07" w:rsidRDefault="00CF7E07"/>
  </w:footnote>
  <w:footnote w:type="continuationSeparator" w:id="0">
    <w:p w14:paraId="1F8EB749" w14:textId="77777777" w:rsidR="00CF7E07" w:rsidRDefault="00CF7E07" w:rsidP="006B56BB">
      <w:r>
        <w:continuationSeparator/>
      </w:r>
    </w:p>
    <w:p w14:paraId="411A37A6" w14:textId="77777777" w:rsidR="00CF7E07" w:rsidRDefault="00CF7E07"/>
  </w:footnote>
  <w:footnote w:type="continuationNotice" w:id="1">
    <w:p w14:paraId="0FF83C1F" w14:textId="77777777" w:rsidR="00CF7E07" w:rsidRDefault="00CF7E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77777777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68146C1D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6A336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B496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A4C1"/>
    <w:multiLevelType w:val="hybridMultilevel"/>
    <w:tmpl w:val="21122B48"/>
    <w:lvl w:ilvl="0" w:tplc="EB00E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82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0D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A3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EB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6E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D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06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95B9E4"/>
    <w:multiLevelType w:val="hybridMultilevel"/>
    <w:tmpl w:val="83583BA0"/>
    <w:lvl w:ilvl="0" w:tplc="BA784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81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E4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2D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68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4B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AC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43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CD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114EE"/>
    <w:multiLevelType w:val="hybridMultilevel"/>
    <w:tmpl w:val="DE3643C6"/>
    <w:lvl w:ilvl="0" w:tplc="90162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C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5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E8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48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8E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C3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E7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C0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113FE"/>
    <w:multiLevelType w:val="hybridMultilevel"/>
    <w:tmpl w:val="5E848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FB0668"/>
    <w:multiLevelType w:val="hybridMultilevel"/>
    <w:tmpl w:val="F830E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363506"/>
    <w:multiLevelType w:val="hybridMultilevel"/>
    <w:tmpl w:val="86BC855E"/>
    <w:lvl w:ilvl="0" w:tplc="CCB2771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8778A"/>
    <w:multiLevelType w:val="hybridMultilevel"/>
    <w:tmpl w:val="88328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11D96"/>
    <w:multiLevelType w:val="hybridMultilevel"/>
    <w:tmpl w:val="5F5CA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927DE"/>
    <w:multiLevelType w:val="hybridMultilevel"/>
    <w:tmpl w:val="A54A8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144F"/>
    <w:multiLevelType w:val="hybridMultilevel"/>
    <w:tmpl w:val="5E8474D2"/>
    <w:lvl w:ilvl="0" w:tplc="05B0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2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C0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6D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0F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C2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C9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EA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B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8E2D02B"/>
    <w:multiLevelType w:val="hybridMultilevel"/>
    <w:tmpl w:val="5FA6F274"/>
    <w:lvl w:ilvl="0" w:tplc="0D5CC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8A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AA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69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05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CB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88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0C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4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85F27"/>
    <w:multiLevelType w:val="hybridMultilevel"/>
    <w:tmpl w:val="54D25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9749A"/>
    <w:multiLevelType w:val="hybridMultilevel"/>
    <w:tmpl w:val="1F684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 w15:restartNumberingAfterBreak="0">
    <w:nsid w:val="4B3C3D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7E7CB2"/>
    <w:multiLevelType w:val="multilevel"/>
    <w:tmpl w:val="3C72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91E6A"/>
    <w:multiLevelType w:val="hybridMultilevel"/>
    <w:tmpl w:val="82D6DF1E"/>
    <w:lvl w:ilvl="0" w:tplc="A2D2C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A8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00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8B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00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525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24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E8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0B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21F3B"/>
    <w:multiLevelType w:val="hybridMultilevel"/>
    <w:tmpl w:val="6240B96C"/>
    <w:lvl w:ilvl="0" w:tplc="5A001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86384896">
    <w:abstractNumId w:val="10"/>
  </w:num>
  <w:num w:numId="2" w16cid:durableId="604196831">
    <w:abstractNumId w:val="13"/>
  </w:num>
  <w:num w:numId="3" w16cid:durableId="1167792088">
    <w:abstractNumId w:val="22"/>
  </w:num>
  <w:num w:numId="4" w16cid:durableId="1835103499">
    <w:abstractNumId w:val="9"/>
  </w:num>
  <w:num w:numId="5" w16cid:durableId="1694376784">
    <w:abstractNumId w:val="30"/>
  </w:num>
  <w:num w:numId="6" w16cid:durableId="99111382">
    <w:abstractNumId w:val="34"/>
  </w:num>
  <w:num w:numId="7" w16cid:durableId="1851481786">
    <w:abstractNumId w:val="11"/>
  </w:num>
  <w:num w:numId="8" w16cid:durableId="210196529">
    <w:abstractNumId w:val="11"/>
    <w:lvlOverride w:ilvl="0">
      <w:startOverride w:val="1"/>
    </w:lvlOverride>
  </w:num>
  <w:num w:numId="9" w16cid:durableId="1810857969">
    <w:abstractNumId w:val="14"/>
  </w:num>
  <w:num w:numId="10" w16cid:durableId="1996758693">
    <w:abstractNumId w:val="27"/>
  </w:num>
  <w:num w:numId="11" w16cid:durableId="1674914654">
    <w:abstractNumId w:val="33"/>
  </w:num>
  <w:num w:numId="12" w16cid:durableId="474026350">
    <w:abstractNumId w:val="7"/>
  </w:num>
  <w:num w:numId="13" w16cid:durableId="219294836">
    <w:abstractNumId w:val="6"/>
  </w:num>
  <w:num w:numId="14" w16cid:durableId="1057047598">
    <w:abstractNumId w:val="5"/>
  </w:num>
  <w:num w:numId="15" w16cid:durableId="1872105819">
    <w:abstractNumId w:val="4"/>
  </w:num>
  <w:num w:numId="16" w16cid:durableId="1149253252">
    <w:abstractNumId w:val="8"/>
  </w:num>
  <w:num w:numId="17" w16cid:durableId="1025398335">
    <w:abstractNumId w:val="3"/>
  </w:num>
  <w:num w:numId="18" w16cid:durableId="1180704368">
    <w:abstractNumId w:val="2"/>
  </w:num>
  <w:num w:numId="19" w16cid:durableId="1236473037">
    <w:abstractNumId w:val="36"/>
  </w:num>
  <w:num w:numId="20" w16cid:durableId="1161384352">
    <w:abstractNumId w:val="17"/>
  </w:num>
  <w:num w:numId="21" w16cid:durableId="1115442587">
    <w:abstractNumId w:val="18"/>
  </w:num>
  <w:num w:numId="22" w16cid:durableId="913049504">
    <w:abstractNumId w:val="23"/>
  </w:num>
  <w:num w:numId="23" w16cid:durableId="1185171215">
    <w:abstractNumId w:val="17"/>
  </w:num>
  <w:num w:numId="24" w16cid:durableId="1306743019">
    <w:abstractNumId w:val="23"/>
  </w:num>
  <w:num w:numId="25" w16cid:durableId="1809544992">
    <w:abstractNumId w:val="36"/>
  </w:num>
  <w:num w:numId="26" w16cid:durableId="638191149">
    <w:abstractNumId w:val="30"/>
  </w:num>
  <w:num w:numId="27" w16cid:durableId="503975017">
    <w:abstractNumId w:val="34"/>
  </w:num>
  <w:num w:numId="28" w16cid:durableId="215359669">
    <w:abstractNumId w:val="11"/>
  </w:num>
  <w:num w:numId="29" w16cid:durableId="352608886">
    <w:abstractNumId w:val="29"/>
  </w:num>
  <w:num w:numId="30" w16cid:durableId="740250254">
    <w:abstractNumId w:val="20"/>
  </w:num>
  <w:num w:numId="31" w16cid:durableId="621038882">
    <w:abstractNumId w:val="26"/>
  </w:num>
  <w:num w:numId="32" w16cid:durableId="1833788525">
    <w:abstractNumId w:val="19"/>
  </w:num>
  <w:num w:numId="33" w16cid:durableId="1685277518">
    <w:abstractNumId w:val="35"/>
  </w:num>
  <w:num w:numId="34" w16cid:durableId="1601137123">
    <w:abstractNumId w:val="1"/>
  </w:num>
  <w:num w:numId="35" w16cid:durableId="968510430">
    <w:abstractNumId w:val="28"/>
  </w:num>
  <w:num w:numId="36" w16cid:durableId="1428383127">
    <w:abstractNumId w:val="0"/>
  </w:num>
  <w:num w:numId="37" w16cid:durableId="2125881855">
    <w:abstractNumId w:val="32"/>
  </w:num>
  <w:num w:numId="38" w16cid:durableId="277489564">
    <w:abstractNumId w:val="31"/>
  </w:num>
  <w:num w:numId="39" w16cid:durableId="1654528954">
    <w:abstractNumId w:val="24"/>
  </w:num>
  <w:num w:numId="40" w16cid:durableId="1924338283">
    <w:abstractNumId w:val="25"/>
  </w:num>
  <w:num w:numId="41" w16cid:durableId="1484085287">
    <w:abstractNumId w:val="21"/>
  </w:num>
  <w:num w:numId="42" w16cid:durableId="735010644">
    <w:abstractNumId w:val="12"/>
  </w:num>
  <w:num w:numId="43" w16cid:durableId="1431661969">
    <w:abstractNumId w:val="16"/>
  </w:num>
  <w:num w:numId="44" w16cid:durableId="806316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070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529AA"/>
    <w:rsid w:val="00056833"/>
    <w:rsid w:val="00064F20"/>
    <w:rsid w:val="00067456"/>
    <w:rsid w:val="00071506"/>
    <w:rsid w:val="0007154F"/>
    <w:rsid w:val="00075FFE"/>
    <w:rsid w:val="00080F8C"/>
    <w:rsid w:val="00081AB1"/>
    <w:rsid w:val="00081B7F"/>
    <w:rsid w:val="0008552B"/>
    <w:rsid w:val="00090316"/>
    <w:rsid w:val="00093981"/>
    <w:rsid w:val="000B067A"/>
    <w:rsid w:val="000B1540"/>
    <w:rsid w:val="000B1E53"/>
    <w:rsid w:val="000B33FD"/>
    <w:rsid w:val="000B4ABA"/>
    <w:rsid w:val="000B6895"/>
    <w:rsid w:val="000C4B16"/>
    <w:rsid w:val="000C50C3"/>
    <w:rsid w:val="000C5E14"/>
    <w:rsid w:val="000C7FB9"/>
    <w:rsid w:val="000D21F6"/>
    <w:rsid w:val="000D4500"/>
    <w:rsid w:val="000D7AEA"/>
    <w:rsid w:val="000E2C66"/>
    <w:rsid w:val="000E3416"/>
    <w:rsid w:val="000F123C"/>
    <w:rsid w:val="000F2FED"/>
    <w:rsid w:val="00100566"/>
    <w:rsid w:val="0010252A"/>
    <w:rsid w:val="0010616D"/>
    <w:rsid w:val="00110478"/>
    <w:rsid w:val="0011711B"/>
    <w:rsid w:val="00117F8A"/>
    <w:rsid w:val="00121B9B"/>
    <w:rsid w:val="00122ADC"/>
    <w:rsid w:val="001259FB"/>
    <w:rsid w:val="00127158"/>
    <w:rsid w:val="00130F59"/>
    <w:rsid w:val="00133EC0"/>
    <w:rsid w:val="001364A4"/>
    <w:rsid w:val="00141CE5"/>
    <w:rsid w:val="00144908"/>
    <w:rsid w:val="00156D96"/>
    <w:rsid w:val="001571C7"/>
    <w:rsid w:val="00161094"/>
    <w:rsid w:val="00173487"/>
    <w:rsid w:val="001752A0"/>
    <w:rsid w:val="0017665C"/>
    <w:rsid w:val="001776CF"/>
    <w:rsid w:val="00177AD2"/>
    <w:rsid w:val="001815A8"/>
    <w:rsid w:val="00181EAB"/>
    <w:rsid w:val="0018267C"/>
    <w:rsid w:val="00182E7E"/>
    <w:rsid w:val="001840FA"/>
    <w:rsid w:val="00190079"/>
    <w:rsid w:val="0019622E"/>
    <w:rsid w:val="001966A7"/>
    <w:rsid w:val="001A24DF"/>
    <w:rsid w:val="001A4627"/>
    <w:rsid w:val="001A4979"/>
    <w:rsid w:val="001A7230"/>
    <w:rsid w:val="001A79BD"/>
    <w:rsid w:val="001B15D3"/>
    <w:rsid w:val="001B3443"/>
    <w:rsid w:val="001B483A"/>
    <w:rsid w:val="001C0326"/>
    <w:rsid w:val="001C192F"/>
    <w:rsid w:val="001C2C43"/>
    <w:rsid w:val="001C3C42"/>
    <w:rsid w:val="001D22F6"/>
    <w:rsid w:val="001D7869"/>
    <w:rsid w:val="001E3619"/>
    <w:rsid w:val="001E7658"/>
    <w:rsid w:val="001F14E5"/>
    <w:rsid w:val="002026CD"/>
    <w:rsid w:val="002033FC"/>
    <w:rsid w:val="002044BB"/>
    <w:rsid w:val="00205C9A"/>
    <w:rsid w:val="00210B09"/>
    <w:rsid w:val="00210C9E"/>
    <w:rsid w:val="00210E79"/>
    <w:rsid w:val="00211840"/>
    <w:rsid w:val="00214447"/>
    <w:rsid w:val="00220E5F"/>
    <w:rsid w:val="002212B5"/>
    <w:rsid w:val="0022135E"/>
    <w:rsid w:val="002251C8"/>
    <w:rsid w:val="00226668"/>
    <w:rsid w:val="00233809"/>
    <w:rsid w:val="00240046"/>
    <w:rsid w:val="00244F4C"/>
    <w:rsid w:val="00244FA5"/>
    <w:rsid w:val="002453A3"/>
    <w:rsid w:val="0024797F"/>
    <w:rsid w:val="0025119E"/>
    <w:rsid w:val="00251269"/>
    <w:rsid w:val="0025300E"/>
    <w:rsid w:val="002535C0"/>
    <w:rsid w:val="002571D7"/>
    <w:rsid w:val="002579FE"/>
    <w:rsid w:val="002615BC"/>
    <w:rsid w:val="00262D7A"/>
    <w:rsid w:val="0026311C"/>
    <w:rsid w:val="0026668C"/>
    <w:rsid w:val="00266AC1"/>
    <w:rsid w:val="0027068D"/>
    <w:rsid w:val="0027178C"/>
    <w:rsid w:val="002719FA"/>
    <w:rsid w:val="00272668"/>
    <w:rsid w:val="0027330B"/>
    <w:rsid w:val="002771CB"/>
    <w:rsid w:val="002803AD"/>
    <w:rsid w:val="00282052"/>
    <w:rsid w:val="002831A3"/>
    <w:rsid w:val="0028519E"/>
    <w:rsid w:val="002856A5"/>
    <w:rsid w:val="00286A52"/>
    <w:rsid w:val="002872ED"/>
    <w:rsid w:val="002905C2"/>
    <w:rsid w:val="00295AF2"/>
    <w:rsid w:val="00295C91"/>
    <w:rsid w:val="00297151"/>
    <w:rsid w:val="002A0490"/>
    <w:rsid w:val="002A2EA2"/>
    <w:rsid w:val="002A6F2D"/>
    <w:rsid w:val="002B20E6"/>
    <w:rsid w:val="002B42A3"/>
    <w:rsid w:val="002C0CDD"/>
    <w:rsid w:val="002C38C4"/>
    <w:rsid w:val="002C6E65"/>
    <w:rsid w:val="002D0453"/>
    <w:rsid w:val="002E1A1D"/>
    <w:rsid w:val="002E4081"/>
    <w:rsid w:val="002E5B78"/>
    <w:rsid w:val="002F1CA5"/>
    <w:rsid w:val="002F3AE3"/>
    <w:rsid w:val="00304462"/>
    <w:rsid w:val="0030464B"/>
    <w:rsid w:val="0030786C"/>
    <w:rsid w:val="00313F8B"/>
    <w:rsid w:val="003233DE"/>
    <w:rsid w:val="0032466B"/>
    <w:rsid w:val="003330EB"/>
    <w:rsid w:val="003415FD"/>
    <w:rsid w:val="003429F0"/>
    <w:rsid w:val="00345A82"/>
    <w:rsid w:val="0035097A"/>
    <w:rsid w:val="003540A4"/>
    <w:rsid w:val="00356E9F"/>
    <w:rsid w:val="00357BCC"/>
    <w:rsid w:val="00357FD6"/>
    <w:rsid w:val="00360E4E"/>
    <w:rsid w:val="0036768F"/>
    <w:rsid w:val="00367873"/>
    <w:rsid w:val="00370420"/>
    <w:rsid w:val="00370AAA"/>
    <w:rsid w:val="00375F77"/>
    <w:rsid w:val="00381845"/>
    <w:rsid w:val="00381BBE"/>
    <w:rsid w:val="00382903"/>
    <w:rsid w:val="003846FF"/>
    <w:rsid w:val="003857D4"/>
    <w:rsid w:val="00385AD4"/>
    <w:rsid w:val="00387924"/>
    <w:rsid w:val="0039384D"/>
    <w:rsid w:val="00393EBA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145"/>
    <w:rsid w:val="003C0FEC"/>
    <w:rsid w:val="003C2AC8"/>
    <w:rsid w:val="003D033A"/>
    <w:rsid w:val="003D0B99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473F"/>
    <w:rsid w:val="00415C81"/>
    <w:rsid w:val="004241BD"/>
    <w:rsid w:val="00432378"/>
    <w:rsid w:val="00434202"/>
    <w:rsid w:val="00437FB4"/>
    <w:rsid w:val="00440D65"/>
    <w:rsid w:val="00441AF9"/>
    <w:rsid w:val="00441D82"/>
    <w:rsid w:val="0044317B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4832"/>
    <w:rsid w:val="00484BA8"/>
    <w:rsid w:val="0048593C"/>
    <w:rsid w:val="004867E2"/>
    <w:rsid w:val="004900C6"/>
    <w:rsid w:val="004929A9"/>
    <w:rsid w:val="004A1312"/>
    <w:rsid w:val="004A78D9"/>
    <w:rsid w:val="004B5CF7"/>
    <w:rsid w:val="004B6902"/>
    <w:rsid w:val="004C6BCF"/>
    <w:rsid w:val="004D58BF"/>
    <w:rsid w:val="004E14E6"/>
    <w:rsid w:val="004E4335"/>
    <w:rsid w:val="004F13EE"/>
    <w:rsid w:val="004F2022"/>
    <w:rsid w:val="004F5DCF"/>
    <w:rsid w:val="004F7C05"/>
    <w:rsid w:val="00501C94"/>
    <w:rsid w:val="00504948"/>
    <w:rsid w:val="00506432"/>
    <w:rsid w:val="00506E82"/>
    <w:rsid w:val="00514F66"/>
    <w:rsid w:val="00515786"/>
    <w:rsid w:val="0052051D"/>
    <w:rsid w:val="0052553A"/>
    <w:rsid w:val="00545EE6"/>
    <w:rsid w:val="005550E7"/>
    <w:rsid w:val="005564FB"/>
    <w:rsid w:val="005572C7"/>
    <w:rsid w:val="005650ED"/>
    <w:rsid w:val="00575754"/>
    <w:rsid w:val="00581FBA"/>
    <w:rsid w:val="00591E20"/>
    <w:rsid w:val="00593D86"/>
    <w:rsid w:val="00595408"/>
    <w:rsid w:val="00595E84"/>
    <w:rsid w:val="00597078"/>
    <w:rsid w:val="005A0C59"/>
    <w:rsid w:val="005A48EB"/>
    <w:rsid w:val="005A6CFB"/>
    <w:rsid w:val="005B22D5"/>
    <w:rsid w:val="005C5AEB"/>
    <w:rsid w:val="005D358B"/>
    <w:rsid w:val="005E0A3F"/>
    <w:rsid w:val="005E6883"/>
    <w:rsid w:val="005E772F"/>
    <w:rsid w:val="005E7CEA"/>
    <w:rsid w:val="005F45BB"/>
    <w:rsid w:val="005F4ECA"/>
    <w:rsid w:val="006041BE"/>
    <w:rsid w:val="006043C7"/>
    <w:rsid w:val="006060F7"/>
    <w:rsid w:val="00624B52"/>
    <w:rsid w:val="00630794"/>
    <w:rsid w:val="00631DF4"/>
    <w:rsid w:val="00634175"/>
    <w:rsid w:val="006408AC"/>
    <w:rsid w:val="00647DDE"/>
    <w:rsid w:val="006511B6"/>
    <w:rsid w:val="00653364"/>
    <w:rsid w:val="0065786F"/>
    <w:rsid w:val="00657FF8"/>
    <w:rsid w:val="00670D99"/>
    <w:rsid w:val="00670E2B"/>
    <w:rsid w:val="006734BB"/>
    <w:rsid w:val="0067697A"/>
    <w:rsid w:val="006821EB"/>
    <w:rsid w:val="00693C1E"/>
    <w:rsid w:val="006B2286"/>
    <w:rsid w:val="006B5495"/>
    <w:rsid w:val="006B56BB"/>
    <w:rsid w:val="006C0423"/>
    <w:rsid w:val="006C477B"/>
    <w:rsid w:val="006C77A8"/>
    <w:rsid w:val="006D010D"/>
    <w:rsid w:val="006D4098"/>
    <w:rsid w:val="006D7681"/>
    <w:rsid w:val="006D7B2E"/>
    <w:rsid w:val="006E02EA"/>
    <w:rsid w:val="006E0968"/>
    <w:rsid w:val="006E2AF6"/>
    <w:rsid w:val="006E5FD1"/>
    <w:rsid w:val="006E69E2"/>
    <w:rsid w:val="006E7BDC"/>
    <w:rsid w:val="006E7F11"/>
    <w:rsid w:val="007007B1"/>
    <w:rsid w:val="00701275"/>
    <w:rsid w:val="00707F56"/>
    <w:rsid w:val="00713558"/>
    <w:rsid w:val="007201E3"/>
    <w:rsid w:val="00720D08"/>
    <w:rsid w:val="00726006"/>
    <w:rsid w:val="007263B9"/>
    <w:rsid w:val="00727CF0"/>
    <w:rsid w:val="007334F8"/>
    <w:rsid w:val="007339CD"/>
    <w:rsid w:val="007359D8"/>
    <w:rsid w:val="007362D4"/>
    <w:rsid w:val="00743559"/>
    <w:rsid w:val="0074D5B5"/>
    <w:rsid w:val="007505A6"/>
    <w:rsid w:val="007647E6"/>
    <w:rsid w:val="0076672A"/>
    <w:rsid w:val="00775E45"/>
    <w:rsid w:val="00776E74"/>
    <w:rsid w:val="00785169"/>
    <w:rsid w:val="00787992"/>
    <w:rsid w:val="007954AB"/>
    <w:rsid w:val="007A14C5"/>
    <w:rsid w:val="007A2C57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1453"/>
    <w:rsid w:val="00823A23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F46"/>
    <w:rsid w:val="008644AD"/>
    <w:rsid w:val="00865735"/>
    <w:rsid w:val="00865DDB"/>
    <w:rsid w:val="00867538"/>
    <w:rsid w:val="0087327A"/>
    <w:rsid w:val="00873C10"/>
    <w:rsid w:val="00873D90"/>
    <w:rsid w:val="00873FC8"/>
    <w:rsid w:val="00876583"/>
    <w:rsid w:val="00884C63"/>
    <w:rsid w:val="00885908"/>
    <w:rsid w:val="008864B7"/>
    <w:rsid w:val="0089382E"/>
    <w:rsid w:val="0089677E"/>
    <w:rsid w:val="008A02AE"/>
    <w:rsid w:val="008A7438"/>
    <w:rsid w:val="008B1334"/>
    <w:rsid w:val="008B25C7"/>
    <w:rsid w:val="008C0278"/>
    <w:rsid w:val="008C12E3"/>
    <w:rsid w:val="008C24E9"/>
    <w:rsid w:val="008D0533"/>
    <w:rsid w:val="008D071E"/>
    <w:rsid w:val="008D42CB"/>
    <w:rsid w:val="008D48C9"/>
    <w:rsid w:val="008D5D8F"/>
    <w:rsid w:val="008D5D95"/>
    <w:rsid w:val="008D6381"/>
    <w:rsid w:val="008E0C77"/>
    <w:rsid w:val="008E1351"/>
    <w:rsid w:val="008E625F"/>
    <w:rsid w:val="008F00C6"/>
    <w:rsid w:val="008F0CCC"/>
    <w:rsid w:val="008F264D"/>
    <w:rsid w:val="009040E9"/>
    <w:rsid w:val="009074E1"/>
    <w:rsid w:val="009112F7"/>
    <w:rsid w:val="009121C6"/>
    <w:rsid w:val="009122AF"/>
    <w:rsid w:val="00912D54"/>
    <w:rsid w:val="009134CE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36F9F"/>
    <w:rsid w:val="00945E7F"/>
    <w:rsid w:val="009557C1"/>
    <w:rsid w:val="00955A1A"/>
    <w:rsid w:val="00960D6E"/>
    <w:rsid w:val="00974B59"/>
    <w:rsid w:val="009820E0"/>
    <w:rsid w:val="0098326D"/>
    <w:rsid w:val="0098340B"/>
    <w:rsid w:val="00986830"/>
    <w:rsid w:val="009924C3"/>
    <w:rsid w:val="00993102"/>
    <w:rsid w:val="009A6E2C"/>
    <w:rsid w:val="009B1570"/>
    <w:rsid w:val="009C6F10"/>
    <w:rsid w:val="009D148F"/>
    <w:rsid w:val="009D3D70"/>
    <w:rsid w:val="009D4F78"/>
    <w:rsid w:val="009D6E31"/>
    <w:rsid w:val="009E6F7E"/>
    <w:rsid w:val="009E7A57"/>
    <w:rsid w:val="009F4803"/>
    <w:rsid w:val="009F4F6A"/>
    <w:rsid w:val="00A10777"/>
    <w:rsid w:val="00A12EAB"/>
    <w:rsid w:val="00A13EB5"/>
    <w:rsid w:val="00A15351"/>
    <w:rsid w:val="00A16E36"/>
    <w:rsid w:val="00A20AB5"/>
    <w:rsid w:val="00A2112A"/>
    <w:rsid w:val="00A24961"/>
    <w:rsid w:val="00A24B10"/>
    <w:rsid w:val="00A24BF7"/>
    <w:rsid w:val="00A277EF"/>
    <w:rsid w:val="00A30E9B"/>
    <w:rsid w:val="00A409FF"/>
    <w:rsid w:val="00A4485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820"/>
    <w:rsid w:val="00AC4BE4"/>
    <w:rsid w:val="00AC610E"/>
    <w:rsid w:val="00AC70A0"/>
    <w:rsid w:val="00AD05B9"/>
    <w:rsid w:val="00AD05E6"/>
    <w:rsid w:val="00AD0D3F"/>
    <w:rsid w:val="00AE1D7D"/>
    <w:rsid w:val="00AE2A8B"/>
    <w:rsid w:val="00AE3F64"/>
    <w:rsid w:val="00AE582F"/>
    <w:rsid w:val="00AF7386"/>
    <w:rsid w:val="00AF7934"/>
    <w:rsid w:val="00B00B81"/>
    <w:rsid w:val="00B01352"/>
    <w:rsid w:val="00B04580"/>
    <w:rsid w:val="00B04B09"/>
    <w:rsid w:val="00B05829"/>
    <w:rsid w:val="00B13CEF"/>
    <w:rsid w:val="00B15649"/>
    <w:rsid w:val="00B16A51"/>
    <w:rsid w:val="00B224FB"/>
    <w:rsid w:val="00B27F3C"/>
    <w:rsid w:val="00B32222"/>
    <w:rsid w:val="00B3618D"/>
    <w:rsid w:val="00B36233"/>
    <w:rsid w:val="00B42851"/>
    <w:rsid w:val="00B45AC7"/>
    <w:rsid w:val="00B5372F"/>
    <w:rsid w:val="00B53987"/>
    <w:rsid w:val="00B60819"/>
    <w:rsid w:val="00B608C7"/>
    <w:rsid w:val="00B61129"/>
    <w:rsid w:val="00B65DB5"/>
    <w:rsid w:val="00B67E7F"/>
    <w:rsid w:val="00B72EE4"/>
    <w:rsid w:val="00B839B2"/>
    <w:rsid w:val="00B94252"/>
    <w:rsid w:val="00B9715A"/>
    <w:rsid w:val="00BA14BE"/>
    <w:rsid w:val="00BA2732"/>
    <w:rsid w:val="00BA293D"/>
    <w:rsid w:val="00BA49BC"/>
    <w:rsid w:val="00BA56B7"/>
    <w:rsid w:val="00BA78E6"/>
    <w:rsid w:val="00BA7A1E"/>
    <w:rsid w:val="00BB2F6C"/>
    <w:rsid w:val="00BB3875"/>
    <w:rsid w:val="00BB5860"/>
    <w:rsid w:val="00BB6AAD"/>
    <w:rsid w:val="00BC4A19"/>
    <w:rsid w:val="00BC4BB2"/>
    <w:rsid w:val="00BC4E6D"/>
    <w:rsid w:val="00BD0617"/>
    <w:rsid w:val="00BD2E9B"/>
    <w:rsid w:val="00BD7FB2"/>
    <w:rsid w:val="00C00930"/>
    <w:rsid w:val="00C060AD"/>
    <w:rsid w:val="00C113BF"/>
    <w:rsid w:val="00C12849"/>
    <w:rsid w:val="00C12D80"/>
    <w:rsid w:val="00C2176E"/>
    <w:rsid w:val="00C23430"/>
    <w:rsid w:val="00C27D67"/>
    <w:rsid w:val="00C3155E"/>
    <w:rsid w:val="00C4631F"/>
    <w:rsid w:val="00C47CDE"/>
    <w:rsid w:val="00C50E16"/>
    <w:rsid w:val="00C510ED"/>
    <w:rsid w:val="00C51AA0"/>
    <w:rsid w:val="00C55258"/>
    <w:rsid w:val="00C63345"/>
    <w:rsid w:val="00C735B2"/>
    <w:rsid w:val="00C82EEB"/>
    <w:rsid w:val="00C971DC"/>
    <w:rsid w:val="00CA16B7"/>
    <w:rsid w:val="00CA4188"/>
    <w:rsid w:val="00CA62AE"/>
    <w:rsid w:val="00CB009F"/>
    <w:rsid w:val="00CB5B1A"/>
    <w:rsid w:val="00CC220B"/>
    <w:rsid w:val="00CC2B85"/>
    <w:rsid w:val="00CC5C43"/>
    <w:rsid w:val="00CD02AE"/>
    <w:rsid w:val="00CD2A4F"/>
    <w:rsid w:val="00CE03CA"/>
    <w:rsid w:val="00CE22F1"/>
    <w:rsid w:val="00CE2CEE"/>
    <w:rsid w:val="00CE50F2"/>
    <w:rsid w:val="00CE6502"/>
    <w:rsid w:val="00CF2FF6"/>
    <w:rsid w:val="00CF62BB"/>
    <w:rsid w:val="00CF6B70"/>
    <w:rsid w:val="00CF7D3C"/>
    <w:rsid w:val="00CF7E07"/>
    <w:rsid w:val="00D01E2C"/>
    <w:rsid w:val="00D01F09"/>
    <w:rsid w:val="00D02ACA"/>
    <w:rsid w:val="00D03C53"/>
    <w:rsid w:val="00D147EB"/>
    <w:rsid w:val="00D34667"/>
    <w:rsid w:val="00D3558D"/>
    <w:rsid w:val="00D401E1"/>
    <w:rsid w:val="00D408B4"/>
    <w:rsid w:val="00D44157"/>
    <w:rsid w:val="00D479AF"/>
    <w:rsid w:val="00D524C8"/>
    <w:rsid w:val="00D6139E"/>
    <w:rsid w:val="00D65099"/>
    <w:rsid w:val="00D70E24"/>
    <w:rsid w:val="00D72B61"/>
    <w:rsid w:val="00D86250"/>
    <w:rsid w:val="00D870F3"/>
    <w:rsid w:val="00DA3D1D"/>
    <w:rsid w:val="00DA3DF4"/>
    <w:rsid w:val="00DA4DD7"/>
    <w:rsid w:val="00DA57D3"/>
    <w:rsid w:val="00DB6286"/>
    <w:rsid w:val="00DB645F"/>
    <w:rsid w:val="00DB76E9"/>
    <w:rsid w:val="00DC0A67"/>
    <w:rsid w:val="00DC1C83"/>
    <w:rsid w:val="00DC1D5E"/>
    <w:rsid w:val="00DC5220"/>
    <w:rsid w:val="00DD172A"/>
    <w:rsid w:val="00DD2061"/>
    <w:rsid w:val="00DD7DAB"/>
    <w:rsid w:val="00DE14FD"/>
    <w:rsid w:val="00DE3355"/>
    <w:rsid w:val="00DE58DA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293A"/>
    <w:rsid w:val="00E25B1F"/>
    <w:rsid w:val="00E27FEA"/>
    <w:rsid w:val="00E31789"/>
    <w:rsid w:val="00E4086F"/>
    <w:rsid w:val="00E4254C"/>
    <w:rsid w:val="00E42BCE"/>
    <w:rsid w:val="00E42F16"/>
    <w:rsid w:val="00E43B3C"/>
    <w:rsid w:val="00E47B89"/>
    <w:rsid w:val="00E50188"/>
    <w:rsid w:val="00E50BB3"/>
    <w:rsid w:val="00E515CB"/>
    <w:rsid w:val="00E52260"/>
    <w:rsid w:val="00E61917"/>
    <w:rsid w:val="00E639B6"/>
    <w:rsid w:val="00E6434B"/>
    <w:rsid w:val="00E6463D"/>
    <w:rsid w:val="00E7254A"/>
    <w:rsid w:val="00E72E9B"/>
    <w:rsid w:val="00E762E7"/>
    <w:rsid w:val="00E817FE"/>
    <w:rsid w:val="00E84000"/>
    <w:rsid w:val="00E850C3"/>
    <w:rsid w:val="00E87DF2"/>
    <w:rsid w:val="00E921D6"/>
    <w:rsid w:val="00E9462E"/>
    <w:rsid w:val="00EA14E4"/>
    <w:rsid w:val="00EA17FC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25D4"/>
    <w:rsid w:val="00EE3E8A"/>
    <w:rsid w:val="00EF58B8"/>
    <w:rsid w:val="00EF6ECA"/>
    <w:rsid w:val="00F01B83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239D"/>
    <w:rsid w:val="00F64BC1"/>
    <w:rsid w:val="00F715D2"/>
    <w:rsid w:val="00F7274F"/>
    <w:rsid w:val="00F72D6A"/>
    <w:rsid w:val="00F74E84"/>
    <w:rsid w:val="00F76890"/>
    <w:rsid w:val="00F76FA8"/>
    <w:rsid w:val="00F82FB7"/>
    <w:rsid w:val="00F85CB6"/>
    <w:rsid w:val="00F93F08"/>
    <w:rsid w:val="00F94CED"/>
    <w:rsid w:val="00FA02BB"/>
    <w:rsid w:val="00FA2CEE"/>
    <w:rsid w:val="00FA318C"/>
    <w:rsid w:val="00FA79F9"/>
    <w:rsid w:val="00FB0817"/>
    <w:rsid w:val="00FB6F92"/>
    <w:rsid w:val="00FC026E"/>
    <w:rsid w:val="00FC5124"/>
    <w:rsid w:val="00FD4731"/>
    <w:rsid w:val="00FD6768"/>
    <w:rsid w:val="00FF0AB0"/>
    <w:rsid w:val="00FF28AC"/>
    <w:rsid w:val="00FF2AD1"/>
    <w:rsid w:val="00FF54EB"/>
    <w:rsid w:val="00FF5D73"/>
    <w:rsid w:val="00FF777D"/>
    <w:rsid w:val="00FF7F62"/>
    <w:rsid w:val="0229B511"/>
    <w:rsid w:val="0437123D"/>
    <w:rsid w:val="04610B52"/>
    <w:rsid w:val="04DEC7C0"/>
    <w:rsid w:val="05486631"/>
    <w:rsid w:val="067CE900"/>
    <w:rsid w:val="07FDEF4F"/>
    <w:rsid w:val="08138570"/>
    <w:rsid w:val="0AC65B34"/>
    <w:rsid w:val="0C1A2636"/>
    <w:rsid w:val="0C650F6D"/>
    <w:rsid w:val="0D496D07"/>
    <w:rsid w:val="0E53DE06"/>
    <w:rsid w:val="0E667879"/>
    <w:rsid w:val="10ABA7B4"/>
    <w:rsid w:val="11641850"/>
    <w:rsid w:val="12843D1E"/>
    <w:rsid w:val="137B4B3F"/>
    <w:rsid w:val="15BF0703"/>
    <w:rsid w:val="178E1A9D"/>
    <w:rsid w:val="17FFC0E2"/>
    <w:rsid w:val="18061C00"/>
    <w:rsid w:val="1BB9BE5E"/>
    <w:rsid w:val="1C1D5540"/>
    <w:rsid w:val="1E57EAB4"/>
    <w:rsid w:val="1F3E01FD"/>
    <w:rsid w:val="209CFE07"/>
    <w:rsid w:val="23E132C9"/>
    <w:rsid w:val="24B3A42B"/>
    <w:rsid w:val="274947D2"/>
    <w:rsid w:val="276355C5"/>
    <w:rsid w:val="281CC41B"/>
    <w:rsid w:val="287FF442"/>
    <w:rsid w:val="2C2237A7"/>
    <w:rsid w:val="2CAAEEE2"/>
    <w:rsid w:val="2D4F6D49"/>
    <w:rsid w:val="2E1E5479"/>
    <w:rsid w:val="2EAAE8FB"/>
    <w:rsid w:val="305CA9F9"/>
    <w:rsid w:val="325024AB"/>
    <w:rsid w:val="329A233B"/>
    <w:rsid w:val="32E102D9"/>
    <w:rsid w:val="350ABE6F"/>
    <w:rsid w:val="3628DD6B"/>
    <w:rsid w:val="39FEB77C"/>
    <w:rsid w:val="3CB922C2"/>
    <w:rsid w:val="40D2CE7F"/>
    <w:rsid w:val="40E53331"/>
    <w:rsid w:val="419EAFF5"/>
    <w:rsid w:val="43B4D3B2"/>
    <w:rsid w:val="44580C42"/>
    <w:rsid w:val="45E71141"/>
    <w:rsid w:val="466683C5"/>
    <w:rsid w:val="4A5EED1A"/>
    <w:rsid w:val="4BA834ED"/>
    <w:rsid w:val="4C5FFCFC"/>
    <w:rsid w:val="4D31225A"/>
    <w:rsid w:val="4DACA647"/>
    <w:rsid w:val="4F445B51"/>
    <w:rsid w:val="4F92F133"/>
    <w:rsid w:val="540406BD"/>
    <w:rsid w:val="55FE4CB8"/>
    <w:rsid w:val="570639AF"/>
    <w:rsid w:val="57207DEB"/>
    <w:rsid w:val="59E31A01"/>
    <w:rsid w:val="59EC7CBC"/>
    <w:rsid w:val="5A113785"/>
    <w:rsid w:val="5AE99559"/>
    <w:rsid w:val="5B9BA0FD"/>
    <w:rsid w:val="5D23DA5C"/>
    <w:rsid w:val="5D9AAA6C"/>
    <w:rsid w:val="5E1180E1"/>
    <w:rsid w:val="61541A95"/>
    <w:rsid w:val="625DD66A"/>
    <w:rsid w:val="6370848B"/>
    <w:rsid w:val="63B3FA36"/>
    <w:rsid w:val="651DE615"/>
    <w:rsid w:val="691FDB56"/>
    <w:rsid w:val="6CDBDCE7"/>
    <w:rsid w:val="6E5941A6"/>
    <w:rsid w:val="703523D5"/>
    <w:rsid w:val="705A5752"/>
    <w:rsid w:val="70D39C16"/>
    <w:rsid w:val="70EFDECD"/>
    <w:rsid w:val="70F8C728"/>
    <w:rsid w:val="715D5FCD"/>
    <w:rsid w:val="716B0048"/>
    <w:rsid w:val="71F99C11"/>
    <w:rsid w:val="7429C36C"/>
    <w:rsid w:val="75FC25BC"/>
    <w:rsid w:val="76DAB9C4"/>
    <w:rsid w:val="76F9EECA"/>
    <w:rsid w:val="773009E5"/>
    <w:rsid w:val="77B59940"/>
    <w:rsid w:val="78BAC3C4"/>
    <w:rsid w:val="7901E0BD"/>
    <w:rsid w:val="7B649597"/>
    <w:rsid w:val="7E58D492"/>
    <w:rsid w:val="7FDA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C02AD601-438B-40D5-8147-0E6A8E1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A24DF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5"/>
      </w:numPr>
    </w:pPr>
  </w:style>
  <w:style w:type="paragraph" w:styleId="ListNumber2">
    <w:name w:val="List Number 2"/>
    <w:basedOn w:val="ListBullet"/>
    <w:qFormat/>
    <w:rsid w:val="00A719F6"/>
    <w:pPr>
      <w:numPr>
        <w:numId w:val="24"/>
      </w:numPr>
    </w:pPr>
  </w:style>
  <w:style w:type="paragraph" w:styleId="ListBullet">
    <w:name w:val="List Bullet"/>
    <w:basedOn w:val="Normal"/>
    <w:qFormat/>
    <w:rsid w:val="0065786F"/>
    <w:pPr>
      <w:numPr>
        <w:numId w:val="23"/>
      </w:numPr>
      <w:tabs>
        <w:tab w:val="left" w:pos="340"/>
        <w:tab w:val="left" w:pos="680"/>
      </w:tabs>
      <w:spacing w:before="60" w:after="60"/>
    </w:pPr>
    <w:rPr>
      <w:rFonts w:eastAsia="Arial"/>
    </w:rPr>
  </w:style>
  <w:style w:type="paragraph" w:styleId="ListNumber3">
    <w:name w:val="List Number 3"/>
    <w:aliases w:val="List Third Level"/>
    <w:basedOn w:val="ListNumber2"/>
    <w:rsid w:val="00A719F6"/>
    <w:pPr>
      <w:numPr>
        <w:numId w:val="26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7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8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02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571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7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71D7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7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71D7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22135E"/>
    <w:rPr>
      <w:rFonts w:ascii="Arial" w:hAnsi="Arial"/>
      <w:color w:val="000000" w:themeColor="text1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B01352"/>
    <w:rPr>
      <w:rFonts w:ascii="Arial" w:hAnsi="Arial" w:cs="Arial"/>
      <w:b/>
      <w:bCs/>
      <w:iCs/>
      <w:color w:val="358189"/>
      <w:sz w:val="3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cfe7c6-fd82-4536-8e95-31510ecf1dc3" xsi:nil="true"/>
    <lcf76f155ced4ddcb4097134ff3c332f xmlns="91b40e7f-128e-49f6-a30d-9c137c2f2d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1E6A07BD3F940A2A717962B7173DC" ma:contentTypeVersion="12" ma:contentTypeDescription="Create a new document." ma:contentTypeScope="" ma:versionID="ddd1f834710be3afc03b99ba30b3fd54">
  <xsd:schema xmlns:xsd="http://www.w3.org/2001/XMLSchema" xmlns:xs="http://www.w3.org/2001/XMLSchema" xmlns:p="http://schemas.microsoft.com/office/2006/metadata/properties" xmlns:ns2="91b40e7f-128e-49f6-a30d-9c137c2f2d67" xmlns:ns3="7fcfe7c6-fd82-4536-8e95-31510ecf1dc3" targetNamespace="http://schemas.microsoft.com/office/2006/metadata/properties" ma:root="true" ma:fieldsID="e0855466fb88499306ca2106ef53e993" ns2:_="" ns3:_="">
    <xsd:import namespace="91b40e7f-128e-49f6-a30d-9c137c2f2d67"/>
    <xsd:import namespace="7fcfe7c6-fd82-4536-8e95-31510ecf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0e7f-128e-49f6-a30d-9c137c2f2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e7c6-fd82-4536-8e95-31510ecf1d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2835b-9c02-4c61-9eb6-bef3b605ab9e}" ma:internalName="TaxCatchAll" ma:showField="CatchAllData" ma:web="7fcfe7c6-fd82-4536-8e95-31510ecf1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7fcfe7c6-fd82-4536-8e95-31510ecf1dc3"/>
    <ds:schemaRef ds:uri="91b40e7f-128e-49f6-a30d-9c137c2f2d67"/>
  </ds:schemaRefs>
</ds:datastoreItem>
</file>

<file path=customXml/itemProps4.xml><?xml version="1.0" encoding="utf-8"?>
<ds:datastoreItem xmlns:ds="http://schemas.openxmlformats.org/officeDocument/2006/customXml" ds:itemID="{2E9C6E39-4988-4070-9F09-C1A72D96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40e7f-128e-49f6-a30d-9c137c2f2d67"/>
    <ds:schemaRef ds:uri="7fcfe7c6-fd82-4536-8e95-31510ecf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</TotalTime>
  <Pages>2</Pages>
  <Words>508</Words>
  <Characters>2810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Play Spaces</dc:title>
  <dc:subject>Disability and Carers</dc:subject>
  <dc:creator>Australian Government Department of Health, Disability and Ageing</dc:creator>
  <cp:keywords>Commonwealth Accessible Australia Initiative (Accessible Australia)</cp:keywords>
  <cp:lastModifiedBy>MASCHKE, Elvia</cp:lastModifiedBy>
  <cp:revision>3</cp:revision>
  <cp:lastPrinted>2025-11-27T04:27:00Z</cp:lastPrinted>
  <dcterms:created xsi:type="dcterms:W3CDTF">2025-11-30T21:45:00Z</dcterms:created>
  <dcterms:modified xsi:type="dcterms:W3CDTF">2025-11-30T21:46:00Z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0x01010063A1E6A07BD3F940A2A717962B7173DC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MSIP_Label_7cd3e8b9-ffed-43a8-b7f4-cc2fa0382d36_Enabled">
    <vt:lpwstr>true</vt:lpwstr>
  </property>
  <property fmtid="{D5CDD505-2E9C-101B-9397-08002B2CF9AE}" pid="26" name="MSIP_Label_7cd3e8b9-ffed-43a8-b7f4-cc2fa0382d36_SetDate">
    <vt:lpwstr>2025-08-18T05:39:03Z</vt:lpwstr>
  </property>
  <property fmtid="{D5CDD505-2E9C-101B-9397-08002B2CF9AE}" pid="27" name="MSIP_Label_7cd3e8b9-ffed-43a8-b7f4-cc2fa0382d36_Method">
    <vt:lpwstr>Privileged</vt:lpwstr>
  </property>
  <property fmtid="{D5CDD505-2E9C-101B-9397-08002B2CF9AE}" pid="28" name="MSIP_Label_7cd3e8b9-ffed-43a8-b7f4-cc2fa0382d36_Name">
    <vt:lpwstr>O</vt:lpwstr>
  </property>
  <property fmtid="{D5CDD505-2E9C-101B-9397-08002B2CF9AE}" pid="29" name="MSIP_Label_7cd3e8b9-ffed-43a8-b7f4-cc2fa0382d36_SiteId">
    <vt:lpwstr>34a3929c-73cf-4954-abfe-147dc3517892</vt:lpwstr>
  </property>
  <property fmtid="{D5CDD505-2E9C-101B-9397-08002B2CF9AE}" pid="30" name="MSIP_Label_7cd3e8b9-ffed-43a8-b7f4-cc2fa0382d36_ActionId">
    <vt:lpwstr>0a41d2f4-690e-4ed0-8753-b137680534c2</vt:lpwstr>
  </property>
  <property fmtid="{D5CDD505-2E9C-101B-9397-08002B2CF9AE}" pid="31" name="MSIP_Label_7cd3e8b9-ffed-43a8-b7f4-cc2fa0382d36_ContentBits">
    <vt:lpwstr>3</vt:lpwstr>
  </property>
  <property fmtid="{D5CDD505-2E9C-101B-9397-08002B2CF9AE}" pid="32" name="MSIP_Label_7cd3e8b9-ffed-43a8-b7f4-cc2fa0382d36_Tag">
    <vt:lpwstr>10, 0, 1, 1</vt:lpwstr>
  </property>
</Properties>
</file>