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34C2" w14:textId="10909F51" w:rsidR="008D7414" w:rsidRPr="0090699E" w:rsidRDefault="00383146" w:rsidP="00820B78">
      <w:pPr>
        <w:pStyle w:val="Titlelarge"/>
      </w:pPr>
      <w:r w:rsidRPr="00820B78">
        <w:t xml:space="preserve">Evaluation of the </w:t>
      </w:r>
      <w:r w:rsidR="00FC33C9" w:rsidRPr="00820B78">
        <w:t>Dose Administration Aid program</w:t>
      </w:r>
      <w:r w:rsidR="00E0267C" w:rsidRPr="00820B78">
        <w:t>: collection of data and survey responses from community pharm</w:t>
      </w:r>
      <w:r w:rsidR="008D515E" w:rsidRPr="00820B78">
        <w:t>a</w:t>
      </w:r>
      <w:r w:rsidR="00E0267C" w:rsidRPr="00820B78">
        <w:t>cists, consumers and carers</w:t>
      </w:r>
      <w:r w:rsidR="008D515E" w:rsidRPr="00820B78">
        <w:t xml:space="preserve"> to inform future directions</w:t>
      </w:r>
      <w:r w:rsidR="00AF0122" w:rsidRPr="00820B78">
        <w:t xml:space="preserve"> for the program</w:t>
      </w:r>
    </w:p>
    <w:p w14:paraId="7665F98C" w14:textId="2741D662" w:rsidR="008D7414" w:rsidRPr="00D40E92" w:rsidRDefault="00D40E92" w:rsidP="00D40E92">
      <w:pPr>
        <w:pStyle w:val="Image"/>
      </w:pPr>
      <w:r w:rsidRPr="00D40E92">
        <w:rPr>
          <w:noProof/>
        </w:rPr>
        <w:drawing>
          <wp:inline distT="0" distB="0" distL="0" distR="0" wp14:anchorId="23CA3E14" wp14:editId="3C45F929">
            <wp:extent cx="2724290" cy="1009702"/>
            <wp:effectExtent l="0" t="0" r="0" b="0"/>
            <wp:docPr id="69637042" name="Picture 1" descr="The University of Sydney log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42" name="Picture 1" descr="The University of Sydney logo/crest"/>
                    <pic:cNvPicPr/>
                  </pic:nvPicPr>
                  <pic:blipFill>
                    <a:blip r:embed="rId9"/>
                    <a:stretch>
                      <a:fillRect/>
                    </a:stretch>
                  </pic:blipFill>
                  <pic:spPr>
                    <a:xfrm>
                      <a:off x="0" y="0"/>
                      <a:ext cx="2724290" cy="1009702"/>
                    </a:xfrm>
                    <a:prstGeom prst="rect">
                      <a:avLst/>
                    </a:prstGeom>
                  </pic:spPr>
                </pic:pic>
              </a:graphicData>
            </a:graphic>
          </wp:inline>
        </w:drawing>
      </w:r>
    </w:p>
    <w:p w14:paraId="7F8A3DD5" w14:textId="67E32660" w:rsidR="008D7414" w:rsidRPr="00D40E92" w:rsidRDefault="00BD3446" w:rsidP="00D40E92">
      <w:pPr>
        <w:pStyle w:val="Subtitle"/>
      </w:pPr>
      <w:r w:rsidRPr="0090699E">
        <w:t xml:space="preserve">MENZIES CENTRE FOR HEALTH POLICY </w:t>
      </w:r>
      <w:r w:rsidRPr="00D40E92">
        <w:t>AND ECONOMICS &amp;</w:t>
      </w:r>
      <w:r w:rsidR="00D40E92">
        <w:t xml:space="preserve"> </w:t>
      </w:r>
      <w:r w:rsidR="008D7414" w:rsidRPr="00D40E92">
        <w:t xml:space="preserve">THE UNIVERSITY OF SYDNEY SCHOOL OF </w:t>
      </w:r>
      <w:r w:rsidRPr="00D40E92">
        <w:t>PHARMACY</w:t>
      </w:r>
      <w:r w:rsidR="00D40E92">
        <w:t xml:space="preserve"> </w:t>
      </w:r>
      <w:r w:rsidR="008D7414" w:rsidRPr="00D40E92">
        <w:t>FACULTY OF MEDICINE AND HEALTH</w:t>
      </w:r>
      <w:r w:rsidR="00D40E92">
        <w:t xml:space="preserve"> </w:t>
      </w:r>
      <w:r w:rsidR="008D7414" w:rsidRPr="00D40E92">
        <w:t>THE UNIVERSITY OF SYDNEY</w:t>
      </w:r>
    </w:p>
    <w:p w14:paraId="0553F126" w14:textId="77777777" w:rsidR="00F03E91" w:rsidRPr="0090699E" w:rsidRDefault="00F03E91" w:rsidP="0090699E"/>
    <w:p w14:paraId="667438E7" w14:textId="78B87557" w:rsidR="00BB411A" w:rsidRPr="00BB411A" w:rsidRDefault="00BB411A" w:rsidP="004348DF">
      <w:pPr>
        <w:tabs>
          <w:tab w:val="left" w:pos="6467"/>
        </w:tabs>
        <w:rPr>
          <w:rFonts w:cs="Calibri"/>
          <w:sz w:val="22"/>
          <w:szCs w:val="22"/>
        </w:rPr>
        <w:sectPr w:rsidR="00BB411A" w:rsidRPr="00BB411A">
          <w:headerReference w:type="even" r:id="rId10"/>
          <w:headerReference w:type="default" r:id="rId11"/>
          <w:footerReference w:type="even" r:id="rId12"/>
          <w:headerReference w:type="first" r:id="rId13"/>
          <w:footerReference w:type="first" r:id="rId14"/>
          <w:pgSz w:w="11906" w:h="16838"/>
          <w:pgMar w:top="1440" w:right="1440" w:bottom="1440" w:left="1440" w:header="708" w:footer="708" w:gutter="0"/>
          <w:cols w:space="708"/>
          <w:docGrid w:linePitch="360"/>
        </w:sectPr>
      </w:pPr>
    </w:p>
    <w:p w14:paraId="4D060B29" w14:textId="5AF70A8D" w:rsidR="00E036A9" w:rsidRPr="00820B78" w:rsidRDefault="00E036A9" w:rsidP="00820B78">
      <w:pPr>
        <w:pStyle w:val="Heading1"/>
      </w:pPr>
      <w:bookmarkStart w:id="0" w:name="_Toc170582904"/>
      <w:bookmarkStart w:id="1" w:name="_Toc174697736"/>
      <w:bookmarkStart w:id="2" w:name="_Toc174699347"/>
      <w:r w:rsidRPr="4A4791F4">
        <w:lastRenderedPageBreak/>
        <w:t>Research Team</w:t>
      </w:r>
      <w:bookmarkEnd w:id="0"/>
      <w:bookmarkEnd w:id="1"/>
      <w:bookmarkEnd w:id="2"/>
    </w:p>
    <w:p w14:paraId="667BB428" w14:textId="2EB5031B" w:rsidR="00E036A9" w:rsidRPr="007B00C4" w:rsidRDefault="00100B77" w:rsidP="00820B78">
      <w:r w:rsidRPr="7ED5719D">
        <w:t>(in alphabetical order)</w:t>
      </w:r>
    </w:p>
    <w:p w14:paraId="32BB60A3" w14:textId="42788AEC" w:rsidR="00E036A9" w:rsidRPr="00820B78" w:rsidRDefault="1CF15AAE" w:rsidP="00820B78">
      <w:r w:rsidRPr="00820B78">
        <w:rPr>
          <w:rStyle w:val="Strong"/>
        </w:rPr>
        <w:t>Parisa Aslani</w:t>
      </w:r>
      <w:r w:rsidR="50E50906" w:rsidRPr="00820B78">
        <w:t xml:space="preserve"> </w:t>
      </w:r>
      <w:r w:rsidR="00820B78" w:rsidRPr="00820B78">
        <w:t>–</w:t>
      </w:r>
      <w:r w:rsidR="290E018A" w:rsidRPr="00820B78">
        <w:t xml:space="preserve"> </w:t>
      </w:r>
      <w:r w:rsidR="0125360B" w:rsidRPr="00820B78">
        <w:t>P</w:t>
      </w:r>
      <w:r w:rsidR="4D3A4214" w:rsidRPr="00820B78">
        <w:t xml:space="preserve">rofessor of </w:t>
      </w:r>
      <w:r w:rsidR="6EF4BDF3" w:rsidRPr="00820B78">
        <w:t>Medicines Use Optimisation, Deputy Head of School and Director of Academic Career Development, School of Pharmacy.</w:t>
      </w:r>
      <w:r w:rsidR="4D3A4214" w:rsidRPr="00820B78">
        <w:t xml:space="preserve"> </w:t>
      </w:r>
      <w:r w:rsidR="78B061CF" w:rsidRPr="00820B78">
        <w:t xml:space="preserve">Co Project </w:t>
      </w:r>
      <w:proofErr w:type="gramStart"/>
      <w:r w:rsidR="78B061CF" w:rsidRPr="00820B78">
        <w:t>Lead</w:t>
      </w:r>
      <w:proofErr w:type="gramEnd"/>
      <w:r w:rsidR="343E71DD" w:rsidRPr="00820B78">
        <w:t>; design</w:t>
      </w:r>
      <w:r w:rsidR="1FE8F369" w:rsidRPr="00820B78">
        <w:t>,</w:t>
      </w:r>
      <w:r w:rsidR="343E71DD" w:rsidRPr="00820B78">
        <w:t xml:space="preserve"> analysis and interpretation of the liter</w:t>
      </w:r>
      <w:r w:rsidR="174821F4" w:rsidRPr="00820B78">
        <w:t xml:space="preserve">ature reviews and </w:t>
      </w:r>
      <w:r w:rsidR="343E71DD" w:rsidRPr="00820B78">
        <w:t>qualitative and quantitative surveys</w:t>
      </w:r>
      <w:r w:rsidR="1E0E9430" w:rsidRPr="00820B78">
        <w:t>.</w:t>
      </w:r>
    </w:p>
    <w:p w14:paraId="59771B97" w14:textId="769CEFC3" w:rsidR="00E036A9" w:rsidRPr="00820B78" w:rsidRDefault="1CF15AAE" w:rsidP="00820B78">
      <w:r w:rsidRPr="00820B78">
        <w:rPr>
          <w:rStyle w:val="Strong"/>
        </w:rPr>
        <w:t>Timothy Chen</w:t>
      </w:r>
      <w:r w:rsidR="24CE2F89" w:rsidRPr="00820B78">
        <w:t xml:space="preserve"> </w:t>
      </w:r>
      <w:r w:rsidR="00820B78" w:rsidRPr="00820B78">
        <w:t>–</w:t>
      </w:r>
      <w:r w:rsidR="78B061CF" w:rsidRPr="00820B78">
        <w:t xml:space="preserve"> </w:t>
      </w:r>
      <w:r w:rsidR="4D3A4214" w:rsidRPr="00820B78">
        <w:t xml:space="preserve">Professor of </w:t>
      </w:r>
      <w:r w:rsidR="16B4E07F" w:rsidRPr="00820B78">
        <w:t>Medication Management</w:t>
      </w:r>
      <w:r w:rsidR="7DD6D5D5" w:rsidRPr="00820B78">
        <w:t>, Head of Pharmacy Practice and Health Services Research, School of Pharmacy</w:t>
      </w:r>
      <w:r w:rsidRPr="00820B78" w:rsidDel="3B140037">
        <w:t>.</w:t>
      </w:r>
      <w:r w:rsidR="16B4E07F" w:rsidRPr="00820B78">
        <w:t xml:space="preserve"> </w:t>
      </w:r>
      <w:r w:rsidR="78B061CF" w:rsidRPr="00820B78">
        <w:t xml:space="preserve">Co Project </w:t>
      </w:r>
      <w:proofErr w:type="gramStart"/>
      <w:r w:rsidR="78B061CF" w:rsidRPr="00820B78">
        <w:t>Lead</w:t>
      </w:r>
      <w:proofErr w:type="gramEnd"/>
      <w:r w:rsidR="343E71DD" w:rsidRPr="00820B78">
        <w:t>; design</w:t>
      </w:r>
      <w:r w:rsidR="1FE8F369" w:rsidRPr="00820B78">
        <w:t>,</w:t>
      </w:r>
      <w:r w:rsidR="343E71DD" w:rsidRPr="00820B78">
        <w:t xml:space="preserve"> analysis and interpretation of </w:t>
      </w:r>
      <w:r w:rsidR="174821F4" w:rsidRPr="00820B78">
        <w:t xml:space="preserve">the literature reviews and </w:t>
      </w:r>
      <w:r w:rsidR="343E71DD" w:rsidRPr="00820B78">
        <w:t>the qualitative and quantitative surveys</w:t>
      </w:r>
      <w:r w:rsidR="4C2D279F" w:rsidRPr="00820B78">
        <w:t>.</w:t>
      </w:r>
    </w:p>
    <w:p w14:paraId="496A498B" w14:textId="290C3458" w:rsidR="00E036A9" w:rsidRPr="00820B78" w:rsidRDefault="1CF15AAE" w:rsidP="00820B78">
      <w:r w:rsidRPr="00820B78">
        <w:rPr>
          <w:rStyle w:val="Strong"/>
        </w:rPr>
        <w:t>Kirsten Howard</w:t>
      </w:r>
      <w:r w:rsidR="7822FC8D" w:rsidRPr="00820B78">
        <w:t xml:space="preserve"> </w:t>
      </w:r>
      <w:r w:rsidR="00820B78" w:rsidRPr="00820B78">
        <w:t>–</w:t>
      </w:r>
      <w:r w:rsidR="78B061CF" w:rsidRPr="00820B78">
        <w:t xml:space="preserve"> </w:t>
      </w:r>
      <w:r w:rsidR="4170DD5E" w:rsidRPr="00820B78">
        <w:t xml:space="preserve">Professor of Health Economics, Co-director Menzies Centre for Health Policy and Economics. </w:t>
      </w:r>
      <w:r w:rsidR="78B061CF" w:rsidRPr="00820B78">
        <w:t xml:space="preserve">Co Project </w:t>
      </w:r>
      <w:proofErr w:type="gramStart"/>
      <w:r w:rsidR="78B061CF" w:rsidRPr="00820B78">
        <w:t>Lead</w:t>
      </w:r>
      <w:proofErr w:type="gramEnd"/>
      <w:r w:rsidR="343E71DD" w:rsidRPr="00820B78">
        <w:t>;</w:t>
      </w:r>
      <w:r w:rsidR="1F02327E" w:rsidRPr="00820B78">
        <w:t xml:space="preserve"> design, analysis and interpretation of </w:t>
      </w:r>
      <w:r w:rsidR="174821F4" w:rsidRPr="00820B78">
        <w:t>the preferences literature review and the discrete choice experiment</w:t>
      </w:r>
      <w:r w:rsidR="3EF4E1E8" w:rsidRPr="00820B78">
        <w:t>s</w:t>
      </w:r>
      <w:r w:rsidR="55BE5D9A" w:rsidRPr="00820B78">
        <w:t>.</w:t>
      </w:r>
      <w:r w:rsidR="174821F4" w:rsidRPr="00820B78">
        <w:t xml:space="preserve"> </w:t>
      </w:r>
    </w:p>
    <w:p w14:paraId="0D944399" w14:textId="73C23E09" w:rsidR="00E036A9" w:rsidRPr="00820B78" w:rsidRDefault="1CF15AAE" w:rsidP="00820B78">
      <w:r w:rsidRPr="00820B78">
        <w:rPr>
          <w:rStyle w:val="Strong"/>
        </w:rPr>
        <w:t>Margaret Jordan</w:t>
      </w:r>
      <w:r w:rsidR="607AF1FE" w:rsidRPr="00820B78">
        <w:t xml:space="preserve"> </w:t>
      </w:r>
      <w:r w:rsidR="00820B78" w:rsidRPr="00820B78">
        <w:t>–</w:t>
      </w:r>
      <w:r w:rsidR="2EEA791C" w:rsidRPr="00820B78">
        <w:t xml:space="preserve"> Lecturer, School of Pharmacy. Conduct, analysis and interpretation of literature reviews and qualitative studies.</w:t>
      </w:r>
    </w:p>
    <w:p w14:paraId="402E1C59" w14:textId="49852E12" w:rsidR="00D6241D" w:rsidRPr="00820B78" w:rsidRDefault="3FD9FABD" w:rsidP="00820B78">
      <w:r w:rsidRPr="00820B78">
        <w:rPr>
          <w:rStyle w:val="Strong"/>
        </w:rPr>
        <w:t>Sarah Norris</w:t>
      </w:r>
      <w:r w:rsidR="35EF258A" w:rsidRPr="00820B78">
        <w:t xml:space="preserve"> -</w:t>
      </w:r>
      <w:r w:rsidRPr="00820B78">
        <w:t xml:space="preserve"> Associate Professor</w:t>
      </w:r>
      <w:r w:rsidR="00B409EF" w:rsidRPr="00820B78">
        <w:t xml:space="preserve"> of Practice</w:t>
      </w:r>
      <w:r w:rsidRPr="00820B78">
        <w:t xml:space="preserve">, Health Technology Assessment, Menzies Centre for Health Policy and Economics.  Initial design of program of work and review of project outputs. </w:t>
      </w:r>
    </w:p>
    <w:p w14:paraId="5DF11BAB" w14:textId="68FE5776" w:rsidR="00E036A9" w:rsidRPr="00820B78" w:rsidRDefault="1CF15AAE" w:rsidP="00820B78">
      <w:r w:rsidRPr="00820B78">
        <w:rPr>
          <w:rStyle w:val="Strong"/>
        </w:rPr>
        <w:t>Rakhee Raghunandan</w:t>
      </w:r>
      <w:r w:rsidR="174C8F7C" w:rsidRPr="00820B78">
        <w:t xml:space="preserve"> </w:t>
      </w:r>
      <w:r w:rsidR="00820B78" w:rsidRPr="00820B78">
        <w:t>–</w:t>
      </w:r>
      <w:r w:rsidR="01C185BA" w:rsidRPr="00820B78">
        <w:t xml:space="preserve"> </w:t>
      </w:r>
      <w:r w:rsidR="4D3A4214" w:rsidRPr="00820B78">
        <w:t xml:space="preserve">Research Fellow, Health Economics, Menzies Centre for Health Policy and Economics. </w:t>
      </w:r>
      <w:r w:rsidR="01C185BA" w:rsidRPr="00820B78">
        <w:t>Conduct of the preferences literature review and design, analysis and interpretation of the discrete choice experiment</w:t>
      </w:r>
      <w:r w:rsidR="3EF4E1E8" w:rsidRPr="00820B78">
        <w:t>s</w:t>
      </w:r>
      <w:r w:rsidR="307F3C8D" w:rsidRPr="00820B78">
        <w:t>.</w:t>
      </w:r>
    </w:p>
    <w:p w14:paraId="4D895245" w14:textId="141FF524" w:rsidR="00D6241D" w:rsidRPr="00820B78" w:rsidRDefault="3FD9FABD" w:rsidP="00820B78">
      <w:r w:rsidRPr="00820B78">
        <w:rPr>
          <w:rStyle w:val="Strong"/>
        </w:rPr>
        <w:t>Noriko Sato</w:t>
      </w:r>
      <w:r w:rsidRPr="00820B78">
        <w:t xml:space="preserve"> </w:t>
      </w:r>
      <w:r w:rsidR="00820B78" w:rsidRPr="00820B78">
        <w:t>–</w:t>
      </w:r>
      <w:r w:rsidR="21D27C8F" w:rsidRPr="00820B78">
        <w:t xml:space="preserve"> </w:t>
      </w:r>
      <w:r w:rsidR="21B0B2A1" w:rsidRPr="00820B78">
        <w:t>Research Fellow,</w:t>
      </w:r>
      <w:r w:rsidR="6DE8923A" w:rsidRPr="00820B78">
        <w:t xml:space="preserve"> </w:t>
      </w:r>
      <w:r w:rsidR="04CE5EB2" w:rsidRPr="00820B78">
        <w:t>School of Pharmacy</w:t>
      </w:r>
      <w:r w:rsidR="6DE8923A" w:rsidRPr="00820B78">
        <w:t>.</w:t>
      </w:r>
      <w:r w:rsidR="21B0B2A1" w:rsidRPr="00820B78">
        <w:t xml:space="preserve"> </w:t>
      </w:r>
      <w:r w:rsidR="1A8767B2" w:rsidRPr="00820B78">
        <w:t>Design, conduct, analysis, and interpretation of literature reviews and quantitative studies; design and interpretation of qualitative studies.</w:t>
      </w:r>
      <w:r w:rsidR="7987506F" w:rsidRPr="00820B78">
        <w:t xml:space="preserve"> </w:t>
      </w:r>
    </w:p>
    <w:p w14:paraId="40750008" w14:textId="0BDB7FFB" w:rsidR="00E036A9" w:rsidRPr="00820B78" w:rsidRDefault="1CF15AAE" w:rsidP="00820B78">
      <w:r w:rsidRPr="00820B78">
        <w:rPr>
          <w:rStyle w:val="Strong"/>
        </w:rPr>
        <w:t xml:space="preserve">Andrea </w:t>
      </w:r>
      <w:r w:rsidR="1295D309" w:rsidRPr="00820B78">
        <w:rPr>
          <w:rStyle w:val="Strong"/>
        </w:rPr>
        <w:t>Torres</w:t>
      </w:r>
      <w:r w:rsidR="00E95663" w:rsidRPr="00820B78">
        <w:rPr>
          <w:rStyle w:val="Strong"/>
        </w:rPr>
        <w:t xml:space="preserve"> </w:t>
      </w:r>
      <w:r w:rsidR="1295D309" w:rsidRPr="00820B78">
        <w:rPr>
          <w:rStyle w:val="Strong"/>
        </w:rPr>
        <w:t>Robles</w:t>
      </w:r>
      <w:r w:rsidR="7C72DA6F" w:rsidRPr="00820B78">
        <w:t xml:space="preserve"> </w:t>
      </w:r>
      <w:r w:rsidR="00820B78" w:rsidRPr="00820B78">
        <w:t>–</w:t>
      </w:r>
      <w:r w:rsidR="2EB89A95" w:rsidRPr="00820B78">
        <w:t xml:space="preserve"> Research Fellow, School of Pharmacy</w:t>
      </w:r>
      <w:r w:rsidR="50D7820F" w:rsidRPr="00820B78">
        <w:t xml:space="preserve">. </w:t>
      </w:r>
      <w:r w:rsidR="3B8D1088" w:rsidRPr="00820B78">
        <w:t>Analysis and interpretation of literature reviews. Design, conduct, analysis and interpretation of qualitative and quantitative studies.</w:t>
      </w:r>
    </w:p>
    <w:p w14:paraId="11AE0142" w14:textId="77777777" w:rsidR="00FE3F86" w:rsidRPr="00820B78" w:rsidRDefault="00E036A9" w:rsidP="00820B78">
      <w:pPr>
        <w:pStyle w:val="Heading1"/>
      </w:pPr>
      <w:bookmarkStart w:id="3" w:name="_Toc170582905"/>
      <w:bookmarkStart w:id="4" w:name="_Toc174697737"/>
      <w:bookmarkStart w:id="5" w:name="_Toc174699348"/>
      <w:r w:rsidRPr="4A4791F4">
        <w:t>Acknowledgements</w:t>
      </w:r>
      <w:bookmarkEnd w:id="3"/>
      <w:bookmarkEnd w:id="4"/>
      <w:bookmarkEnd w:id="5"/>
    </w:p>
    <w:p w14:paraId="6470CA73" w14:textId="5F7F0DC5" w:rsidR="005A70EC" w:rsidRPr="0090699E" w:rsidRDefault="005A70EC" w:rsidP="0090699E">
      <w:r w:rsidRPr="0090699E">
        <w:t>The authors would like to acknowledge the funding provided by the Australian Government Department of Health and Age</w:t>
      </w:r>
      <w:r w:rsidR="00B409EF" w:rsidRPr="0090699E">
        <w:t>d Care</w:t>
      </w:r>
      <w:r w:rsidRPr="0090699E">
        <w:t xml:space="preserve"> for this research project.</w:t>
      </w:r>
    </w:p>
    <w:p w14:paraId="17EF1879" w14:textId="06DCE483" w:rsidR="00E036A9" w:rsidRPr="0090699E" w:rsidRDefault="00FE3F86" w:rsidP="0090699E">
      <w:r w:rsidRPr="0090699E">
        <w:t xml:space="preserve">The research team acknowledges all study participants, pharmacists, consumers and their </w:t>
      </w:r>
      <w:proofErr w:type="spellStart"/>
      <w:r w:rsidRPr="0090699E">
        <w:t>carers</w:t>
      </w:r>
      <w:proofErr w:type="spellEnd"/>
      <w:r w:rsidRPr="0090699E">
        <w:t>, for their time and contributions towards this research study.</w:t>
      </w:r>
    </w:p>
    <w:p w14:paraId="0693A269" w14:textId="77777777" w:rsidR="00884FBF" w:rsidRPr="0090699E" w:rsidRDefault="00E036A9" w:rsidP="0090699E">
      <w:pPr>
        <w:sectPr w:rsidR="00884FBF" w:rsidRPr="0090699E" w:rsidSect="00343EEE">
          <w:footerReference w:type="default" r:id="rId15"/>
          <w:pgSz w:w="11906" w:h="16838"/>
          <w:pgMar w:top="1440" w:right="1440" w:bottom="1440" w:left="1440" w:header="708" w:footer="708" w:gutter="0"/>
          <w:pgNumType w:fmt="lowerRoman" w:start="11"/>
          <w:cols w:space="708"/>
          <w:docGrid w:linePitch="360"/>
        </w:sectPr>
      </w:pPr>
      <w:r w:rsidRPr="0090699E">
        <w:br w:type="page"/>
      </w:r>
      <w:bookmarkStart w:id="6" w:name="_Toc170582906"/>
      <w:bookmarkStart w:id="7" w:name="_Toc174699349"/>
    </w:p>
    <w:p w14:paraId="3B801409" w14:textId="53645567" w:rsidR="008D7414" w:rsidRPr="009E3A23" w:rsidRDefault="00CD7153" w:rsidP="00405FC4">
      <w:pPr>
        <w:pStyle w:val="Heading1"/>
        <w:spacing w:before="960"/>
        <w:jc w:val="both"/>
        <w:rPr>
          <w:rFonts w:ascii="Calibri" w:hAnsi="Calibri" w:cs="Calibri"/>
          <w:sz w:val="44"/>
          <w:szCs w:val="44"/>
        </w:rPr>
      </w:pPr>
      <w:bookmarkStart w:id="8" w:name="_Toc170582908"/>
      <w:bookmarkStart w:id="9" w:name="_Toc174697740"/>
      <w:bookmarkStart w:id="10" w:name="_Toc174699352"/>
      <w:bookmarkEnd w:id="6"/>
      <w:bookmarkEnd w:id="7"/>
      <w:r w:rsidRPr="4A4791F4">
        <w:rPr>
          <w:rFonts w:ascii="Calibri" w:hAnsi="Calibri" w:cs="Calibri"/>
          <w:sz w:val="44"/>
          <w:szCs w:val="44"/>
        </w:rPr>
        <w:lastRenderedPageBreak/>
        <w:t>Executive Summary</w:t>
      </w:r>
      <w:bookmarkEnd w:id="8"/>
      <w:bookmarkEnd w:id="9"/>
      <w:bookmarkEnd w:id="10"/>
    </w:p>
    <w:p w14:paraId="61DB8845" w14:textId="712F96D0" w:rsidR="00CD7153" w:rsidRPr="00820B78" w:rsidRDefault="007C0D82" w:rsidP="00820B78">
      <w:pPr>
        <w:pStyle w:val="Heading2"/>
      </w:pPr>
      <w:bookmarkStart w:id="11" w:name="_Toc170582909"/>
      <w:bookmarkStart w:id="12" w:name="_Toc174697741"/>
      <w:bookmarkStart w:id="13" w:name="_Toc174699353"/>
      <w:r w:rsidRPr="005309C7">
        <w:t>INTRODUCTION</w:t>
      </w:r>
      <w:bookmarkEnd w:id="11"/>
      <w:bookmarkEnd w:id="12"/>
      <w:bookmarkEnd w:id="13"/>
    </w:p>
    <w:p w14:paraId="634524D1" w14:textId="0352B5B5" w:rsidR="7FD46534" w:rsidRDefault="3543242F" w:rsidP="004348DF">
      <w:pPr>
        <w:rPr>
          <w:sz w:val="22"/>
          <w:szCs w:val="22"/>
        </w:rPr>
      </w:pPr>
      <w:r w:rsidRPr="6BDAD18A">
        <w:rPr>
          <w:sz w:val="22"/>
          <w:szCs w:val="22"/>
        </w:rPr>
        <w:t xml:space="preserve">One of the most common strategies to improve medication </w:t>
      </w:r>
      <w:r w:rsidR="7B3FF7B5" w:rsidRPr="6BDAD18A">
        <w:rPr>
          <w:sz w:val="22"/>
          <w:szCs w:val="22"/>
        </w:rPr>
        <w:t>adherence</w:t>
      </w:r>
      <w:r w:rsidRPr="6BDAD18A">
        <w:rPr>
          <w:sz w:val="22"/>
          <w:szCs w:val="22"/>
        </w:rPr>
        <w:t xml:space="preserve"> </w:t>
      </w:r>
      <w:r w:rsidR="4E62DFBB" w:rsidRPr="6BDAD18A">
        <w:rPr>
          <w:sz w:val="22"/>
          <w:szCs w:val="22"/>
        </w:rPr>
        <w:t xml:space="preserve">in those taking multiple oral medications </w:t>
      </w:r>
      <w:r w:rsidRPr="6BDAD18A">
        <w:rPr>
          <w:sz w:val="22"/>
          <w:szCs w:val="22"/>
        </w:rPr>
        <w:t>is the use of Dose Administration Aids (DAAs). These devices allow the organisation of multiple</w:t>
      </w:r>
      <w:r w:rsidR="0C1B2158" w:rsidRPr="6BDAD18A">
        <w:rPr>
          <w:sz w:val="22"/>
          <w:szCs w:val="22"/>
        </w:rPr>
        <w:t xml:space="preserve"> </w:t>
      </w:r>
      <w:r w:rsidRPr="6BDAD18A">
        <w:rPr>
          <w:sz w:val="22"/>
          <w:szCs w:val="22"/>
        </w:rPr>
        <w:t xml:space="preserve">medications according to their time of administration and dose.  In Australia, these devices are provided by community pharmacies </w:t>
      </w:r>
      <w:r w:rsidR="00A62552">
        <w:rPr>
          <w:sz w:val="22"/>
          <w:szCs w:val="22"/>
        </w:rPr>
        <w:t>either</w:t>
      </w:r>
      <w:r w:rsidRPr="6BDAD18A">
        <w:rPr>
          <w:sz w:val="22"/>
          <w:szCs w:val="22"/>
        </w:rPr>
        <w:t xml:space="preserve"> independently </w:t>
      </w:r>
      <w:r w:rsidR="00A62552">
        <w:rPr>
          <w:sz w:val="22"/>
          <w:szCs w:val="22"/>
        </w:rPr>
        <w:t>or</w:t>
      </w:r>
      <w:r w:rsidRPr="6BDAD18A">
        <w:rPr>
          <w:sz w:val="22"/>
          <w:szCs w:val="22"/>
        </w:rPr>
        <w:t xml:space="preserve"> as part of the </w:t>
      </w:r>
      <w:r w:rsidR="00A62552" w:rsidRPr="52D4B6FB">
        <w:rPr>
          <w:sz w:val="22"/>
          <w:szCs w:val="22"/>
        </w:rPr>
        <w:t xml:space="preserve">Commonwealth funded </w:t>
      </w:r>
      <w:r w:rsidRPr="6BDAD18A">
        <w:rPr>
          <w:sz w:val="22"/>
          <w:szCs w:val="22"/>
        </w:rPr>
        <w:t>DAA program</w:t>
      </w:r>
      <w:r w:rsidR="001001B5">
        <w:rPr>
          <w:sz w:val="22"/>
          <w:szCs w:val="22"/>
        </w:rPr>
        <w:t>,</w:t>
      </w:r>
      <w:r w:rsidRPr="6BDAD18A">
        <w:rPr>
          <w:sz w:val="22"/>
          <w:szCs w:val="22"/>
        </w:rPr>
        <w:t xml:space="preserve"> to </w:t>
      </w:r>
      <w:r w:rsidR="00A62552">
        <w:rPr>
          <w:sz w:val="22"/>
          <w:szCs w:val="22"/>
        </w:rPr>
        <w:t>support</w:t>
      </w:r>
      <w:r w:rsidRPr="6BDAD18A">
        <w:rPr>
          <w:sz w:val="22"/>
          <w:szCs w:val="22"/>
        </w:rPr>
        <w:t xml:space="preserve"> the quality use of medicines</w:t>
      </w:r>
      <w:r w:rsidR="001001B5">
        <w:rPr>
          <w:sz w:val="22"/>
          <w:szCs w:val="22"/>
        </w:rPr>
        <w:t>.</w:t>
      </w:r>
      <w:r w:rsidRPr="6BDAD18A">
        <w:rPr>
          <w:sz w:val="22"/>
          <w:szCs w:val="22"/>
        </w:rPr>
        <w:t xml:space="preserve"> </w:t>
      </w:r>
      <w:r w:rsidR="4FAE4FD9" w:rsidRPr="52D4B6FB">
        <w:rPr>
          <w:sz w:val="22"/>
          <w:szCs w:val="22"/>
        </w:rPr>
        <w:t>The</w:t>
      </w:r>
      <w:r w:rsidR="1D7C4135" w:rsidRPr="52D4B6FB">
        <w:rPr>
          <w:sz w:val="22"/>
          <w:szCs w:val="22"/>
        </w:rPr>
        <w:t xml:space="preserve"> aim of </w:t>
      </w:r>
      <w:r w:rsidR="001001B5">
        <w:rPr>
          <w:sz w:val="22"/>
          <w:szCs w:val="22"/>
        </w:rPr>
        <w:t xml:space="preserve">the </w:t>
      </w:r>
      <w:r w:rsidR="3BF6E20A" w:rsidRPr="52D4B6FB">
        <w:rPr>
          <w:sz w:val="22"/>
          <w:szCs w:val="22"/>
        </w:rPr>
        <w:t>DAA</w:t>
      </w:r>
      <w:r w:rsidR="1D7C4135" w:rsidRPr="52D4B6FB">
        <w:rPr>
          <w:sz w:val="22"/>
          <w:szCs w:val="22"/>
        </w:rPr>
        <w:t xml:space="preserve"> program is to </w:t>
      </w:r>
      <w:r w:rsidR="00BD64D9" w:rsidRPr="52D4B6FB">
        <w:rPr>
          <w:sz w:val="22"/>
          <w:szCs w:val="22"/>
        </w:rPr>
        <w:t>improve medication management and adherence by people in the community</w:t>
      </w:r>
      <w:r w:rsidR="00BD64D9">
        <w:rPr>
          <w:sz w:val="22"/>
          <w:szCs w:val="22"/>
        </w:rPr>
        <w:t>, thereby</w:t>
      </w:r>
      <w:r w:rsidR="00BD64D9" w:rsidRPr="52D4B6FB">
        <w:rPr>
          <w:sz w:val="22"/>
          <w:szCs w:val="22"/>
        </w:rPr>
        <w:t xml:space="preserve"> </w:t>
      </w:r>
      <w:r w:rsidR="1D7C4135" w:rsidRPr="52D4B6FB">
        <w:rPr>
          <w:sz w:val="22"/>
          <w:szCs w:val="22"/>
        </w:rPr>
        <w:t>reduc</w:t>
      </w:r>
      <w:r w:rsidR="00BD64D9">
        <w:rPr>
          <w:sz w:val="22"/>
          <w:szCs w:val="22"/>
        </w:rPr>
        <w:t>ing</w:t>
      </w:r>
      <w:r w:rsidR="1D7C4135" w:rsidRPr="52D4B6FB">
        <w:rPr>
          <w:sz w:val="22"/>
          <w:szCs w:val="22"/>
        </w:rPr>
        <w:t xml:space="preserve"> medication</w:t>
      </w:r>
      <w:r w:rsidR="3E8D4DA4" w:rsidRPr="52D4B6FB">
        <w:rPr>
          <w:sz w:val="22"/>
          <w:szCs w:val="22"/>
        </w:rPr>
        <w:t xml:space="preserve"> </w:t>
      </w:r>
      <w:r w:rsidR="1D7C4135" w:rsidRPr="52D4B6FB">
        <w:rPr>
          <w:sz w:val="22"/>
          <w:szCs w:val="22"/>
        </w:rPr>
        <w:t>misadventure-related hospitalisations and adverse events. </w:t>
      </w:r>
    </w:p>
    <w:p w14:paraId="619BBE58" w14:textId="5BD9C5A8" w:rsidR="7FD46534" w:rsidRDefault="00894C42" w:rsidP="004348DF">
      <w:pPr>
        <w:rPr>
          <w:sz w:val="22"/>
          <w:szCs w:val="22"/>
        </w:rPr>
      </w:pPr>
      <w:r>
        <w:rPr>
          <w:sz w:val="22"/>
          <w:szCs w:val="22"/>
        </w:rPr>
        <w:t>T</w:t>
      </w:r>
      <w:r w:rsidR="3A251393" w:rsidRPr="52D4B6FB">
        <w:rPr>
          <w:sz w:val="22"/>
          <w:szCs w:val="22"/>
        </w:rPr>
        <w:t xml:space="preserve">he Australian </w:t>
      </w:r>
      <w:r w:rsidR="1D7C4135" w:rsidRPr="52D4B6FB">
        <w:rPr>
          <w:sz w:val="22"/>
          <w:szCs w:val="22"/>
        </w:rPr>
        <w:t xml:space="preserve">Government </w:t>
      </w:r>
      <w:r>
        <w:rPr>
          <w:sz w:val="22"/>
          <w:szCs w:val="22"/>
        </w:rPr>
        <w:t xml:space="preserve">expends </w:t>
      </w:r>
      <w:r w:rsidR="1D7C4135" w:rsidRPr="52D4B6FB">
        <w:rPr>
          <w:sz w:val="22"/>
          <w:szCs w:val="22"/>
        </w:rPr>
        <w:t>approximately $100</w:t>
      </w:r>
      <w:r w:rsidR="450226B6" w:rsidRPr="52D4B6FB">
        <w:rPr>
          <w:sz w:val="22"/>
          <w:szCs w:val="22"/>
        </w:rPr>
        <w:t xml:space="preserve"> </w:t>
      </w:r>
      <w:r w:rsidR="1D7C4135" w:rsidRPr="52D4B6FB">
        <w:rPr>
          <w:sz w:val="22"/>
          <w:szCs w:val="22"/>
        </w:rPr>
        <w:t>m</w:t>
      </w:r>
      <w:r w:rsidR="73D69B09" w:rsidRPr="52D4B6FB">
        <w:rPr>
          <w:sz w:val="22"/>
          <w:szCs w:val="22"/>
        </w:rPr>
        <w:t>illion</w:t>
      </w:r>
      <w:r w:rsidR="1D7C4135" w:rsidRPr="52D4B6FB">
        <w:rPr>
          <w:sz w:val="22"/>
          <w:szCs w:val="22"/>
        </w:rPr>
        <w:t xml:space="preserve"> per year</w:t>
      </w:r>
      <w:r>
        <w:rPr>
          <w:sz w:val="22"/>
          <w:szCs w:val="22"/>
        </w:rPr>
        <w:t xml:space="preserve"> on the DAA program</w:t>
      </w:r>
      <w:r w:rsidR="1D7C4135" w:rsidRPr="52D4B6FB">
        <w:rPr>
          <w:sz w:val="22"/>
          <w:szCs w:val="22"/>
        </w:rPr>
        <w:t xml:space="preserve">, </w:t>
      </w:r>
      <w:r w:rsidR="00721905">
        <w:rPr>
          <w:sz w:val="22"/>
          <w:szCs w:val="22"/>
        </w:rPr>
        <w:t xml:space="preserve">representing </w:t>
      </w:r>
      <w:r w:rsidR="001421EC">
        <w:rPr>
          <w:sz w:val="22"/>
          <w:szCs w:val="22"/>
        </w:rPr>
        <w:t>approximately</w:t>
      </w:r>
      <w:r w:rsidR="1D7C4135" w:rsidRPr="52D4B6FB">
        <w:rPr>
          <w:sz w:val="22"/>
          <w:szCs w:val="22"/>
        </w:rPr>
        <w:t xml:space="preserve"> 50% of </w:t>
      </w:r>
      <w:r w:rsidR="001421EC">
        <w:rPr>
          <w:sz w:val="22"/>
          <w:szCs w:val="22"/>
        </w:rPr>
        <w:t xml:space="preserve">the </w:t>
      </w:r>
      <w:r w:rsidR="1D7C4135" w:rsidRPr="52D4B6FB">
        <w:rPr>
          <w:sz w:val="22"/>
          <w:szCs w:val="22"/>
        </w:rPr>
        <w:t xml:space="preserve">spending on </w:t>
      </w:r>
      <w:r w:rsidR="772FE411" w:rsidRPr="52D4B6FB">
        <w:rPr>
          <w:sz w:val="22"/>
          <w:szCs w:val="22"/>
        </w:rPr>
        <w:t>Seventh Community Pharmacy Agreement (</w:t>
      </w:r>
      <w:r w:rsidR="1D7C4135" w:rsidRPr="52D4B6FB">
        <w:rPr>
          <w:sz w:val="22"/>
          <w:szCs w:val="22"/>
        </w:rPr>
        <w:t>7CPA</w:t>
      </w:r>
      <w:r w:rsidR="31A4B097" w:rsidRPr="52D4B6FB">
        <w:rPr>
          <w:sz w:val="22"/>
          <w:szCs w:val="22"/>
        </w:rPr>
        <w:t>)</w:t>
      </w:r>
      <w:r w:rsidR="1D7C4135" w:rsidRPr="52D4B6FB">
        <w:rPr>
          <w:sz w:val="22"/>
          <w:szCs w:val="22"/>
        </w:rPr>
        <w:t xml:space="preserve"> Community Pharmacy Programs. </w:t>
      </w:r>
      <w:r w:rsidR="00416546">
        <w:rPr>
          <w:sz w:val="22"/>
          <w:szCs w:val="22"/>
        </w:rPr>
        <w:t>This figure includes</w:t>
      </w:r>
      <w:r w:rsidR="00964F3D">
        <w:rPr>
          <w:sz w:val="22"/>
          <w:szCs w:val="22"/>
        </w:rPr>
        <w:t xml:space="preserve"> </w:t>
      </w:r>
      <w:r w:rsidR="009F6F71">
        <w:rPr>
          <w:sz w:val="22"/>
          <w:szCs w:val="22"/>
        </w:rPr>
        <w:t xml:space="preserve">funding for </w:t>
      </w:r>
      <w:r w:rsidR="1D7C4135" w:rsidRPr="52D4B6FB">
        <w:rPr>
          <w:sz w:val="22"/>
          <w:szCs w:val="22"/>
        </w:rPr>
        <w:t>the Indigenous DAA program (IDAA)</w:t>
      </w:r>
      <w:r w:rsidR="00964F3D">
        <w:rPr>
          <w:sz w:val="22"/>
          <w:szCs w:val="22"/>
        </w:rPr>
        <w:t>, which was</w:t>
      </w:r>
      <w:r w:rsidR="00A87885">
        <w:rPr>
          <w:sz w:val="22"/>
          <w:szCs w:val="22"/>
        </w:rPr>
        <w:t xml:space="preserve"> added to existing funding for the </w:t>
      </w:r>
      <w:r w:rsidR="1D7C4135" w:rsidRPr="52D4B6FB">
        <w:rPr>
          <w:sz w:val="22"/>
          <w:szCs w:val="22"/>
        </w:rPr>
        <w:t xml:space="preserve">original DAA program, </w:t>
      </w:r>
      <w:r w:rsidR="00EA60F0">
        <w:rPr>
          <w:sz w:val="22"/>
          <w:szCs w:val="22"/>
        </w:rPr>
        <w:t>and</w:t>
      </w:r>
      <w:r w:rsidR="00E7212F">
        <w:rPr>
          <w:sz w:val="22"/>
          <w:szCs w:val="22"/>
        </w:rPr>
        <w:t xml:space="preserve"> has coincided with an overall increase in patients on Commonwealth funded DAAs</w:t>
      </w:r>
      <w:r w:rsidR="1D7C4135" w:rsidRPr="52D4B6FB">
        <w:rPr>
          <w:sz w:val="22"/>
          <w:szCs w:val="22"/>
        </w:rPr>
        <w:t>. </w:t>
      </w:r>
    </w:p>
    <w:p w14:paraId="1D8DE2BA" w14:textId="7833B5E5" w:rsidR="7FD46534" w:rsidRDefault="3543242F" w:rsidP="004348DF">
      <w:pPr>
        <w:spacing w:after="0"/>
        <w:rPr>
          <w:sz w:val="22"/>
          <w:szCs w:val="22"/>
        </w:rPr>
      </w:pPr>
      <w:r w:rsidRPr="6BDAD18A">
        <w:rPr>
          <w:sz w:val="22"/>
          <w:szCs w:val="22"/>
        </w:rPr>
        <w:t xml:space="preserve">A cost effectiveness analysis </w:t>
      </w:r>
      <w:r w:rsidR="00E7212F">
        <w:rPr>
          <w:sz w:val="22"/>
          <w:szCs w:val="22"/>
        </w:rPr>
        <w:t>of</w:t>
      </w:r>
      <w:r w:rsidR="00E7212F" w:rsidRPr="6BDAD18A">
        <w:rPr>
          <w:sz w:val="22"/>
          <w:szCs w:val="22"/>
        </w:rPr>
        <w:t xml:space="preserve"> </w:t>
      </w:r>
      <w:r w:rsidRPr="6BDAD18A">
        <w:rPr>
          <w:sz w:val="22"/>
          <w:szCs w:val="22"/>
        </w:rPr>
        <w:t xml:space="preserve">the </w:t>
      </w:r>
      <w:r w:rsidR="00E7212F">
        <w:rPr>
          <w:sz w:val="22"/>
          <w:szCs w:val="22"/>
        </w:rPr>
        <w:t xml:space="preserve">DAA </w:t>
      </w:r>
      <w:r w:rsidRPr="6BDAD18A">
        <w:rPr>
          <w:sz w:val="22"/>
          <w:szCs w:val="22"/>
        </w:rPr>
        <w:t xml:space="preserve">program has </w:t>
      </w:r>
      <w:r w:rsidR="00E7212F">
        <w:rPr>
          <w:sz w:val="22"/>
          <w:szCs w:val="22"/>
        </w:rPr>
        <w:t>n</w:t>
      </w:r>
      <w:r w:rsidR="002D2615">
        <w:rPr>
          <w:sz w:val="22"/>
          <w:szCs w:val="22"/>
        </w:rPr>
        <w:t>ever been conducted</w:t>
      </w:r>
      <w:r w:rsidRPr="6BDAD18A">
        <w:rPr>
          <w:sz w:val="22"/>
          <w:szCs w:val="22"/>
        </w:rPr>
        <w:t>, due to the absence of relevant data. In 2016</w:t>
      </w:r>
      <w:r w:rsidR="6D435102" w:rsidRPr="6BDAD18A">
        <w:rPr>
          <w:sz w:val="22"/>
          <w:szCs w:val="22"/>
        </w:rPr>
        <w:t>,</w:t>
      </w:r>
      <w:r w:rsidRPr="6BDAD18A">
        <w:rPr>
          <w:sz w:val="22"/>
          <w:szCs w:val="22"/>
        </w:rPr>
        <w:t xml:space="preserve"> </w:t>
      </w:r>
      <w:r w:rsidR="202210BE" w:rsidRPr="6BDAD18A">
        <w:rPr>
          <w:sz w:val="22"/>
          <w:szCs w:val="22"/>
        </w:rPr>
        <w:t xml:space="preserve">the </w:t>
      </w:r>
      <w:r w:rsidR="6959E994" w:rsidRPr="6BDAD18A">
        <w:rPr>
          <w:rFonts w:eastAsia="Times New Roman" w:cs="Calibri"/>
          <w:color w:val="000000" w:themeColor="text1"/>
          <w:sz w:val="22"/>
          <w:szCs w:val="22"/>
          <w:lang w:eastAsia="en-AU"/>
        </w:rPr>
        <w:t>Medical Services Advisory Committee</w:t>
      </w:r>
      <w:r w:rsidR="6959E994" w:rsidRPr="6BDAD18A">
        <w:rPr>
          <w:sz w:val="22"/>
          <w:szCs w:val="22"/>
        </w:rPr>
        <w:t xml:space="preserve"> (</w:t>
      </w:r>
      <w:r w:rsidRPr="6BDAD18A">
        <w:rPr>
          <w:sz w:val="22"/>
          <w:szCs w:val="22"/>
        </w:rPr>
        <w:t>MSAC</w:t>
      </w:r>
      <w:r w:rsidR="66FDFE57" w:rsidRPr="6BDAD18A">
        <w:rPr>
          <w:sz w:val="22"/>
          <w:szCs w:val="22"/>
        </w:rPr>
        <w:t>)</w:t>
      </w:r>
      <w:r w:rsidRPr="6BDAD18A">
        <w:rPr>
          <w:sz w:val="22"/>
          <w:szCs w:val="22"/>
        </w:rPr>
        <w:t xml:space="preserve"> proposed </w:t>
      </w:r>
      <w:r w:rsidR="002D2615">
        <w:rPr>
          <w:sz w:val="22"/>
          <w:szCs w:val="22"/>
        </w:rPr>
        <w:t xml:space="preserve">the Department </w:t>
      </w:r>
      <w:r w:rsidRPr="6BDAD18A">
        <w:rPr>
          <w:sz w:val="22"/>
          <w:szCs w:val="22"/>
        </w:rPr>
        <w:t xml:space="preserve">seek input from the Pharmacy sector to aid in </w:t>
      </w:r>
      <w:r w:rsidR="56BDB4AF" w:rsidRPr="6BDAD18A">
        <w:rPr>
          <w:sz w:val="22"/>
          <w:szCs w:val="22"/>
        </w:rPr>
        <w:t>d</w:t>
      </w:r>
      <w:r w:rsidRPr="6BDAD18A">
        <w:rPr>
          <w:sz w:val="22"/>
          <w:szCs w:val="22"/>
        </w:rPr>
        <w:t xml:space="preserve">ata collection </w:t>
      </w:r>
      <w:r w:rsidR="31DDE301" w:rsidRPr="6BDAD18A">
        <w:rPr>
          <w:sz w:val="22"/>
          <w:szCs w:val="22"/>
        </w:rPr>
        <w:t>and</w:t>
      </w:r>
      <w:r w:rsidRPr="6BDAD18A">
        <w:rPr>
          <w:sz w:val="22"/>
          <w:szCs w:val="22"/>
        </w:rPr>
        <w:t xml:space="preserve"> analysis</w:t>
      </w:r>
      <w:r w:rsidR="00235CDE">
        <w:rPr>
          <w:sz w:val="22"/>
          <w:szCs w:val="22"/>
        </w:rPr>
        <w:t>, but</w:t>
      </w:r>
      <w:r w:rsidR="00721905">
        <w:rPr>
          <w:sz w:val="22"/>
          <w:szCs w:val="22"/>
        </w:rPr>
        <w:t xml:space="preserve"> </w:t>
      </w:r>
      <w:r w:rsidR="00235CDE">
        <w:rPr>
          <w:sz w:val="22"/>
          <w:szCs w:val="22"/>
        </w:rPr>
        <w:t>n</w:t>
      </w:r>
      <w:r w:rsidRPr="6BDAD18A">
        <w:rPr>
          <w:sz w:val="22"/>
          <w:szCs w:val="22"/>
        </w:rPr>
        <w:t xml:space="preserve">o changes in data collection have </w:t>
      </w:r>
      <w:r w:rsidR="00CB5C3E">
        <w:rPr>
          <w:sz w:val="22"/>
          <w:szCs w:val="22"/>
        </w:rPr>
        <w:t>occurred</w:t>
      </w:r>
      <w:r w:rsidRPr="6BDAD18A">
        <w:rPr>
          <w:sz w:val="22"/>
          <w:szCs w:val="22"/>
        </w:rPr>
        <w:t xml:space="preserve"> </w:t>
      </w:r>
      <w:r w:rsidR="00235CDE">
        <w:rPr>
          <w:sz w:val="22"/>
          <w:szCs w:val="22"/>
        </w:rPr>
        <w:t>since then</w:t>
      </w:r>
      <w:r w:rsidRPr="6BDAD18A">
        <w:rPr>
          <w:sz w:val="22"/>
          <w:szCs w:val="22"/>
        </w:rPr>
        <w:t xml:space="preserve">. </w:t>
      </w:r>
      <w:r w:rsidR="007159E0">
        <w:rPr>
          <w:sz w:val="22"/>
          <w:szCs w:val="22"/>
        </w:rPr>
        <w:t>Furthermore, e</w:t>
      </w:r>
      <w:r w:rsidRPr="6BDAD18A">
        <w:rPr>
          <w:sz w:val="22"/>
          <w:szCs w:val="22"/>
        </w:rPr>
        <w:t xml:space="preserve">valuation of the </w:t>
      </w:r>
      <w:r w:rsidR="004A3C5D" w:rsidRPr="6BDAD18A">
        <w:rPr>
          <w:sz w:val="22"/>
          <w:szCs w:val="22"/>
        </w:rPr>
        <w:t>7</w:t>
      </w:r>
      <w:r w:rsidRPr="6BDAD18A">
        <w:rPr>
          <w:sz w:val="22"/>
          <w:szCs w:val="22"/>
        </w:rPr>
        <w:t>CPA Community Pharmacy Programs no</w:t>
      </w:r>
      <w:r w:rsidR="007159E0">
        <w:rPr>
          <w:sz w:val="22"/>
          <w:szCs w:val="22"/>
        </w:rPr>
        <w:t>w excludes</w:t>
      </w:r>
      <w:r w:rsidRPr="6BDAD18A">
        <w:rPr>
          <w:sz w:val="22"/>
          <w:szCs w:val="22"/>
        </w:rPr>
        <w:t xml:space="preserve"> the DAA program, as the data collected by the Pharmacy Programs Administrator (PPA) do not include the required identifiers for the </w:t>
      </w:r>
      <w:r w:rsidR="5CABBA7D" w:rsidRPr="6BDAD18A">
        <w:rPr>
          <w:rFonts w:eastAsia="Times New Roman" w:cs="Calibri"/>
          <w:color w:val="000000" w:themeColor="text1"/>
          <w:sz w:val="22"/>
          <w:szCs w:val="22"/>
          <w:lang w:eastAsia="en-AU"/>
        </w:rPr>
        <w:t>Australian Institute of Health and Welfare</w:t>
      </w:r>
      <w:r w:rsidR="5CABBA7D" w:rsidRPr="6BDAD18A">
        <w:rPr>
          <w:sz w:val="22"/>
          <w:szCs w:val="22"/>
        </w:rPr>
        <w:t xml:space="preserve"> (</w:t>
      </w:r>
      <w:r w:rsidRPr="6BDAD18A">
        <w:rPr>
          <w:sz w:val="22"/>
          <w:szCs w:val="22"/>
        </w:rPr>
        <w:t>AIHW</w:t>
      </w:r>
      <w:r w:rsidR="0065A10C" w:rsidRPr="6BDAD18A">
        <w:rPr>
          <w:sz w:val="22"/>
          <w:szCs w:val="22"/>
        </w:rPr>
        <w:t>)</w:t>
      </w:r>
      <w:r w:rsidRPr="6BDAD18A">
        <w:rPr>
          <w:sz w:val="22"/>
          <w:szCs w:val="22"/>
        </w:rPr>
        <w:t xml:space="preserve"> to link </w:t>
      </w:r>
      <w:r w:rsidR="00235CDE">
        <w:rPr>
          <w:sz w:val="22"/>
          <w:szCs w:val="22"/>
        </w:rPr>
        <w:t xml:space="preserve">DAA use </w:t>
      </w:r>
      <w:r w:rsidRPr="6BDAD18A">
        <w:rPr>
          <w:sz w:val="22"/>
          <w:szCs w:val="22"/>
        </w:rPr>
        <w:t xml:space="preserve">to </w:t>
      </w:r>
      <w:r w:rsidR="37E26B29" w:rsidRPr="6BDAD18A">
        <w:rPr>
          <w:sz w:val="22"/>
          <w:szCs w:val="22"/>
        </w:rPr>
        <w:t>Pharmaceutical Benefits Scheme (</w:t>
      </w:r>
      <w:r w:rsidRPr="6BDAD18A">
        <w:rPr>
          <w:sz w:val="22"/>
          <w:szCs w:val="22"/>
        </w:rPr>
        <w:t>PBS</w:t>
      </w:r>
      <w:r w:rsidR="6A7F6763" w:rsidRPr="6BDAD18A">
        <w:rPr>
          <w:sz w:val="22"/>
          <w:szCs w:val="22"/>
        </w:rPr>
        <w:t>)</w:t>
      </w:r>
      <w:r w:rsidRPr="6BDAD18A">
        <w:rPr>
          <w:sz w:val="22"/>
          <w:szCs w:val="22"/>
        </w:rPr>
        <w:t xml:space="preserve"> data.  </w:t>
      </w:r>
    </w:p>
    <w:p w14:paraId="0C599919" w14:textId="5FABD9F3" w:rsidR="00CD7153" w:rsidRPr="00820B78" w:rsidRDefault="007C0D82" w:rsidP="00820B78">
      <w:pPr>
        <w:pStyle w:val="Heading2"/>
      </w:pPr>
      <w:bookmarkStart w:id="14" w:name="_Toc170582910"/>
      <w:bookmarkStart w:id="15" w:name="_Toc174697742"/>
      <w:bookmarkStart w:id="16" w:name="_Toc174699354"/>
      <w:r w:rsidRPr="6BDAD18A">
        <w:t>AIMS</w:t>
      </w:r>
      <w:bookmarkEnd w:id="14"/>
      <w:bookmarkEnd w:id="15"/>
      <w:bookmarkEnd w:id="16"/>
    </w:p>
    <w:p w14:paraId="3DEA9FC9" w14:textId="5C0813D6" w:rsidR="00D31E3B" w:rsidRPr="005309C7" w:rsidRDefault="7164CBD8" w:rsidP="004348DF">
      <w:pPr>
        <w:rPr>
          <w:sz w:val="22"/>
          <w:szCs w:val="22"/>
        </w:rPr>
      </w:pPr>
      <w:r w:rsidRPr="1BDC2D1B">
        <w:rPr>
          <w:sz w:val="22"/>
          <w:szCs w:val="22"/>
        </w:rPr>
        <w:t xml:space="preserve">Given the above, the Pharmacy Branch, Technology Assessment and Access Division, Department of Health and Aged Care commissioned research </w:t>
      </w:r>
      <w:r w:rsidR="41443C05" w:rsidRPr="1BDC2D1B">
        <w:rPr>
          <w:sz w:val="22"/>
          <w:szCs w:val="22"/>
        </w:rPr>
        <w:t>on</w:t>
      </w:r>
      <w:r w:rsidRPr="1BDC2D1B">
        <w:rPr>
          <w:sz w:val="22"/>
          <w:szCs w:val="22"/>
        </w:rPr>
        <w:t xml:space="preserve"> the </w:t>
      </w:r>
      <w:r w:rsidR="4A0DFFDF" w:rsidRPr="1BDC2D1B">
        <w:rPr>
          <w:sz w:val="22"/>
          <w:szCs w:val="22"/>
        </w:rPr>
        <w:t xml:space="preserve">7CPA </w:t>
      </w:r>
      <w:r w:rsidRPr="1BDC2D1B">
        <w:rPr>
          <w:sz w:val="22"/>
          <w:szCs w:val="22"/>
        </w:rPr>
        <w:t>DAA program</w:t>
      </w:r>
      <w:r w:rsidR="2C235907" w:rsidRPr="1BDC2D1B">
        <w:rPr>
          <w:sz w:val="22"/>
          <w:szCs w:val="22"/>
        </w:rPr>
        <w:t>,</w:t>
      </w:r>
      <w:r w:rsidRPr="1BDC2D1B">
        <w:rPr>
          <w:sz w:val="22"/>
          <w:szCs w:val="22"/>
        </w:rPr>
        <w:t xml:space="preserve"> </w:t>
      </w:r>
      <w:r w:rsidR="1AF5EB65" w:rsidRPr="1BDC2D1B">
        <w:rPr>
          <w:sz w:val="22"/>
          <w:szCs w:val="22"/>
        </w:rPr>
        <w:t xml:space="preserve">with the following </w:t>
      </w:r>
      <w:r w:rsidR="2C235907" w:rsidRPr="1BDC2D1B">
        <w:rPr>
          <w:sz w:val="22"/>
          <w:szCs w:val="22"/>
        </w:rPr>
        <w:t>high-level</w:t>
      </w:r>
      <w:r w:rsidR="1AF5EB65" w:rsidRPr="1BDC2D1B">
        <w:rPr>
          <w:sz w:val="22"/>
          <w:szCs w:val="22"/>
        </w:rPr>
        <w:t xml:space="preserve"> aims</w:t>
      </w:r>
      <w:r w:rsidR="362655C8" w:rsidRPr="1BDC2D1B">
        <w:rPr>
          <w:sz w:val="22"/>
          <w:szCs w:val="22"/>
        </w:rPr>
        <w:t>,</w:t>
      </w:r>
      <w:r w:rsidR="1C1A0CD5" w:rsidRPr="1BDC2D1B">
        <w:rPr>
          <w:sz w:val="22"/>
          <w:szCs w:val="22"/>
        </w:rPr>
        <w:t xml:space="preserve"> to</w:t>
      </w:r>
      <w:r w:rsidRPr="1BDC2D1B">
        <w:rPr>
          <w:sz w:val="22"/>
          <w:szCs w:val="22"/>
        </w:rPr>
        <w:t>: </w:t>
      </w:r>
    </w:p>
    <w:p w14:paraId="6D00A933" w14:textId="7C0BF81B" w:rsidR="00D31E3B" w:rsidRPr="00820B78" w:rsidRDefault="2B217915" w:rsidP="00820B78">
      <w:pPr>
        <w:pStyle w:val="ListNumber"/>
      </w:pPr>
      <w:r w:rsidRPr="00820B78">
        <w:t>d</w:t>
      </w:r>
      <w:r w:rsidR="7164CBD8" w:rsidRPr="00820B78">
        <w:t>etermine the level of clinical benefit to consumers,</w:t>
      </w:r>
    </w:p>
    <w:p w14:paraId="4D67F8CC" w14:textId="2F737994" w:rsidR="00D31E3B" w:rsidRPr="00820B78" w:rsidRDefault="6773888F" w:rsidP="00820B78">
      <w:pPr>
        <w:pStyle w:val="ListNumber"/>
      </w:pPr>
      <w:r w:rsidRPr="00820B78">
        <w:t>a</w:t>
      </w:r>
      <w:r w:rsidR="7164CBD8" w:rsidRPr="00820B78">
        <w:t>dvise which consumers gain the most clinical benefits, and</w:t>
      </w:r>
    </w:p>
    <w:p w14:paraId="28C079E9" w14:textId="054126A0" w:rsidR="00D31E3B" w:rsidRPr="00820B78" w:rsidRDefault="17579967" w:rsidP="00820B78">
      <w:pPr>
        <w:pStyle w:val="ListNumber"/>
      </w:pPr>
      <w:r w:rsidRPr="00820B78">
        <w:t>p</w:t>
      </w:r>
      <w:r w:rsidR="7164CBD8" w:rsidRPr="00820B78">
        <w:t>rovide recommendations for possible future directions for the program.</w:t>
      </w:r>
    </w:p>
    <w:p w14:paraId="52578859" w14:textId="35A99333" w:rsidR="00446D4C" w:rsidRPr="005309C7" w:rsidRDefault="008F63DE" w:rsidP="004348DF">
      <w:pPr>
        <w:rPr>
          <w:sz w:val="22"/>
          <w:szCs w:val="22"/>
        </w:rPr>
      </w:pPr>
      <w:r w:rsidRPr="20D31729">
        <w:rPr>
          <w:sz w:val="22"/>
          <w:szCs w:val="22"/>
        </w:rPr>
        <w:t>To address these</w:t>
      </w:r>
      <w:r w:rsidR="009541E6" w:rsidRPr="20D31729">
        <w:rPr>
          <w:sz w:val="22"/>
          <w:szCs w:val="22"/>
        </w:rPr>
        <w:t xml:space="preserve"> </w:t>
      </w:r>
      <w:r w:rsidRPr="20D31729">
        <w:rPr>
          <w:sz w:val="22"/>
          <w:szCs w:val="22"/>
        </w:rPr>
        <w:t xml:space="preserve">aims, the </w:t>
      </w:r>
      <w:r w:rsidR="009541E6" w:rsidRPr="20D31729">
        <w:rPr>
          <w:sz w:val="22"/>
          <w:szCs w:val="22"/>
        </w:rPr>
        <w:t xml:space="preserve">following </w:t>
      </w:r>
      <w:r w:rsidR="00466078" w:rsidRPr="20D31729">
        <w:rPr>
          <w:sz w:val="22"/>
          <w:szCs w:val="22"/>
        </w:rPr>
        <w:t>specific</w:t>
      </w:r>
      <w:r w:rsidR="009541E6" w:rsidRPr="20D31729">
        <w:rPr>
          <w:sz w:val="22"/>
          <w:szCs w:val="22"/>
        </w:rPr>
        <w:t xml:space="preserve"> research</w:t>
      </w:r>
      <w:r w:rsidR="00466078" w:rsidRPr="20D31729">
        <w:rPr>
          <w:sz w:val="22"/>
          <w:szCs w:val="22"/>
        </w:rPr>
        <w:t xml:space="preserve"> </w:t>
      </w:r>
      <w:r w:rsidR="00165253" w:rsidRPr="20D31729">
        <w:rPr>
          <w:sz w:val="22"/>
          <w:szCs w:val="22"/>
        </w:rPr>
        <w:t>objectives</w:t>
      </w:r>
      <w:r w:rsidR="009541E6" w:rsidRPr="20D31729">
        <w:rPr>
          <w:sz w:val="22"/>
          <w:szCs w:val="22"/>
        </w:rPr>
        <w:t xml:space="preserve"> were agreed</w:t>
      </w:r>
      <w:r w:rsidR="00466078" w:rsidRPr="20D31729">
        <w:rPr>
          <w:sz w:val="22"/>
          <w:szCs w:val="22"/>
        </w:rPr>
        <w:t>:</w:t>
      </w:r>
    </w:p>
    <w:p w14:paraId="150DCF7A" w14:textId="5B4B508A" w:rsidR="00446D4C" w:rsidRPr="00820B78" w:rsidRDefault="00446D4C" w:rsidP="00820B78">
      <w:pPr>
        <w:pStyle w:val="ListBullet"/>
      </w:pPr>
      <w:r w:rsidRPr="20D31729">
        <w:t xml:space="preserve">To investigate community pharmacists’ and consumers’ </w:t>
      </w:r>
      <w:r w:rsidRPr="00820B78">
        <w:t>opinions of the DAA program.</w:t>
      </w:r>
    </w:p>
    <w:p w14:paraId="4DDD42CD" w14:textId="4B04B595" w:rsidR="00446D4C" w:rsidRPr="00820B78" w:rsidRDefault="00446D4C" w:rsidP="00820B78">
      <w:pPr>
        <w:pStyle w:val="ListBullet"/>
      </w:pPr>
      <w:r w:rsidRPr="00820B78">
        <w:t xml:space="preserve">To explore the perceived benefits and shortcomings of the DAA program for community pharmacists, and </w:t>
      </w:r>
      <w:r w:rsidR="00165253" w:rsidRPr="00820B78">
        <w:t xml:space="preserve">for </w:t>
      </w:r>
      <w:r w:rsidRPr="00820B78">
        <w:t xml:space="preserve">consumers and their </w:t>
      </w:r>
      <w:proofErr w:type="spellStart"/>
      <w:r w:rsidRPr="00820B78">
        <w:t>carers</w:t>
      </w:r>
      <w:proofErr w:type="spellEnd"/>
      <w:r w:rsidRPr="00820B78">
        <w:t>.</w:t>
      </w:r>
    </w:p>
    <w:p w14:paraId="3C589740" w14:textId="2769BF60" w:rsidR="00446D4C" w:rsidRPr="00820B78" w:rsidRDefault="00446D4C" w:rsidP="00820B78">
      <w:pPr>
        <w:pStyle w:val="ListBullet"/>
      </w:pPr>
      <w:r w:rsidRPr="00820B78">
        <w:t>To identify the impact of using a DAA on consumer clinical outcomes.</w:t>
      </w:r>
    </w:p>
    <w:p w14:paraId="2DAF57DB" w14:textId="5AC5F697" w:rsidR="00446D4C" w:rsidRPr="00820B78" w:rsidRDefault="00446D4C" w:rsidP="00820B78">
      <w:pPr>
        <w:pStyle w:val="ListBullet"/>
      </w:pPr>
      <w:r w:rsidRPr="00820B78">
        <w:t>To identify the costs associated with the preparation and use of DAAs.</w:t>
      </w:r>
    </w:p>
    <w:p w14:paraId="3ACA2BB9" w14:textId="26A6E65C" w:rsidR="00446D4C" w:rsidRPr="005309C7" w:rsidRDefault="00446D4C" w:rsidP="00820B78">
      <w:pPr>
        <w:pStyle w:val="ListBullet"/>
      </w:pPr>
      <w:r w:rsidRPr="00820B78">
        <w:t>To assess the factors that influence consumers’ choice to use DAA or not.</w:t>
      </w:r>
    </w:p>
    <w:p w14:paraId="14E08774" w14:textId="7900D342" w:rsidR="00CD7153" w:rsidRPr="00820B78" w:rsidRDefault="007C0D82" w:rsidP="00820B78">
      <w:pPr>
        <w:pStyle w:val="Heading2"/>
      </w:pPr>
      <w:bookmarkStart w:id="17" w:name="_Toc170582911"/>
      <w:bookmarkStart w:id="18" w:name="_Toc174697743"/>
      <w:bookmarkStart w:id="19" w:name="_Toc174699355"/>
      <w:r w:rsidRPr="00820B78">
        <w:t>METHODS</w:t>
      </w:r>
      <w:bookmarkEnd w:id="17"/>
      <w:bookmarkEnd w:id="18"/>
      <w:bookmarkEnd w:id="19"/>
    </w:p>
    <w:p w14:paraId="5F4BCA8E" w14:textId="01ECBAB2" w:rsidR="00CA5EE8" w:rsidRDefault="15823D99" w:rsidP="00820B78">
      <w:r w:rsidRPr="00820B78">
        <w:t xml:space="preserve">A mixed-methods </w:t>
      </w:r>
      <w:r w:rsidR="53688EEB" w:rsidRPr="00820B78">
        <w:t xml:space="preserve">study was conducted </w:t>
      </w:r>
      <w:r w:rsidR="01493434" w:rsidRPr="00820B78">
        <w:t xml:space="preserve">in </w:t>
      </w:r>
      <w:r w:rsidR="53688EEB" w:rsidRPr="00820B78">
        <w:t>three stages</w:t>
      </w:r>
      <w:r w:rsidR="2C394F82" w:rsidRPr="00820B78">
        <w:t xml:space="preserve"> with two </w:t>
      </w:r>
      <w:r w:rsidRPr="00820B78">
        <w:t>broad groups</w:t>
      </w:r>
      <w:r w:rsidR="2C394F82" w:rsidRPr="00820B78">
        <w:t xml:space="preserve"> of participants</w:t>
      </w:r>
      <w:r w:rsidR="704A2B0B" w:rsidRPr="00820B78">
        <w:t>:</w:t>
      </w:r>
      <w:r w:rsidR="4A1C20EA" w:rsidRPr="00820B78">
        <w:t xml:space="preserve"> </w:t>
      </w:r>
      <w:r w:rsidR="704A2B0B" w:rsidRPr="00820B78">
        <w:t>community pharmacists</w:t>
      </w:r>
      <w:r w:rsidR="4A1C20EA" w:rsidRPr="00820B78">
        <w:t xml:space="preserve">, and consumers </w:t>
      </w:r>
      <w:r w:rsidR="47F8CAEF" w:rsidRPr="00820B78">
        <w:t>and/</w:t>
      </w:r>
      <w:r w:rsidR="4A1C20EA" w:rsidRPr="00820B78">
        <w:t xml:space="preserve">or their </w:t>
      </w:r>
      <w:proofErr w:type="spellStart"/>
      <w:r w:rsidR="4A1C20EA" w:rsidRPr="00820B78">
        <w:t>carers</w:t>
      </w:r>
      <w:proofErr w:type="spellEnd"/>
      <w:r w:rsidRPr="00820B78">
        <w:t>.</w:t>
      </w:r>
      <w:r w:rsidR="4A1C20EA" w:rsidRPr="00820B78">
        <w:t xml:space="preserve"> </w:t>
      </w:r>
      <w:r w:rsidR="00CA5EE8">
        <w:br w:type="page"/>
      </w:r>
    </w:p>
    <w:p w14:paraId="35259230" w14:textId="3692C1E9" w:rsidR="009A7FC5" w:rsidRPr="00820B78" w:rsidRDefault="009A7FC5" w:rsidP="00820B78">
      <w:r w:rsidRPr="00820B78">
        <w:rPr>
          <w:rStyle w:val="Strong"/>
        </w:rPr>
        <w:lastRenderedPageBreak/>
        <w:t>Stage 1:</w:t>
      </w:r>
      <w:r w:rsidRPr="00820B78">
        <w:t xml:space="preserve"> </w:t>
      </w:r>
      <w:r w:rsidR="007330BF" w:rsidRPr="00820B78">
        <w:t xml:space="preserve">Two </w:t>
      </w:r>
      <w:r w:rsidRPr="00820B78">
        <w:t>review</w:t>
      </w:r>
      <w:r w:rsidR="00990AC1" w:rsidRPr="00820B78">
        <w:t>s</w:t>
      </w:r>
      <w:r w:rsidRPr="00820B78">
        <w:t xml:space="preserve"> of the literature on DAAs</w:t>
      </w:r>
    </w:p>
    <w:p w14:paraId="6B20C934" w14:textId="0303BDA3" w:rsidR="009A7FC5" w:rsidRPr="00820B78" w:rsidRDefault="01493434" w:rsidP="00820B78">
      <w:r w:rsidRPr="00820B78">
        <w:rPr>
          <w:rStyle w:val="Strong"/>
        </w:rPr>
        <w:t>Stage 2:</w:t>
      </w:r>
      <w:r w:rsidRPr="00820B78">
        <w:t xml:space="preserve"> </w:t>
      </w:r>
      <w:r w:rsidR="007330BF" w:rsidRPr="00820B78">
        <w:t xml:space="preserve">Two qualitative studies using in-depth semi-structured interviews with 1) community pharmacists, and 2) consumers or carers. </w:t>
      </w:r>
    </w:p>
    <w:p w14:paraId="137CF939" w14:textId="49D37F52" w:rsidR="009A7FC5" w:rsidRPr="00820B78" w:rsidRDefault="009A7FC5" w:rsidP="00820B78">
      <w:r w:rsidRPr="00820B78">
        <w:rPr>
          <w:rStyle w:val="Strong"/>
        </w:rPr>
        <w:t>Stage 3:</w:t>
      </w:r>
      <w:r w:rsidRPr="00820B78">
        <w:t xml:space="preserve"> Quantitative and </w:t>
      </w:r>
      <w:r w:rsidR="00331DD0" w:rsidRPr="00820B78">
        <w:t>D</w:t>
      </w:r>
      <w:r w:rsidRPr="00820B78">
        <w:t xml:space="preserve">iscrete </w:t>
      </w:r>
      <w:r w:rsidR="00331DD0" w:rsidRPr="00820B78">
        <w:t>C</w:t>
      </w:r>
      <w:r w:rsidRPr="00820B78">
        <w:t xml:space="preserve">hoice </w:t>
      </w:r>
      <w:r w:rsidR="00331DD0" w:rsidRPr="00820B78">
        <w:t>E</w:t>
      </w:r>
      <w:r w:rsidRPr="00820B78">
        <w:t>xperiment (DCE) surveys of Australian community pharmacies</w:t>
      </w:r>
      <w:r w:rsidR="009541E6" w:rsidRPr="00820B78">
        <w:t>,</w:t>
      </w:r>
      <w:r w:rsidRPr="00820B78">
        <w:t xml:space="preserve"> and quantitative and DCE surveys of Australian consumers and carers of consumers who</w:t>
      </w:r>
      <w:r w:rsidR="009541E6" w:rsidRPr="00820B78">
        <w:t>:</w:t>
      </w:r>
      <w:r w:rsidR="00505617" w:rsidRPr="00820B78">
        <w:t xml:space="preserve"> (a)</w:t>
      </w:r>
      <w:r w:rsidR="008E5943" w:rsidRPr="00820B78">
        <w:t xml:space="preserve"> </w:t>
      </w:r>
      <w:r w:rsidRPr="00820B78">
        <w:t>were in the DAA program</w:t>
      </w:r>
      <w:r w:rsidR="00505617" w:rsidRPr="00820B78">
        <w:t xml:space="preserve">, (b) </w:t>
      </w:r>
      <w:r w:rsidRPr="00820B78">
        <w:t>were not in the DAA program but were using DAAs</w:t>
      </w:r>
      <w:r w:rsidR="00246451" w:rsidRPr="00820B78">
        <w:t xml:space="preserve">, or (c) </w:t>
      </w:r>
      <w:r w:rsidRPr="00820B78">
        <w:t>were not in the DAA program but were on polypharmacy</w:t>
      </w:r>
      <w:r w:rsidR="00246451" w:rsidRPr="00820B78">
        <w:t>.</w:t>
      </w:r>
    </w:p>
    <w:p w14:paraId="50EE7551" w14:textId="3997230E" w:rsidR="00E5335F" w:rsidRPr="0090699E" w:rsidRDefault="129526C7" w:rsidP="0090699E">
      <w:pPr>
        <w:pStyle w:val="Heading3"/>
      </w:pPr>
      <w:bookmarkStart w:id="20" w:name="_Toc170582912"/>
      <w:bookmarkStart w:id="21" w:name="_Toc174697744"/>
      <w:bookmarkStart w:id="22" w:name="_Toc174699356"/>
      <w:r w:rsidRPr="0090699E">
        <w:t>Stage 1: Comprehensive review of the literature on DAAs</w:t>
      </w:r>
      <w:bookmarkEnd w:id="20"/>
      <w:bookmarkEnd w:id="21"/>
      <w:bookmarkEnd w:id="22"/>
    </w:p>
    <w:p w14:paraId="0D2B93A1" w14:textId="658DE8BA" w:rsidR="0074246E" w:rsidRPr="005309C7" w:rsidRDefault="004D01EC" w:rsidP="004348DF">
      <w:pPr>
        <w:rPr>
          <w:sz w:val="22"/>
          <w:szCs w:val="22"/>
        </w:rPr>
      </w:pPr>
      <w:r w:rsidRPr="16B61305">
        <w:rPr>
          <w:sz w:val="22"/>
          <w:szCs w:val="22"/>
        </w:rPr>
        <w:t xml:space="preserve">A systematic review of the literature was conducted </w:t>
      </w:r>
      <w:r w:rsidR="000E48CE" w:rsidRPr="16B61305">
        <w:rPr>
          <w:sz w:val="22"/>
          <w:szCs w:val="22"/>
        </w:rPr>
        <w:t xml:space="preserve">to </w:t>
      </w:r>
      <w:r w:rsidR="42EBA6D2" w:rsidRPr="16B61305">
        <w:rPr>
          <w:sz w:val="22"/>
          <w:szCs w:val="22"/>
        </w:rPr>
        <w:t>identify studies on (</w:t>
      </w:r>
      <w:proofErr w:type="spellStart"/>
      <w:r w:rsidR="42EBA6D2" w:rsidRPr="16B61305">
        <w:rPr>
          <w:sz w:val="22"/>
          <w:szCs w:val="22"/>
        </w:rPr>
        <w:t>i</w:t>
      </w:r>
      <w:proofErr w:type="spellEnd"/>
      <w:r w:rsidR="42EBA6D2" w:rsidRPr="16B61305">
        <w:rPr>
          <w:sz w:val="22"/>
          <w:szCs w:val="22"/>
        </w:rPr>
        <w:t>) the process of delivering DAA</w:t>
      </w:r>
      <w:r w:rsidR="004B1100" w:rsidRPr="16B61305">
        <w:rPr>
          <w:sz w:val="22"/>
          <w:szCs w:val="22"/>
        </w:rPr>
        <w:t>s</w:t>
      </w:r>
      <w:r w:rsidR="42EBA6D2" w:rsidRPr="16B61305">
        <w:rPr>
          <w:sz w:val="22"/>
          <w:szCs w:val="22"/>
        </w:rPr>
        <w:t xml:space="preserve"> in the primary care setting; (ii) the impact of DAA</w:t>
      </w:r>
      <w:r w:rsidR="004B1100" w:rsidRPr="16B61305">
        <w:rPr>
          <w:sz w:val="22"/>
          <w:szCs w:val="22"/>
        </w:rPr>
        <w:t>s</w:t>
      </w:r>
      <w:r w:rsidR="42EBA6D2" w:rsidRPr="16B61305">
        <w:rPr>
          <w:sz w:val="22"/>
          <w:szCs w:val="22"/>
        </w:rPr>
        <w:t xml:space="preserve"> on patient medication adherence and clinical outcomes; (iii) barriers and facilitators to the commencement and ongoing use of DAAs; </w:t>
      </w:r>
      <w:r w:rsidR="00781E7F">
        <w:rPr>
          <w:sz w:val="22"/>
          <w:szCs w:val="22"/>
        </w:rPr>
        <w:t>or</w:t>
      </w:r>
      <w:r w:rsidR="42EBA6D2" w:rsidRPr="16B61305">
        <w:rPr>
          <w:sz w:val="22"/>
          <w:szCs w:val="22"/>
        </w:rPr>
        <w:t xml:space="preserve"> (iv) economic analysis of DAA delivery</w:t>
      </w:r>
      <w:r w:rsidR="4EAB27D5" w:rsidRPr="16B61305">
        <w:rPr>
          <w:sz w:val="22"/>
          <w:szCs w:val="22"/>
        </w:rPr>
        <w:t>.</w:t>
      </w:r>
      <w:r w:rsidR="00BE758A" w:rsidRPr="16B61305">
        <w:rPr>
          <w:sz w:val="22"/>
          <w:szCs w:val="22"/>
        </w:rPr>
        <w:t xml:space="preserve"> </w:t>
      </w:r>
      <w:r w:rsidR="007F0963">
        <w:rPr>
          <w:sz w:val="22"/>
          <w:szCs w:val="22"/>
        </w:rPr>
        <w:t xml:space="preserve">DAAs included </w:t>
      </w:r>
      <w:r w:rsidR="007F0963" w:rsidRPr="16B61305">
        <w:rPr>
          <w:sz w:val="22"/>
          <w:szCs w:val="22"/>
        </w:rPr>
        <w:t>compartmentalised plastic boxes, blister or bubble packs, sachet systems, and automated medication dispensing devices</w:t>
      </w:r>
      <w:r w:rsidR="00BE758A" w:rsidRPr="16B61305">
        <w:rPr>
          <w:sz w:val="22"/>
          <w:szCs w:val="22"/>
        </w:rPr>
        <w:t xml:space="preserve"> </w:t>
      </w:r>
      <w:r w:rsidR="0042214C" w:rsidRPr="16B61305">
        <w:rPr>
          <w:sz w:val="22"/>
          <w:szCs w:val="22"/>
        </w:rPr>
        <w:t>g</w:t>
      </w:r>
      <w:r w:rsidR="11C99D8F" w:rsidRPr="16B61305">
        <w:rPr>
          <w:sz w:val="22"/>
          <w:szCs w:val="22"/>
        </w:rPr>
        <w:t>.</w:t>
      </w:r>
      <w:r w:rsidR="006730BC" w:rsidRPr="16B61305">
        <w:rPr>
          <w:sz w:val="22"/>
          <w:szCs w:val="22"/>
        </w:rPr>
        <w:t xml:space="preserve"> </w:t>
      </w:r>
      <w:r w:rsidR="3F097381" w:rsidRPr="16B61305">
        <w:rPr>
          <w:sz w:val="22"/>
          <w:szCs w:val="22"/>
        </w:rPr>
        <w:t>A secon</w:t>
      </w:r>
      <w:r w:rsidR="50118189" w:rsidRPr="16B61305">
        <w:rPr>
          <w:sz w:val="22"/>
          <w:szCs w:val="22"/>
        </w:rPr>
        <w:t xml:space="preserve">d </w:t>
      </w:r>
      <w:r w:rsidR="3F097381" w:rsidRPr="16B61305">
        <w:rPr>
          <w:sz w:val="22"/>
          <w:szCs w:val="22"/>
        </w:rPr>
        <w:t xml:space="preserve">scoping review of the literature was conducted to identify previous DCEs, descriptive studies and qualitative studies assessing preferences and experiences with DAAs. The purpose of this review was to specifically inform the </w:t>
      </w:r>
      <w:r w:rsidR="00730CA3">
        <w:rPr>
          <w:sz w:val="22"/>
          <w:szCs w:val="22"/>
        </w:rPr>
        <w:t xml:space="preserve">design of the </w:t>
      </w:r>
      <w:r w:rsidR="3F097381" w:rsidRPr="16B61305">
        <w:rPr>
          <w:sz w:val="22"/>
          <w:szCs w:val="22"/>
        </w:rPr>
        <w:t>DCE studies with pharmacists and consumers /carers</w:t>
      </w:r>
      <w:r w:rsidR="00730CA3">
        <w:rPr>
          <w:sz w:val="22"/>
          <w:szCs w:val="22"/>
        </w:rPr>
        <w:t>.</w:t>
      </w:r>
      <w:r w:rsidR="3F097381" w:rsidRPr="16B61305">
        <w:rPr>
          <w:sz w:val="22"/>
          <w:szCs w:val="22"/>
        </w:rPr>
        <w:t xml:space="preserve"> </w:t>
      </w:r>
      <w:r w:rsidR="0074246E">
        <w:rPr>
          <w:sz w:val="22"/>
          <w:szCs w:val="22"/>
        </w:rPr>
        <w:t>(</w:t>
      </w:r>
      <w:r w:rsidR="3F097381" w:rsidRPr="16B61305">
        <w:rPr>
          <w:sz w:val="22"/>
          <w:szCs w:val="22"/>
        </w:rPr>
        <w:t>Stage 3</w:t>
      </w:r>
      <w:r w:rsidR="0074246E">
        <w:rPr>
          <w:sz w:val="22"/>
          <w:szCs w:val="22"/>
        </w:rPr>
        <w:t>)</w:t>
      </w:r>
      <w:r w:rsidR="3F097381" w:rsidRPr="16B61305">
        <w:rPr>
          <w:sz w:val="22"/>
          <w:szCs w:val="22"/>
        </w:rPr>
        <w:t>.</w:t>
      </w:r>
    </w:p>
    <w:p w14:paraId="2502E4D8" w14:textId="5350CC57" w:rsidR="24FCA4FD" w:rsidRPr="0090699E" w:rsidRDefault="54D5D8F6" w:rsidP="0090699E">
      <w:pPr>
        <w:pStyle w:val="Heading3"/>
      </w:pPr>
      <w:bookmarkStart w:id="23" w:name="_Toc170582913"/>
      <w:bookmarkStart w:id="24" w:name="_Toc174697745"/>
      <w:bookmarkStart w:id="25" w:name="_Toc174699357"/>
      <w:r w:rsidRPr="0090699E">
        <w:t>Stage 2: Qualitative in-depth interviews with community pharmacists</w:t>
      </w:r>
      <w:r w:rsidR="521A6145" w:rsidRPr="0090699E">
        <w:t>, and with</w:t>
      </w:r>
      <w:r w:rsidRPr="0090699E">
        <w:t xml:space="preserve"> consumers and/or their carers</w:t>
      </w:r>
      <w:bookmarkEnd w:id="23"/>
      <w:bookmarkEnd w:id="24"/>
      <w:bookmarkEnd w:id="25"/>
    </w:p>
    <w:p w14:paraId="37DBB867" w14:textId="54705AD9" w:rsidR="0D4422D5" w:rsidRPr="005309C7" w:rsidRDefault="0D4422D5" w:rsidP="00820B78">
      <w:pPr>
        <w:pStyle w:val="Heading4"/>
      </w:pPr>
      <w:r w:rsidRPr="1D743262">
        <w:t>Qualitative interviews with community pharmacists</w:t>
      </w:r>
    </w:p>
    <w:p w14:paraId="27DB313A" w14:textId="5620E7C3" w:rsidR="001531F7" w:rsidRPr="005309C7" w:rsidRDefault="0D4422D5" w:rsidP="004348DF">
      <w:pPr>
        <w:rPr>
          <w:sz w:val="22"/>
          <w:szCs w:val="22"/>
        </w:rPr>
      </w:pPr>
      <w:r w:rsidRPr="05F0BEC1">
        <w:rPr>
          <w:sz w:val="22"/>
          <w:szCs w:val="22"/>
        </w:rPr>
        <w:t xml:space="preserve">Semi-structured interviews were conducted </w:t>
      </w:r>
      <w:r w:rsidR="004C7D93" w:rsidRPr="05F0BEC1">
        <w:rPr>
          <w:sz w:val="22"/>
          <w:szCs w:val="22"/>
        </w:rPr>
        <w:t>with community pharmacists across Australia</w:t>
      </w:r>
      <w:r w:rsidRPr="05F0BEC1">
        <w:rPr>
          <w:sz w:val="22"/>
          <w:szCs w:val="22"/>
        </w:rPr>
        <w:t xml:space="preserve">. Purposive sampling </w:t>
      </w:r>
      <w:r w:rsidR="009C07AE">
        <w:rPr>
          <w:sz w:val="22"/>
          <w:szCs w:val="22"/>
        </w:rPr>
        <w:t>via</w:t>
      </w:r>
      <w:r w:rsidR="009C07AE" w:rsidRPr="05F0BEC1">
        <w:rPr>
          <w:sz w:val="22"/>
          <w:szCs w:val="22"/>
        </w:rPr>
        <w:t xml:space="preserve"> pharmacy</w:t>
      </w:r>
      <w:r w:rsidR="009C07AE">
        <w:rPr>
          <w:sz w:val="22"/>
          <w:szCs w:val="22"/>
        </w:rPr>
        <w:t xml:space="preserve"> networks and</w:t>
      </w:r>
      <w:r w:rsidR="009C07AE" w:rsidRPr="05F0BEC1">
        <w:rPr>
          <w:sz w:val="22"/>
          <w:szCs w:val="22"/>
        </w:rPr>
        <w:t xml:space="preserve"> organisations </w:t>
      </w:r>
      <w:r w:rsidRPr="05F0BEC1">
        <w:rPr>
          <w:sz w:val="22"/>
          <w:szCs w:val="22"/>
        </w:rPr>
        <w:t>was used to recruit pharmacists with experience in the provision of contemporary Australian DAA service</w:t>
      </w:r>
      <w:r w:rsidR="009C07AE">
        <w:rPr>
          <w:sz w:val="22"/>
          <w:szCs w:val="22"/>
        </w:rPr>
        <w:t>s</w:t>
      </w:r>
      <w:r w:rsidRPr="05F0BEC1">
        <w:rPr>
          <w:sz w:val="22"/>
          <w:szCs w:val="22"/>
        </w:rPr>
        <w:t xml:space="preserve">. </w:t>
      </w:r>
      <w:r w:rsidR="008A3379">
        <w:rPr>
          <w:sz w:val="22"/>
          <w:szCs w:val="22"/>
        </w:rPr>
        <w:t>A total of 24 pharmacists participated,</w:t>
      </w:r>
      <w:r w:rsidR="008A3379" w:rsidRPr="001531F7">
        <w:rPr>
          <w:sz w:val="22"/>
          <w:szCs w:val="22"/>
        </w:rPr>
        <w:t xml:space="preserve"> </w:t>
      </w:r>
      <w:r w:rsidR="008A3379">
        <w:rPr>
          <w:sz w:val="22"/>
          <w:szCs w:val="22"/>
        </w:rPr>
        <w:t xml:space="preserve">of whom 17 </w:t>
      </w:r>
      <w:r w:rsidR="008A3379" w:rsidRPr="56AEADE8">
        <w:rPr>
          <w:sz w:val="22"/>
          <w:szCs w:val="22"/>
        </w:rPr>
        <w:t xml:space="preserve">were current or previous pharmacy owners or partners, four </w:t>
      </w:r>
      <w:r w:rsidR="008A3379">
        <w:rPr>
          <w:sz w:val="22"/>
          <w:szCs w:val="22"/>
        </w:rPr>
        <w:t>were</w:t>
      </w:r>
      <w:r w:rsidR="008A3379" w:rsidRPr="56AEADE8">
        <w:rPr>
          <w:sz w:val="22"/>
          <w:szCs w:val="22"/>
        </w:rPr>
        <w:t xml:space="preserve"> pharmacist</w:t>
      </w:r>
      <w:r w:rsidR="008A3379">
        <w:rPr>
          <w:sz w:val="22"/>
          <w:szCs w:val="22"/>
        </w:rPr>
        <w:t>s</w:t>
      </w:r>
      <w:r w:rsidR="008A3379" w:rsidRPr="56AEADE8">
        <w:rPr>
          <w:sz w:val="22"/>
          <w:szCs w:val="22"/>
        </w:rPr>
        <w:t>-in-charge</w:t>
      </w:r>
      <w:r w:rsidR="008A3379">
        <w:rPr>
          <w:sz w:val="22"/>
          <w:szCs w:val="22"/>
        </w:rPr>
        <w:t xml:space="preserve">, and </w:t>
      </w:r>
      <w:r w:rsidR="00C36077">
        <w:rPr>
          <w:sz w:val="22"/>
          <w:szCs w:val="22"/>
        </w:rPr>
        <w:t>three</w:t>
      </w:r>
      <w:r w:rsidR="008A3379">
        <w:rPr>
          <w:sz w:val="22"/>
          <w:szCs w:val="22"/>
        </w:rPr>
        <w:t xml:space="preserve"> were employee pharmacists.</w:t>
      </w:r>
      <w:r w:rsidR="009C4C8A">
        <w:rPr>
          <w:sz w:val="22"/>
          <w:szCs w:val="22"/>
        </w:rPr>
        <w:t xml:space="preserve"> </w:t>
      </w:r>
    </w:p>
    <w:p w14:paraId="1F7FC767" w14:textId="267B27D4" w:rsidR="0D4422D5" w:rsidRPr="005309C7" w:rsidRDefault="0D4422D5" w:rsidP="00820B78">
      <w:pPr>
        <w:pStyle w:val="Heading4"/>
      </w:pPr>
      <w:r w:rsidRPr="1D743262">
        <w:t>Qualitative interviews with consumers/carers</w:t>
      </w:r>
    </w:p>
    <w:p w14:paraId="48884CAE" w14:textId="3C11F14D" w:rsidR="0D4422D5" w:rsidRPr="005309C7" w:rsidRDefault="230A229D" w:rsidP="004348DF">
      <w:pPr>
        <w:rPr>
          <w:sz w:val="22"/>
          <w:szCs w:val="22"/>
        </w:rPr>
      </w:pPr>
      <w:r w:rsidRPr="52D4B6FB">
        <w:rPr>
          <w:sz w:val="22"/>
          <w:szCs w:val="22"/>
        </w:rPr>
        <w:t xml:space="preserve">Qualitative in-depth interviews were conducted </w:t>
      </w:r>
      <w:r w:rsidR="00A97F0A" w:rsidRPr="52D4B6FB">
        <w:rPr>
          <w:sz w:val="22"/>
          <w:szCs w:val="22"/>
        </w:rPr>
        <w:t xml:space="preserve">with </w:t>
      </w:r>
      <w:r w:rsidR="00A97F0A">
        <w:rPr>
          <w:sz w:val="22"/>
          <w:szCs w:val="22"/>
        </w:rPr>
        <w:t xml:space="preserve">adult </w:t>
      </w:r>
      <w:r w:rsidR="00A97F0A" w:rsidRPr="52D4B6FB">
        <w:rPr>
          <w:sz w:val="22"/>
          <w:szCs w:val="22"/>
        </w:rPr>
        <w:t xml:space="preserve">consumers (or their </w:t>
      </w:r>
      <w:proofErr w:type="spellStart"/>
      <w:r w:rsidR="00A97F0A" w:rsidRPr="52D4B6FB">
        <w:rPr>
          <w:sz w:val="22"/>
          <w:szCs w:val="22"/>
        </w:rPr>
        <w:t>carers</w:t>
      </w:r>
      <w:proofErr w:type="spellEnd"/>
      <w:r w:rsidR="00A97F0A" w:rsidRPr="52D4B6FB">
        <w:rPr>
          <w:sz w:val="22"/>
          <w:szCs w:val="22"/>
        </w:rPr>
        <w:t xml:space="preserve">, where applicable) </w:t>
      </w:r>
      <w:r w:rsidRPr="52D4B6FB">
        <w:rPr>
          <w:sz w:val="22"/>
          <w:szCs w:val="22"/>
        </w:rPr>
        <w:t xml:space="preserve">across Australia who were either 1) participating in the DAA program or using a DAA but not participating in the DAA program (DAA </w:t>
      </w:r>
      <w:proofErr w:type="gramStart"/>
      <w:r w:rsidRPr="52D4B6FB">
        <w:rPr>
          <w:sz w:val="22"/>
          <w:szCs w:val="22"/>
        </w:rPr>
        <w:t>users</w:t>
      </w:r>
      <w:proofErr w:type="gramEnd"/>
      <w:r w:rsidRPr="52D4B6FB">
        <w:rPr>
          <w:sz w:val="22"/>
          <w:szCs w:val="22"/>
        </w:rPr>
        <w:t xml:space="preserve"> group); or, 2) who were on polypharmacy</w:t>
      </w:r>
      <w:r w:rsidR="4D3549F6" w:rsidRPr="52D4B6FB">
        <w:rPr>
          <w:sz w:val="22"/>
          <w:szCs w:val="22"/>
        </w:rPr>
        <w:t xml:space="preserve"> (&gt;= 5 medicines)</w:t>
      </w:r>
      <w:r w:rsidRPr="52D4B6FB">
        <w:rPr>
          <w:sz w:val="22"/>
          <w:szCs w:val="22"/>
        </w:rPr>
        <w:t xml:space="preserve"> but not using a DAA (non-DAA </w:t>
      </w:r>
      <w:proofErr w:type="gramStart"/>
      <w:r w:rsidRPr="52D4B6FB">
        <w:rPr>
          <w:sz w:val="22"/>
          <w:szCs w:val="22"/>
        </w:rPr>
        <w:t>users</w:t>
      </w:r>
      <w:proofErr w:type="gramEnd"/>
      <w:r w:rsidRPr="52D4B6FB">
        <w:rPr>
          <w:sz w:val="22"/>
          <w:szCs w:val="22"/>
        </w:rPr>
        <w:t xml:space="preserve"> group). </w:t>
      </w:r>
      <w:r w:rsidR="52C6DC11" w:rsidRPr="52D4B6FB">
        <w:rPr>
          <w:sz w:val="22"/>
          <w:szCs w:val="22"/>
        </w:rPr>
        <w:t xml:space="preserve">Consumers were recruited via </w:t>
      </w:r>
      <w:r w:rsidRPr="52D4B6FB">
        <w:rPr>
          <w:sz w:val="22"/>
          <w:szCs w:val="22"/>
        </w:rPr>
        <w:t>Australian community pharmacists</w:t>
      </w:r>
      <w:r w:rsidR="10933C28" w:rsidRPr="52D4B6FB">
        <w:rPr>
          <w:sz w:val="22"/>
          <w:szCs w:val="22"/>
        </w:rPr>
        <w:t xml:space="preserve">, </w:t>
      </w:r>
      <w:r w:rsidR="000C3D8E">
        <w:rPr>
          <w:sz w:val="22"/>
          <w:szCs w:val="22"/>
        </w:rPr>
        <w:t>and</w:t>
      </w:r>
      <w:r w:rsidR="3D00324C" w:rsidRPr="52D4B6FB">
        <w:rPr>
          <w:sz w:val="22"/>
          <w:szCs w:val="22"/>
        </w:rPr>
        <w:t xml:space="preserve"> a </w:t>
      </w:r>
      <w:r w:rsidRPr="52D4B6FB">
        <w:rPr>
          <w:sz w:val="22"/>
          <w:szCs w:val="22"/>
        </w:rPr>
        <w:t>market research company</w:t>
      </w:r>
      <w:r w:rsidR="3D00324C" w:rsidRPr="52D4B6FB">
        <w:rPr>
          <w:sz w:val="22"/>
          <w:szCs w:val="22"/>
        </w:rPr>
        <w:t>.</w:t>
      </w:r>
      <w:r w:rsidRPr="52D4B6FB">
        <w:rPr>
          <w:sz w:val="22"/>
          <w:szCs w:val="22"/>
        </w:rPr>
        <w:t xml:space="preserve"> </w:t>
      </w:r>
      <w:r w:rsidR="000C3D8E">
        <w:rPr>
          <w:sz w:val="22"/>
          <w:szCs w:val="22"/>
        </w:rPr>
        <w:t xml:space="preserve">A total of </w:t>
      </w:r>
      <w:r w:rsidR="007A2DAD">
        <w:rPr>
          <w:sz w:val="22"/>
          <w:szCs w:val="22"/>
        </w:rPr>
        <w:t>40</w:t>
      </w:r>
      <w:r w:rsidR="000C3D8E">
        <w:rPr>
          <w:sz w:val="22"/>
          <w:szCs w:val="22"/>
        </w:rPr>
        <w:t xml:space="preserve"> consumers/carers participated in interviews</w:t>
      </w:r>
      <w:r w:rsidRPr="52D4B6FB">
        <w:rPr>
          <w:sz w:val="22"/>
          <w:szCs w:val="22"/>
        </w:rPr>
        <w:t xml:space="preserve">. </w:t>
      </w:r>
      <w:r w:rsidR="0045331A" w:rsidRPr="56AEADE8">
        <w:rPr>
          <w:sz w:val="22"/>
          <w:szCs w:val="22"/>
        </w:rPr>
        <w:t>Of these participants, 20 were DAA users who were either participating (n=7) or not participating (n=4) in the DAA program or did not know if they were part of the DAA program (n=9)</w:t>
      </w:r>
      <w:r w:rsidR="0045331A">
        <w:rPr>
          <w:sz w:val="22"/>
          <w:szCs w:val="22"/>
        </w:rPr>
        <w:t xml:space="preserve">, </w:t>
      </w:r>
      <w:r w:rsidR="0045331A" w:rsidRPr="56AEADE8">
        <w:rPr>
          <w:sz w:val="22"/>
          <w:szCs w:val="22"/>
        </w:rPr>
        <w:t xml:space="preserve">and 20 were </w:t>
      </w:r>
      <w:proofErr w:type="gramStart"/>
      <w:r w:rsidR="0045331A" w:rsidRPr="56AEADE8">
        <w:rPr>
          <w:sz w:val="22"/>
          <w:szCs w:val="22"/>
        </w:rPr>
        <w:t>non DAA</w:t>
      </w:r>
      <w:proofErr w:type="gramEnd"/>
      <w:r w:rsidR="0045331A" w:rsidRPr="56AEADE8">
        <w:rPr>
          <w:sz w:val="22"/>
          <w:szCs w:val="22"/>
        </w:rPr>
        <w:t xml:space="preserve"> users who were on polypharmacy </w:t>
      </w:r>
    </w:p>
    <w:p w14:paraId="40028509" w14:textId="5EC370D6" w:rsidR="0D4422D5" w:rsidRPr="005309C7" w:rsidRDefault="230A229D" w:rsidP="00820B78">
      <w:pPr>
        <w:pStyle w:val="Heading4"/>
      </w:pPr>
      <w:r w:rsidRPr="52D4B6FB">
        <w:t>Data collection and analys</w:t>
      </w:r>
      <w:r w:rsidR="22A26A89" w:rsidRPr="52D4B6FB">
        <w:t>e</w:t>
      </w:r>
      <w:r w:rsidRPr="52D4B6FB">
        <w:t>s</w:t>
      </w:r>
    </w:p>
    <w:p w14:paraId="34FF193C" w14:textId="27075F03" w:rsidR="4A4791F4" w:rsidRPr="005309C7" w:rsidRDefault="4F72870F" w:rsidP="004348DF">
      <w:pPr>
        <w:rPr>
          <w:sz w:val="22"/>
          <w:szCs w:val="22"/>
        </w:rPr>
      </w:pPr>
      <w:r w:rsidRPr="52D4B6FB">
        <w:rPr>
          <w:sz w:val="22"/>
          <w:szCs w:val="22"/>
        </w:rPr>
        <w:t>Separate</w:t>
      </w:r>
      <w:r w:rsidR="29CFBCA6" w:rsidRPr="52D4B6FB">
        <w:rPr>
          <w:sz w:val="22"/>
          <w:szCs w:val="22"/>
        </w:rPr>
        <w:t xml:space="preserve"> </w:t>
      </w:r>
      <w:r w:rsidR="230A229D" w:rsidRPr="52D4B6FB">
        <w:rPr>
          <w:sz w:val="22"/>
          <w:szCs w:val="22"/>
        </w:rPr>
        <w:t>semi-structured interview guide</w:t>
      </w:r>
      <w:r w:rsidRPr="52D4B6FB">
        <w:rPr>
          <w:sz w:val="22"/>
          <w:szCs w:val="22"/>
        </w:rPr>
        <w:t>s</w:t>
      </w:r>
      <w:r w:rsidR="64B73336" w:rsidRPr="52D4B6FB">
        <w:rPr>
          <w:sz w:val="22"/>
          <w:szCs w:val="22"/>
        </w:rPr>
        <w:t xml:space="preserve"> </w:t>
      </w:r>
      <w:r w:rsidRPr="52D4B6FB">
        <w:rPr>
          <w:sz w:val="22"/>
          <w:szCs w:val="22"/>
        </w:rPr>
        <w:t xml:space="preserve">were </w:t>
      </w:r>
      <w:r w:rsidR="230A229D" w:rsidRPr="52D4B6FB">
        <w:rPr>
          <w:sz w:val="22"/>
          <w:szCs w:val="22"/>
        </w:rPr>
        <w:t xml:space="preserve">developed for the community pharmacists, and </w:t>
      </w:r>
      <w:r w:rsidR="6333DAFE" w:rsidRPr="52D4B6FB">
        <w:rPr>
          <w:sz w:val="22"/>
          <w:szCs w:val="22"/>
        </w:rPr>
        <w:t xml:space="preserve">consumers/carers, based on </w:t>
      </w:r>
      <w:r w:rsidR="230A229D" w:rsidRPr="52D4B6FB">
        <w:rPr>
          <w:sz w:val="22"/>
          <w:szCs w:val="22"/>
        </w:rPr>
        <w:t>the literature and the DAA program</w:t>
      </w:r>
      <w:r w:rsidR="21CC16CD" w:rsidRPr="52D4B6FB">
        <w:rPr>
          <w:sz w:val="22"/>
          <w:szCs w:val="22"/>
        </w:rPr>
        <w:t xml:space="preserve">. </w:t>
      </w:r>
      <w:r w:rsidR="007A2DAD">
        <w:rPr>
          <w:sz w:val="22"/>
          <w:szCs w:val="22"/>
        </w:rPr>
        <w:t>I</w:t>
      </w:r>
      <w:r w:rsidR="230A229D" w:rsidRPr="52D4B6FB">
        <w:rPr>
          <w:sz w:val="22"/>
          <w:szCs w:val="22"/>
        </w:rPr>
        <w:t>nterviews were recorded</w:t>
      </w:r>
      <w:r w:rsidR="007A2DAD">
        <w:rPr>
          <w:sz w:val="22"/>
          <w:szCs w:val="22"/>
        </w:rPr>
        <w:t>,</w:t>
      </w:r>
      <w:r w:rsidR="230A229D" w:rsidRPr="52D4B6FB">
        <w:rPr>
          <w:sz w:val="22"/>
          <w:szCs w:val="22"/>
        </w:rPr>
        <w:t xml:space="preserve"> transcribed verbatim</w:t>
      </w:r>
      <w:r w:rsidR="007A2DAD">
        <w:rPr>
          <w:sz w:val="22"/>
          <w:szCs w:val="22"/>
        </w:rPr>
        <w:t>, and cod</w:t>
      </w:r>
      <w:r w:rsidR="005A5E9B">
        <w:rPr>
          <w:sz w:val="22"/>
          <w:szCs w:val="22"/>
        </w:rPr>
        <w:t xml:space="preserve">ed </w:t>
      </w:r>
      <w:r w:rsidR="230A229D" w:rsidRPr="52D4B6FB">
        <w:rPr>
          <w:sz w:val="22"/>
          <w:szCs w:val="22"/>
        </w:rPr>
        <w:t xml:space="preserve">using NVivo 14. </w:t>
      </w:r>
      <w:r w:rsidR="00CE4BBA">
        <w:rPr>
          <w:sz w:val="22"/>
          <w:szCs w:val="22"/>
        </w:rPr>
        <w:t>D</w:t>
      </w:r>
      <w:r w:rsidR="230A229D" w:rsidRPr="52D4B6FB">
        <w:rPr>
          <w:sz w:val="22"/>
          <w:szCs w:val="22"/>
        </w:rPr>
        <w:t xml:space="preserve">ata </w:t>
      </w:r>
      <w:r w:rsidR="00D36DDC">
        <w:rPr>
          <w:sz w:val="22"/>
          <w:szCs w:val="22"/>
        </w:rPr>
        <w:t>were first</w:t>
      </w:r>
      <w:r w:rsidR="230A229D" w:rsidRPr="52D4B6FB">
        <w:rPr>
          <w:sz w:val="22"/>
          <w:szCs w:val="22"/>
        </w:rPr>
        <w:t xml:space="preserve"> coded deductively</w:t>
      </w:r>
      <w:r w:rsidR="00D36DDC">
        <w:rPr>
          <w:sz w:val="22"/>
          <w:szCs w:val="22"/>
        </w:rPr>
        <w:t>, and then</w:t>
      </w:r>
      <w:r w:rsidR="230A229D" w:rsidRPr="52D4B6FB">
        <w:rPr>
          <w:sz w:val="22"/>
          <w:szCs w:val="22"/>
        </w:rPr>
        <w:t xml:space="preserve"> inductively using an iterative and dynamic approach </w:t>
      </w:r>
      <w:r w:rsidR="64DC7863" w:rsidRPr="52D4B6FB">
        <w:rPr>
          <w:sz w:val="22"/>
          <w:szCs w:val="22"/>
        </w:rPr>
        <w:t>of</w:t>
      </w:r>
      <w:r w:rsidR="230A229D" w:rsidRPr="52D4B6FB">
        <w:rPr>
          <w:sz w:val="22"/>
          <w:szCs w:val="22"/>
        </w:rPr>
        <w:t xml:space="preserve"> thematic analysis as described by Braun and Clarke </w:t>
      </w:r>
      <w:r w:rsidR="000E42DC" w:rsidRPr="52D4B6FB">
        <w:rPr>
          <w:color w:val="2B579A"/>
          <w:sz w:val="22"/>
          <w:szCs w:val="22"/>
        </w:rPr>
        <w:fldChar w:fldCharType="begin"/>
      </w:r>
      <w:r w:rsidR="000E42DC" w:rsidRPr="52D4B6FB">
        <w:rPr>
          <w:color w:val="2B579A"/>
          <w:sz w:val="22"/>
          <w:szCs w:val="22"/>
        </w:rPr>
        <w:instrText xml:space="preserve"> ADDIN EN.CITE &lt;EndNote&gt;&lt;Cite&gt;&lt;Author&gt;Braun&lt;/Author&gt;&lt;Year&gt;2006&lt;/Year&gt;&lt;RecNum&gt;28&lt;/RecNum&gt;&lt;DisplayText&gt;(Braun and Clarke 2006)&lt;/DisplayText&gt;&lt;record&gt;&lt;rec-number&gt;10&lt;/rec-number&gt;&lt;foreign-keys&gt;&lt;key app="EN" db-id="wz5sdftwmf255fer0d6xrr570x2e95aswzss" timestamp="1719493365"&gt;10&lt;/key&gt;&lt;/foreign-keys&gt;&lt;ref-type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Psychology&lt;/full-title&gt;&lt;/periodical&gt;&lt;pages&gt;77-101&lt;/pages&gt;&lt;volume&gt;3&lt;/volume&gt;&lt;number&gt;2&lt;/number&gt;&lt;section&gt;77&lt;/section&gt;&lt;dates&gt;&lt;year&gt;2006&lt;/year&gt;&lt;/dates&gt;&lt;publisher&gt;Informa UK Limited&lt;/publisher&gt;&lt;isbn&gt;1478-0887&amp;#xD;1478-0895&lt;/isbn&gt;&lt;urls&gt;&lt;related-urls&gt;&lt;url&gt;https://dx.doi.org/10.1191/1478088706qp063oa&lt;/url&gt;&lt;/related-urls&gt;&lt;/urls&gt;&lt;electronic-resource-num&gt;10.1191/1478088706qp063oa&lt;/electronic-resource-num&gt;&lt;/record&gt;&lt;/Cite&gt;&lt;/EndNote&gt;</w:instrText>
      </w:r>
      <w:r w:rsidR="000E42DC" w:rsidRPr="52D4B6FB">
        <w:rPr>
          <w:color w:val="2B579A"/>
          <w:sz w:val="22"/>
          <w:szCs w:val="22"/>
        </w:rPr>
        <w:fldChar w:fldCharType="separate"/>
      </w:r>
      <w:r w:rsidR="70055281" w:rsidRPr="52D4B6FB">
        <w:rPr>
          <w:sz w:val="22"/>
          <w:szCs w:val="22"/>
        </w:rPr>
        <w:t>(Braun and Clarke 2006)</w:t>
      </w:r>
      <w:r w:rsidR="000E42DC" w:rsidRPr="52D4B6FB">
        <w:rPr>
          <w:color w:val="2B579A"/>
          <w:sz w:val="22"/>
          <w:szCs w:val="22"/>
        </w:rPr>
        <w:fldChar w:fldCharType="end"/>
      </w:r>
      <w:r w:rsidR="70055281" w:rsidRPr="52D4B6FB">
        <w:rPr>
          <w:sz w:val="22"/>
          <w:szCs w:val="22"/>
        </w:rPr>
        <w:t>.</w:t>
      </w:r>
    </w:p>
    <w:p w14:paraId="63BB69A2" w14:textId="3F4DC32C" w:rsidR="185F41CC" w:rsidRPr="0090699E" w:rsidRDefault="5B320671" w:rsidP="0090699E">
      <w:pPr>
        <w:pStyle w:val="Heading3"/>
      </w:pPr>
      <w:bookmarkStart w:id="26" w:name="_Toc170582914"/>
      <w:bookmarkStart w:id="27" w:name="_Toc174697746"/>
      <w:bookmarkStart w:id="28" w:name="_Toc174699358"/>
      <w:r w:rsidRPr="0090699E">
        <w:lastRenderedPageBreak/>
        <w:t xml:space="preserve">Stage 3: Quantitative and </w:t>
      </w:r>
      <w:r w:rsidR="005D6B2C" w:rsidRPr="0090699E">
        <w:t>D</w:t>
      </w:r>
      <w:r w:rsidRPr="0090699E">
        <w:t xml:space="preserve">iscrete </w:t>
      </w:r>
      <w:r w:rsidR="005D6B2C" w:rsidRPr="0090699E">
        <w:t>C</w:t>
      </w:r>
      <w:r w:rsidRPr="0090699E">
        <w:t xml:space="preserve">hoice </w:t>
      </w:r>
      <w:r w:rsidR="005D6B2C" w:rsidRPr="0090699E">
        <w:t>E</w:t>
      </w:r>
      <w:r w:rsidRPr="0090699E">
        <w:t>xperiment (DCE) surveys of Australian community pharmacies</w:t>
      </w:r>
      <w:r w:rsidR="009F09BC" w:rsidRPr="0090699E">
        <w:t>,</w:t>
      </w:r>
      <w:r w:rsidRPr="0090699E">
        <w:t xml:space="preserve"> and quantitative and DCE surveys of Australian consumers and carers</w:t>
      </w:r>
      <w:bookmarkEnd w:id="26"/>
      <w:bookmarkEnd w:id="27"/>
      <w:bookmarkEnd w:id="28"/>
      <w:r w:rsidRPr="0090699E">
        <w:t xml:space="preserve"> </w:t>
      </w:r>
    </w:p>
    <w:p w14:paraId="6EF1BB75" w14:textId="6FC156EF" w:rsidR="185F41CC" w:rsidRPr="005309C7" w:rsidRDefault="185F41CC" w:rsidP="004348DF">
      <w:pPr>
        <w:rPr>
          <w:sz w:val="22"/>
          <w:szCs w:val="22"/>
        </w:rPr>
      </w:pPr>
      <w:r w:rsidRPr="237E804B">
        <w:rPr>
          <w:sz w:val="22"/>
          <w:szCs w:val="22"/>
        </w:rPr>
        <w:t xml:space="preserve">There were four parts to this stage: </w:t>
      </w:r>
    </w:p>
    <w:p w14:paraId="461E9063" w14:textId="480F425E" w:rsidR="185F41CC" w:rsidRPr="005309C7" w:rsidRDefault="00C2047A" w:rsidP="004348DF">
      <w:pPr>
        <w:pStyle w:val="ListParagraph"/>
        <w:numPr>
          <w:ilvl w:val="0"/>
          <w:numId w:val="15"/>
        </w:numPr>
        <w:rPr>
          <w:sz w:val="22"/>
          <w:szCs w:val="22"/>
        </w:rPr>
      </w:pPr>
      <w:r w:rsidRPr="3B749633">
        <w:rPr>
          <w:sz w:val="22"/>
          <w:szCs w:val="22"/>
        </w:rPr>
        <w:t xml:space="preserve">Quantitative </w:t>
      </w:r>
      <w:r w:rsidR="185F41CC" w:rsidRPr="3B749633">
        <w:rPr>
          <w:sz w:val="22"/>
          <w:szCs w:val="22"/>
        </w:rPr>
        <w:t xml:space="preserve">census survey of Australian community pharmacies. </w:t>
      </w:r>
    </w:p>
    <w:p w14:paraId="7BB72F66" w14:textId="262F0C3D" w:rsidR="185F41CC" w:rsidRPr="005309C7" w:rsidRDefault="36D04350" w:rsidP="004348DF">
      <w:pPr>
        <w:pStyle w:val="ListParagraph"/>
        <w:numPr>
          <w:ilvl w:val="0"/>
          <w:numId w:val="15"/>
        </w:numPr>
        <w:rPr>
          <w:sz w:val="22"/>
          <w:szCs w:val="22"/>
        </w:rPr>
      </w:pPr>
      <w:r w:rsidRPr="3B749633">
        <w:rPr>
          <w:sz w:val="22"/>
          <w:szCs w:val="22"/>
        </w:rPr>
        <w:t>Q</w:t>
      </w:r>
      <w:r w:rsidR="185F41CC" w:rsidRPr="3B749633">
        <w:rPr>
          <w:sz w:val="22"/>
          <w:szCs w:val="22"/>
        </w:rPr>
        <w:t>uantitative survey with consumers and carers of consumers</w:t>
      </w:r>
      <w:r w:rsidR="0077015A">
        <w:rPr>
          <w:sz w:val="22"/>
          <w:szCs w:val="22"/>
        </w:rPr>
        <w:t xml:space="preserve"> who were users of DAAs or on polypharmacy.</w:t>
      </w:r>
      <w:r w:rsidR="185F41CC" w:rsidRPr="3B749633">
        <w:rPr>
          <w:sz w:val="22"/>
          <w:szCs w:val="22"/>
        </w:rPr>
        <w:t xml:space="preserve"> </w:t>
      </w:r>
    </w:p>
    <w:p w14:paraId="3498AE35" w14:textId="1D4E2024" w:rsidR="185F41CC" w:rsidRPr="005309C7" w:rsidRDefault="185F41CC" w:rsidP="004348DF">
      <w:pPr>
        <w:pStyle w:val="ListParagraph"/>
        <w:numPr>
          <w:ilvl w:val="0"/>
          <w:numId w:val="15"/>
        </w:numPr>
        <w:rPr>
          <w:sz w:val="22"/>
          <w:szCs w:val="22"/>
        </w:rPr>
      </w:pPr>
      <w:r w:rsidRPr="3B749633">
        <w:rPr>
          <w:sz w:val="22"/>
          <w:szCs w:val="22"/>
        </w:rPr>
        <w:t xml:space="preserve">DCE survey with Australian community pharmacists. </w:t>
      </w:r>
    </w:p>
    <w:p w14:paraId="6A450064" w14:textId="75F53A74" w:rsidR="185F41CC" w:rsidRPr="005309C7" w:rsidRDefault="793FDFDF" w:rsidP="004348DF">
      <w:pPr>
        <w:pStyle w:val="ListParagraph"/>
        <w:numPr>
          <w:ilvl w:val="0"/>
          <w:numId w:val="15"/>
        </w:numPr>
        <w:rPr>
          <w:sz w:val="22"/>
          <w:szCs w:val="22"/>
        </w:rPr>
      </w:pPr>
      <w:r w:rsidRPr="52D4B6FB">
        <w:rPr>
          <w:sz w:val="22"/>
          <w:szCs w:val="22"/>
        </w:rPr>
        <w:t xml:space="preserve">DCE survey with Australian </w:t>
      </w:r>
      <w:r w:rsidR="7EEAD8B5" w:rsidRPr="52D4B6FB">
        <w:rPr>
          <w:sz w:val="22"/>
          <w:szCs w:val="22"/>
        </w:rPr>
        <w:t>consumers and carers</w:t>
      </w:r>
      <w:r w:rsidR="0525C80C" w:rsidRPr="52D4B6FB">
        <w:rPr>
          <w:sz w:val="22"/>
          <w:szCs w:val="22"/>
        </w:rPr>
        <w:t>.</w:t>
      </w:r>
      <w:r w:rsidR="7EEAD8B5" w:rsidRPr="52D4B6FB">
        <w:rPr>
          <w:sz w:val="22"/>
          <w:szCs w:val="22"/>
        </w:rPr>
        <w:t xml:space="preserve"> </w:t>
      </w:r>
    </w:p>
    <w:p w14:paraId="3DD386B7" w14:textId="60BE6CD1" w:rsidR="005B73E4" w:rsidRPr="005B73E4" w:rsidRDefault="005B73E4" w:rsidP="004348DF">
      <w:pPr>
        <w:rPr>
          <w:sz w:val="22"/>
          <w:szCs w:val="22"/>
        </w:rPr>
      </w:pPr>
      <w:r w:rsidRPr="005B73E4">
        <w:rPr>
          <w:sz w:val="22"/>
          <w:szCs w:val="22"/>
        </w:rPr>
        <w:t>All participants were compensated for their time</w:t>
      </w:r>
      <w:r w:rsidR="00F64F63">
        <w:rPr>
          <w:sz w:val="22"/>
          <w:szCs w:val="22"/>
        </w:rPr>
        <w:t xml:space="preserve"> (as per standard protocols)</w:t>
      </w:r>
      <w:r w:rsidR="00BD73F2">
        <w:rPr>
          <w:sz w:val="22"/>
          <w:szCs w:val="22"/>
        </w:rPr>
        <w:t>.</w:t>
      </w:r>
    </w:p>
    <w:p w14:paraId="7229BC90" w14:textId="26E25EFF" w:rsidR="185F41CC" w:rsidRPr="005309C7" w:rsidRDefault="185F41CC" w:rsidP="00820B78">
      <w:pPr>
        <w:pStyle w:val="Heading4"/>
      </w:pPr>
      <w:r w:rsidRPr="237E804B">
        <w:t xml:space="preserve">Quantitative census </w:t>
      </w:r>
      <w:r w:rsidR="00C2047A" w:rsidRPr="237E804B">
        <w:t xml:space="preserve">survey </w:t>
      </w:r>
      <w:r w:rsidRPr="237E804B">
        <w:t>of Australian community pharmacies</w:t>
      </w:r>
    </w:p>
    <w:p w14:paraId="31A35BB3" w14:textId="40E069C9" w:rsidR="349DCAB7" w:rsidRPr="005309C7" w:rsidRDefault="7EEAD8B5" w:rsidP="004348DF">
      <w:pPr>
        <w:rPr>
          <w:sz w:val="22"/>
          <w:szCs w:val="22"/>
        </w:rPr>
      </w:pPr>
      <w:r w:rsidRPr="52D4B6FB">
        <w:rPr>
          <w:color w:val="000000" w:themeColor="text1"/>
          <w:sz w:val="22"/>
          <w:szCs w:val="22"/>
        </w:rPr>
        <w:t>A</w:t>
      </w:r>
      <w:r w:rsidRPr="52D4B6FB">
        <w:rPr>
          <w:sz w:val="22"/>
          <w:szCs w:val="22"/>
        </w:rPr>
        <w:t xml:space="preserve"> cross-sectional online census survey collect</w:t>
      </w:r>
      <w:r w:rsidR="00CE4BBA">
        <w:rPr>
          <w:sz w:val="22"/>
          <w:szCs w:val="22"/>
        </w:rPr>
        <w:t>ed</w:t>
      </w:r>
      <w:r w:rsidRPr="52D4B6FB">
        <w:rPr>
          <w:sz w:val="22"/>
          <w:szCs w:val="22"/>
        </w:rPr>
        <w:t xml:space="preserve"> the perspectives and experiences of Australian community pharmacies on the DAA program and DAAs.</w:t>
      </w:r>
      <w:r w:rsidRPr="52D4B6FB">
        <w:rPr>
          <w:color w:val="000000" w:themeColor="text1"/>
          <w:sz w:val="22"/>
          <w:szCs w:val="22"/>
        </w:rPr>
        <w:t xml:space="preserve"> Eligible participants were pharmacists working in community pharmacies across Australia.</w:t>
      </w:r>
      <w:r w:rsidRPr="52D4B6FB">
        <w:rPr>
          <w:sz w:val="22"/>
          <w:szCs w:val="22"/>
        </w:rPr>
        <w:t xml:space="preserve"> A total of 5622 potential participants</w:t>
      </w:r>
      <w:r w:rsidR="004E7187">
        <w:rPr>
          <w:color w:val="000000" w:themeColor="text1"/>
          <w:sz w:val="22"/>
          <w:szCs w:val="22"/>
        </w:rPr>
        <w:t xml:space="preserve"> were invited.</w:t>
      </w:r>
    </w:p>
    <w:p w14:paraId="6A0DE2BB" w14:textId="68F0A3AF" w:rsidR="1ECF5BAA" w:rsidRPr="005309C7" w:rsidRDefault="1ECF5BAA" w:rsidP="00820B78">
      <w:pPr>
        <w:pStyle w:val="Heading4"/>
      </w:pPr>
      <w:r w:rsidRPr="274C7DED">
        <w:t>Quantitative study of consumers and carers</w:t>
      </w:r>
    </w:p>
    <w:p w14:paraId="4682A6DC" w14:textId="0098DACE" w:rsidR="1ECF5BAA" w:rsidRPr="005309C7" w:rsidRDefault="349ABCA7" w:rsidP="004348DF">
      <w:pPr>
        <w:rPr>
          <w:sz w:val="22"/>
          <w:szCs w:val="22"/>
        </w:rPr>
      </w:pPr>
      <w:r w:rsidRPr="52D4B6FB">
        <w:rPr>
          <w:color w:val="000000" w:themeColor="text1"/>
          <w:sz w:val="22"/>
          <w:szCs w:val="22"/>
        </w:rPr>
        <w:t>A</w:t>
      </w:r>
      <w:r w:rsidRPr="52D4B6FB">
        <w:rPr>
          <w:sz w:val="22"/>
          <w:szCs w:val="22"/>
        </w:rPr>
        <w:t xml:space="preserve"> cross-sectional survey </w:t>
      </w:r>
      <w:r w:rsidR="4D42B78B" w:rsidRPr="52D4B6FB">
        <w:rPr>
          <w:sz w:val="22"/>
          <w:szCs w:val="22"/>
        </w:rPr>
        <w:t xml:space="preserve">of </w:t>
      </w:r>
      <w:r w:rsidR="004C8BF2" w:rsidRPr="52D4B6FB">
        <w:rPr>
          <w:sz w:val="22"/>
          <w:szCs w:val="22"/>
        </w:rPr>
        <w:t xml:space="preserve">community dwelling </w:t>
      </w:r>
      <w:r w:rsidR="4D42B78B" w:rsidRPr="52D4B6FB">
        <w:rPr>
          <w:sz w:val="22"/>
          <w:szCs w:val="22"/>
        </w:rPr>
        <w:t xml:space="preserve">consumers and carers </w:t>
      </w:r>
      <w:r w:rsidRPr="52D4B6FB">
        <w:rPr>
          <w:sz w:val="22"/>
          <w:szCs w:val="22"/>
        </w:rPr>
        <w:t>was conducted via an online survey platform (Qualtrics)</w:t>
      </w:r>
      <w:r w:rsidR="7F131DB5" w:rsidRPr="52D4B6FB">
        <w:rPr>
          <w:sz w:val="22"/>
          <w:szCs w:val="22"/>
        </w:rPr>
        <w:t xml:space="preserve">, using a market research company </w:t>
      </w:r>
      <w:r w:rsidR="7F131DB5" w:rsidRPr="52D4B6FB">
        <w:rPr>
          <w:color w:val="000000" w:themeColor="text1"/>
          <w:sz w:val="22"/>
          <w:szCs w:val="22"/>
        </w:rPr>
        <w:t>(</w:t>
      </w:r>
      <w:proofErr w:type="spellStart"/>
      <w:r w:rsidR="7F131DB5" w:rsidRPr="52D4B6FB">
        <w:rPr>
          <w:sz w:val="22"/>
          <w:szCs w:val="22"/>
        </w:rPr>
        <w:t>PureProfile</w:t>
      </w:r>
      <w:proofErr w:type="spellEnd"/>
      <w:r w:rsidR="7F131DB5" w:rsidRPr="52D4B6FB">
        <w:rPr>
          <w:sz w:val="22"/>
          <w:szCs w:val="22"/>
        </w:rPr>
        <w:t>) to recruit participants</w:t>
      </w:r>
      <w:r w:rsidRPr="52D4B6FB">
        <w:rPr>
          <w:sz w:val="22"/>
          <w:szCs w:val="22"/>
        </w:rPr>
        <w:t>.</w:t>
      </w:r>
      <w:r w:rsidRPr="52D4B6FB">
        <w:rPr>
          <w:color w:val="000000" w:themeColor="text1"/>
          <w:sz w:val="22"/>
          <w:szCs w:val="22"/>
        </w:rPr>
        <w:t xml:space="preserve"> </w:t>
      </w:r>
      <w:r w:rsidR="1AF3B179" w:rsidRPr="52D4B6FB">
        <w:rPr>
          <w:color w:val="000000" w:themeColor="text1"/>
          <w:sz w:val="22"/>
          <w:szCs w:val="22"/>
        </w:rPr>
        <w:t>P</w:t>
      </w:r>
      <w:r w:rsidRPr="52D4B6FB">
        <w:rPr>
          <w:color w:val="000000" w:themeColor="text1"/>
          <w:sz w:val="22"/>
          <w:szCs w:val="22"/>
        </w:rPr>
        <w:t>articipants</w:t>
      </w:r>
      <w:r w:rsidR="1AF3B179" w:rsidRPr="52D4B6FB">
        <w:rPr>
          <w:sz w:val="22"/>
          <w:szCs w:val="22"/>
        </w:rPr>
        <w:t xml:space="preserve"> </w:t>
      </w:r>
      <w:r w:rsidRPr="52D4B6FB">
        <w:rPr>
          <w:sz w:val="22"/>
          <w:szCs w:val="22"/>
        </w:rPr>
        <w:t xml:space="preserve">were categorised into two </w:t>
      </w:r>
      <w:r w:rsidRPr="52D4B6FB">
        <w:rPr>
          <w:color w:val="000000" w:themeColor="text1"/>
          <w:sz w:val="22"/>
          <w:szCs w:val="22"/>
        </w:rPr>
        <w:t>broad groups</w:t>
      </w:r>
      <w:r w:rsidR="00585261">
        <w:rPr>
          <w:color w:val="000000" w:themeColor="text1"/>
          <w:sz w:val="22"/>
          <w:szCs w:val="22"/>
        </w:rPr>
        <w:t>:</w:t>
      </w:r>
      <w:r w:rsidRPr="52D4B6FB">
        <w:rPr>
          <w:color w:val="000000" w:themeColor="text1"/>
          <w:sz w:val="22"/>
          <w:szCs w:val="22"/>
        </w:rPr>
        <w:t xml:space="preserve"> </w:t>
      </w:r>
      <w:r w:rsidR="00585261">
        <w:rPr>
          <w:color w:val="000000" w:themeColor="text1"/>
          <w:sz w:val="22"/>
          <w:szCs w:val="22"/>
        </w:rPr>
        <w:t xml:space="preserve">1) those </w:t>
      </w:r>
      <w:r w:rsidR="0095229D" w:rsidRPr="0095229D">
        <w:rPr>
          <w:color w:val="000000" w:themeColor="text1"/>
          <w:sz w:val="22"/>
          <w:szCs w:val="22"/>
        </w:rPr>
        <w:t xml:space="preserve">who were in the DAA program, </w:t>
      </w:r>
      <w:r w:rsidR="00585261">
        <w:rPr>
          <w:color w:val="000000" w:themeColor="text1"/>
          <w:sz w:val="22"/>
          <w:szCs w:val="22"/>
        </w:rPr>
        <w:t xml:space="preserve">or 2) those who </w:t>
      </w:r>
      <w:r w:rsidR="0095229D" w:rsidRPr="0095229D">
        <w:rPr>
          <w:color w:val="000000" w:themeColor="text1"/>
          <w:sz w:val="22"/>
          <w:szCs w:val="22"/>
        </w:rPr>
        <w:t xml:space="preserve">were not in the DAA program but were using </w:t>
      </w:r>
      <w:proofErr w:type="gramStart"/>
      <w:r w:rsidR="0095229D" w:rsidRPr="0095229D">
        <w:rPr>
          <w:color w:val="000000" w:themeColor="text1"/>
          <w:sz w:val="22"/>
          <w:szCs w:val="22"/>
        </w:rPr>
        <w:t>DAAs, or</w:t>
      </w:r>
      <w:proofErr w:type="gramEnd"/>
      <w:r w:rsidR="0095229D" w:rsidRPr="0095229D">
        <w:rPr>
          <w:color w:val="000000" w:themeColor="text1"/>
          <w:sz w:val="22"/>
          <w:szCs w:val="22"/>
        </w:rPr>
        <w:t xml:space="preserve"> were not in the DAA program but were on polypharmacy.</w:t>
      </w:r>
    </w:p>
    <w:p w14:paraId="3789A703" w14:textId="54D4FF60" w:rsidR="19A3B575" w:rsidRPr="005309C7" w:rsidRDefault="1FF80A2D" w:rsidP="00820B78">
      <w:pPr>
        <w:pStyle w:val="Heading4"/>
      </w:pPr>
      <w:r w:rsidRPr="52D4B6FB">
        <w:t>Data collection and analyses</w:t>
      </w:r>
    </w:p>
    <w:p w14:paraId="298B74E8" w14:textId="2D7122A0" w:rsidR="19A3B575" w:rsidRPr="005309C7" w:rsidRDefault="1FF80A2D" w:rsidP="004348DF">
      <w:pPr>
        <w:rPr>
          <w:color w:val="000000" w:themeColor="text1"/>
          <w:sz w:val="22"/>
          <w:szCs w:val="22"/>
        </w:rPr>
      </w:pPr>
      <w:r w:rsidRPr="52D4B6FB">
        <w:rPr>
          <w:sz w:val="22"/>
          <w:szCs w:val="22"/>
        </w:rPr>
        <w:t xml:space="preserve">The census survey collected data on pharmacy and pharmacist demographics, </w:t>
      </w:r>
      <w:r w:rsidRPr="52D4B6FB">
        <w:rPr>
          <w:color w:val="000000" w:themeColor="text1"/>
          <w:sz w:val="22"/>
          <w:szCs w:val="22"/>
        </w:rPr>
        <w:t xml:space="preserve">the </w:t>
      </w:r>
      <w:proofErr w:type="gramStart"/>
      <w:r w:rsidRPr="52D4B6FB">
        <w:rPr>
          <w:sz w:val="22"/>
          <w:szCs w:val="22"/>
        </w:rPr>
        <w:t>current status</w:t>
      </w:r>
      <w:proofErr w:type="gramEnd"/>
      <w:r w:rsidRPr="52D4B6FB">
        <w:rPr>
          <w:sz w:val="22"/>
          <w:szCs w:val="22"/>
        </w:rPr>
        <w:t xml:space="preserve"> of the DAA service in Australia, and perceptions on the reimbursement of the DAA program</w:t>
      </w:r>
      <w:r w:rsidRPr="52D4B6FB">
        <w:rPr>
          <w:color w:val="000000" w:themeColor="text1"/>
          <w:sz w:val="22"/>
          <w:szCs w:val="22"/>
        </w:rPr>
        <w:t xml:space="preserve">. </w:t>
      </w:r>
      <w:r w:rsidR="63E92DEB" w:rsidRPr="52D4B6FB">
        <w:rPr>
          <w:color w:val="000000" w:themeColor="text1"/>
          <w:sz w:val="22"/>
          <w:szCs w:val="22"/>
        </w:rPr>
        <w:t xml:space="preserve">The consumer and carer survey </w:t>
      </w:r>
      <w:r w:rsidR="40331ACD" w:rsidRPr="52D4B6FB">
        <w:rPr>
          <w:color w:val="000000" w:themeColor="text1"/>
          <w:sz w:val="22"/>
          <w:szCs w:val="22"/>
        </w:rPr>
        <w:t xml:space="preserve">collected data on </w:t>
      </w:r>
      <w:r w:rsidR="40331ACD" w:rsidRPr="52D4B6FB">
        <w:rPr>
          <w:sz w:val="22"/>
          <w:szCs w:val="22"/>
        </w:rPr>
        <w:t xml:space="preserve">consumers’ and carers’ opinions of the DAA program and using DAAs, their perceived benefits and shortcomings of DAAs and the DAA program for consumers and their </w:t>
      </w:r>
      <w:proofErr w:type="spellStart"/>
      <w:r w:rsidR="40331ACD" w:rsidRPr="52D4B6FB">
        <w:rPr>
          <w:sz w:val="22"/>
          <w:szCs w:val="22"/>
        </w:rPr>
        <w:t>carers</w:t>
      </w:r>
      <w:proofErr w:type="spellEnd"/>
      <w:r w:rsidR="40331ACD" w:rsidRPr="52D4B6FB">
        <w:rPr>
          <w:sz w:val="22"/>
          <w:szCs w:val="22"/>
        </w:rPr>
        <w:t>, the impact of using a DAA on their health outcomes, and the costs associated with the use of DAAs.</w:t>
      </w:r>
    </w:p>
    <w:p w14:paraId="6C579522" w14:textId="779FA6C5" w:rsidR="19A3B575" w:rsidRPr="005309C7" w:rsidRDefault="1FF80A2D" w:rsidP="004348DF">
      <w:pPr>
        <w:rPr>
          <w:color w:val="000000" w:themeColor="text1"/>
          <w:sz w:val="22"/>
          <w:szCs w:val="22"/>
        </w:rPr>
      </w:pPr>
      <w:r w:rsidRPr="52D4B6FB">
        <w:rPr>
          <w:color w:val="000000" w:themeColor="text1"/>
          <w:sz w:val="22"/>
          <w:szCs w:val="22"/>
        </w:rPr>
        <w:t>Due to the non-normal distribution of the data</w:t>
      </w:r>
      <w:r w:rsidR="5C224355" w:rsidRPr="52D4B6FB">
        <w:rPr>
          <w:color w:val="000000" w:themeColor="text1"/>
          <w:sz w:val="22"/>
          <w:szCs w:val="22"/>
        </w:rPr>
        <w:t>,</w:t>
      </w:r>
      <w:r w:rsidR="0F94DAED" w:rsidRPr="52D4B6FB">
        <w:rPr>
          <w:color w:val="000000" w:themeColor="text1"/>
          <w:sz w:val="22"/>
          <w:szCs w:val="22"/>
        </w:rPr>
        <w:t xml:space="preserve"> t</w:t>
      </w:r>
      <w:r w:rsidR="414D7DCE" w:rsidRPr="52D4B6FB">
        <w:rPr>
          <w:sz w:val="22"/>
          <w:szCs w:val="22"/>
        </w:rPr>
        <w:t>he Kruskal–</w:t>
      </w:r>
      <w:proofErr w:type="gramStart"/>
      <w:r w:rsidR="414D7DCE" w:rsidRPr="52D4B6FB">
        <w:rPr>
          <w:sz w:val="22"/>
          <w:szCs w:val="22"/>
        </w:rPr>
        <w:t>Wallis</w:t>
      </w:r>
      <w:proofErr w:type="gramEnd"/>
      <w:r w:rsidR="414D7DCE" w:rsidRPr="52D4B6FB">
        <w:rPr>
          <w:sz w:val="22"/>
          <w:szCs w:val="22"/>
        </w:rPr>
        <w:t xml:space="preserve"> test was used to analyse continuous variables</w:t>
      </w:r>
      <w:r w:rsidR="574B0A78" w:rsidRPr="52D4B6FB">
        <w:rPr>
          <w:sz w:val="22"/>
          <w:szCs w:val="22"/>
        </w:rPr>
        <w:t>. Q</w:t>
      </w:r>
      <w:r w:rsidRPr="52D4B6FB">
        <w:rPr>
          <w:sz w:val="22"/>
          <w:szCs w:val="22"/>
        </w:rPr>
        <w:t>uantile regression analys</w:t>
      </w:r>
      <w:r w:rsidR="66431963" w:rsidRPr="52D4B6FB">
        <w:rPr>
          <w:sz w:val="22"/>
          <w:szCs w:val="22"/>
        </w:rPr>
        <w:t>e</w:t>
      </w:r>
      <w:r w:rsidRPr="52D4B6FB">
        <w:rPr>
          <w:sz w:val="22"/>
          <w:szCs w:val="22"/>
        </w:rPr>
        <w:t>s w</w:t>
      </w:r>
      <w:r w:rsidR="65A685C5" w:rsidRPr="52D4B6FB">
        <w:rPr>
          <w:sz w:val="22"/>
          <w:szCs w:val="22"/>
        </w:rPr>
        <w:t>ere</w:t>
      </w:r>
      <w:r w:rsidR="552DF820" w:rsidRPr="52D4B6FB">
        <w:rPr>
          <w:sz w:val="22"/>
          <w:szCs w:val="22"/>
        </w:rPr>
        <w:t xml:space="preserve"> </w:t>
      </w:r>
      <w:r w:rsidRPr="52D4B6FB">
        <w:rPr>
          <w:sz w:val="22"/>
          <w:szCs w:val="22"/>
        </w:rPr>
        <w:t xml:space="preserve">performed to identify any factors affecting </w:t>
      </w:r>
      <w:proofErr w:type="gramStart"/>
      <w:r w:rsidRPr="52D4B6FB">
        <w:rPr>
          <w:sz w:val="22"/>
          <w:szCs w:val="22"/>
        </w:rPr>
        <w:t>pharmacists’</w:t>
      </w:r>
      <w:proofErr w:type="gramEnd"/>
      <w:r w:rsidRPr="52D4B6FB">
        <w:rPr>
          <w:sz w:val="22"/>
          <w:szCs w:val="22"/>
        </w:rPr>
        <w:t xml:space="preserve"> perceived value for the pharmacies to be reimbursed for the provision of the weekly DAA service</w:t>
      </w:r>
      <w:r w:rsidR="6E0EA777" w:rsidRPr="52D4B6FB">
        <w:rPr>
          <w:sz w:val="22"/>
          <w:szCs w:val="22"/>
        </w:rPr>
        <w:t>; and consumers’/carers’ perspectives on DAA costs</w:t>
      </w:r>
      <w:r w:rsidRPr="52D4B6FB">
        <w:rPr>
          <w:color w:val="000000" w:themeColor="text1"/>
          <w:sz w:val="22"/>
          <w:szCs w:val="22"/>
        </w:rPr>
        <w:t xml:space="preserve">. </w:t>
      </w:r>
    </w:p>
    <w:p w14:paraId="066042E9" w14:textId="5828804C" w:rsidR="19A3B575" w:rsidRPr="005309C7" w:rsidRDefault="3D0B004D" w:rsidP="00A93576">
      <w:pPr>
        <w:pStyle w:val="Heading4"/>
      </w:pPr>
      <w:r w:rsidRPr="52D4B6FB">
        <w:rPr>
          <w:lang w:val="en-US"/>
        </w:rPr>
        <w:t>Discrete Choice Experiment Surveys of community pharmacists and consumers / carers</w:t>
      </w:r>
    </w:p>
    <w:p w14:paraId="4B692963" w14:textId="17414D9E" w:rsidR="00F303AD" w:rsidRPr="005309C7" w:rsidRDefault="3D0B004D" w:rsidP="004348DF">
      <w:pPr>
        <w:rPr>
          <w:sz w:val="22"/>
          <w:szCs w:val="22"/>
        </w:rPr>
      </w:pPr>
      <w:r w:rsidRPr="52D4B6FB">
        <w:rPr>
          <w:color w:val="000000" w:themeColor="text1"/>
          <w:sz w:val="22"/>
          <w:szCs w:val="22"/>
        </w:rPr>
        <w:t xml:space="preserve">Pharmacists were provided with a direct link to the DCE survey in their study invitation/reminder emails and at the end of the census survey. </w:t>
      </w:r>
      <w:r w:rsidR="581CFA0C" w:rsidRPr="52D4B6FB">
        <w:rPr>
          <w:color w:val="000000" w:themeColor="text1"/>
          <w:sz w:val="22"/>
          <w:szCs w:val="22"/>
        </w:rPr>
        <w:t>C</w:t>
      </w:r>
      <w:r w:rsidRPr="52D4B6FB">
        <w:rPr>
          <w:color w:val="000000" w:themeColor="text1"/>
          <w:sz w:val="22"/>
          <w:szCs w:val="22"/>
        </w:rPr>
        <w:t xml:space="preserve">onsumers/carers were </w:t>
      </w:r>
      <w:r w:rsidR="581CFA0C" w:rsidRPr="52D4B6FB">
        <w:rPr>
          <w:color w:val="000000" w:themeColor="text1"/>
          <w:sz w:val="22"/>
          <w:szCs w:val="22"/>
        </w:rPr>
        <w:t xml:space="preserve">recruited via </w:t>
      </w:r>
      <w:proofErr w:type="spellStart"/>
      <w:r w:rsidR="197ABDE2" w:rsidRPr="52D4B6FB">
        <w:rPr>
          <w:color w:val="000000" w:themeColor="text1"/>
          <w:sz w:val="22"/>
          <w:szCs w:val="22"/>
        </w:rPr>
        <w:t>PureProfile</w:t>
      </w:r>
      <w:proofErr w:type="spellEnd"/>
      <w:r w:rsidR="197ABDE2" w:rsidRPr="52D4B6FB">
        <w:rPr>
          <w:color w:val="000000" w:themeColor="text1"/>
          <w:sz w:val="22"/>
          <w:szCs w:val="22"/>
        </w:rPr>
        <w:t xml:space="preserve"> who </w:t>
      </w:r>
      <w:r w:rsidRPr="52D4B6FB">
        <w:rPr>
          <w:color w:val="000000" w:themeColor="text1"/>
          <w:sz w:val="22"/>
          <w:szCs w:val="22"/>
        </w:rPr>
        <w:t xml:space="preserve">provided a link to the DCE </w:t>
      </w:r>
      <w:r w:rsidR="2EF55C27" w:rsidRPr="52D4B6FB">
        <w:rPr>
          <w:color w:val="000000" w:themeColor="text1"/>
          <w:sz w:val="22"/>
          <w:szCs w:val="22"/>
        </w:rPr>
        <w:t>survey.</w:t>
      </w:r>
    </w:p>
    <w:p w14:paraId="084B00F7" w14:textId="09342BC3" w:rsidR="19A3B575" w:rsidRPr="005309C7" w:rsidRDefault="19A3B575" w:rsidP="00A93576">
      <w:pPr>
        <w:pStyle w:val="Heading4"/>
      </w:pPr>
      <w:r w:rsidRPr="0EF8FA7A">
        <w:t>Data collection and analyses</w:t>
      </w:r>
    </w:p>
    <w:p w14:paraId="7374333B" w14:textId="4DE9CCA2" w:rsidR="19A3B575" w:rsidRPr="005309C7" w:rsidRDefault="2476193B" w:rsidP="004348DF">
      <w:pPr>
        <w:rPr>
          <w:sz w:val="22"/>
          <w:szCs w:val="22"/>
        </w:rPr>
      </w:pPr>
      <w:r w:rsidRPr="52D4B6FB">
        <w:rPr>
          <w:color w:val="000000" w:themeColor="text1"/>
          <w:sz w:val="22"/>
          <w:szCs w:val="22"/>
        </w:rPr>
        <w:t xml:space="preserve">For the pharmacist DCE, </w:t>
      </w:r>
      <w:r w:rsidR="30D5C5CC" w:rsidRPr="52D4B6FB">
        <w:rPr>
          <w:color w:val="000000" w:themeColor="text1"/>
          <w:sz w:val="22"/>
          <w:szCs w:val="22"/>
        </w:rPr>
        <w:t>NGENE</w:t>
      </w:r>
      <w:r w:rsidRPr="52D4B6FB">
        <w:rPr>
          <w:color w:val="000000" w:themeColor="text1"/>
          <w:sz w:val="22"/>
          <w:szCs w:val="22"/>
        </w:rPr>
        <w:t xml:space="preserve"> design software was used to generate a</w:t>
      </w:r>
      <w:r w:rsidR="6E03123A" w:rsidRPr="52D4B6FB">
        <w:rPr>
          <w:color w:val="000000" w:themeColor="text1"/>
          <w:sz w:val="22"/>
          <w:szCs w:val="22"/>
        </w:rPr>
        <w:t xml:space="preserve"> DCE design with 72 questions</w:t>
      </w:r>
      <w:r w:rsidR="30D5C5CC" w:rsidRPr="52D4B6FB">
        <w:rPr>
          <w:color w:val="000000" w:themeColor="text1"/>
          <w:sz w:val="22"/>
          <w:szCs w:val="22"/>
        </w:rPr>
        <w:t xml:space="preserve"> (6 blocks of 12 questions) </w:t>
      </w:r>
      <w:r w:rsidRPr="52D4B6FB">
        <w:rPr>
          <w:color w:val="000000" w:themeColor="text1"/>
          <w:sz w:val="22"/>
          <w:szCs w:val="22"/>
        </w:rPr>
        <w:t xml:space="preserve">which presented respondents with a choice between </w:t>
      </w:r>
      <w:r w:rsidR="40677D63" w:rsidRPr="52D4B6FB">
        <w:rPr>
          <w:color w:val="000000" w:themeColor="text1"/>
          <w:sz w:val="22"/>
          <w:szCs w:val="22"/>
        </w:rPr>
        <w:t xml:space="preserve">three options: </w:t>
      </w:r>
      <w:r w:rsidR="6E03123A" w:rsidRPr="52D4B6FB">
        <w:rPr>
          <w:color w:val="000000" w:themeColor="text1"/>
          <w:sz w:val="22"/>
          <w:szCs w:val="22"/>
        </w:rPr>
        <w:t xml:space="preserve">two unlabelled alternative DAA options, and a third fixed no DAA option (d-error=0.0033; s-estimate (minimum sample </w:t>
      </w:r>
      <w:proofErr w:type="gramStart"/>
      <w:r w:rsidR="6E03123A" w:rsidRPr="52D4B6FB">
        <w:rPr>
          <w:color w:val="000000" w:themeColor="text1"/>
          <w:sz w:val="22"/>
          <w:szCs w:val="22"/>
        </w:rPr>
        <w:t>size)=</w:t>
      </w:r>
      <w:proofErr w:type="gramEnd"/>
      <w:r w:rsidR="6E03123A" w:rsidRPr="52D4B6FB">
        <w:rPr>
          <w:color w:val="000000" w:themeColor="text1"/>
          <w:sz w:val="22"/>
          <w:szCs w:val="22"/>
        </w:rPr>
        <w:t>3 for full design)</w:t>
      </w:r>
      <w:r w:rsidRPr="52D4B6FB">
        <w:rPr>
          <w:color w:val="000000" w:themeColor="text1"/>
          <w:sz w:val="22"/>
          <w:szCs w:val="22"/>
        </w:rPr>
        <w:t>. For the consumer DCE</w:t>
      </w:r>
      <w:r w:rsidR="412D8869" w:rsidRPr="52D4B6FB">
        <w:rPr>
          <w:color w:val="000000" w:themeColor="text1"/>
          <w:sz w:val="22"/>
          <w:szCs w:val="22"/>
        </w:rPr>
        <w:t>, NGENE design software was used to generate a DCE design with 72 questions (6 blocks of 12 questions</w:t>
      </w:r>
      <w:r w:rsidR="40677D63" w:rsidRPr="52D4B6FB">
        <w:rPr>
          <w:color w:val="000000" w:themeColor="text1"/>
          <w:sz w:val="22"/>
          <w:szCs w:val="22"/>
        </w:rPr>
        <w:t xml:space="preserve">) which presented </w:t>
      </w:r>
      <w:r w:rsidR="40677D63" w:rsidRPr="52D4B6FB">
        <w:rPr>
          <w:color w:val="000000" w:themeColor="text1"/>
          <w:sz w:val="22"/>
          <w:szCs w:val="22"/>
        </w:rPr>
        <w:lastRenderedPageBreak/>
        <w:t>respondents with a choice between two unlabelled options: one DAA option and one no DAA option</w:t>
      </w:r>
      <w:r w:rsidR="3D0B004D" w:rsidRPr="52D4B6FB">
        <w:rPr>
          <w:color w:val="000000" w:themeColor="text1"/>
          <w:sz w:val="22"/>
          <w:szCs w:val="22"/>
        </w:rPr>
        <w:t xml:space="preserve"> </w:t>
      </w:r>
      <w:r w:rsidR="00CC4BF6" w:rsidRPr="52D4B6FB">
        <w:rPr>
          <w:color w:val="000000" w:themeColor="text1"/>
          <w:sz w:val="22"/>
          <w:szCs w:val="22"/>
        </w:rPr>
        <w:t>(</w:t>
      </w:r>
      <w:r w:rsidR="3D0B004D" w:rsidRPr="52D4B6FB">
        <w:rPr>
          <w:color w:val="000000" w:themeColor="text1"/>
          <w:sz w:val="22"/>
          <w:szCs w:val="22"/>
        </w:rPr>
        <w:t xml:space="preserve">d-error=0.0257; s-estimate (minimum sample </w:t>
      </w:r>
      <w:proofErr w:type="gramStart"/>
      <w:r w:rsidR="3D0B004D" w:rsidRPr="52D4B6FB">
        <w:rPr>
          <w:color w:val="000000" w:themeColor="text1"/>
          <w:sz w:val="22"/>
          <w:szCs w:val="22"/>
        </w:rPr>
        <w:t>size)=</w:t>
      </w:r>
      <w:proofErr w:type="gramEnd"/>
      <w:r w:rsidR="3D0B004D" w:rsidRPr="52D4B6FB">
        <w:rPr>
          <w:color w:val="000000" w:themeColor="text1"/>
          <w:sz w:val="22"/>
          <w:szCs w:val="22"/>
        </w:rPr>
        <w:t xml:space="preserve">3 for full design). Analyses </w:t>
      </w:r>
      <w:r w:rsidR="433DB6CD" w:rsidRPr="52D4B6FB">
        <w:rPr>
          <w:color w:val="000000" w:themeColor="text1"/>
          <w:sz w:val="22"/>
          <w:szCs w:val="22"/>
        </w:rPr>
        <w:t xml:space="preserve">for both DCEs </w:t>
      </w:r>
      <w:r w:rsidR="3D0B004D" w:rsidRPr="52D4B6FB">
        <w:rPr>
          <w:color w:val="000000" w:themeColor="text1"/>
          <w:sz w:val="22"/>
          <w:szCs w:val="22"/>
        </w:rPr>
        <w:t xml:space="preserve">were conducted </w:t>
      </w:r>
      <w:r w:rsidR="1A64C42E" w:rsidRPr="52D4B6FB">
        <w:rPr>
          <w:color w:val="000000" w:themeColor="text1"/>
          <w:sz w:val="22"/>
          <w:szCs w:val="22"/>
        </w:rPr>
        <w:t xml:space="preserve">in NLOGIT </w:t>
      </w:r>
      <w:r w:rsidR="3D0B004D" w:rsidRPr="52D4B6FB">
        <w:rPr>
          <w:color w:val="000000" w:themeColor="text1"/>
          <w:sz w:val="22"/>
          <w:szCs w:val="22"/>
        </w:rPr>
        <w:t xml:space="preserve">using a mixed logit model </w:t>
      </w:r>
      <w:r w:rsidR="433DB6CD" w:rsidRPr="52D4B6FB">
        <w:rPr>
          <w:color w:val="000000" w:themeColor="text1"/>
          <w:sz w:val="22"/>
          <w:szCs w:val="22"/>
        </w:rPr>
        <w:t xml:space="preserve">with </w:t>
      </w:r>
      <w:r w:rsidR="3D0B004D" w:rsidRPr="52D4B6FB">
        <w:rPr>
          <w:color w:val="000000" w:themeColor="text1"/>
          <w:sz w:val="22"/>
          <w:szCs w:val="22"/>
        </w:rPr>
        <w:t xml:space="preserve">10,000 Halton draws </w:t>
      </w:r>
      <w:r w:rsidR="433DB6CD" w:rsidRPr="52D4B6FB">
        <w:rPr>
          <w:color w:val="000000" w:themeColor="text1"/>
          <w:sz w:val="22"/>
          <w:szCs w:val="22"/>
        </w:rPr>
        <w:t xml:space="preserve">and </w:t>
      </w:r>
      <w:r w:rsidR="3D0B004D" w:rsidRPr="52D4B6FB">
        <w:rPr>
          <w:color w:val="000000" w:themeColor="text1"/>
          <w:sz w:val="22"/>
          <w:szCs w:val="22"/>
        </w:rPr>
        <w:t>a panel specification to account for correlated choices within an individual</w:t>
      </w:r>
      <w:r w:rsidR="7327F825" w:rsidRPr="52D4B6FB">
        <w:rPr>
          <w:color w:val="000000" w:themeColor="text1"/>
          <w:sz w:val="22"/>
          <w:szCs w:val="22"/>
        </w:rPr>
        <w:t xml:space="preserve"> </w:t>
      </w:r>
      <w:r w:rsidR="19A3B575" w:rsidRPr="52D4B6FB">
        <w:rPr>
          <w:color w:val="000000" w:themeColor="text1"/>
          <w:sz w:val="22"/>
          <w:szCs w:val="22"/>
        </w:rPr>
        <w:fldChar w:fldCharType="begin"/>
      </w:r>
      <w:r w:rsidR="19A3B575" w:rsidRPr="52D4B6FB">
        <w:rPr>
          <w:color w:val="000000" w:themeColor="text1"/>
          <w:sz w:val="22"/>
          <w:szCs w:val="22"/>
        </w:rPr>
        <w:instrText xml:space="preserve"> ADDIN EN.CITE &lt;EndNote&gt;&lt;Cite&gt;&lt;Author&gt;Hensher&lt;/Author&gt;&lt;Year&gt;2015&lt;/Year&gt;&lt;RecNum&gt;7&lt;/RecNum&gt;&lt;DisplayText&gt;(Hensher et al. 2015)&lt;/DisplayText&gt;&lt;record&gt;&lt;rec-number&gt;7&lt;/rec-number&gt;&lt;foreign-keys&gt;&lt;key app="EN" db-id="sfs2rvfxe9zx0keds09p0fzppts29wddpa9v" timestamp="1718768913"&gt;7&lt;/key&gt;&lt;/foreign-keys&gt;&lt;ref-type name="Book"&gt;6&lt;/ref-type&gt;&lt;contributors&gt;&lt;authors&gt;&lt;author&gt;Hensher, DA&lt;/author&gt;&lt;author&gt;Rose, JM&lt;/author&gt;&lt;author&gt;Greene, WH&lt;/author&gt;&lt;/authors&gt;&lt;/contributors&gt;&lt;titles&gt;&lt;title&gt;Applied Choice Analysis&lt;/title&gt;&lt;short-title&gt;Applied Choice Analysis&lt;/short-title&gt;&lt;/titles&gt;&lt;edition&gt;2nd&lt;/edition&gt;&lt;dates&gt;&lt;year&gt;2015&lt;/year&gt;&lt;/dates&gt;&lt;pub-location&gt;Cambridge&lt;/pub-location&gt;&lt;publisher&gt;Cambridge University Press&lt;/publisher&gt;&lt;urls&gt;&lt;/urls&gt;&lt;/record&gt;&lt;/Cite&gt;&lt;/EndNote&gt;</w:instrText>
      </w:r>
      <w:r w:rsidR="19A3B575" w:rsidRPr="52D4B6FB">
        <w:rPr>
          <w:color w:val="000000" w:themeColor="text1"/>
          <w:sz w:val="22"/>
          <w:szCs w:val="22"/>
        </w:rPr>
        <w:fldChar w:fldCharType="separate"/>
      </w:r>
      <w:r w:rsidR="7327F825" w:rsidRPr="52D4B6FB">
        <w:rPr>
          <w:color w:val="000000" w:themeColor="text1"/>
          <w:sz w:val="22"/>
          <w:szCs w:val="22"/>
        </w:rPr>
        <w:t>(Hensher et al. 2015)</w:t>
      </w:r>
      <w:r w:rsidR="19A3B575" w:rsidRPr="52D4B6FB">
        <w:rPr>
          <w:color w:val="000000" w:themeColor="text1"/>
          <w:sz w:val="22"/>
          <w:szCs w:val="22"/>
        </w:rPr>
        <w:fldChar w:fldCharType="end"/>
      </w:r>
      <w:r w:rsidR="0CD2CDF8" w:rsidRPr="52D4B6FB">
        <w:rPr>
          <w:color w:val="000000" w:themeColor="text1"/>
          <w:sz w:val="22"/>
          <w:szCs w:val="22"/>
        </w:rPr>
        <w:t>.</w:t>
      </w:r>
    </w:p>
    <w:p w14:paraId="3F242476" w14:textId="2536813F" w:rsidR="00CD7153" w:rsidRPr="00A93576" w:rsidRDefault="007C0D82" w:rsidP="00A93576">
      <w:pPr>
        <w:pStyle w:val="Heading2"/>
      </w:pPr>
      <w:bookmarkStart w:id="29" w:name="_Toc170582915"/>
      <w:bookmarkStart w:id="30" w:name="_Toc174697747"/>
      <w:bookmarkStart w:id="31" w:name="_Toc174699359"/>
      <w:r w:rsidRPr="73C72D79">
        <w:t>FINDINGS</w:t>
      </w:r>
      <w:bookmarkEnd w:id="29"/>
      <w:bookmarkEnd w:id="30"/>
      <w:bookmarkEnd w:id="31"/>
    </w:p>
    <w:p w14:paraId="048175B0" w14:textId="0FCC5718" w:rsidR="00CD7153" w:rsidRPr="0090699E" w:rsidRDefault="425C2617" w:rsidP="0090699E">
      <w:pPr>
        <w:pStyle w:val="Heading3"/>
      </w:pPr>
      <w:bookmarkStart w:id="32" w:name="_Toc170582916"/>
      <w:bookmarkStart w:id="33" w:name="_Toc174697748"/>
      <w:bookmarkStart w:id="34" w:name="_Toc174699360"/>
      <w:r w:rsidRPr="0090699E">
        <w:t>Stage 1: Comprehensive review of the literature on DAAs</w:t>
      </w:r>
      <w:bookmarkEnd w:id="32"/>
      <w:bookmarkEnd w:id="33"/>
      <w:bookmarkEnd w:id="34"/>
      <w:r w:rsidRPr="0090699E">
        <w:t xml:space="preserve"> </w:t>
      </w:r>
    </w:p>
    <w:p w14:paraId="2FDD9AFB" w14:textId="2FC27C64" w:rsidR="00AA1617" w:rsidRPr="00400D1C" w:rsidRDefault="00135CCB" w:rsidP="00A93576">
      <w:pPr>
        <w:pStyle w:val="Heading4"/>
      </w:pPr>
      <w:r>
        <w:t>Systematic r</w:t>
      </w:r>
      <w:r w:rsidR="00AA1617" w:rsidRPr="3B749633">
        <w:t>eview</w:t>
      </w:r>
      <w:r>
        <w:t xml:space="preserve"> of DAAs</w:t>
      </w:r>
    </w:p>
    <w:p w14:paraId="13C42E4A" w14:textId="698C2E19" w:rsidR="00CD7153" w:rsidRPr="005309C7" w:rsidRDefault="00F96612" w:rsidP="004348DF">
      <w:pPr>
        <w:rPr>
          <w:sz w:val="22"/>
          <w:szCs w:val="22"/>
        </w:rPr>
      </w:pPr>
      <w:r>
        <w:rPr>
          <w:sz w:val="22"/>
          <w:szCs w:val="22"/>
        </w:rPr>
        <w:t xml:space="preserve">the </w:t>
      </w:r>
      <w:r w:rsidR="00591382">
        <w:rPr>
          <w:sz w:val="22"/>
          <w:szCs w:val="22"/>
        </w:rPr>
        <w:t>k</w:t>
      </w:r>
      <w:r w:rsidR="00135CCB">
        <w:rPr>
          <w:sz w:val="22"/>
          <w:szCs w:val="22"/>
        </w:rPr>
        <w:t>ey f</w:t>
      </w:r>
      <w:r w:rsidR="73F4DB84" w:rsidRPr="3B749633">
        <w:rPr>
          <w:sz w:val="22"/>
          <w:szCs w:val="22"/>
        </w:rPr>
        <w:t xml:space="preserve">inding </w:t>
      </w:r>
      <w:r w:rsidR="00135CCB">
        <w:rPr>
          <w:sz w:val="22"/>
          <w:szCs w:val="22"/>
        </w:rPr>
        <w:t xml:space="preserve">from this review </w:t>
      </w:r>
      <w:r w:rsidR="00591382">
        <w:rPr>
          <w:sz w:val="22"/>
          <w:szCs w:val="22"/>
        </w:rPr>
        <w:t>was</w:t>
      </w:r>
      <w:r w:rsidR="73F4DB84" w:rsidRPr="3B749633">
        <w:rPr>
          <w:sz w:val="22"/>
          <w:szCs w:val="22"/>
        </w:rPr>
        <w:t xml:space="preserve"> the potential of DAAs </w:t>
      </w:r>
      <w:r>
        <w:rPr>
          <w:sz w:val="22"/>
          <w:szCs w:val="22"/>
        </w:rPr>
        <w:t>to</w:t>
      </w:r>
      <w:r w:rsidRPr="3B749633">
        <w:rPr>
          <w:sz w:val="22"/>
          <w:szCs w:val="22"/>
        </w:rPr>
        <w:t xml:space="preserve"> </w:t>
      </w:r>
      <w:r w:rsidR="73F4DB84" w:rsidRPr="3B749633">
        <w:rPr>
          <w:sz w:val="22"/>
          <w:szCs w:val="22"/>
        </w:rPr>
        <w:t>improv</w:t>
      </w:r>
      <w:r>
        <w:rPr>
          <w:sz w:val="22"/>
          <w:szCs w:val="22"/>
        </w:rPr>
        <w:t>e</w:t>
      </w:r>
      <w:r w:rsidR="73F4DB84" w:rsidRPr="3B749633">
        <w:rPr>
          <w:sz w:val="22"/>
          <w:szCs w:val="22"/>
        </w:rPr>
        <w:t xml:space="preserve"> medication adherence, especially for patients with complex medication regimens, and unintentional non-adherence. There were mixed results on clinical and healthcare utilisation outcomes, reflecting the multi-factorial influences on the outcomes measured and the difficulties in demonstrating meaningful change</w:t>
      </w:r>
      <w:r w:rsidR="00BE7024">
        <w:rPr>
          <w:sz w:val="22"/>
          <w:szCs w:val="22"/>
        </w:rPr>
        <w:t xml:space="preserve">, as it </w:t>
      </w:r>
      <w:r w:rsidR="00FA5B2D">
        <w:rPr>
          <w:sz w:val="22"/>
          <w:szCs w:val="22"/>
        </w:rPr>
        <w:t>was often not possible to differentiate</w:t>
      </w:r>
      <w:r w:rsidR="00B42C2F">
        <w:rPr>
          <w:sz w:val="22"/>
          <w:szCs w:val="22"/>
        </w:rPr>
        <w:t xml:space="preserve"> </w:t>
      </w:r>
      <w:r w:rsidR="00FA5B2D">
        <w:rPr>
          <w:sz w:val="22"/>
          <w:szCs w:val="22"/>
        </w:rPr>
        <w:t>t</w:t>
      </w:r>
      <w:r w:rsidR="73F4DB84" w:rsidRPr="3B749633">
        <w:rPr>
          <w:sz w:val="22"/>
          <w:szCs w:val="22"/>
        </w:rPr>
        <w:t>he contribution of the DAA</w:t>
      </w:r>
      <w:r w:rsidR="00FA5B2D">
        <w:rPr>
          <w:sz w:val="22"/>
          <w:szCs w:val="22"/>
        </w:rPr>
        <w:t xml:space="preserve"> versus </w:t>
      </w:r>
      <w:r w:rsidR="00FA5B2D" w:rsidRPr="3B749633">
        <w:rPr>
          <w:sz w:val="22"/>
          <w:szCs w:val="22"/>
        </w:rPr>
        <w:t>other</w:t>
      </w:r>
      <w:r w:rsidR="00FA5B2D">
        <w:rPr>
          <w:sz w:val="22"/>
          <w:szCs w:val="22"/>
        </w:rPr>
        <w:t xml:space="preserve"> concurrent</w:t>
      </w:r>
      <w:r w:rsidR="00FA5B2D" w:rsidRPr="3B749633">
        <w:rPr>
          <w:sz w:val="22"/>
          <w:szCs w:val="22"/>
        </w:rPr>
        <w:t xml:space="preserve"> pharmaceutical services</w:t>
      </w:r>
      <w:r w:rsidR="73F4DB84" w:rsidRPr="3B749633">
        <w:rPr>
          <w:sz w:val="22"/>
          <w:szCs w:val="22"/>
        </w:rPr>
        <w:t xml:space="preserve"> in improving adherence and clinical outcomes</w:t>
      </w:r>
      <w:r w:rsidR="00FA5B2D">
        <w:rPr>
          <w:sz w:val="22"/>
          <w:szCs w:val="22"/>
        </w:rPr>
        <w:t>.</w:t>
      </w:r>
      <w:r w:rsidR="73F4DB84" w:rsidRPr="3B749633">
        <w:rPr>
          <w:sz w:val="22"/>
          <w:szCs w:val="22"/>
        </w:rPr>
        <w:t xml:space="preserve">  </w:t>
      </w:r>
    </w:p>
    <w:p w14:paraId="2475396D" w14:textId="52E5318C" w:rsidR="00CD7153" w:rsidRPr="005309C7" w:rsidRDefault="73F4DB84" w:rsidP="004348DF">
      <w:pPr>
        <w:rPr>
          <w:sz w:val="22"/>
          <w:szCs w:val="22"/>
        </w:rPr>
      </w:pPr>
      <w:r w:rsidRPr="3B749633">
        <w:rPr>
          <w:sz w:val="22"/>
          <w:szCs w:val="22"/>
        </w:rPr>
        <w:t xml:space="preserve">Supporting and enhancing medication adherence and ensuring safe use of medications </w:t>
      </w:r>
      <w:r w:rsidR="00B42C2F">
        <w:rPr>
          <w:sz w:val="22"/>
          <w:szCs w:val="22"/>
        </w:rPr>
        <w:t>were the</w:t>
      </w:r>
      <w:r w:rsidRPr="3B749633">
        <w:rPr>
          <w:sz w:val="22"/>
          <w:szCs w:val="22"/>
        </w:rPr>
        <w:t xml:space="preserve"> most common reasons for commencing and continuing DAA use, especially where there was polypharmacy or complex dosage regimens, or difficulty by the patient in managing their medications. Convenience, ease of use and device transportability supported continued use of DAAs. </w:t>
      </w:r>
      <w:r w:rsidR="00FA5B2D">
        <w:rPr>
          <w:sz w:val="22"/>
          <w:szCs w:val="22"/>
        </w:rPr>
        <w:t>C</w:t>
      </w:r>
      <w:r w:rsidRPr="3B749633">
        <w:rPr>
          <w:sz w:val="22"/>
          <w:szCs w:val="22"/>
        </w:rPr>
        <w:t>ognitive decline was a factor that usually led to commencement and continued use of DAAs by patients, but when cognitive decline increased significantly, DAA use shift</w:t>
      </w:r>
      <w:r w:rsidR="00395B49">
        <w:rPr>
          <w:sz w:val="22"/>
          <w:szCs w:val="22"/>
        </w:rPr>
        <w:t>ed</w:t>
      </w:r>
      <w:r w:rsidRPr="3B749633">
        <w:rPr>
          <w:sz w:val="22"/>
          <w:szCs w:val="22"/>
        </w:rPr>
        <w:t xml:space="preserve"> </w:t>
      </w:r>
      <w:r w:rsidR="006F5158">
        <w:rPr>
          <w:sz w:val="22"/>
          <w:szCs w:val="22"/>
        </w:rPr>
        <w:t>from consumers to their</w:t>
      </w:r>
      <w:r w:rsidRPr="3B749633">
        <w:rPr>
          <w:sz w:val="22"/>
          <w:szCs w:val="22"/>
        </w:rPr>
        <w:t xml:space="preserve"> </w:t>
      </w:r>
      <w:proofErr w:type="spellStart"/>
      <w:r w:rsidRPr="3B749633">
        <w:rPr>
          <w:sz w:val="22"/>
          <w:szCs w:val="22"/>
        </w:rPr>
        <w:t>carers</w:t>
      </w:r>
      <w:proofErr w:type="spellEnd"/>
      <w:r w:rsidRPr="3B749633">
        <w:rPr>
          <w:sz w:val="22"/>
          <w:szCs w:val="22"/>
        </w:rPr>
        <w:t xml:space="preserve">. </w:t>
      </w:r>
    </w:p>
    <w:p w14:paraId="133C2EC2" w14:textId="457C36AD" w:rsidR="00CD7153" w:rsidRPr="005309C7" w:rsidRDefault="73F4DB84" w:rsidP="004348DF">
      <w:pPr>
        <w:rPr>
          <w:sz w:val="22"/>
          <w:szCs w:val="22"/>
        </w:rPr>
      </w:pPr>
      <w:r w:rsidRPr="3B749633">
        <w:rPr>
          <w:sz w:val="22"/>
          <w:szCs w:val="22"/>
        </w:rPr>
        <w:t xml:space="preserve">Another </w:t>
      </w:r>
      <w:r w:rsidR="002F2558">
        <w:rPr>
          <w:sz w:val="22"/>
          <w:szCs w:val="22"/>
        </w:rPr>
        <w:t>reported</w:t>
      </w:r>
      <w:r w:rsidR="002F2558" w:rsidRPr="3B749633">
        <w:rPr>
          <w:sz w:val="22"/>
          <w:szCs w:val="22"/>
        </w:rPr>
        <w:t xml:space="preserve"> </w:t>
      </w:r>
      <w:r w:rsidRPr="3B749633">
        <w:rPr>
          <w:sz w:val="22"/>
          <w:szCs w:val="22"/>
        </w:rPr>
        <w:t xml:space="preserve">facilitator </w:t>
      </w:r>
      <w:r w:rsidR="002F2558">
        <w:rPr>
          <w:sz w:val="22"/>
          <w:szCs w:val="22"/>
        </w:rPr>
        <w:t>of</w:t>
      </w:r>
      <w:r w:rsidRPr="3B749633">
        <w:rPr>
          <w:sz w:val="22"/>
          <w:szCs w:val="22"/>
        </w:rPr>
        <w:t xml:space="preserve"> DAA provision was the opportunity for pharmacists to collaborate with prescribers and have input into patient medication management. Although patients’ ability to use DAAs was reported as a facilitator of DAA use, very few studies </w:t>
      </w:r>
      <w:r w:rsidR="002F2558">
        <w:rPr>
          <w:sz w:val="22"/>
          <w:szCs w:val="22"/>
        </w:rPr>
        <w:t xml:space="preserve">have directly </w:t>
      </w:r>
      <w:r w:rsidRPr="3B749633">
        <w:rPr>
          <w:sz w:val="22"/>
          <w:szCs w:val="22"/>
        </w:rPr>
        <w:t xml:space="preserve">evaluated </w:t>
      </w:r>
      <w:r w:rsidR="00395B49">
        <w:rPr>
          <w:sz w:val="22"/>
          <w:szCs w:val="22"/>
        </w:rPr>
        <w:t>this</w:t>
      </w:r>
      <w:r w:rsidRPr="3B749633">
        <w:rPr>
          <w:sz w:val="22"/>
          <w:szCs w:val="22"/>
        </w:rPr>
        <w:t xml:space="preserve">. </w:t>
      </w:r>
    </w:p>
    <w:p w14:paraId="66D4BFC9" w14:textId="48FA6348" w:rsidR="1A21C2A3" w:rsidRPr="005309C7" w:rsidRDefault="73F4DB84" w:rsidP="004348DF">
      <w:pPr>
        <w:rPr>
          <w:sz w:val="22"/>
          <w:szCs w:val="22"/>
        </w:rPr>
      </w:pPr>
      <w:r w:rsidRPr="3B749633">
        <w:rPr>
          <w:sz w:val="22"/>
          <w:szCs w:val="22"/>
        </w:rPr>
        <w:t xml:space="preserve">Some of the </w:t>
      </w:r>
      <w:r w:rsidR="002F2558">
        <w:rPr>
          <w:sz w:val="22"/>
          <w:szCs w:val="22"/>
        </w:rPr>
        <w:t>reported</w:t>
      </w:r>
      <w:r w:rsidR="002F2558" w:rsidRPr="3B749633">
        <w:rPr>
          <w:sz w:val="22"/>
          <w:szCs w:val="22"/>
        </w:rPr>
        <w:t xml:space="preserve"> </w:t>
      </w:r>
      <w:r w:rsidRPr="3B749633">
        <w:rPr>
          <w:sz w:val="22"/>
          <w:szCs w:val="22"/>
        </w:rPr>
        <w:t xml:space="preserve">barriers to DAA use included difficulty in using the devices, stigma associated with use, and loss of patient autonomy and disempowerment in medication management. There were also reports of </w:t>
      </w:r>
      <w:r w:rsidR="0056286D">
        <w:rPr>
          <w:sz w:val="22"/>
          <w:szCs w:val="22"/>
        </w:rPr>
        <w:t xml:space="preserve">the costs and </w:t>
      </w:r>
      <w:r w:rsidRPr="3B749633">
        <w:rPr>
          <w:sz w:val="22"/>
          <w:szCs w:val="22"/>
        </w:rPr>
        <w:t>lack of remuneration associated with packaging and supply</w:t>
      </w:r>
      <w:r w:rsidR="0056286D">
        <w:rPr>
          <w:sz w:val="22"/>
          <w:szCs w:val="22"/>
        </w:rPr>
        <w:t>ing</w:t>
      </w:r>
      <w:r w:rsidRPr="3B749633">
        <w:rPr>
          <w:sz w:val="22"/>
          <w:szCs w:val="22"/>
        </w:rPr>
        <w:t xml:space="preserve"> DAAs, for pharmacists and patients.</w:t>
      </w:r>
    </w:p>
    <w:p w14:paraId="51D787CF" w14:textId="0D0AD2B4" w:rsidR="1A21C2A3" w:rsidRPr="005309C7" w:rsidRDefault="0056286D" w:rsidP="004348DF">
      <w:pPr>
        <w:rPr>
          <w:sz w:val="22"/>
          <w:szCs w:val="22"/>
        </w:rPr>
      </w:pPr>
      <w:r>
        <w:rPr>
          <w:sz w:val="22"/>
          <w:szCs w:val="22"/>
        </w:rPr>
        <w:t>Included studies</w:t>
      </w:r>
      <w:r w:rsidR="73F4DB84" w:rsidRPr="3B749633">
        <w:rPr>
          <w:sz w:val="22"/>
          <w:szCs w:val="22"/>
        </w:rPr>
        <w:t xml:space="preserve"> highlighted the need for further research to examine the economic aspects of DAAs,</w:t>
      </w:r>
      <w:r w:rsidR="00D36DDC">
        <w:rPr>
          <w:sz w:val="22"/>
          <w:szCs w:val="22"/>
        </w:rPr>
        <w:t xml:space="preserve"> </w:t>
      </w:r>
      <w:r w:rsidR="0099631E">
        <w:rPr>
          <w:sz w:val="22"/>
          <w:szCs w:val="22"/>
        </w:rPr>
        <w:t>when used</w:t>
      </w:r>
      <w:r w:rsidR="73F4DB84" w:rsidRPr="3B749633">
        <w:rPr>
          <w:sz w:val="22"/>
          <w:szCs w:val="22"/>
        </w:rPr>
        <w:t xml:space="preserve"> alone, and in combination with other interventions. Few studies reported on the actual cost associated with DAA services from either the pharmacist or patient perspective. The findings </w:t>
      </w:r>
      <w:r w:rsidR="00C11D0C">
        <w:rPr>
          <w:sz w:val="22"/>
          <w:szCs w:val="22"/>
        </w:rPr>
        <w:t>noted</w:t>
      </w:r>
      <w:r w:rsidR="73F4DB84" w:rsidRPr="3B749633">
        <w:rPr>
          <w:sz w:val="22"/>
          <w:szCs w:val="22"/>
        </w:rPr>
        <w:t xml:space="preserve"> the importance of patient involvement in DAA initiation and continued use decision-making processes, and regular quality checks, </w:t>
      </w:r>
      <w:r w:rsidR="00360840">
        <w:rPr>
          <w:sz w:val="22"/>
          <w:szCs w:val="22"/>
        </w:rPr>
        <w:t>for</w:t>
      </w:r>
      <w:r w:rsidR="73F4DB84" w:rsidRPr="3B749633">
        <w:rPr>
          <w:sz w:val="22"/>
          <w:szCs w:val="22"/>
        </w:rPr>
        <w:t xml:space="preserve"> optimising DAA implementation and use. </w:t>
      </w:r>
    </w:p>
    <w:p w14:paraId="73151AFC" w14:textId="20ED13BE" w:rsidR="00AA1617" w:rsidRPr="00400D1C" w:rsidRDefault="00360840" w:rsidP="00A93576">
      <w:pPr>
        <w:pStyle w:val="Heading4"/>
      </w:pPr>
      <w:r>
        <w:t>Scoping r</w:t>
      </w:r>
      <w:r w:rsidR="00AA1617" w:rsidRPr="3B749633">
        <w:t xml:space="preserve">eview </w:t>
      </w:r>
      <w:r w:rsidR="00DA41B2">
        <w:t>on DCEs of preferences for DAAs</w:t>
      </w:r>
    </w:p>
    <w:p w14:paraId="10C1E3C7" w14:textId="4AA0A959" w:rsidR="00CD7153" w:rsidRPr="005309C7" w:rsidRDefault="73F4DB84" w:rsidP="004348DF">
      <w:pPr>
        <w:rPr>
          <w:sz w:val="22"/>
          <w:szCs w:val="22"/>
        </w:rPr>
      </w:pPr>
      <w:r w:rsidRPr="3B749633">
        <w:rPr>
          <w:sz w:val="22"/>
          <w:szCs w:val="22"/>
        </w:rPr>
        <w:t xml:space="preserve">This review identified no DCE studies </w:t>
      </w:r>
      <w:r w:rsidR="0002377A" w:rsidRPr="3B749633">
        <w:rPr>
          <w:sz w:val="22"/>
          <w:szCs w:val="22"/>
        </w:rPr>
        <w:t>of</w:t>
      </w:r>
      <w:r w:rsidRPr="3B749633">
        <w:rPr>
          <w:sz w:val="22"/>
          <w:szCs w:val="22"/>
        </w:rPr>
        <w:t xml:space="preserve"> preferences for a DAA service. </w:t>
      </w:r>
      <w:r w:rsidR="00DA41B2">
        <w:rPr>
          <w:sz w:val="22"/>
          <w:szCs w:val="22"/>
        </w:rPr>
        <w:t>As q</w:t>
      </w:r>
      <w:r w:rsidRPr="3B749633">
        <w:rPr>
          <w:sz w:val="22"/>
          <w:szCs w:val="22"/>
        </w:rPr>
        <w:t xml:space="preserve">ualitative and descriptive studies </w:t>
      </w:r>
      <w:r w:rsidR="0002377A" w:rsidRPr="3B749633">
        <w:rPr>
          <w:sz w:val="22"/>
          <w:szCs w:val="22"/>
        </w:rPr>
        <w:t>of</w:t>
      </w:r>
      <w:r w:rsidRPr="3B749633">
        <w:rPr>
          <w:sz w:val="22"/>
          <w:szCs w:val="22"/>
        </w:rPr>
        <w:t xml:space="preserve"> the views/experiences of stakeholders for DAA services were identified in </w:t>
      </w:r>
      <w:r w:rsidR="00DA41B2">
        <w:rPr>
          <w:sz w:val="22"/>
          <w:szCs w:val="22"/>
        </w:rPr>
        <w:t xml:space="preserve">the </w:t>
      </w:r>
      <w:r w:rsidR="00E9143D">
        <w:rPr>
          <w:sz w:val="22"/>
          <w:szCs w:val="22"/>
        </w:rPr>
        <w:t>s</w:t>
      </w:r>
      <w:r w:rsidR="00DA41B2">
        <w:rPr>
          <w:sz w:val="22"/>
          <w:szCs w:val="22"/>
        </w:rPr>
        <w:t xml:space="preserve">ystematic </w:t>
      </w:r>
      <w:r w:rsidR="00E9143D">
        <w:rPr>
          <w:sz w:val="22"/>
          <w:szCs w:val="22"/>
        </w:rPr>
        <w:t>r</w:t>
      </w:r>
      <w:r w:rsidR="0002377A" w:rsidRPr="3B749633">
        <w:rPr>
          <w:sz w:val="22"/>
          <w:szCs w:val="22"/>
        </w:rPr>
        <w:t>eview</w:t>
      </w:r>
      <w:r w:rsidR="00E9143D">
        <w:rPr>
          <w:sz w:val="22"/>
          <w:szCs w:val="22"/>
        </w:rPr>
        <w:t xml:space="preserve">, </w:t>
      </w:r>
      <w:r w:rsidRPr="3B749633">
        <w:rPr>
          <w:sz w:val="22"/>
          <w:szCs w:val="22"/>
        </w:rPr>
        <w:t xml:space="preserve">the findings </w:t>
      </w:r>
      <w:r w:rsidR="00E9143D">
        <w:rPr>
          <w:sz w:val="22"/>
          <w:szCs w:val="22"/>
        </w:rPr>
        <w:t>from the two reviews were combined</w:t>
      </w:r>
      <w:r w:rsidR="00105AFE">
        <w:rPr>
          <w:sz w:val="22"/>
          <w:szCs w:val="22"/>
        </w:rPr>
        <w:t xml:space="preserve"> </w:t>
      </w:r>
      <w:r w:rsidRPr="3B749633">
        <w:rPr>
          <w:sz w:val="22"/>
          <w:szCs w:val="22"/>
        </w:rPr>
        <w:t xml:space="preserve">with the </w:t>
      </w:r>
      <w:r w:rsidR="00105AFE">
        <w:rPr>
          <w:sz w:val="22"/>
          <w:szCs w:val="22"/>
        </w:rPr>
        <w:t>findings from Stage 2</w:t>
      </w:r>
      <w:r w:rsidRPr="3B749633">
        <w:rPr>
          <w:sz w:val="22"/>
          <w:szCs w:val="22"/>
        </w:rPr>
        <w:t xml:space="preserve"> to develop appropriate attributes, levels and choice framing for the DCEs</w:t>
      </w:r>
      <w:r w:rsidR="006E39B3">
        <w:rPr>
          <w:sz w:val="22"/>
          <w:szCs w:val="22"/>
        </w:rPr>
        <w:t xml:space="preserve"> in Stage 3</w:t>
      </w:r>
      <w:r w:rsidRPr="3B749633">
        <w:rPr>
          <w:sz w:val="22"/>
          <w:szCs w:val="22"/>
        </w:rPr>
        <w:t xml:space="preserve">.  </w:t>
      </w:r>
    </w:p>
    <w:p w14:paraId="19097F8F" w14:textId="108D9EC4" w:rsidR="00CD7153" w:rsidRPr="0090699E" w:rsidRDefault="5FF38B12" w:rsidP="0090699E">
      <w:pPr>
        <w:pStyle w:val="Heading3"/>
      </w:pPr>
      <w:bookmarkStart w:id="35" w:name="_Toc170582917"/>
      <w:bookmarkStart w:id="36" w:name="_Toc174697749"/>
      <w:bookmarkStart w:id="37" w:name="_Toc174699361"/>
      <w:r w:rsidRPr="0090699E">
        <w:t xml:space="preserve">Stage 2: </w:t>
      </w:r>
      <w:r w:rsidR="00B42C2F" w:rsidRPr="0090699E">
        <w:t>Themes from the q</w:t>
      </w:r>
      <w:r w:rsidRPr="0090699E">
        <w:t>ualitative in-depth interviews with community pharmacists</w:t>
      </w:r>
      <w:r w:rsidR="00123931" w:rsidRPr="0090699E">
        <w:t>, and with</w:t>
      </w:r>
      <w:r w:rsidRPr="0090699E">
        <w:t xml:space="preserve"> consumers and/or their carers</w:t>
      </w:r>
      <w:bookmarkEnd w:id="35"/>
      <w:bookmarkEnd w:id="36"/>
      <w:bookmarkEnd w:id="37"/>
    </w:p>
    <w:p w14:paraId="38861055" w14:textId="35F7892E" w:rsidR="00CD7153" w:rsidRPr="00A93576" w:rsidRDefault="0B617B50" w:rsidP="00A93576">
      <w:pPr>
        <w:rPr>
          <w:rStyle w:val="IntenseEmphasis"/>
        </w:rPr>
      </w:pPr>
      <w:r w:rsidRPr="00A93576">
        <w:rPr>
          <w:rStyle w:val="IntenseEmphasis"/>
        </w:rPr>
        <w:t>Themes derived from interviews with community pharmacists</w:t>
      </w:r>
    </w:p>
    <w:p w14:paraId="3A2C8F3A" w14:textId="68BB4193" w:rsidR="16B61305" w:rsidRDefault="59A1BE84" w:rsidP="004348DF">
      <w:pPr>
        <w:rPr>
          <w:sz w:val="22"/>
          <w:szCs w:val="22"/>
        </w:rPr>
      </w:pPr>
      <w:r w:rsidRPr="00A93576">
        <w:rPr>
          <w:rStyle w:val="Strong"/>
        </w:rPr>
        <w:lastRenderedPageBreak/>
        <w:t>Benefits of the DAA service for patients and carers:</w:t>
      </w:r>
      <w:r w:rsidRPr="56AEADE8">
        <w:rPr>
          <w:sz w:val="22"/>
          <w:szCs w:val="22"/>
        </w:rPr>
        <w:t xml:space="preserve"> </w:t>
      </w:r>
      <w:r w:rsidR="00F86586" w:rsidRPr="56AEADE8">
        <w:rPr>
          <w:sz w:val="22"/>
          <w:szCs w:val="22"/>
        </w:rPr>
        <w:t>Pharmacist</w:t>
      </w:r>
      <w:r w:rsidR="00824917" w:rsidRPr="56AEADE8">
        <w:rPr>
          <w:sz w:val="22"/>
          <w:szCs w:val="22"/>
        </w:rPr>
        <w:t xml:space="preserve"> p</w:t>
      </w:r>
      <w:r w:rsidR="2769B535" w:rsidRPr="56AEADE8">
        <w:rPr>
          <w:sz w:val="22"/>
          <w:szCs w:val="22"/>
        </w:rPr>
        <w:t xml:space="preserve">articipants </w:t>
      </w:r>
      <w:r w:rsidRPr="56AEADE8">
        <w:rPr>
          <w:sz w:val="22"/>
          <w:szCs w:val="22"/>
        </w:rPr>
        <w:t>consistently alluded to improved medication management</w:t>
      </w:r>
      <w:r w:rsidR="5E368D6F" w:rsidRPr="56AEADE8">
        <w:rPr>
          <w:sz w:val="22"/>
          <w:szCs w:val="22"/>
        </w:rPr>
        <w:t xml:space="preserve"> (through organisation of medications in a DAA)</w:t>
      </w:r>
      <w:r w:rsidRPr="56AEADE8">
        <w:rPr>
          <w:sz w:val="22"/>
          <w:szCs w:val="22"/>
        </w:rPr>
        <w:t xml:space="preserve">, specifically medication adherence, for patients on a DAA. </w:t>
      </w:r>
      <w:r w:rsidR="00344337" w:rsidRPr="56AEADE8">
        <w:rPr>
          <w:sz w:val="22"/>
          <w:szCs w:val="22"/>
        </w:rPr>
        <w:t>T</w:t>
      </w:r>
      <w:r w:rsidRPr="56AEADE8">
        <w:rPr>
          <w:sz w:val="22"/>
          <w:szCs w:val="22"/>
        </w:rPr>
        <w:t xml:space="preserve">he DAA device provided a visual aid to enhance adherence to packed </w:t>
      </w:r>
      <w:r w:rsidR="496E5917" w:rsidRPr="56AEADE8">
        <w:rPr>
          <w:sz w:val="22"/>
          <w:szCs w:val="22"/>
        </w:rPr>
        <w:t>and</w:t>
      </w:r>
      <w:r w:rsidRPr="56AEADE8">
        <w:rPr>
          <w:sz w:val="22"/>
          <w:szCs w:val="22"/>
        </w:rPr>
        <w:t xml:space="preserve"> unpacked medicines (such as inhalers). They observed that although </w:t>
      </w:r>
      <w:r w:rsidR="00294A3D" w:rsidRPr="56AEADE8">
        <w:rPr>
          <w:sz w:val="22"/>
          <w:szCs w:val="22"/>
        </w:rPr>
        <w:t>DAA recipients</w:t>
      </w:r>
      <w:r w:rsidRPr="56AEADE8">
        <w:rPr>
          <w:sz w:val="22"/>
          <w:szCs w:val="22"/>
        </w:rPr>
        <w:t xml:space="preserve"> may feel a loss of independence from having their medications included in a DAA, paradoxically the DAA service provided independence from the pressure of self-management. Additionally, they noted that </w:t>
      </w:r>
      <w:r w:rsidR="00773FE6" w:rsidRPr="56AEADE8">
        <w:rPr>
          <w:sz w:val="22"/>
          <w:szCs w:val="22"/>
        </w:rPr>
        <w:t>DAA recipients</w:t>
      </w:r>
      <w:r w:rsidRPr="56AEADE8">
        <w:rPr>
          <w:sz w:val="22"/>
          <w:szCs w:val="22"/>
        </w:rPr>
        <w:t xml:space="preserve"> valued their interactions with the pharmacist providing a DAA and felt that they were cared for. </w:t>
      </w:r>
    </w:p>
    <w:p w14:paraId="6141AA5E" w14:textId="734D9DDE" w:rsidR="00CD7153" w:rsidRPr="005309C7" w:rsidRDefault="59A1BE84" w:rsidP="004348DF">
      <w:pPr>
        <w:rPr>
          <w:sz w:val="22"/>
          <w:szCs w:val="22"/>
        </w:rPr>
      </w:pPr>
      <w:r w:rsidRPr="00A93576">
        <w:rPr>
          <w:rStyle w:val="Strong"/>
        </w:rPr>
        <w:t>Shortcomings of the DAA service for patients and carers:</w:t>
      </w:r>
      <w:r w:rsidRPr="56AEADE8">
        <w:rPr>
          <w:rFonts w:eastAsia="Calibri" w:cs="Calibri"/>
          <w:sz w:val="22"/>
          <w:szCs w:val="22"/>
        </w:rPr>
        <w:t xml:space="preserve"> Pharmacist</w:t>
      </w:r>
      <w:r w:rsidR="00D031E9" w:rsidRPr="56AEADE8">
        <w:rPr>
          <w:rFonts w:eastAsia="Calibri" w:cs="Calibri"/>
          <w:sz w:val="22"/>
          <w:szCs w:val="22"/>
        </w:rPr>
        <w:t xml:space="preserve"> participants</w:t>
      </w:r>
      <w:r w:rsidRPr="56AEADE8">
        <w:rPr>
          <w:rFonts w:eastAsia="Calibri" w:cs="Calibri"/>
          <w:sz w:val="22"/>
          <w:szCs w:val="22"/>
        </w:rPr>
        <w:t xml:space="preserve"> believed that the main shortcomings of the DAA service for some patients and carers were loss of autonomy and independence in, as well as reduced knowledge of</w:t>
      </w:r>
      <w:r w:rsidR="02379163" w:rsidRPr="56AEADE8">
        <w:rPr>
          <w:rFonts w:eastAsia="Calibri" w:cs="Calibri"/>
          <w:sz w:val="22"/>
          <w:szCs w:val="22"/>
        </w:rPr>
        <w:t>,</w:t>
      </w:r>
      <w:r w:rsidRPr="56AEADE8">
        <w:rPr>
          <w:rFonts w:eastAsia="Calibri" w:cs="Calibri"/>
          <w:sz w:val="22"/>
          <w:szCs w:val="22"/>
        </w:rPr>
        <w:t xml:space="preserve"> medication management.</w:t>
      </w:r>
      <w:r w:rsidRPr="56AEADE8">
        <w:rPr>
          <w:sz w:val="22"/>
          <w:szCs w:val="22"/>
        </w:rPr>
        <w:t xml:space="preserve"> </w:t>
      </w:r>
    </w:p>
    <w:p w14:paraId="44CC037E" w14:textId="799D4F7B" w:rsidR="00CD7153" w:rsidRPr="005309C7" w:rsidRDefault="59A1BE84" w:rsidP="004348DF">
      <w:pPr>
        <w:rPr>
          <w:sz w:val="22"/>
          <w:szCs w:val="22"/>
        </w:rPr>
      </w:pPr>
      <w:r w:rsidRPr="00A93576">
        <w:rPr>
          <w:rStyle w:val="Strong"/>
        </w:rPr>
        <w:t>Perspectives on the impact of DAAs on patient outcomes:</w:t>
      </w:r>
      <w:r w:rsidRPr="0A02F2FD">
        <w:rPr>
          <w:sz w:val="22"/>
          <w:szCs w:val="22"/>
        </w:rPr>
        <w:t xml:space="preserve"> Pharmacist</w:t>
      </w:r>
      <w:r w:rsidR="00D031E9" w:rsidRPr="0A02F2FD">
        <w:rPr>
          <w:sz w:val="22"/>
          <w:szCs w:val="22"/>
        </w:rPr>
        <w:t xml:space="preserve"> participant</w:t>
      </w:r>
      <w:r w:rsidRPr="0A02F2FD">
        <w:rPr>
          <w:sz w:val="22"/>
          <w:szCs w:val="22"/>
        </w:rPr>
        <w:t xml:space="preserve">s were unable to definitively comment on patient health outcomes other than medication adherence. A consensus perception was that DAAs contributed to enhanced medication adherence and safe use of medicines, with any improvements in clinical outcomes difficult to demonstrate, especially as clinical outcomes may not be routinely nor regularly evaluated. </w:t>
      </w:r>
    </w:p>
    <w:p w14:paraId="32CC1BE2" w14:textId="02F6486B" w:rsidR="00CD7153" w:rsidRPr="005309C7" w:rsidRDefault="59A1BE84" w:rsidP="004348DF">
      <w:pPr>
        <w:rPr>
          <w:sz w:val="22"/>
          <w:szCs w:val="22"/>
        </w:rPr>
      </w:pPr>
      <w:r w:rsidRPr="00A93576">
        <w:rPr>
          <w:rStyle w:val="Strong"/>
        </w:rPr>
        <w:t>Benefits of the DAA service for pharmacists and pharmacies:</w:t>
      </w:r>
      <w:r w:rsidRPr="0A02F2FD">
        <w:rPr>
          <w:sz w:val="22"/>
          <w:szCs w:val="22"/>
        </w:rPr>
        <w:t xml:space="preserve"> Pharmacist</w:t>
      </w:r>
      <w:r w:rsidR="00177B33" w:rsidRPr="0A02F2FD">
        <w:rPr>
          <w:sz w:val="22"/>
          <w:szCs w:val="22"/>
        </w:rPr>
        <w:t xml:space="preserve"> participant</w:t>
      </w:r>
      <w:r w:rsidRPr="0A02F2FD">
        <w:rPr>
          <w:sz w:val="22"/>
          <w:szCs w:val="22"/>
        </w:rPr>
        <w:t xml:space="preserve">s reported that whilst they spent more time and resources in providing a DAA service, they were more engaged in patients’ medication management, and they felt a greater sense of professionalism because of this clinical role. They viewed themselves and their colleagues as a valuable conduit between the patient, their GP (or multiple GPs) and their </w:t>
      </w:r>
      <w:r w:rsidR="00FA48AA" w:rsidRPr="0A02F2FD">
        <w:rPr>
          <w:sz w:val="22"/>
          <w:szCs w:val="22"/>
        </w:rPr>
        <w:t>medical</w:t>
      </w:r>
      <w:r w:rsidR="00BD0161" w:rsidRPr="0A02F2FD">
        <w:rPr>
          <w:sz w:val="22"/>
          <w:szCs w:val="22"/>
        </w:rPr>
        <w:t xml:space="preserve"> </w:t>
      </w:r>
      <w:r w:rsidRPr="0A02F2FD">
        <w:rPr>
          <w:sz w:val="22"/>
          <w:szCs w:val="22"/>
        </w:rPr>
        <w:t>specialists who prescribed medications, as they felt that they were</w:t>
      </w:r>
      <w:r w:rsidR="569BCE03" w:rsidRPr="0A02F2FD">
        <w:rPr>
          <w:sz w:val="22"/>
          <w:szCs w:val="22"/>
        </w:rPr>
        <w:t>, and were viewed by prescribers to be,</w:t>
      </w:r>
      <w:r w:rsidRPr="0A02F2FD">
        <w:rPr>
          <w:sz w:val="22"/>
          <w:szCs w:val="22"/>
        </w:rPr>
        <w:t xml:space="preserve"> responsible</w:t>
      </w:r>
      <w:r w:rsidR="69AB459A" w:rsidRPr="0A02F2FD">
        <w:rPr>
          <w:sz w:val="22"/>
          <w:szCs w:val="22"/>
        </w:rPr>
        <w:t xml:space="preserve"> </w:t>
      </w:r>
      <w:r w:rsidRPr="0A02F2FD">
        <w:rPr>
          <w:sz w:val="22"/>
          <w:szCs w:val="22"/>
        </w:rPr>
        <w:t xml:space="preserve">for the patients’ medication management. </w:t>
      </w:r>
    </w:p>
    <w:p w14:paraId="20E546C6" w14:textId="5EEB1017" w:rsidR="00CD7153" w:rsidRPr="005309C7" w:rsidRDefault="59A1BE84" w:rsidP="004348DF">
      <w:pPr>
        <w:rPr>
          <w:sz w:val="22"/>
          <w:szCs w:val="22"/>
        </w:rPr>
      </w:pPr>
      <w:r w:rsidRPr="00A93576">
        <w:rPr>
          <w:rStyle w:val="Strong"/>
        </w:rPr>
        <w:t>Shortcomings and downsides of service provision for pharmacists and pharmacies:</w:t>
      </w:r>
      <w:r w:rsidRPr="7B4BCE1D">
        <w:rPr>
          <w:sz w:val="22"/>
          <w:szCs w:val="22"/>
        </w:rPr>
        <w:t xml:space="preserve"> The commercial impact of delivering a DAA service was consistently referred to by all </w:t>
      </w:r>
      <w:r w:rsidR="006E2CC2" w:rsidRPr="7B4BCE1D">
        <w:rPr>
          <w:sz w:val="22"/>
          <w:szCs w:val="22"/>
        </w:rPr>
        <w:t>pharmacist</w:t>
      </w:r>
      <w:r w:rsidR="00DD7AD8" w:rsidRPr="7B4BCE1D">
        <w:rPr>
          <w:sz w:val="22"/>
          <w:szCs w:val="22"/>
        </w:rPr>
        <w:t xml:space="preserve"> participant</w:t>
      </w:r>
      <w:r w:rsidR="006E2CC2" w:rsidRPr="7B4BCE1D">
        <w:rPr>
          <w:sz w:val="22"/>
          <w:szCs w:val="22"/>
        </w:rPr>
        <w:t xml:space="preserve">s </w:t>
      </w:r>
      <w:r w:rsidRPr="7B4BCE1D">
        <w:rPr>
          <w:sz w:val="22"/>
          <w:szCs w:val="22"/>
        </w:rPr>
        <w:t xml:space="preserve">as a cost disadvantage. </w:t>
      </w:r>
      <w:r w:rsidR="417ECBB7" w:rsidRPr="7B4BCE1D">
        <w:rPr>
          <w:sz w:val="22"/>
          <w:szCs w:val="22"/>
        </w:rPr>
        <w:t>They</w:t>
      </w:r>
      <w:r w:rsidRPr="7B4BCE1D">
        <w:rPr>
          <w:sz w:val="22"/>
          <w:szCs w:val="22"/>
        </w:rPr>
        <w:t xml:space="preserve"> referred to the infrastructure required, and the investment in personnel in managing, packing, re-packing, checking and delivering DAAs. Although the</w:t>
      </w:r>
      <w:r w:rsidR="4AFFF24C" w:rsidRPr="7B4BCE1D">
        <w:rPr>
          <w:sz w:val="22"/>
          <w:szCs w:val="22"/>
        </w:rPr>
        <w:t>y believed</w:t>
      </w:r>
      <w:r w:rsidRPr="7B4BCE1D">
        <w:rPr>
          <w:sz w:val="22"/>
          <w:szCs w:val="22"/>
        </w:rPr>
        <w:t xml:space="preserve"> that providing DAAs assured income for the pharmacy, this was tempered by the knowledge of the total costs of supplying the service. </w:t>
      </w:r>
    </w:p>
    <w:p w14:paraId="5CA92980" w14:textId="47BEC262" w:rsidR="00CD7153" w:rsidRPr="005309C7" w:rsidRDefault="59A1BE84" w:rsidP="004348DF">
      <w:pPr>
        <w:rPr>
          <w:b/>
          <w:bCs/>
          <w:sz w:val="22"/>
          <w:szCs w:val="22"/>
        </w:rPr>
      </w:pPr>
      <w:r w:rsidRPr="00A93576">
        <w:rPr>
          <w:rStyle w:val="Strong"/>
        </w:rPr>
        <w:t xml:space="preserve">Challenges in </w:t>
      </w:r>
      <w:r w:rsidR="00404DF9" w:rsidRPr="00A93576">
        <w:rPr>
          <w:rStyle w:val="Strong"/>
        </w:rPr>
        <w:t xml:space="preserve">DAA </w:t>
      </w:r>
      <w:r w:rsidRPr="00A93576">
        <w:rPr>
          <w:rStyle w:val="Strong"/>
        </w:rPr>
        <w:t>service delivery:</w:t>
      </w:r>
      <w:r w:rsidRPr="56AEADE8">
        <w:rPr>
          <w:sz w:val="22"/>
          <w:szCs w:val="22"/>
        </w:rPr>
        <w:t xml:space="preserve"> Challenges </w:t>
      </w:r>
      <w:r w:rsidR="006E2CC2" w:rsidRPr="56AEADE8">
        <w:rPr>
          <w:sz w:val="22"/>
          <w:szCs w:val="22"/>
        </w:rPr>
        <w:t>reported by pharmacist</w:t>
      </w:r>
      <w:r w:rsidR="00FA3136" w:rsidRPr="56AEADE8">
        <w:rPr>
          <w:sz w:val="22"/>
          <w:szCs w:val="22"/>
        </w:rPr>
        <w:t xml:space="preserve"> participant</w:t>
      </w:r>
      <w:r w:rsidR="006E2CC2" w:rsidRPr="56AEADE8">
        <w:rPr>
          <w:sz w:val="22"/>
          <w:szCs w:val="22"/>
        </w:rPr>
        <w:t>s</w:t>
      </w:r>
      <w:r w:rsidRPr="56AEADE8">
        <w:rPr>
          <w:sz w:val="22"/>
          <w:szCs w:val="22"/>
        </w:rPr>
        <w:t xml:space="preserve"> broadly fell into two </w:t>
      </w:r>
      <w:r w:rsidR="24F398F9" w:rsidRPr="56AEADE8">
        <w:rPr>
          <w:sz w:val="22"/>
          <w:szCs w:val="22"/>
        </w:rPr>
        <w:t xml:space="preserve">related </w:t>
      </w:r>
      <w:r w:rsidRPr="56AEADE8">
        <w:rPr>
          <w:sz w:val="22"/>
          <w:szCs w:val="22"/>
        </w:rPr>
        <w:t xml:space="preserve">categories, physical and financial aspects of supplying the DAA service. These included pharmacy space, infrastructure and personnel dedicated to DAA service supply; limited information about the suitability of medicines for packaging; delivery issues; and overall costs. </w:t>
      </w:r>
    </w:p>
    <w:p w14:paraId="6C5C4780" w14:textId="4991F51B" w:rsidR="00CD7153" w:rsidRPr="005309C7" w:rsidRDefault="59A1BE84" w:rsidP="004348DF">
      <w:pPr>
        <w:rPr>
          <w:sz w:val="22"/>
          <w:szCs w:val="22"/>
        </w:rPr>
      </w:pPr>
      <w:r w:rsidRPr="00A93576">
        <w:rPr>
          <w:rStyle w:val="Strong"/>
        </w:rPr>
        <w:t>DAAs: It's not just about supply:</w:t>
      </w:r>
      <w:r w:rsidRPr="16B61305">
        <w:rPr>
          <w:sz w:val="22"/>
          <w:szCs w:val="22"/>
        </w:rPr>
        <w:t xml:space="preserve"> The consensus </w:t>
      </w:r>
      <w:r w:rsidR="00F91FE5" w:rsidRPr="16B61305">
        <w:rPr>
          <w:sz w:val="22"/>
          <w:szCs w:val="22"/>
        </w:rPr>
        <w:t>among pharmacist</w:t>
      </w:r>
      <w:r w:rsidR="004A70E1" w:rsidRPr="16B61305">
        <w:rPr>
          <w:sz w:val="22"/>
          <w:szCs w:val="22"/>
        </w:rPr>
        <w:t xml:space="preserve"> participant</w:t>
      </w:r>
      <w:r w:rsidR="00F91FE5" w:rsidRPr="16B61305">
        <w:rPr>
          <w:sz w:val="22"/>
          <w:szCs w:val="22"/>
        </w:rPr>
        <w:t>s</w:t>
      </w:r>
      <w:r w:rsidRPr="16B61305">
        <w:rPr>
          <w:sz w:val="22"/>
          <w:szCs w:val="22"/>
        </w:rPr>
        <w:t xml:space="preserve"> was that when engaging in the DAA program, pharmacists offered, or were expected to offer, much more than a medicine supply service. </w:t>
      </w:r>
      <w:r w:rsidR="281ADB59" w:rsidRPr="16B61305">
        <w:rPr>
          <w:sz w:val="22"/>
          <w:szCs w:val="22"/>
        </w:rPr>
        <w:t>P</w:t>
      </w:r>
      <w:r w:rsidRPr="16B61305">
        <w:rPr>
          <w:sz w:val="22"/>
          <w:szCs w:val="22"/>
        </w:rPr>
        <w:t xml:space="preserve">harmacists were involved </w:t>
      </w:r>
      <w:r w:rsidR="41D858C5" w:rsidRPr="16B61305">
        <w:rPr>
          <w:sz w:val="22"/>
          <w:szCs w:val="22"/>
        </w:rPr>
        <w:t xml:space="preserve">from </w:t>
      </w:r>
      <w:r w:rsidRPr="16B61305">
        <w:rPr>
          <w:sz w:val="22"/>
          <w:szCs w:val="22"/>
        </w:rPr>
        <w:t>recognising need, referring and initiating DAAs for their patients</w:t>
      </w:r>
      <w:r w:rsidR="7A493F72" w:rsidRPr="16B61305">
        <w:rPr>
          <w:sz w:val="22"/>
          <w:szCs w:val="22"/>
        </w:rPr>
        <w:t>,</w:t>
      </w:r>
      <w:r w:rsidRPr="16B61305">
        <w:rPr>
          <w:sz w:val="22"/>
          <w:szCs w:val="22"/>
        </w:rPr>
        <w:t xml:space="preserve"> </w:t>
      </w:r>
      <w:r w:rsidR="0C1E9F20" w:rsidRPr="16B61305">
        <w:rPr>
          <w:sz w:val="22"/>
          <w:szCs w:val="22"/>
        </w:rPr>
        <w:t xml:space="preserve">to </w:t>
      </w:r>
      <w:r w:rsidRPr="16B61305">
        <w:rPr>
          <w:sz w:val="22"/>
          <w:szCs w:val="22"/>
        </w:rPr>
        <w:t>enrolment and set-up</w:t>
      </w:r>
      <w:r w:rsidR="274F4480" w:rsidRPr="16B61305">
        <w:rPr>
          <w:sz w:val="22"/>
          <w:szCs w:val="22"/>
        </w:rPr>
        <w:t>,</w:t>
      </w:r>
      <w:r w:rsidRPr="16B61305">
        <w:rPr>
          <w:sz w:val="22"/>
          <w:szCs w:val="22"/>
        </w:rPr>
        <w:t xml:space="preserve"> medication reconciliation </w:t>
      </w:r>
      <w:r w:rsidR="7BD73EEF" w:rsidRPr="16B61305">
        <w:rPr>
          <w:sz w:val="22"/>
          <w:szCs w:val="22"/>
        </w:rPr>
        <w:t xml:space="preserve">and follow up </w:t>
      </w:r>
      <w:r w:rsidR="557940B0" w:rsidRPr="16B61305">
        <w:rPr>
          <w:sz w:val="22"/>
          <w:szCs w:val="22"/>
        </w:rPr>
        <w:t xml:space="preserve">of </w:t>
      </w:r>
      <w:r w:rsidRPr="16B61305">
        <w:rPr>
          <w:sz w:val="22"/>
          <w:szCs w:val="22"/>
        </w:rPr>
        <w:t xml:space="preserve">medication and prescription changes with the patients’ doctors. </w:t>
      </w:r>
    </w:p>
    <w:p w14:paraId="7F34D268" w14:textId="694FBE35" w:rsidR="00CD7153" w:rsidRPr="005309C7" w:rsidRDefault="59A1BE84" w:rsidP="004348DF">
      <w:pPr>
        <w:rPr>
          <w:sz w:val="22"/>
          <w:szCs w:val="22"/>
        </w:rPr>
      </w:pPr>
      <w:r w:rsidRPr="00A93576">
        <w:rPr>
          <w:rStyle w:val="Strong"/>
        </w:rPr>
        <w:t>Optimising the service delivery:</w:t>
      </w:r>
      <w:r w:rsidRPr="7B4BCE1D">
        <w:rPr>
          <w:sz w:val="22"/>
          <w:szCs w:val="22"/>
        </w:rPr>
        <w:t xml:space="preserve"> The most common suggestions were to increase the reimbursement amount and to establish a transparent and needs-based method for calculation of the number of funded DAAs for each pharmacy (the caps). Pharmacist</w:t>
      </w:r>
      <w:r w:rsidR="1EA2A388" w:rsidRPr="7B4BCE1D">
        <w:rPr>
          <w:sz w:val="22"/>
          <w:szCs w:val="22"/>
        </w:rPr>
        <w:t xml:space="preserve"> participant</w:t>
      </w:r>
      <w:r w:rsidRPr="7B4BCE1D">
        <w:rPr>
          <w:sz w:val="22"/>
          <w:szCs w:val="22"/>
        </w:rPr>
        <w:t>s felt that they were not adequately reimbursed for the service they provided. Additionally, they believed that many more people would benefit from the DAA service if caps were increased or removed, and the eligibility criteria broadened.</w:t>
      </w:r>
    </w:p>
    <w:p w14:paraId="0CE7BFEA" w14:textId="1B58E2D0" w:rsidR="00CD7153" w:rsidRPr="00A93576" w:rsidRDefault="2588B7AE" w:rsidP="00A93576">
      <w:pPr>
        <w:rPr>
          <w:rStyle w:val="IntenseEmphasis"/>
        </w:rPr>
      </w:pPr>
      <w:r w:rsidRPr="00A93576">
        <w:rPr>
          <w:rStyle w:val="IntenseEmphasis"/>
        </w:rPr>
        <w:lastRenderedPageBreak/>
        <w:t>Themes derived from interviews with consumers/carers</w:t>
      </w:r>
    </w:p>
    <w:p w14:paraId="76E4C3DC" w14:textId="5BE2BFF9" w:rsidR="00CD7153" w:rsidRPr="005309C7" w:rsidRDefault="59A1BE84" w:rsidP="004348DF">
      <w:pPr>
        <w:rPr>
          <w:sz w:val="22"/>
          <w:szCs w:val="22"/>
        </w:rPr>
      </w:pPr>
      <w:r w:rsidRPr="7B4BCE1D">
        <w:rPr>
          <w:b/>
          <w:bCs/>
          <w:sz w:val="22"/>
          <w:szCs w:val="22"/>
        </w:rPr>
        <w:t>DAA service-related processes:</w:t>
      </w:r>
      <w:r w:rsidRPr="7B4BCE1D">
        <w:rPr>
          <w:sz w:val="22"/>
          <w:szCs w:val="22"/>
        </w:rPr>
        <w:t xml:space="preserve"> Self-enquiry was the most common reason provided by current DAA users for initiating a DAA. Most </w:t>
      </w:r>
      <w:r w:rsidR="00F91FE5" w:rsidRPr="7B4BCE1D">
        <w:rPr>
          <w:sz w:val="22"/>
          <w:szCs w:val="22"/>
        </w:rPr>
        <w:t>consumers/carers</w:t>
      </w:r>
      <w:r w:rsidRPr="7B4BCE1D">
        <w:rPr>
          <w:sz w:val="22"/>
          <w:szCs w:val="22"/>
        </w:rPr>
        <w:t xml:space="preserve"> reported asking </w:t>
      </w:r>
      <w:r w:rsidR="42A51D3A" w:rsidRPr="7B4BCE1D">
        <w:rPr>
          <w:sz w:val="22"/>
          <w:szCs w:val="22"/>
        </w:rPr>
        <w:t xml:space="preserve">a </w:t>
      </w:r>
      <w:r w:rsidRPr="7B4BCE1D">
        <w:rPr>
          <w:sz w:val="22"/>
          <w:szCs w:val="22"/>
        </w:rPr>
        <w:t xml:space="preserve">pharmacist about the DAA, which they saw being promoted in the community pharmacy, as an appropriate tool to manage their medications and prescriptions. Pharmacists did mention and initiate a </w:t>
      </w:r>
      <w:proofErr w:type="gramStart"/>
      <w:r w:rsidRPr="7B4BCE1D">
        <w:rPr>
          <w:sz w:val="22"/>
          <w:szCs w:val="22"/>
        </w:rPr>
        <w:t>DAA,</w:t>
      </w:r>
      <w:proofErr w:type="gramEnd"/>
      <w:r w:rsidRPr="7B4BCE1D">
        <w:rPr>
          <w:sz w:val="22"/>
          <w:szCs w:val="22"/>
        </w:rPr>
        <w:t xml:space="preserve"> however, this only occurred for a smaller proportion of the participants.  Most of the DAA users described having received clear instructions from the pharmacist on how to use the DAA before starting on the device. </w:t>
      </w:r>
    </w:p>
    <w:p w14:paraId="6A9EB9F9" w14:textId="156496BC" w:rsidR="00CD7153" w:rsidRPr="005309C7" w:rsidRDefault="59A1BE84" w:rsidP="004348DF">
      <w:pPr>
        <w:rPr>
          <w:sz w:val="22"/>
          <w:szCs w:val="22"/>
        </w:rPr>
      </w:pPr>
      <w:r w:rsidRPr="00A93576">
        <w:rPr>
          <w:rStyle w:val="Strong"/>
        </w:rPr>
        <w:t>Consumer medication management process:</w:t>
      </w:r>
      <w:r w:rsidRPr="16B61305">
        <w:rPr>
          <w:sz w:val="22"/>
          <w:szCs w:val="22"/>
        </w:rPr>
        <w:t xml:space="preserve"> Most of the DAA users described the purpose of the DAAs as ensuring </w:t>
      </w:r>
      <w:r w:rsidR="02BA3219" w:rsidRPr="16B61305">
        <w:rPr>
          <w:sz w:val="22"/>
          <w:szCs w:val="22"/>
        </w:rPr>
        <w:t xml:space="preserve">better </w:t>
      </w:r>
      <w:r w:rsidRPr="16B61305">
        <w:rPr>
          <w:sz w:val="22"/>
          <w:szCs w:val="22"/>
        </w:rPr>
        <w:t>medication</w:t>
      </w:r>
      <w:r w:rsidR="3971DC9B" w:rsidRPr="16B61305">
        <w:rPr>
          <w:sz w:val="22"/>
          <w:szCs w:val="22"/>
        </w:rPr>
        <w:t xml:space="preserve"> management</w:t>
      </w:r>
      <w:r w:rsidR="253CD5EE" w:rsidRPr="16B61305">
        <w:rPr>
          <w:sz w:val="22"/>
          <w:szCs w:val="22"/>
        </w:rPr>
        <w:t xml:space="preserve"> and</w:t>
      </w:r>
      <w:r w:rsidRPr="16B61305">
        <w:rPr>
          <w:sz w:val="22"/>
          <w:szCs w:val="22"/>
        </w:rPr>
        <w:t xml:space="preserve"> believed that DAAs were very helpful in this respect. </w:t>
      </w:r>
      <w:proofErr w:type="gramStart"/>
      <w:r w:rsidRPr="16B61305">
        <w:rPr>
          <w:sz w:val="22"/>
          <w:szCs w:val="22"/>
        </w:rPr>
        <w:t>The majority of</w:t>
      </w:r>
      <w:proofErr w:type="gramEnd"/>
      <w:r w:rsidRPr="16B61305">
        <w:rPr>
          <w:sz w:val="22"/>
          <w:szCs w:val="22"/>
        </w:rPr>
        <w:t xml:space="preserve"> non-DAA users kept and carried their medications in the original boxes while the remaining used medication containers that were not DAAs to store their medications. </w:t>
      </w:r>
    </w:p>
    <w:p w14:paraId="07DA52E5" w14:textId="4D465016" w:rsidR="00CD7153" w:rsidRPr="005309C7" w:rsidRDefault="59A1BE84" w:rsidP="004348DF">
      <w:pPr>
        <w:rPr>
          <w:sz w:val="22"/>
          <w:szCs w:val="22"/>
        </w:rPr>
      </w:pPr>
      <w:r w:rsidRPr="00A93576">
        <w:rPr>
          <w:rStyle w:val="Strong"/>
        </w:rPr>
        <w:t>Perceived positive and negative aspects of DAA service on consumers and carers:</w:t>
      </w:r>
      <w:r w:rsidRPr="16B61305">
        <w:rPr>
          <w:sz w:val="22"/>
          <w:szCs w:val="22"/>
        </w:rPr>
        <w:t xml:space="preserve"> Most of the DAA users described a positive experience with the DAA device and with the DAA service provided by their pharmacy. All DAA users and non-DAA users described the DAAs as helpful for medication management, especially to organise their medications, to remember taking their medications and at the right dose and time, and to track the doses taken. A few DAA users mentioned some limitations related to the DAA design, such as blister packs were difficult to open, bulky and not environmentally friendly. </w:t>
      </w:r>
    </w:p>
    <w:p w14:paraId="10566D09" w14:textId="77ED6802" w:rsidR="00CD7153" w:rsidRPr="005309C7" w:rsidRDefault="59A1BE84" w:rsidP="004348DF">
      <w:pPr>
        <w:rPr>
          <w:sz w:val="22"/>
          <w:szCs w:val="22"/>
        </w:rPr>
      </w:pPr>
      <w:r w:rsidRPr="00A93576">
        <w:rPr>
          <w:rStyle w:val="Strong"/>
        </w:rPr>
        <w:t>Recommendations for improvement in DAA services or current management of medications:</w:t>
      </w:r>
      <w:r w:rsidRPr="16B61305">
        <w:rPr>
          <w:sz w:val="22"/>
          <w:szCs w:val="22"/>
        </w:rPr>
        <w:t xml:space="preserve"> </w:t>
      </w:r>
      <w:r w:rsidR="21C1C719" w:rsidRPr="16B61305">
        <w:rPr>
          <w:sz w:val="22"/>
          <w:szCs w:val="22"/>
        </w:rPr>
        <w:t>Only a</w:t>
      </w:r>
      <w:r w:rsidRPr="16B61305">
        <w:rPr>
          <w:sz w:val="22"/>
          <w:szCs w:val="22"/>
        </w:rPr>
        <w:t xml:space="preserve"> few DAA users mentioned ways to improve the DAAs, for example a smaller size or more environmentally friendly materials. </w:t>
      </w:r>
      <w:r w:rsidR="576969D2" w:rsidRPr="16B61305">
        <w:rPr>
          <w:sz w:val="22"/>
          <w:szCs w:val="22"/>
        </w:rPr>
        <w:t>Many</w:t>
      </w:r>
      <w:r w:rsidRPr="16B61305">
        <w:rPr>
          <w:sz w:val="22"/>
          <w:szCs w:val="22"/>
        </w:rPr>
        <w:t xml:space="preserve"> commented that the service should be promoted more so more people could benefit. Both DAA and non-DAA users commented on who may benefit from using a DAA, and therefore which specific groups should be targeted by healthcare professionals in providing a DAA service. These included, older people, people taking more than one medication, people with dexterity impairment (e.g., arthritis), with memory difficulties and busy people with multiple chronic health conditions. </w:t>
      </w:r>
    </w:p>
    <w:p w14:paraId="4BE6D2AB" w14:textId="5FAB5C22" w:rsidR="00CD7153" w:rsidRPr="005309C7" w:rsidRDefault="59A1BE84" w:rsidP="004348DF">
      <w:pPr>
        <w:rPr>
          <w:rStyle w:val="Strong"/>
          <w:b w:val="0"/>
          <w:bCs w:val="0"/>
          <w:szCs w:val="22"/>
        </w:rPr>
      </w:pPr>
      <w:r w:rsidRPr="00A93576">
        <w:rPr>
          <w:rStyle w:val="Strong"/>
        </w:rPr>
        <w:t>Consumer willingness:</w:t>
      </w:r>
      <w:r w:rsidRPr="16B61305">
        <w:rPr>
          <w:sz w:val="22"/>
          <w:szCs w:val="22"/>
        </w:rPr>
        <w:t xml:space="preserve"> Most of the DAA users not paying for the DAA service mentioned that they would be willing to pay to use the DAAs with a price range of between $5-$10 per pack. </w:t>
      </w:r>
      <w:proofErr w:type="gramStart"/>
      <w:r w:rsidRPr="16B61305">
        <w:rPr>
          <w:sz w:val="22"/>
          <w:szCs w:val="22"/>
        </w:rPr>
        <w:t>The majority of</w:t>
      </w:r>
      <w:proofErr w:type="gramEnd"/>
      <w:r w:rsidRPr="16B61305">
        <w:rPr>
          <w:sz w:val="22"/>
          <w:szCs w:val="22"/>
        </w:rPr>
        <w:t xml:space="preserve"> non-DAA users reported that they would like to either join or know more about the DAA service. Half of the non-DAA users said they would not be willing to pay for the DAA service. Those who expressed that they would pay mentioned a value between $10-$30 per month.</w:t>
      </w:r>
    </w:p>
    <w:p w14:paraId="15DFE59B" w14:textId="5B618093" w:rsidR="0066736A" w:rsidRPr="0090699E" w:rsidRDefault="5F3D7EC1" w:rsidP="0090699E">
      <w:pPr>
        <w:pStyle w:val="Heading3"/>
      </w:pPr>
      <w:bookmarkStart w:id="38" w:name="_Toc170582918"/>
      <w:bookmarkStart w:id="39" w:name="_Toc174697750"/>
      <w:bookmarkStart w:id="40" w:name="_Toc174699362"/>
      <w:r w:rsidRPr="0090699E">
        <w:t xml:space="preserve">Stage 3: Quantitative </w:t>
      </w:r>
      <w:r w:rsidR="00085CDB" w:rsidRPr="0090699E">
        <w:t xml:space="preserve">surveys </w:t>
      </w:r>
      <w:r w:rsidRPr="0090699E">
        <w:t xml:space="preserve">and discrete choice experiment (DCE) surveys of community pharmacies; and </w:t>
      </w:r>
      <w:r w:rsidR="00085CDB" w:rsidRPr="0090699E">
        <w:t xml:space="preserve">of </w:t>
      </w:r>
      <w:r w:rsidRPr="0090699E">
        <w:t>consumers and carers</w:t>
      </w:r>
      <w:bookmarkEnd w:id="38"/>
      <w:bookmarkEnd w:id="39"/>
      <w:bookmarkEnd w:id="40"/>
    </w:p>
    <w:p w14:paraId="40F1B340" w14:textId="4F1CD165" w:rsidR="006A75E4" w:rsidRPr="005309C7" w:rsidRDefault="03FE09BF" w:rsidP="00A93576">
      <w:pPr>
        <w:pStyle w:val="Heading4"/>
      </w:pPr>
      <w:r w:rsidRPr="56AEADE8">
        <w:t>Quantitative census of Australian community pharmacies</w:t>
      </w:r>
    </w:p>
    <w:p w14:paraId="18FE8C1D" w14:textId="10599E5B" w:rsidR="006A75E4" w:rsidRPr="005309C7" w:rsidRDefault="03FE09BF" w:rsidP="004348DF">
      <w:pPr>
        <w:rPr>
          <w:sz w:val="22"/>
          <w:szCs w:val="22"/>
        </w:rPr>
      </w:pPr>
      <w:r w:rsidRPr="56AEADE8">
        <w:rPr>
          <w:sz w:val="22"/>
          <w:szCs w:val="22"/>
        </w:rPr>
        <w:t>A total of 1032 completed responses were received</w:t>
      </w:r>
      <w:r w:rsidR="3E11F393" w:rsidRPr="56AEADE8">
        <w:rPr>
          <w:sz w:val="22"/>
          <w:szCs w:val="22"/>
        </w:rPr>
        <w:t xml:space="preserve"> from 1032 pharmacies</w:t>
      </w:r>
      <w:r w:rsidRPr="56AEADE8">
        <w:rPr>
          <w:sz w:val="22"/>
          <w:szCs w:val="22"/>
        </w:rPr>
        <w:t xml:space="preserve">. Most pharmacies </w:t>
      </w:r>
      <w:r w:rsidR="6310ECB8" w:rsidRPr="56AEADE8">
        <w:rPr>
          <w:sz w:val="22"/>
          <w:szCs w:val="22"/>
        </w:rPr>
        <w:t>were in</w:t>
      </w:r>
      <w:r w:rsidRPr="56AEADE8">
        <w:rPr>
          <w:sz w:val="22"/>
          <w:szCs w:val="22"/>
        </w:rPr>
        <w:t xml:space="preserve"> New South Wales (n=396, 38.3%) and the majority </w:t>
      </w:r>
      <w:r w:rsidR="13F36DD4" w:rsidRPr="56AEADE8">
        <w:rPr>
          <w:sz w:val="22"/>
          <w:szCs w:val="22"/>
        </w:rPr>
        <w:t>were in</w:t>
      </w:r>
      <w:r w:rsidRPr="56AEADE8">
        <w:rPr>
          <w:sz w:val="22"/>
          <w:szCs w:val="22"/>
        </w:rPr>
        <w:t xml:space="preserve"> metropolitan areas (n=655, 72.7%). Nearly half of the participants (n=466, 45.1%) were pharmacist-in-charge. In seven of the pharmacies, the DAA service had been provided before, but it was not currently being provided. Some of the reasons provided for stopping the service were a reduction in the number of DAA users, costs associated with the DAA service and lack of staff availability to provide the DAA service.</w:t>
      </w:r>
    </w:p>
    <w:p w14:paraId="3F4CED9E" w14:textId="3D919763" w:rsidR="006A75E4" w:rsidRPr="005309C7" w:rsidRDefault="03FE09BF" w:rsidP="004348DF">
      <w:pPr>
        <w:rPr>
          <w:sz w:val="22"/>
          <w:szCs w:val="22"/>
        </w:rPr>
      </w:pPr>
      <w:r w:rsidRPr="7B4BCE1D">
        <w:rPr>
          <w:sz w:val="22"/>
          <w:szCs w:val="22"/>
        </w:rPr>
        <w:t xml:space="preserve">Community patients under the DAA program and residents of residential aged care facilities were the primary recipients of DAAs. Pharmacies were providing an average of 52.6 blister packs and 49.2 </w:t>
      </w:r>
      <w:r w:rsidRPr="7B4BCE1D">
        <w:rPr>
          <w:sz w:val="22"/>
          <w:szCs w:val="22"/>
        </w:rPr>
        <w:lastRenderedPageBreak/>
        <w:t xml:space="preserve">sachets per week to community patients under the DAA program, and 48.9 blister packs and 1512.5 sachets to residents of residential aged care facilities. Approximately 18 hours and 15 hours per week was spent packing blister packs and sachets, respectively; whilst it took 283 minutes and 11 minutes, respectively, to check that the DAA had been packed correctly. Of the total of pharmacists providing the DAA service (n=1011), many (n=790, 76.6%) mentioned their pharmacies charge for the provision of the DAA service, particularly community patients under and not under the DAA funded program. The median charge was $5.00. </w:t>
      </w:r>
    </w:p>
    <w:p w14:paraId="389BAC55" w14:textId="2820F18E" w:rsidR="006A75E4" w:rsidRPr="005309C7" w:rsidRDefault="7EEE02D0" w:rsidP="004348DF">
      <w:pPr>
        <w:rPr>
          <w:sz w:val="22"/>
          <w:szCs w:val="22"/>
        </w:rPr>
      </w:pPr>
      <w:r w:rsidRPr="7099B6B4">
        <w:rPr>
          <w:sz w:val="22"/>
          <w:szCs w:val="22"/>
        </w:rPr>
        <w:t>Pharmacists were likely or very likely the people to take the initiative to start the DAAs for patients under the DAA funded program (pharmacist n=872, 86.3%) and not under the funded program (pharmacists n=594, 58.8%). Participants providing the DAA service indicated that poor medication adherence (n=951, 94.0%) and a complex medication regimen (n=949, 93.8%) were likely or very likely the reasons to initiate a DAA. P</w:t>
      </w:r>
      <w:r w:rsidR="729B0EB5" w:rsidRPr="7099B6B4">
        <w:rPr>
          <w:sz w:val="22"/>
          <w:szCs w:val="22"/>
        </w:rPr>
        <w:t>harmacists</w:t>
      </w:r>
      <w:r w:rsidRPr="7099B6B4">
        <w:rPr>
          <w:sz w:val="22"/>
          <w:szCs w:val="22"/>
        </w:rPr>
        <w:t xml:space="preserve"> agreed that patients with cognitive impairment (92% of participants), supported by carers (91.9%) and with chronic medical conditions (91.3%) would benefit the most from using a DAA. Most agreed that DAAs could improve medication adherence (n=989, 95.8%) and medication safety (n=887, 95.6%), and reduce the carer’s burden (n=961, 93.1%). </w:t>
      </w:r>
    </w:p>
    <w:p w14:paraId="7D8FC709" w14:textId="215AE51A" w:rsidR="002E795F" w:rsidRPr="005309C7" w:rsidRDefault="00C003DC" w:rsidP="004348DF">
      <w:pPr>
        <w:rPr>
          <w:sz w:val="22"/>
          <w:szCs w:val="22"/>
        </w:rPr>
      </w:pPr>
      <w:r w:rsidRPr="7B4BCE1D">
        <w:rPr>
          <w:sz w:val="22"/>
          <w:szCs w:val="22"/>
        </w:rPr>
        <w:t>Pharmacists</w:t>
      </w:r>
      <w:r w:rsidR="03FE09BF" w:rsidRPr="7B4BCE1D">
        <w:rPr>
          <w:sz w:val="22"/>
          <w:szCs w:val="22"/>
        </w:rPr>
        <w:t xml:space="preserve"> agreed that the most common barriers to implementing the DAA service in community pharmacies were lack of financial support for pharmacies to prepare DAAs (n=775, 75.0%)</w:t>
      </w:r>
      <w:r w:rsidR="16A60D68" w:rsidRPr="7B4BCE1D">
        <w:rPr>
          <w:sz w:val="22"/>
          <w:szCs w:val="22"/>
        </w:rPr>
        <w:t>,</w:t>
      </w:r>
      <w:r w:rsidR="03FE09BF" w:rsidRPr="7B4BCE1D">
        <w:rPr>
          <w:sz w:val="22"/>
          <w:szCs w:val="22"/>
        </w:rPr>
        <w:t xml:space="preserve"> lack of staff (n=777, 75.2%), and lack of time (n=762, 73.8%). </w:t>
      </w:r>
      <w:r w:rsidR="50000D76" w:rsidRPr="7B4BCE1D">
        <w:rPr>
          <w:sz w:val="22"/>
          <w:szCs w:val="22"/>
        </w:rPr>
        <w:t>T</w:t>
      </w:r>
      <w:r w:rsidR="03FE09BF" w:rsidRPr="7B4BCE1D">
        <w:rPr>
          <w:sz w:val="22"/>
          <w:szCs w:val="22"/>
        </w:rPr>
        <w:t>he majority</w:t>
      </w:r>
      <w:r w:rsidR="00FE4CC9" w:rsidRPr="7B4BCE1D">
        <w:rPr>
          <w:sz w:val="22"/>
          <w:szCs w:val="22"/>
        </w:rPr>
        <w:t xml:space="preserve"> </w:t>
      </w:r>
      <w:r w:rsidR="03FE09BF" w:rsidRPr="7B4BCE1D">
        <w:rPr>
          <w:sz w:val="22"/>
          <w:szCs w:val="22"/>
        </w:rPr>
        <w:t xml:space="preserve">(n=713, 69.0%) said there should not be a cap for the DAA service. Of those who said there should be a cap (n=157), 40 participants (25.5%) said it should be based on clinical needs, for example, patients with cognitive problems, using high-risk medicines, or patients financially not able to pay. Forty-four (28.0%) pharmacists said the cap should be based on the number of medications, for example the use of four or more medications.  Some participants mentioned caps should exist to encourage an equitable funding system for pharmacies and enable all pharmacies to provide a DAA service to their local community. Almost all pharmacists (n=1028, 99.6%) believed </w:t>
      </w:r>
      <w:r w:rsidR="00C50B49" w:rsidRPr="7B4BCE1D">
        <w:rPr>
          <w:sz w:val="22"/>
          <w:szCs w:val="22"/>
        </w:rPr>
        <w:t xml:space="preserve">that </w:t>
      </w:r>
      <w:r w:rsidR="03FE09BF" w:rsidRPr="7B4BCE1D">
        <w:rPr>
          <w:sz w:val="22"/>
          <w:szCs w:val="22"/>
        </w:rPr>
        <w:t>pharmacies should be paid for the provision of the DAA service. Of those, most thought the service should be paid for by the government (76.3%)</w:t>
      </w:r>
      <w:r w:rsidR="2A968C15" w:rsidRPr="7B4BCE1D">
        <w:rPr>
          <w:sz w:val="22"/>
          <w:szCs w:val="22"/>
        </w:rPr>
        <w:t xml:space="preserve"> with a</w:t>
      </w:r>
      <w:r w:rsidR="03FE09BF" w:rsidRPr="7B4BCE1D">
        <w:rPr>
          <w:sz w:val="22"/>
          <w:szCs w:val="22"/>
        </w:rPr>
        <w:t xml:space="preserve"> median value of</w:t>
      </w:r>
      <w:r w:rsidR="007C418E" w:rsidRPr="7B4BCE1D">
        <w:rPr>
          <w:sz w:val="22"/>
          <w:szCs w:val="22"/>
        </w:rPr>
        <w:t xml:space="preserve"> </w:t>
      </w:r>
      <w:r w:rsidR="03FE09BF" w:rsidRPr="7B4BCE1D">
        <w:rPr>
          <w:sz w:val="22"/>
          <w:szCs w:val="22"/>
        </w:rPr>
        <w:t xml:space="preserve">$14 per week </w:t>
      </w:r>
      <w:r w:rsidR="40478A31" w:rsidRPr="7B4BCE1D">
        <w:rPr>
          <w:sz w:val="22"/>
          <w:szCs w:val="22"/>
        </w:rPr>
        <w:t xml:space="preserve">as a </w:t>
      </w:r>
      <w:r w:rsidR="03FE09BF" w:rsidRPr="7B4BCE1D">
        <w:rPr>
          <w:sz w:val="22"/>
          <w:szCs w:val="22"/>
        </w:rPr>
        <w:t>suggest</w:t>
      </w:r>
      <w:r w:rsidR="29133447" w:rsidRPr="7B4BCE1D">
        <w:rPr>
          <w:sz w:val="22"/>
          <w:szCs w:val="22"/>
        </w:rPr>
        <w:t>ion</w:t>
      </w:r>
      <w:r w:rsidR="03FE09BF" w:rsidRPr="7B4BCE1D">
        <w:rPr>
          <w:sz w:val="22"/>
          <w:szCs w:val="22"/>
        </w:rPr>
        <w:t>.</w:t>
      </w:r>
    </w:p>
    <w:p w14:paraId="72980689" w14:textId="7D8236E7" w:rsidR="002E795F" w:rsidRPr="005309C7" w:rsidRDefault="0D6EAF8D" w:rsidP="00A93576">
      <w:pPr>
        <w:pStyle w:val="Heading4"/>
      </w:pPr>
      <w:r w:rsidRPr="16B61305">
        <w:t>Quantitative study of consumers and carers</w:t>
      </w:r>
    </w:p>
    <w:p w14:paraId="08FB11D5" w14:textId="77832A9A" w:rsidR="002E795F" w:rsidRPr="005309C7" w:rsidRDefault="0D6EAF8D" w:rsidP="004348DF">
      <w:pPr>
        <w:rPr>
          <w:sz w:val="22"/>
          <w:szCs w:val="22"/>
        </w:rPr>
      </w:pPr>
      <w:r w:rsidRPr="16B61305">
        <w:rPr>
          <w:sz w:val="22"/>
          <w:szCs w:val="22"/>
        </w:rPr>
        <w:t xml:space="preserve">A total of 913 consumers and carers responded to the survey, well above the estimated sample size of 630. </w:t>
      </w:r>
      <w:r w:rsidR="00B12D90">
        <w:rPr>
          <w:sz w:val="22"/>
          <w:szCs w:val="22"/>
        </w:rPr>
        <w:t xml:space="preserve">Of </w:t>
      </w:r>
      <w:r w:rsidR="001E2D52">
        <w:rPr>
          <w:sz w:val="22"/>
          <w:szCs w:val="22"/>
        </w:rPr>
        <w:t>the</w:t>
      </w:r>
      <w:r w:rsidR="00B12D90">
        <w:rPr>
          <w:sz w:val="22"/>
          <w:szCs w:val="22"/>
        </w:rPr>
        <w:t xml:space="preserve"> respondents</w:t>
      </w:r>
      <w:r w:rsidR="001E2D52">
        <w:rPr>
          <w:sz w:val="22"/>
          <w:szCs w:val="22"/>
        </w:rPr>
        <w:t>,</w:t>
      </w:r>
      <w:r w:rsidRPr="16B61305">
        <w:rPr>
          <w:sz w:val="22"/>
          <w:szCs w:val="22"/>
        </w:rPr>
        <w:t xml:space="preserve"> 291 </w:t>
      </w:r>
      <w:r w:rsidR="001E2D52">
        <w:rPr>
          <w:sz w:val="22"/>
          <w:szCs w:val="22"/>
        </w:rPr>
        <w:t>were</w:t>
      </w:r>
      <w:r w:rsidR="001E2D52" w:rsidRPr="16B61305">
        <w:rPr>
          <w:sz w:val="22"/>
          <w:szCs w:val="22"/>
        </w:rPr>
        <w:t xml:space="preserve"> </w:t>
      </w:r>
      <w:r w:rsidRPr="16B61305">
        <w:rPr>
          <w:sz w:val="22"/>
          <w:szCs w:val="22"/>
        </w:rPr>
        <w:t xml:space="preserve">in the DAA program group, 217 </w:t>
      </w:r>
      <w:r w:rsidR="001E2D52">
        <w:rPr>
          <w:sz w:val="22"/>
          <w:szCs w:val="22"/>
        </w:rPr>
        <w:t xml:space="preserve">were </w:t>
      </w:r>
      <w:r w:rsidRPr="16B61305">
        <w:rPr>
          <w:sz w:val="22"/>
          <w:szCs w:val="22"/>
        </w:rPr>
        <w:t xml:space="preserve">in the non-DAA program group, 86 </w:t>
      </w:r>
      <w:r w:rsidR="001E2D52">
        <w:rPr>
          <w:sz w:val="22"/>
          <w:szCs w:val="22"/>
        </w:rPr>
        <w:t xml:space="preserve">were </w:t>
      </w:r>
      <w:r w:rsidRPr="16B61305">
        <w:rPr>
          <w:sz w:val="22"/>
          <w:szCs w:val="22"/>
        </w:rPr>
        <w:t xml:space="preserve">past users of DAA currently taking five or more medications (polypharmacy), and 319 were on polypharmacy but had never used a DAA. Of the 508 respondents who used DAAs, </w:t>
      </w:r>
      <w:r w:rsidR="00CA1ED2">
        <w:rPr>
          <w:sz w:val="22"/>
          <w:szCs w:val="22"/>
        </w:rPr>
        <w:t xml:space="preserve">55% used </w:t>
      </w:r>
      <w:r w:rsidRPr="16B61305">
        <w:rPr>
          <w:sz w:val="22"/>
          <w:szCs w:val="22"/>
        </w:rPr>
        <w:t>blister packs,</w:t>
      </w:r>
      <w:r w:rsidR="00D36DDC">
        <w:rPr>
          <w:sz w:val="22"/>
          <w:szCs w:val="22"/>
        </w:rPr>
        <w:t xml:space="preserve"> </w:t>
      </w:r>
      <w:r w:rsidR="00CA1ED2">
        <w:rPr>
          <w:sz w:val="22"/>
          <w:szCs w:val="22"/>
        </w:rPr>
        <w:t xml:space="preserve">36% used </w:t>
      </w:r>
      <w:r w:rsidRPr="16B61305">
        <w:rPr>
          <w:sz w:val="22"/>
          <w:szCs w:val="22"/>
        </w:rPr>
        <w:t xml:space="preserve">compartmentalised boxes, </w:t>
      </w:r>
      <w:r w:rsidR="00CA1ED2">
        <w:rPr>
          <w:sz w:val="22"/>
          <w:szCs w:val="22"/>
        </w:rPr>
        <w:t xml:space="preserve">16% used </w:t>
      </w:r>
      <w:r w:rsidRPr="16B61305">
        <w:rPr>
          <w:sz w:val="22"/>
          <w:szCs w:val="22"/>
        </w:rPr>
        <w:t xml:space="preserve">sachets, and </w:t>
      </w:r>
      <w:r w:rsidR="0071325B">
        <w:rPr>
          <w:sz w:val="22"/>
          <w:szCs w:val="22"/>
        </w:rPr>
        <w:t xml:space="preserve">7% used </w:t>
      </w:r>
      <w:r w:rsidRPr="16B61305">
        <w:rPr>
          <w:sz w:val="22"/>
          <w:szCs w:val="22"/>
        </w:rPr>
        <w:t>automated devices. A total of 452 (89%) reported using a single type of DAA only, while a combination of DAA types was reported by 56 respondents (11%).</w:t>
      </w:r>
      <w:r w:rsidR="687DA77E" w:rsidRPr="16B61305">
        <w:rPr>
          <w:sz w:val="22"/>
          <w:szCs w:val="22"/>
        </w:rPr>
        <w:t xml:space="preserve"> </w:t>
      </w:r>
      <w:r w:rsidRPr="16B61305">
        <w:rPr>
          <w:sz w:val="22"/>
          <w:szCs w:val="22"/>
        </w:rPr>
        <w:t xml:space="preserve">About 89% of </w:t>
      </w:r>
      <w:r w:rsidR="007D012C" w:rsidRPr="16B61305">
        <w:rPr>
          <w:sz w:val="22"/>
          <w:szCs w:val="22"/>
        </w:rPr>
        <w:t xml:space="preserve">consumers/carers </w:t>
      </w:r>
      <w:r w:rsidR="19AAFFED" w:rsidRPr="16B61305">
        <w:rPr>
          <w:sz w:val="22"/>
          <w:szCs w:val="22"/>
        </w:rPr>
        <w:t xml:space="preserve">only </w:t>
      </w:r>
      <w:r w:rsidRPr="16B61305">
        <w:rPr>
          <w:sz w:val="22"/>
          <w:szCs w:val="22"/>
        </w:rPr>
        <w:t>use</w:t>
      </w:r>
      <w:r w:rsidR="41182273" w:rsidRPr="16B61305">
        <w:rPr>
          <w:sz w:val="22"/>
          <w:szCs w:val="22"/>
        </w:rPr>
        <w:t>d</w:t>
      </w:r>
      <w:r w:rsidRPr="16B61305">
        <w:rPr>
          <w:sz w:val="22"/>
          <w:szCs w:val="22"/>
        </w:rPr>
        <w:t xml:space="preserve"> medications which were packed in a DAA. Many </w:t>
      </w:r>
      <w:r w:rsidR="3AAB9F84" w:rsidRPr="16B61305">
        <w:rPr>
          <w:sz w:val="22"/>
          <w:szCs w:val="22"/>
        </w:rPr>
        <w:t>had</w:t>
      </w:r>
      <w:r w:rsidRPr="16B61305">
        <w:rPr>
          <w:sz w:val="22"/>
          <w:szCs w:val="22"/>
        </w:rPr>
        <w:t xml:space="preserve"> received recommendations to use DAAs from their general practitioners (28%) </w:t>
      </w:r>
      <w:r w:rsidR="0071325B">
        <w:rPr>
          <w:sz w:val="22"/>
          <w:szCs w:val="22"/>
        </w:rPr>
        <w:t>or</w:t>
      </w:r>
      <w:r w:rsidR="0071325B" w:rsidRPr="16B61305">
        <w:rPr>
          <w:sz w:val="22"/>
          <w:szCs w:val="22"/>
        </w:rPr>
        <w:t xml:space="preserve"> </w:t>
      </w:r>
      <w:r w:rsidRPr="16B61305">
        <w:rPr>
          <w:sz w:val="22"/>
          <w:szCs w:val="22"/>
        </w:rPr>
        <w:t xml:space="preserve">community pharmacists (25%), </w:t>
      </w:r>
      <w:r w:rsidR="0071325B">
        <w:rPr>
          <w:sz w:val="22"/>
          <w:szCs w:val="22"/>
        </w:rPr>
        <w:t>and</w:t>
      </w:r>
      <w:r w:rsidR="0071325B" w:rsidRPr="16B61305">
        <w:rPr>
          <w:sz w:val="22"/>
          <w:szCs w:val="22"/>
        </w:rPr>
        <w:t xml:space="preserve"> </w:t>
      </w:r>
      <w:r w:rsidRPr="16B61305">
        <w:rPr>
          <w:sz w:val="22"/>
          <w:szCs w:val="22"/>
        </w:rPr>
        <w:t>18% ha</w:t>
      </w:r>
      <w:r w:rsidR="06EEB2B2" w:rsidRPr="16B61305">
        <w:rPr>
          <w:sz w:val="22"/>
          <w:szCs w:val="22"/>
        </w:rPr>
        <w:t>d</w:t>
      </w:r>
      <w:r w:rsidRPr="16B61305">
        <w:rPr>
          <w:sz w:val="22"/>
          <w:szCs w:val="22"/>
        </w:rPr>
        <w:t xml:space="preserve"> </w:t>
      </w:r>
      <w:r w:rsidR="0071325B">
        <w:rPr>
          <w:sz w:val="22"/>
          <w:szCs w:val="22"/>
        </w:rPr>
        <w:t>self-</w:t>
      </w:r>
      <w:r w:rsidRPr="16B61305">
        <w:rPr>
          <w:sz w:val="22"/>
          <w:szCs w:val="22"/>
        </w:rPr>
        <w:t>initiate</w:t>
      </w:r>
      <w:r w:rsidR="0071325B">
        <w:rPr>
          <w:sz w:val="22"/>
          <w:szCs w:val="22"/>
        </w:rPr>
        <w:t>d</w:t>
      </w:r>
      <w:r w:rsidRPr="16B61305">
        <w:rPr>
          <w:sz w:val="22"/>
          <w:szCs w:val="22"/>
        </w:rPr>
        <w:t xml:space="preserve"> DAA</w:t>
      </w:r>
      <w:r w:rsidR="0071325B">
        <w:rPr>
          <w:sz w:val="22"/>
          <w:szCs w:val="22"/>
        </w:rPr>
        <w:t xml:space="preserve"> use</w:t>
      </w:r>
      <w:r w:rsidRPr="16B61305">
        <w:rPr>
          <w:sz w:val="22"/>
          <w:szCs w:val="22"/>
        </w:rPr>
        <w:t>. The main reasons for initiating a DAA included ease of medication management (58%), convenience (46%), and being prescribed an increased number of medications (41%). Additionally, DAAs helped respondents remember to take their medications (38%) and saved time in medication taking (21%). Half of the respondents reported that their pharmacies did not charge for the DAA service</w:t>
      </w:r>
      <w:r w:rsidR="003840E5">
        <w:rPr>
          <w:sz w:val="22"/>
          <w:szCs w:val="22"/>
        </w:rPr>
        <w:t>,</w:t>
      </w:r>
      <w:r w:rsidR="00D36DDC">
        <w:rPr>
          <w:sz w:val="22"/>
          <w:szCs w:val="22"/>
        </w:rPr>
        <w:t xml:space="preserve"> </w:t>
      </w:r>
      <w:r w:rsidRPr="16B61305">
        <w:rPr>
          <w:sz w:val="22"/>
          <w:szCs w:val="22"/>
        </w:rPr>
        <w:t xml:space="preserve">20% were required to pay for the service, </w:t>
      </w:r>
      <w:r w:rsidR="003840E5">
        <w:rPr>
          <w:sz w:val="22"/>
          <w:szCs w:val="22"/>
        </w:rPr>
        <w:t>and</w:t>
      </w:r>
      <w:r w:rsidRPr="16B61305">
        <w:rPr>
          <w:sz w:val="22"/>
          <w:szCs w:val="22"/>
        </w:rPr>
        <w:t xml:space="preserve"> 30% were unaware of any costs despite using DAAs. When analysed according to the respondent groups: current DAA users who were part of the DAA program were more likely to recognise the costs associated with DAA services, with 58% reporting no cost and 23% reporting a cost. Approximately 43% of those not part of the DAA program reported no </w:t>
      </w:r>
      <w:r w:rsidRPr="16B61305">
        <w:rPr>
          <w:sz w:val="22"/>
          <w:szCs w:val="22"/>
        </w:rPr>
        <w:lastRenderedPageBreak/>
        <w:t xml:space="preserve">cost, and 17% reported a cost. Additionally, 40% of current DAA users not part of the DAA program </w:t>
      </w:r>
      <w:proofErr w:type="gramStart"/>
      <w:r w:rsidRPr="16B61305">
        <w:rPr>
          <w:sz w:val="22"/>
          <w:szCs w:val="22"/>
        </w:rPr>
        <w:t>were</w:t>
      </w:r>
      <w:proofErr w:type="gramEnd"/>
      <w:r w:rsidRPr="16B61305">
        <w:rPr>
          <w:sz w:val="22"/>
          <w:szCs w:val="22"/>
        </w:rPr>
        <w:t xml:space="preserve"> unaware of the costs. Users in the program reported a median cost of $15 (IQR 5-40). In contrast, DAA users not part of the program and past users reported lower median costs of $9 (IQR 5-15) and $10 (IQR 6-15), respectively, with a narrower range in costs. </w:t>
      </w:r>
    </w:p>
    <w:p w14:paraId="32402269" w14:textId="33DEB25B" w:rsidR="002E795F" w:rsidRPr="005309C7" w:rsidRDefault="0D6EAF8D" w:rsidP="004348DF">
      <w:pPr>
        <w:rPr>
          <w:sz w:val="22"/>
          <w:szCs w:val="22"/>
        </w:rPr>
      </w:pPr>
      <w:r w:rsidRPr="7B4BCE1D">
        <w:rPr>
          <w:sz w:val="22"/>
          <w:szCs w:val="22"/>
        </w:rPr>
        <w:t>All respondents were asked to report how much they would be willing to pay each week to receive a DAA from their pharmacy. They reported a median perceived value for DAA services of $9 (IQR 5-20). Twelve percent (n=106) were not willing to pay any amount ($0). When examining respondents’ perspectives on DAA costs across the four groups, a wide range of reported costs suggested that the perceived value of DAAs varied significantly. Current DAA users, both in and not in the program, would pay $15 (median value; IQR 5-45) and $10 (median value; IQR 5-20) respectively, which were significantly higher than those who had never used DAAs, who reported $5 (median value; IQR 2-10) (p&lt;0.001). The findings of the regression analyses of the median perceived costs for DAA services, adjusting for demographic and socioeconomic variables, showed that DAA usage, age, number of medications, rurality and health literacy level were associated with perceived DAA costs. DAA users who participated in the program expressed the highest desire to pay, suggesting a strong perceived value of DAAs—demonstrated by a median perceived cost up to</w:t>
      </w:r>
      <w:r w:rsidR="004D5DCC" w:rsidRPr="7B4BCE1D">
        <w:rPr>
          <w:sz w:val="22"/>
          <w:szCs w:val="22"/>
        </w:rPr>
        <w:t xml:space="preserve"> </w:t>
      </w:r>
      <w:r w:rsidRPr="7B4BCE1D">
        <w:rPr>
          <w:sz w:val="22"/>
          <w:szCs w:val="22"/>
        </w:rPr>
        <w:t xml:space="preserve">$7 more than that of respondents who had never used a DAA (p&lt;0.001). Respondents managing multiple medications (taking 5 to 10 medications and more than 10 medications) reported lower perceived costs for a DAA, ranging from a median decrease of $6 (p&lt;0.05) to $7 (p&lt;0.01), respectively, compared to those regularly taking less than 4 medications, likely due to the cumulative burden of medication costs. Younger adults (18-29 years) would pay more than older adults (60-69 years). </w:t>
      </w:r>
    </w:p>
    <w:p w14:paraId="2CE37FC4" w14:textId="5F53EACC" w:rsidR="002E795F" w:rsidRPr="005309C7" w:rsidRDefault="0D6EAF8D" w:rsidP="004348DF">
      <w:pPr>
        <w:rPr>
          <w:sz w:val="22"/>
          <w:szCs w:val="22"/>
        </w:rPr>
      </w:pPr>
      <w:r w:rsidRPr="16B61305">
        <w:rPr>
          <w:sz w:val="22"/>
          <w:szCs w:val="22"/>
        </w:rPr>
        <w:t xml:space="preserve">Respondents living in regions classified under MMM2-7 reported a lower perceived cost ($2 lower) than those living in metropolitan areas, potentially reflecting accessibility or economic constraints of their locations. The study findings also indicated that those with lower health literacy levels would pay more than those with higher health literacy levels (p&lt;0.001). This may suggest that those with higher health literacy levels have a decreased need for DAAs as they can better manage their medications and are more adherent, hence a lower value was placed on using a DAA. </w:t>
      </w:r>
    </w:p>
    <w:p w14:paraId="2E087E68" w14:textId="6651F361" w:rsidR="002E795F" w:rsidRPr="005309C7" w:rsidRDefault="0D6EAF8D" w:rsidP="004348DF">
      <w:pPr>
        <w:rPr>
          <w:sz w:val="22"/>
          <w:szCs w:val="22"/>
        </w:rPr>
      </w:pPr>
      <w:r w:rsidRPr="16B61305">
        <w:rPr>
          <w:sz w:val="22"/>
          <w:szCs w:val="22"/>
        </w:rPr>
        <w:t>The top five groups of people who respondents believed would benefit from a DAA were people who have difficulties such as opening containers (reported by 91% of study respondents), those with memory problems (90%), people taking high-risk medications and with mental health conditions (86%) and long-term medical issues (85%). Respondents who had never used a DAA were statistically significantly less likely to suggest benefits from DAA use for the various consumer groups, suggesting that those who had never used DAAs may not fully understand who could benefit from the DAA service.</w:t>
      </w:r>
      <w:r w:rsidRPr="16B61305">
        <w:rPr>
          <w:rFonts w:ascii="Aptos" w:eastAsia="Aptos" w:hAnsi="Aptos" w:cs="Aptos"/>
          <w:sz w:val="22"/>
          <w:szCs w:val="22"/>
        </w:rPr>
        <w:t xml:space="preserve"> </w:t>
      </w:r>
    </w:p>
    <w:p w14:paraId="49475586" w14:textId="37CD17A8" w:rsidR="002E795F" w:rsidRPr="005309C7" w:rsidRDefault="7D846E94" w:rsidP="004348DF">
      <w:pPr>
        <w:rPr>
          <w:sz w:val="22"/>
          <w:szCs w:val="22"/>
        </w:rPr>
      </w:pPr>
      <w:r w:rsidRPr="7099B6B4">
        <w:rPr>
          <w:sz w:val="22"/>
          <w:szCs w:val="22"/>
        </w:rPr>
        <w:t>Many respondents recognised the practical advantages of DAAs, noting their convenience (90%), usefulness for travel (89%), saving time (87%), and reduced burden on carers (87%). Approximately 86% felt that DAAs improved their medication management, and 83% believed that they ensured medication safety. Similarly, 83% agreed that DAAs contributed positively to managing prescriptions more effectively. Approximately 77% reported that DAAs improved their quality of life, 69% reported that they felt more cared for by pharmacists through the provision of a DAA service, and 68% reported that their medication knowledge had increased. An improvement in medication effect due to increased medication adherence, was also regarded as a positive impact by current DAA users in the program (71%</w:t>
      </w:r>
      <w:proofErr w:type="gramStart"/>
      <w:r w:rsidRPr="7099B6B4">
        <w:rPr>
          <w:sz w:val="22"/>
          <w:szCs w:val="22"/>
        </w:rPr>
        <w:t>),</w:t>
      </w:r>
      <w:r w:rsidR="73353ECA" w:rsidRPr="7099B6B4">
        <w:rPr>
          <w:sz w:val="22"/>
          <w:szCs w:val="22"/>
        </w:rPr>
        <w:t xml:space="preserve"> </w:t>
      </w:r>
      <w:r w:rsidRPr="7099B6B4">
        <w:rPr>
          <w:sz w:val="22"/>
          <w:szCs w:val="22"/>
        </w:rPr>
        <w:t>and</w:t>
      </w:r>
      <w:proofErr w:type="gramEnd"/>
      <w:r w:rsidRPr="7099B6B4">
        <w:rPr>
          <w:sz w:val="22"/>
          <w:szCs w:val="22"/>
        </w:rPr>
        <w:t xml:space="preserve"> was statistically significantly higher than among respondents who had never used a DAA (68%, p&lt;0.001).</w:t>
      </w:r>
    </w:p>
    <w:p w14:paraId="2FA61A47" w14:textId="3342872E" w:rsidR="386EC11C" w:rsidRPr="005309C7" w:rsidRDefault="02560DA7" w:rsidP="00A93576">
      <w:pPr>
        <w:pStyle w:val="Heading4"/>
      </w:pPr>
      <w:r w:rsidRPr="16B61305">
        <w:lastRenderedPageBreak/>
        <w:t>Comparison of pharmacist and consumer/carer survey data</w:t>
      </w:r>
    </w:p>
    <w:p w14:paraId="03201101" w14:textId="0BE12856" w:rsidR="21E5E113" w:rsidRPr="005309C7" w:rsidRDefault="053C4D93" w:rsidP="004348DF">
      <w:pPr>
        <w:rPr>
          <w:color w:val="000000" w:themeColor="text1"/>
          <w:sz w:val="22"/>
          <w:szCs w:val="22"/>
        </w:rPr>
      </w:pPr>
      <w:r w:rsidRPr="16B61305">
        <w:rPr>
          <w:sz w:val="22"/>
          <w:szCs w:val="22"/>
        </w:rPr>
        <w:t xml:space="preserve">A direct comparison was made between the responses provided by community pharmacists </w:t>
      </w:r>
      <w:r w:rsidR="305C480F" w:rsidRPr="16B61305">
        <w:rPr>
          <w:sz w:val="22"/>
          <w:szCs w:val="22"/>
        </w:rPr>
        <w:t xml:space="preserve">(n=1,011) </w:t>
      </w:r>
      <w:r w:rsidRPr="16B61305">
        <w:rPr>
          <w:sz w:val="22"/>
          <w:szCs w:val="22"/>
        </w:rPr>
        <w:t xml:space="preserve">and consumers/carers </w:t>
      </w:r>
      <w:r w:rsidR="15B14C21" w:rsidRPr="16B61305">
        <w:rPr>
          <w:sz w:val="22"/>
          <w:szCs w:val="22"/>
        </w:rPr>
        <w:t xml:space="preserve">(n=913) </w:t>
      </w:r>
      <w:r w:rsidRPr="16B61305">
        <w:rPr>
          <w:sz w:val="22"/>
          <w:szCs w:val="22"/>
        </w:rPr>
        <w:t xml:space="preserve">to questions that were identical in both surveys. </w:t>
      </w:r>
      <w:r w:rsidR="21E5E113" w:rsidRPr="16B61305">
        <w:rPr>
          <w:color w:val="000000" w:themeColor="text1"/>
          <w:sz w:val="22"/>
          <w:szCs w:val="22"/>
        </w:rPr>
        <w:t>More than 80% of pharmacists and all four different consumer groups believe</w:t>
      </w:r>
      <w:r w:rsidR="21E5E113" w:rsidRPr="16B61305">
        <w:rPr>
          <w:sz w:val="22"/>
          <w:szCs w:val="22"/>
        </w:rPr>
        <w:t xml:space="preserve">d that DAAs were beneficial for individuals with cognitive impairment, those with chronic medical conditions, those taking high-risk medications, and those with mental health conditions. In addition, both pharmacists and consumers who currently used or had previously used a DAA strongly agreed that people living independently, and older individuals could benefit from DAAs. However, consumers who had never used a DAA were less likely to recognise these benefits. </w:t>
      </w:r>
    </w:p>
    <w:p w14:paraId="66A96CA3" w14:textId="50DFA443" w:rsidR="21E5E113" w:rsidRPr="005309C7" w:rsidRDefault="21E5E113" w:rsidP="004348DF">
      <w:pPr>
        <w:rPr>
          <w:color w:val="000000" w:themeColor="text1"/>
          <w:sz w:val="22"/>
          <w:szCs w:val="22"/>
        </w:rPr>
      </w:pPr>
      <w:r w:rsidRPr="16B61305">
        <w:rPr>
          <w:color w:val="000000" w:themeColor="text1"/>
          <w:sz w:val="22"/>
          <w:szCs w:val="22"/>
        </w:rPr>
        <w:t>Pharmacists strongly agreed that DAAs can reduce carers' burden and improve treatment effects, showing approximately 10% higher agreement compared to consumers.  On the other hand, consumers, particularly 76% of current DAA users whether in the program or not, felt that their medication knowledge increased due to DAA use, this impact was perceived less by pharmacists, who showed 61% agreement. Moreover, 46% of DAA users in the program noted difficulties in using DAAs, which was 10% higher than the perceptions of pharmacists (36%).</w:t>
      </w:r>
    </w:p>
    <w:p w14:paraId="00390126" w14:textId="432B6666" w:rsidR="21E5E113" w:rsidRPr="005309C7" w:rsidRDefault="21E5E113" w:rsidP="004348DF">
      <w:pPr>
        <w:rPr>
          <w:color w:val="000000" w:themeColor="text1"/>
          <w:sz w:val="22"/>
          <w:szCs w:val="22"/>
        </w:rPr>
      </w:pPr>
      <w:r w:rsidRPr="7B4BCE1D">
        <w:rPr>
          <w:color w:val="000000" w:themeColor="text1"/>
          <w:sz w:val="22"/>
          <w:szCs w:val="22"/>
        </w:rPr>
        <w:t xml:space="preserve">Among the 850 pharmacies providing only blister packs, </w:t>
      </w:r>
      <w:r w:rsidR="00D3564C">
        <w:rPr>
          <w:color w:val="000000" w:themeColor="text1"/>
          <w:sz w:val="22"/>
          <w:szCs w:val="22"/>
        </w:rPr>
        <w:t xml:space="preserve">only </w:t>
      </w:r>
      <w:r w:rsidRPr="7B4BCE1D">
        <w:rPr>
          <w:color w:val="000000" w:themeColor="text1"/>
          <w:sz w:val="22"/>
          <w:szCs w:val="22"/>
        </w:rPr>
        <w:t>20% (n=170) did not charge community patients. Interestingly, the survey data revealed a difference between pharmacy charges and consumer perceptions of DAA service</w:t>
      </w:r>
      <w:r w:rsidR="0369080E" w:rsidRPr="7B4BCE1D">
        <w:rPr>
          <w:color w:val="000000" w:themeColor="text1"/>
          <w:sz w:val="22"/>
          <w:szCs w:val="22"/>
        </w:rPr>
        <w:t xml:space="preserve"> cost</w:t>
      </w:r>
      <w:r w:rsidRPr="7B4BCE1D">
        <w:rPr>
          <w:color w:val="000000" w:themeColor="text1"/>
          <w:sz w:val="22"/>
          <w:szCs w:val="22"/>
        </w:rPr>
        <w:t>s. Approximately half of the current DAA users, both in the program (58%) and not in the program (43%), reported receiving DAAs free of charge. This result suggests potential inaccuracies in self-reported data from consumers regarding payment.</w:t>
      </w:r>
      <w:r w:rsidR="00C87E0D" w:rsidRPr="7B4BCE1D">
        <w:rPr>
          <w:color w:val="000000" w:themeColor="text1"/>
          <w:sz w:val="22"/>
          <w:szCs w:val="22"/>
        </w:rPr>
        <w:t xml:space="preserve"> </w:t>
      </w:r>
    </w:p>
    <w:p w14:paraId="5694E8ED" w14:textId="5F926520" w:rsidR="5D2FF030" w:rsidRPr="005309C7" w:rsidRDefault="21E5E113" w:rsidP="004348DF">
      <w:pPr>
        <w:rPr>
          <w:sz w:val="22"/>
          <w:szCs w:val="22"/>
          <w:u w:val="single"/>
        </w:rPr>
      </w:pPr>
      <w:r w:rsidRPr="7B4BCE1D">
        <w:rPr>
          <w:color w:val="000000" w:themeColor="text1"/>
          <w:sz w:val="22"/>
          <w:szCs w:val="22"/>
        </w:rPr>
        <w:t>The study investigated both pharmacy and consumer respondents’ perspectives on what should be the cost of DAA services. Pharmacies providing blister packs reported a higher median value of $14 (IQR 10-20) for the provision of a weekly DAA service, while those offering both blister and sachet packs noted a slightly lower median of</w:t>
      </w:r>
      <w:r w:rsidR="00BA71A0" w:rsidRPr="7B4BCE1D">
        <w:rPr>
          <w:color w:val="000000" w:themeColor="text1"/>
          <w:sz w:val="22"/>
          <w:szCs w:val="22"/>
        </w:rPr>
        <w:t xml:space="preserve"> </w:t>
      </w:r>
      <w:r w:rsidRPr="7B4BCE1D">
        <w:rPr>
          <w:color w:val="000000" w:themeColor="text1"/>
          <w:sz w:val="22"/>
          <w:szCs w:val="22"/>
        </w:rPr>
        <w:t>$13 (IQR 10-20). This was $3-4 higher than the median cost reported by pharmacies providing only sachets, which stood at</w:t>
      </w:r>
      <w:r w:rsidR="00757E5E" w:rsidRPr="7B4BCE1D">
        <w:rPr>
          <w:color w:val="000000" w:themeColor="text1"/>
          <w:sz w:val="22"/>
          <w:szCs w:val="22"/>
        </w:rPr>
        <w:t xml:space="preserve"> </w:t>
      </w:r>
      <w:r w:rsidRPr="7B4BCE1D">
        <w:rPr>
          <w:color w:val="000000" w:themeColor="text1"/>
          <w:sz w:val="22"/>
          <w:szCs w:val="22"/>
        </w:rPr>
        <w:t xml:space="preserve">$10 (IQR 10-15). This price difference suggests that pharmacies utilizing blister packs, which typically require more time for packing and checking, perceive a higher cost for their services compared to those using sachet systems. </w:t>
      </w:r>
      <w:r w:rsidR="002232A3">
        <w:rPr>
          <w:color w:val="000000" w:themeColor="text1"/>
          <w:sz w:val="22"/>
          <w:szCs w:val="22"/>
        </w:rPr>
        <w:t>M</w:t>
      </w:r>
      <w:r w:rsidRPr="7B4BCE1D">
        <w:rPr>
          <w:color w:val="000000" w:themeColor="text1"/>
          <w:sz w:val="22"/>
          <w:szCs w:val="22"/>
        </w:rPr>
        <w:t>ore than half of current DAA users in the program received the DAA service for free, yet they perceived the highest value of</w:t>
      </w:r>
      <w:r w:rsidR="00757E5E" w:rsidRPr="7B4BCE1D">
        <w:rPr>
          <w:color w:val="000000" w:themeColor="text1"/>
          <w:sz w:val="22"/>
          <w:szCs w:val="22"/>
        </w:rPr>
        <w:t xml:space="preserve"> </w:t>
      </w:r>
      <w:r w:rsidRPr="7B4BCE1D">
        <w:rPr>
          <w:color w:val="000000" w:themeColor="text1"/>
          <w:sz w:val="22"/>
          <w:szCs w:val="22"/>
        </w:rPr>
        <w:t xml:space="preserve">$15 (IQR 5-45) for a DAA service. Moreover, the perceived value by current DAA users in the program was higher than those not in the program ($10, IQR 5-20), and past users ($5, IQR 2-15). This showed that consumers using DAAs place a greater value of the DAA service. </w:t>
      </w:r>
    </w:p>
    <w:p w14:paraId="5B2F55D3" w14:textId="28B2010C" w:rsidR="5D2FF030" w:rsidRPr="005309C7" w:rsidRDefault="5D2FF030" w:rsidP="00A93576">
      <w:pPr>
        <w:pStyle w:val="Heading4"/>
      </w:pPr>
      <w:r w:rsidRPr="7B4BCE1D">
        <w:rPr>
          <w:lang w:val="en-US"/>
        </w:rPr>
        <w:t>Discrete Choice Experiment Surveys of community pharmacists and consumers / carers</w:t>
      </w:r>
    </w:p>
    <w:p w14:paraId="283F28A3" w14:textId="5E907B32" w:rsidR="5D2FF030" w:rsidRPr="005309C7" w:rsidRDefault="5D2FF030" w:rsidP="004348DF">
      <w:pPr>
        <w:rPr>
          <w:sz w:val="22"/>
          <w:szCs w:val="22"/>
        </w:rPr>
      </w:pPr>
      <w:r w:rsidRPr="16B61305">
        <w:rPr>
          <w:sz w:val="22"/>
          <w:szCs w:val="22"/>
        </w:rPr>
        <w:t xml:space="preserve">Findings from the </w:t>
      </w:r>
      <w:r w:rsidR="002F09F7" w:rsidRPr="16B61305">
        <w:rPr>
          <w:sz w:val="22"/>
          <w:szCs w:val="22"/>
        </w:rPr>
        <w:t>c</w:t>
      </w:r>
      <w:r w:rsidR="00434C1D" w:rsidRPr="16B61305">
        <w:rPr>
          <w:sz w:val="22"/>
          <w:szCs w:val="22"/>
        </w:rPr>
        <w:t>onsumer</w:t>
      </w:r>
      <w:r w:rsidR="002F09F7" w:rsidRPr="16B61305">
        <w:rPr>
          <w:sz w:val="22"/>
          <w:szCs w:val="22"/>
        </w:rPr>
        <w:t>/carer</w:t>
      </w:r>
      <w:r w:rsidR="00434C1D" w:rsidRPr="16B61305">
        <w:rPr>
          <w:sz w:val="22"/>
          <w:szCs w:val="22"/>
        </w:rPr>
        <w:t xml:space="preserve"> </w:t>
      </w:r>
      <w:r w:rsidRPr="16B61305">
        <w:rPr>
          <w:sz w:val="22"/>
          <w:szCs w:val="22"/>
        </w:rPr>
        <w:t xml:space="preserve">DCE indicated that there was an underlying preference for having DAAs, all else being equal.  There were differences in preferences for DAA attributes between carer and consumer respondents. Consumers were significantly more price sensitive than carers, and significantly less likely to prefer a DAA service as the price per week (out of pocket cost) for the DAA service increased. </w:t>
      </w:r>
      <w:r w:rsidR="003852BB" w:rsidRPr="16B61305">
        <w:rPr>
          <w:sz w:val="22"/>
          <w:szCs w:val="22"/>
        </w:rPr>
        <w:t>Some s</w:t>
      </w:r>
      <w:r w:rsidRPr="16B61305">
        <w:rPr>
          <w:sz w:val="22"/>
          <w:szCs w:val="22"/>
        </w:rPr>
        <w:t xml:space="preserve">ociodemographic characteristics </w:t>
      </w:r>
      <w:r w:rsidR="00C867C2" w:rsidRPr="16B61305">
        <w:rPr>
          <w:sz w:val="22"/>
          <w:szCs w:val="22"/>
        </w:rPr>
        <w:t xml:space="preserve">of </w:t>
      </w:r>
      <w:r w:rsidR="00434C1D" w:rsidRPr="16B61305">
        <w:rPr>
          <w:sz w:val="22"/>
          <w:szCs w:val="22"/>
        </w:rPr>
        <w:t xml:space="preserve">consumers and carers </w:t>
      </w:r>
      <w:r w:rsidRPr="16B61305">
        <w:rPr>
          <w:sz w:val="22"/>
          <w:szCs w:val="22"/>
        </w:rPr>
        <w:t>also significantly influenced preferences</w:t>
      </w:r>
      <w:r w:rsidR="003852BB" w:rsidRPr="16B61305">
        <w:rPr>
          <w:sz w:val="22"/>
          <w:szCs w:val="22"/>
        </w:rPr>
        <w:t xml:space="preserve">: </w:t>
      </w:r>
      <w:r w:rsidRPr="16B61305">
        <w:rPr>
          <w:sz w:val="22"/>
          <w:szCs w:val="22"/>
        </w:rPr>
        <w:t xml:space="preserve">age, employment status and annual income. </w:t>
      </w:r>
    </w:p>
    <w:p w14:paraId="134E4A3D" w14:textId="17480F2F" w:rsidR="5D2FF030" w:rsidRPr="005309C7" w:rsidRDefault="5D2FF030" w:rsidP="004348DF">
      <w:pPr>
        <w:rPr>
          <w:sz w:val="22"/>
          <w:szCs w:val="22"/>
        </w:rPr>
      </w:pPr>
      <w:r w:rsidRPr="16B61305">
        <w:rPr>
          <w:sz w:val="22"/>
          <w:szCs w:val="22"/>
        </w:rPr>
        <w:t xml:space="preserve">Based on willingness to pay values, having a doctor discuss starting a DAA was the most highly valued DAA attribute for both carers and consumers.  For carers this was followed by having the DAA delivered. For consumers, the next most valued attribute was avoiding having a family member discuss starting a DAA with them, followed by having a DAA delivered. </w:t>
      </w:r>
    </w:p>
    <w:p w14:paraId="728CF568" w14:textId="41A94327" w:rsidR="5D2FF030" w:rsidRPr="005309C7" w:rsidRDefault="7D72F433" w:rsidP="004348DF">
      <w:pPr>
        <w:rPr>
          <w:sz w:val="22"/>
          <w:szCs w:val="22"/>
        </w:rPr>
      </w:pPr>
      <w:r w:rsidRPr="7099B6B4">
        <w:rPr>
          <w:sz w:val="22"/>
          <w:szCs w:val="22"/>
        </w:rPr>
        <w:t xml:space="preserve">Findings from the </w:t>
      </w:r>
      <w:r w:rsidR="395C9D3C" w:rsidRPr="7099B6B4">
        <w:rPr>
          <w:sz w:val="22"/>
          <w:szCs w:val="22"/>
        </w:rPr>
        <w:t>pharmacis</w:t>
      </w:r>
      <w:r w:rsidR="0767DB27" w:rsidRPr="7099B6B4">
        <w:rPr>
          <w:sz w:val="22"/>
          <w:szCs w:val="22"/>
        </w:rPr>
        <w:t xml:space="preserve">t </w:t>
      </w:r>
      <w:r w:rsidRPr="7099B6B4">
        <w:rPr>
          <w:sz w:val="22"/>
          <w:szCs w:val="22"/>
        </w:rPr>
        <w:t xml:space="preserve">DCE indicated that there was an underlying preference for providing DAAs, all else being equal. </w:t>
      </w:r>
      <w:r w:rsidR="076D97BF" w:rsidRPr="7099B6B4">
        <w:rPr>
          <w:sz w:val="22"/>
          <w:szCs w:val="22"/>
        </w:rPr>
        <w:t xml:space="preserve">DAA services were less likely to be provided </w:t>
      </w:r>
      <w:r w:rsidR="4A7EF695" w:rsidRPr="7099B6B4">
        <w:rPr>
          <w:sz w:val="22"/>
          <w:szCs w:val="22"/>
        </w:rPr>
        <w:t xml:space="preserve">if </w:t>
      </w:r>
      <w:r w:rsidR="1ED3BC26" w:rsidRPr="7099B6B4">
        <w:rPr>
          <w:sz w:val="22"/>
          <w:szCs w:val="22"/>
        </w:rPr>
        <w:t xml:space="preserve">more </w:t>
      </w:r>
      <w:r w:rsidRPr="7099B6B4">
        <w:rPr>
          <w:sz w:val="22"/>
          <w:szCs w:val="22"/>
        </w:rPr>
        <w:t xml:space="preserve">consumers </w:t>
      </w:r>
      <w:r w:rsidRPr="7099B6B4">
        <w:rPr>
          <w:sz w:val="22"/>
          <w:szCs w:val="22"/>
        </w:rPr>
        <w:lastRenderedPageBreak/>
        <w:t>experienc</w:t>
      </w:r>
      <w:r w:rsidR="71C821BE" w:rsidRPr="7099B6B4">
        <w:rPr>
          <w:sz w:val="22"/>
          <w:szCs w:val="22"/>
        </w:rPr>
        <w:t>ed</w:t>
      </w:r>
      <w:r w:rsidRPr="7099B6B4">
        <w:rPr>
          <w:sz w:val="22"/>
          <w:szCs w:val="22"/>
        </w:rPr>
        <w:t xml:space="preserve"> a decline in control over their medications, additional staff minutes </w:t>
      </w:r>
      <w:r w:rsidR="71C821BE" w:rsidRPr="7099B6B4">
        <w:rPr>
          <w:sz w:val="22"/>
          <w:szCs w:val="22"/>
        </w:rPr>
        <w:t xml:space="preserve">were </w:t>
      </w:r>
      <w:r w:rsidRPr="7099B6B4">
        <w:rPr>
          <w:sz w:val="22"/>
          <w:szCs w:val="22"/>
        </w:rPr>
        <w:t>required to provide a DAA service, and the existence of a cap on the number of funded DAA service provisions</w:t>
      </w:r>
      <w:r w:rsidR="1ED3BC26" w:rsidRPr="7099B6B4">
        <w:rPr>
          <w:sz w:val="22"/>
          <w:szCs w:val="22"/>
        </w:rPr>
        <w:t xml:space="preserve">. </w:t>
      </w:r>
      <w:r w:rsidRPr="7099B6B4">
        <w:rPr>
          <w:sz w:val="22"/>
          <w:szCs w:val="22"/>
        </w:rPr>
        <w:t xml:space="preserve"> </w:t>
      </w:r>
      <w:r w:rsidR="1F76B5BE" w:rsidRPr="7099B6B4">
        <w:rPr>
          <w:sz w:val="22"/>
          <w:szCs w:val="22"/>
        </w:rPr>
        <w:t>P</w:t>
      </w:r>
      <w:r w:rsidR="325973A0" w:rsidRPr="7099B6B4">
        <w:rPr>
          <w:sz w:val="22"/>
          <w:szCs w:val="22"/>
        </w:rPr>
        <w:t xml:space="preserve">harmacists were more likely to provide a DAA service </w:t>
      </w:r>
      <w:r w:rsidR="32CF05CB" w:rsidRPr="7099B6B4">
        <w:rPr>
          <w:sz w:val="22"/>
          <w:szCs w:val="22"/>
        </w:rPr>
        <w:t>w</w:t>
      </w:r>
      <w:r w:rsidR="71C821BE" w:rsidRPr="7099B6B4">
        <w:rPr>
          <w:sz w:val="22"/>
          <w:szCs w:val="22"/>
        </w:rPr>
        <w:t>hen more</w:t>
      </w:r>
      <w:r w:rsidRPr="7099B6B4">
        <w:rPr>
          <w:sz w:val="22"/>
          <w:szCs w:val="22"/>
        </w:rPr>
        <w:t xml:space="preserve"> consumers </w:t>
      </w:r>
      <w:r w:rsidR="6BA1C9E1" w:rsidRPr="7099B6B4">
        <w:rPr>
          <w:sz w:val="22"/>
          <w:szCs w:val="22"/>
        </w:rPr>
        <w:t xml:space="preserve">experienced </w:t>
      </w:r>
      <w:r w:rsidRPr="7099B6B4">
        <w:rPr>
          <w:sz w:val="22"/>
          <w:szCs w:val="22"/>
        </w:rPr>
        <w:t xml:space="preserve">an improvement in their medication adherence, and </w:t>
      </w:r>
      <w:r w:rsidR="1EFB0FA3" w:rsidRPr="7099B6B4">
        <w:rPr>
          <w:sz w:val="22"/>
          <w:szCs w:val="22"/>
        </w:rPr>
        <w:t xml:space="preserve">as </w:t>
      </w:r>
      <w:r w:rsidRPr="7099B6B4">
        <w:rPr>
          <w:sz w:val="22"/>
          <w:szCs w:val="22"/>
        </w:rPr>
        <w:t>the average government fee received by the pharmacy per consumer per week</w:t>
      </w:r>
      <w:r w:rsidR="138D0021" w:rsidRPr="7099B6B4">
        <w:rPr>
          <w:sz w:val="22"/>
          <w:szCs w:val="22"/>
        </w:rPr>
        <w:t>,</w:t>
      </w:r>
      <w:r w:rsidR="1EFB0FA3" w:rsidRPr="7099B6B4">
        <w:rPr>
          <w:sz w:val="22"/>
          <w:szCs w:val="22"/>
        </w:rPr>
        <w:t xml:space="preserve"> increased</w:t>
      </w:r>
      <w:r w:rsidRPr="7099B6B4">
        <w:rPr>
          <w:sz w:val="22"/>
          <w:szCs w:val="22"/>
        </w:rPr>
        <w:t xml:space="preserve">. </w:t>
      </w:r>
    </w:p>
    <w:p w14:paraId="7B6CEC7E" w14:textId="233E790D" w:rsidR="5D2FF030" w:rsidRPr="005309C7" w:rsidRDefault="5D2FF030" w:rsidP="004348DF">
      <w:pPr>
        <w:rPr>
          <w:sz w:val="22"/>
          <w:szCs w:val="22"/>
        </w:rPr>
      </w:pPr>
      <w:r w:rsidRPr="16B61305">
        <w:rPr>
          <w:sz w:val="22"/>
          <w:szCs w:val="22"/>
        </w:rPr>
        <w:t xml:space="preserve">There were small differences in the value attached to the government fee attribute for pharmacy owners and non-owners. The type of patient considered for the DAA service (relative to an older patient ≥65 years old) and level of patient copayment did not significantly influence preferences for providing a DAA for these respondents.  Pharmacists’ sociodemographic characteristics (gender, age, education level, pharmacy owner status, and geographical location of the pharmacy) did not </w:t>
      </w:r>
      <w:r w:rsidR="00B862AA" w:rsidRPr="16B61305">
        <w:rPr>
          <w:sz w:val="22"/>
          <w:szCs w:val="22"/>
        </w:rPr>
        <w:t>significantly influence their preferences</w:t>
      </w:r>
      <w:r w:rsidRPr="16B61305">
        <w:rPr>
          <w:sz w:val="22"/>
          <w:szCs w:val="22"/>
        </w:rPr>
        <w:t xml:space="preserve">. </w:t>
      </w:r>
    </w:p>
    <w:p w14:paraId="2C318505" w14:textId="5462C59B" w:rsidR="5D2FF030" w:rsidRPr="005309C7" w:rsidRDefault="5D2FF030" w:rsidP="004348DF">
      <w:pPr>
        <w:rPr>
          <w:sz w:val="22"/>
          <w:szCs w:val="22"/>
        </w:rPr>
      </w:pPr>
      <w:r w:rsidRPr="16B61305">
        <w:rPr>
          <w:sz w:val="22"/>
          <w:szCs w:val="22"/>
        </w:rPr>
        <w:t xml:space="preserve">Based on willingness to accept values, avoiding a cap on the number of DAA service provisions per week by pharmacies was the most valued DAA program characteristic, followed by patients experiencing an improvement in their medication adherence while on a DAA, and avoiding additional minutes of staff time required per patient per week to provide a DAA service.  </w:t>
      </w:r>
    </w:p>
    <w:p w14:paraId="6FE83650" w14:textId="5A5DC41F" w:rsidR="36A65E1E" w:rsidRPr="005309C7" w:rsidRDefault="7D72F433" w:rsidP="004348DF">
      <w:pPr>
        <w:rPr>
          <w:sz w:val="22"/>
          <w:szCs w:val="22"/>
        </w:rPr>
      </w:pPr>
      <w:r w:rsidRPr="7099B6B4">
        <w:rPr>
          <w:sz w:val="22"/>
          <w:szCs w:val="22"/>
        </w:rPr>
        <w:t xml:space="preserve">The lowest valued attribute for both pharmacy owners and non-owners was the likelihood of a patient experiencing a decline in medication control, consistent with findings of the consumer DCE. Overall, the pharmacy owners were willing to accept smaller reductions in the government fee than the pharmacy non-owners to avoid a cap on the number of funded DAA service provisions that pharmacies can provide. </w:t>
      </w:r>
    </w:p>
    <w:p w14:paraId="2DA9F0C3" w14:textId="2F332B98" w:rsidR="001F694D" w:rsidRPr="00A93576" w:rsidRDefault="562570BC" w:rsidP="00A93576">
      <w:pPr>
        <w:pStyle w:val="Heading2"/>
      </w:pPr>
      <w:bookmarkStart w:id="41" w:name="_Toc170582919"/>
      <w:bookmarkStart w:id="42" w:name="_Toc174697751"/>
      <w:bookmarkStart w:id="43" w:name="_Toc174699363"/>
      <w:r w:rsidRPr="005309C7">
        <w:rPr>
          <w:kern w:val="2"/>
          <w14:ligatures w14:val="standardContextual"/>
        </w:rPr>
        <w:t>SYNTHESIS</w:t>
      </w:r>
      <w:r w:rsidRPr="4A973FA7">
        <w:t xml:space="preserve"> </w:t>
      </w:r>
      <w:r w:rsidR="00486E23" w:rsidRPr="16B61305">
        <w:t xml:space="preserve">OF </w:t>
      </w:r>
      <w:r w:rsidR="00486E23" w:rsidRPr="4A973FA7">
        <w:t>FINDINGS</w:t>
      </w:r>
      <w:bookmarkEnd w:id="41"/>
      <w:bookmarkEnd w:id="42"/>
      <w:bookmarkEnd w:id="43"/>
    </w:p>
    <w:p w14:paraId="1D961F86" w14:textId="3EDFD00E" w:rsidR="07BEEA0D" w:rsidRPr="0090699E" w:rsidRDefault="71FF91C4" w:rsidP="0090699E">
      <w:pPr>
        <w:pStyle w:val="Heading3"/>
      </w:pPr>
      <w:bookmarkStart w:id="44" w:name="_Toc170582920"/>
      <w:bookmarkStart w:id="45" w:name="_Toc174697752"/>
      <w:bookmarkStart w:id="46" w:name="_Toc174699364"/>
      <w:r w:rsidRPr="0090699E">
        <w:t>The level of clinical benefit of DAAs to consumers</w:t>
      </w:r>
      <w:bookmarkEnd w:id="44"/>
      <w:bookmarkEnd w:id="45"/>
      <w:bookmarkEnd w:id="46"/>
    </w:p>
    <w:p w14:paraId="6AF172AF" w14:textId="1FCC5DB6" w:rsidR="07BEEA0D" w:rsidRPr="005309C7" w:rsidRDefault="6CDFB09B" w:rsidP="004348DF">
      <w:pPr>
        <w:rPr>
          <w:sz w:val="22"/>
          <w:szCs w:val="22"/>
        </w:rPr>
      </w:pPr>
      <w:r w:rsidRPr="7099B6B4">
        <w:rPr>
          <w:sz w:val="22"/>
          <w:szCs w:val="22"/>
        </w:rPr>
        <w:t xml:space="preserve">Directly evaluating </w:t>
      </w:r>
      <w:r w:rsidR="00110133">
        <w:rPr>
          <w:sz w:val="22"/>
          <w:szCs w:val="22"/>
        </w:rPr>
        <w:t>medication</w:t>
      </w:r>
      <w:r w:rsidRPr="7099B6B4">
        <w:rPr>
          <w:sz w:val="22"/>
          <w:szCs w:val="22"/>
        </w:rPr>
        <w:t xml:space="preserve"> adherence and </w:t>
      </w:r>
      <w:r w:rsidR="00110133">
        <w:rPr>
          <w:sz w:val="22"/>
          <w:szCs w:val="22"/>
        </w:rPr>
        <w:t xml:space="preserve">consequent </w:t>
      </w:r>
      <w:r w:rsidRPr="7099B6B4">
        <w:rPr>
          <w:sz w:val="22"/>
          <w:szCs w:val="22"/>
        </w:rPr>
        <w:t xml:space="preserve">clinical outcomes </w:t>
      </w:r>
      <w:proofErr w:type="gramStart"/>
      <w:r w:rsidRPr="7099B6B4">
        <w:rPr>
          <w:sz w:val="22"/>
          <w:szCs w:val="22"/>
        </w:rPr>
        <w:t>as a result of</w:t>
      </w:r>
      <w:proofErr w:type="gramEnd"/>
      <w:r w:rsidRPr="7099B6B4">
        <w:rPr>
          <w:sz w:val="22"/>
          <w:szCs w:val="22"/>
        </w:rPr>
        <w:t xml:space="preserve"> the use of a DAA was outside the scope of this research project. </w:t>
      </w:r>
      <w:r w:rsidR="00110133">
        <w:rPr>
          <w:sz w:val="22"/>
          <w:szCs w:val="22"/>
        </w:rPr>
        <w:t xml:space="preserve">The </w:t>
      </w:r>
      <w:r w:rsidRPr="7099B6B4">
        <w:rPr>
          <w:sz w:val="22"/>
          <w:szCs w:val="22"/>
        </w:rPr>
        <w:t>literature review findings highlighted mixed results on the</w:t>
      </w:r>
      <w:r w:rsidR="005C39C9">
        <w:rPr>
          <w:sz w:val="22"/>
          <w:szCs w:val="22"/>
        </w:rPr>
        <w:t xml:space="preserve"> direct</w:t>
      </w:r>
      <w:r w:rsidRPr="7099B6B4">
        <w:rPr>
          <w:sz w:val="22"/>
          <w:szCs w:val="22"/>
        </w:rPr>
        <w:t xml:space="preserve"> impact of DAAs on clinical </w:t>
      </w:r>
      <w:r w:rsidR="00110133">
        <w:rPr>
          <w:sz w:val="22"/>
          <w:szCs w:val="22"/>
        </w:rPr>
        <w:t xml:space="preserve">and healthcare utilisation </w:t>
      </w:r>
      <w:r w:rsidRPr="7099B6B4">
        <w:rPr>
          <w:sz w:val="22"/>
          <w:szCs w:val="22"/>
        </w:rPr>
        <w:t>outcomes</w:t>
      </w:r>
      <w:r w:rsidR="005C39C9">
        <w:rPr>
          <w:sz w:val="22"/>
          <w:szCs w:val="22"/>
        </w:rPr>
        <w:t xml:space="preserve"> as DAAs were one part of more complex interventions</w:t>
      </w:r>
      <w:r w:rsidRPr="7099B6B4">
        <w:rPr>
          <w:sz w:val="22"/>
          <w:szCs w:val="22"/>
        </w:rPr>
        <w:t xml:space="preserve">. </w:t>
      </w:r>
      <w:r w:rsidR="005C39C9">
        <w:rPr>
          <w:sz w:val="22"/>
          <w:szCs w:val="22"/>
        </w:rPr>
        <w:t xml:space="preserve">During qualitative interviews with pharmacists and consumers and carers, participants </w:t>
      </w:r>
      <w:r w:rsidRPr="7099B6B4">
        <w:rPr>
          <w:sz w:val="22"/>
          <w:szCs w:val="22"/>
        </w:rPr>
        <w:t xml:space="preserve">could not comment on whether DAA use impacted patient clinical outcomes or healthcare utilisation. However, </w:t>
      </w:r>
      <w:r w:rsidRPr="7099B6B4">
        <w:rPr>
          <w:color w:val="000000" w:themeColor="text1"/>
          <w:sz w:val="22"/>
          <w:szCs w:val="22"/>
        </w:rPr>
        <w:t xml:space="preserve">71% of current DAA users reported </w:t>
      </w:r>
      <w:r w:rsidR="4E1E9918" w:rsidRPr="7099B6B4">
        <w:rPr>
          <w:color w:val="000000" w:themeColor="text1"/>
          <w:sz w:val="22"/>
          <w:szCs w:val="22"/>
        </w:rPr>
        <w:t xml:space="preserve">(in the survey) </w:t>
      </w:r>
      <w:r w:rsidRPr="7099B6B4">
        <w:rPr>
          <w:color w:val="000000" w:themeColor="text1"/>
          <w:sz w:val="22"/>
          <w:szCs w:val="22"/>
        </w:rPr>
        <w:t>that their DAA use led to an i</w:t>
      </w:r>
      <w:r w:rsidRPr="7099B6B4">
        <w:rPr>
          <w:sz w:val="22"/>
          <w:szCs w:val="22"/>
        </w:rPr>
        <w:t>mprovement in medication effect due to increased medication adherence.</w:t>
      </w:r>
    </w:p>
    <w:p w14:paraId="1117A036" w14:textId="5FA1C420" w:rsidR="07BEEA0D" w:rsidRPr="005309C7" w:rsidRDefault="71FF91C4" w:rsidP="004348DF">
      <w:pPr>
        <w:rPr>
          <w:sz w:val="22"/>
          <w:szCs w:val="22"/>
        </w:rPr>
      </w:pPr>
      <w:r w:rsidRPr="7099B6B4">
        <w:rPr>
          <w:sz w:val="22"/>
          <w:szCs w:val="22"/>
        </w:rPr>
        <w:t xml:space="preserve">Whilst </w:t>
      </w:r>
      <w:r w:rsidR="005C39C9">
        <w:rPr>
          <w:sz w:val="22"/>
          <w:szCs w:val="22"/>
        </w:rPr>
        <w:t xml:space="preserve">improved </w:t>
      </w:r>
      <w:r w:rsidRPr="7099B6B4">
        <w:rPr>
          <w:sz w:val="22"/>
          <w:szCs w:val="22"/>
        </w:rPr>
        <w:t xml:space="preserve">medication adherence </w:t>
      </w:r>
      <w:r w:rsidR="005C39C9">
        <w:rPr>
          <w:sz w:val="22"/>
          <w:szCs w:val="22"/>
        </w:rPr>
        <w:t xml:space="preserve">is not </w:t>
      </w:r>
      <w:r w:rsidRPr="7099B6B4">
        <w:rPr>
          <w:sz w:val="22"/>
          <w:szCs w:val="22"/>
        </w:rPr>
        <w:t>a clinical benefit, it is related to improved clinical outcomes</w:t>
      </w:r>
      <w:r w:rsidR="00DF0A56">
        <w:rPr>
          <w:sz w:val="22"/>
          <w:szCs w:val="22"/>
        </w:rPr>
        <w:t xml:space="preserve">. </w:t>
      </w:r>
      <w:r w:rsidR="40A4E77A" w:rsidRPr="7099B6B4">
        <w:rPr>
          <w:sz w:val="22"/>
          <w:szCs w:val="22"/>
        </w:rPr>
        <w:t>T</w:t>
      </w:r>
      <w:r w:rsidRPr="7099B6B4">
        <w:rPr>
          <w:sz w:val="22"/>
          <w:szCs w:val="22"/>
        </w:rPr>
        <w:t>he literature review revealed the potential that DAAs can have in improving medication adherence, especially for patients with complex medication regimens, and where non-adherence may be unintentional due to forgetfulness or confusion around what medications should be taken and when. During the qualitative interviews, pharmacist</w:t>
      </w:r>
      <w:r w:rsidR="00FE422A">
        <w:rPr>
          <w:sz w:val="22"/>
          <w:szCs w:val="22"/>
        </w:rPr>
        <w:t xml:space="preserve"> participants</w:t>
      </w:r>
      <w:r w:rsidRPr="7099B6B4">
        <w:rPr>
          <w:sz w:val="22"/>
          <w:szCs w:val="22"/>
        </w:rPr>
        <w:t xml:space="preserve"> noted</w:t>
      </w:r>
      <w:r w:rsidR="00DF0A56">
        <w:rPr>
          <w:sz w:val="22"/>
          <w:szCs w:val="22"/>
        </w:rPr>
        <w:t xml:space="preserve"> </w:t>
      </w:r>
      <w:r w:rsidR="00FE422A">
        <w:rPr>
          <w:sz w:val="22"/>
          <w:szCs w:val="22"/>
        </w:rPr>
        <w:t xml:space="preserve">that </w:t>
      </w:r>
      <w:r w:rsidRPr="7099B6B4">
        <w:rPr>
          <w:sz w:val="22"/>
          <w:szCs w:val="22"/>
        </w:rPr>
        <w:t xml:space="preserve">DAAs </w:t>
      </w:r>
      <w:r w:rsidR="00FE422A">
        <w:rPr>
          <w:sz w:val="22"/>
          <w:szCs w:val="22"/>
        </w:rPr>
        <w:t>enhanced</w:t>
      </w:r>
      <w:r w:rsidRPr="7099B6B4">
        <w:rPr>
          <w:sz w:val="22"/>
          <w:szCs w:val="22"/>
        </w:rPr>
        <w:t xml:space="preserve"> medication </w:t>
      </w:r>
      <w:proofErr w:type="gramStart"/>
      <w:r w:rsidRPr="7099B6B4">
        <w:rPr>
          <w:sz w:val="22"/>
          <w:szCs w:val="22"/>
        </w:rPr>
        <w:t>adherence, and</w:t>
      </w:r>
      <w:proofErr w:type="gramEnd"/>
      <w:r w:rsidRPr="7099B6B4">
        <w:rPr>
          <w:sz w:val="22"/>
          <w:szCs w:val="22"/>
        </w:rPr>
        <w:t xml:space="preserve"> led to safe use of medications. These findings were corroborated by the findings of the quantitative survey of pharmacies.</w:t>
      </w:r>
    </w:p>
    <w:p w14:paraId="0A554FE2" w14:textId="28574A33" w:rsidR="07BEEA0D" w:rsidRPr="005309C7" w:rsidRDefault="71FF91C4" w:rsidP="004348DF">
      <w:pPr>
        <w:rPr>
          <w:sz w:val="22"/>
          <w:szCs w:val="22"/>
        </w:rPr>
      </w:pPr>
      <w:r w:rsidRPr="7099B6B4">
        <w:rPr>
          <w:sz w:val="22"/>
          <w:szCs w:val="22"/>
        </w:rPr>
        <w:t xml:space="preserve">Consumers and carers interviewed commented on the </w:t>
      </w:r>
      <w:r w:rsidR="00FE422A">
        <w:rPr>
          <w:sz w:val="22"/>
          <w:szCs w:val="22"/>
        </w:rPr>
        <w:t xml:space="preserve">positive </w:t>
      </w:r>
      <w:r w:rsidRPr="7099B6B4">
        <w:rPr>
          <w:sz w:val="22"/>
          <w:szCs w:val="22"/>
        </w:rPr>
        <w:t>impact of DAAs on medication management and keeping track of their prescription</w:t>
      </w:r>
      <w:r w:rsidR="00FE422A">
        <w:rPr>
          <w:sz w:val="22"/>
          <w:szCs w:val="22"/>
        </w:rPr>
        <w:t xml:space="preserve"> medications</w:t>
      </w:r>
      <w:r w:rsidRPr="7099B6B4">
        <w:rPr>
          <w:sz w:val="22"/>
          <w:szCs w:val="22"/>
        </w:rPr>
        <w:t xml:space="preserve"> by being a reminder for medication taking</w:t>
      </w:r>
      <w:r w:rsidR="00D37A31">
        <w:rPr>
          <w:sz w:val="22"/>
          <w:szCs w:val="22"/>
        </w:rPr>
        <w:t xml:space="preserve">. </w:t>
      </w:r>
      <w:r w:rsidR="00FE422A">
        <w:rPr>
          <w:sz w:val="22"/>
          <w:szCs w:val="22"/>
        </w:rPr>
        <w:t>T</w:t>
      </w:r>
      <w:r w:rsidRPr="7099B6B4">
        <w:rPr>
          <w:sz w:val="22"/>
          <w:szCs w:val="22"/>
        </w:rPr>
        <w:t xml:space="preserve">hese findings were </w:t>
      </w:r>
      <w:r w:rsidR="00FE422A">
        <w:rPr>
          <w:sz w:val="22"/>
          <w:szCs w:val="22"/>
        </w:rPr>
        <w:t xml:space="preserve">corroborated in </w:t>
      </w:r>
      <w:r w:rsidRPr="7099B6B4">
        <w:rPr>
          <w:sz w:val="22"/>
          <w:szCs w:val="22"/>
        </w:rPr>
        <w:t>the survey</w:t>
      </w:r>
      <w:r w:rsidR="33F91153" w:rsidRPr="7099B6B4">
        <w:rPr>
          <w:sz w:val="22"/>
          <w:szCs w:val="22"/>
        </w:rPr>
        <w:t xml:space="preserve"> responses</w:t>
      </w:r>
      <w:r w:rsidRPr="7099B6B4">
        <w:rPr>
          <w:sz w:val="22"/>
          <w:szCs w:val="22"/>
        </w:rPr>
        <w:t>.</w:t>
      </w:r>
    </w:p>
    <w:p w14:paraId="70AA577F" w14:textId="241A1AC8" w:rsidR="07BEEA0D" w:rsidRPr="005309C7" w:rsidRDefault="71FF91C4" w:rsidP="004348DF">
      <w:pPr>
        <w:rPr>
          <w:sz w:val="22"/>
          <w:szCs w:val="22"/>
        </w:rPr>
      </w:pPr>
      <w:r w:rsidRPr="7099B6B4">
        <w:rPr>
          <w:sz w:val="22"/>
          <w:szCs w:val="22"/>
        </w:rPr>
        <w:t>Whilst it is important to isolate the impact of DAAs on patients’ medication adherence, clinical and healthcare utilisation outcomes, it can also be argued that DAA</w:t>
      </w:r>
      <w:r w:rsidR="00E868F3">
        <w:rPr>
          <w:sz w:val="22"/>
          <w:szCs w:val="22"/>
        </w:rPr>
        <w:t>s</w:t>
      </w:r>
      <w:r w:rsidRPr="7099B6B4">
        <w:rPr>
          <w:sz w:val="22"/>
          <w:szCs w:val="22"/>
        </w:rPr>
        <w:t xml:space="preserve"> should not be a standalone service, and that their impact may be </w:t>
      </w:r>
      <w:r w:rsidR="00DD3F26">
        <w:rPr>
          <w:sz w:val="22"/>
          <w:szCs w:val="22"/>
        </w:rPr>
        <w:t>maximised when</w:t>
      </w:r>
      <w:r w:rsidRPr="7099B6B4">
        <w:rPr>
          <w:sz w:val="22"/>
          <w:szCs w:val="22"/>
        </w:rPr>
        <w:t xml:space="preserve"> integrated </w:t>
      </w:r>
      <w:r w:rsidR="00DD3F26">
        <w:rPr>
          <w:sz w:val="22"/>
          <w:szCs w:val="22"/>
        </w:rPr>
        <w:t>with</w:t>
      </w:r>
      <w:r w:rsidR="00DD3F26" w:rsidRPr="7099B6B4">
        <w:rPr>
          <w:sz w:val="22"/>
          <w:szCs w:val="22"/>
        </w:rPr>
        <w:t xml:space="preserve"> </w:t>
      </w:r>
      <w:r w:rsidRPr="7099B6B4">
        <w:rPr>
          <w:sz w:val="22"/>
          <w:szCs w:val="22"/>
        </w:rPr>
        <w:t xml:space="preserve">other healthcare services. </w:t>
      </w:r>
    </w:p>
    <w:p w14:paraId="7C923F7F" w14:textId="359E14FC" w:rsidR="07BEEA0D" w:rsidRPr="0090699E" w:rsidRDefault="61C53603" w:rsidP="0090699E">
      <w:pPr>
        <w:pStyle w:val="Heading3"/>
      </w:pPr>
      <w:bookmarkStart w:id="47" w:name="_Toc170582921"/>
      <w:bookmarkStart w:id="48" w:name="_Toc174697753"/>
      <w:bookmarkStart w:id="49" w:name="_Toc174699365"/>
      <w:r w:rsidRPr="0090699E">
        <w:lastRenderedPageBreak/>
        <w:t>Facilitators for DAA use</w:t>
      </w:r>
      <w:bookmarkEnd w:id="47"/>
      <w:bookmarkEnd w:id="48"/>
      <w:bookmarkEnd w:id="49"/>
    </w:p>
    <w:p w14:paraId="32E9B56D" w14:textId="77777777" w:rsidR="00D37A31" w:rsidRDefault="3681D7D0" w:rsidP="004348DF">
      <w:pPr>
        <w:rPr>
          <w:sz w:val="22"/>
          <w:szCs w:val="22"/>
        </w:rPr>
      </w:pPr>
      <w:r w:rsidRPr="7099B6B4">
        <w:rPr>
          <w:sz w:val="22"/>
          <w:szCs w:val="22"/>
        </w:rPr>
        <w:t>Several</w:t>
      </w:r>
      <w:r w:rsidR="217F53D2" w:rsidRPr="7099B6B4">
        <w:rPr>
          <w:sz w:val="22"/>
          <w:szCs w:val="22"/>
        </w:rPr>
        <w:t xml:space="preserve"> advantages and disadvantages of DAAs, as well as barriers and facilitators to DAA use, from the perspectives of pharmacists and consumers/carers were identified. There was some degree of overlap in the barriers, facilitators, advantages and disadvantages reported, with all factors having an actual or potential influence on the commencement and/or continued use of DAAs. </w:t>
      </w:r>
    </w:p>
    <w:p w14:paraId="26D57579" w14:textId="5416B7A4" w:rsidR="07BEEA0D" w:rsidRPr="005309C7" w:rsidRDefault="00FE422A" w:rsidP="004348DF">
      <w:pPr>
        <w:rPr>
          <w:sz w:val="22"/>
          <w:szCs w:val="22"/>
        </w:rPr>
      </w:pPr>
      <w:r>
        <w:rPr>
          <w:sz w:val="22"/>
          <w:szCs w:val="22"/>
        </w:rPr>
        <w:t>T</w:t>
      </w:r>
      <w:r w:rsidR="217F53D2" w:rsidRPr="7099B6B4">
        <w:rPr>
          <w:sz w:val="22"/>
          <w:szCs w:val="22"/>
        </w:rPr>
        <w:t xml:space="preserve">he literature </w:t>
      </w:r>
      <w:r w:rsidR="00C3139C">
        <w:rPr>
          <w:sz w:val="22"/>
          <w:szCs w:val="22"/>
        </w:rPr>
        <w:t xml:space="preserve">confirmed that DAAs enhanced the safe use of medications and </w:t>
      </w:r>
      <w:r w:rsidR="217F53D2" w:rsidRPr="7099B6B4">
        <w:rPr>
          <w:sz w:val="22"/>
          <w:szCs w:val="22"/>
        </w:rPr>
        <w:t xml:space="preserve">medication adherence, especially </w:t>
      </w:r>
      <w:r w:rsidR="00C3139C">
        <w:rPr>
          <w:sz w:val="22"/>
          <w:szCs w:val="22"/>
        </w:rPr>
        <w:t xml:space="preserve">in cases of </w:t>
      </w:r>
      <w:r w:rsidR="217F53D2" w:rsidRPr="7099B6B4">
        <w:rPr>
          <w:sz w:val="22"/>
          <w:szCs w:val="22"/>
        </w:rPr>
        <w:t xml:space="preserve">polypharmacy or complex medication regimens. </w:t>
      </w:r>
      <w:r w:rsidR="00C3139C">
        <w:rPr>
          <w:sz w:val="22"/>
          <w:szCs w:val="22"/>
        </w:rPr>
        <w:t xml:space="preserve">Similarly, </w:t>
      </w:r>
      <w:r w:rsidR="217F53D2" w:rsidRPr="7099B6B4">
        <w:rPr>
          <w:sz w:val="22"/>
          <w:szCs w:val="22"/>
        </w:rPr>
        <w:t xml:space="preserve">qualitative interviews with community pharmacists and consumers and carers </w:t>
      </w:r>
      <w:r w:rsidR="00C3139C">
        <w:rPr>
          <w:sz w:val="22"/>
          <w:szCs w:val="22"/>
        </w:rPr>
        <w:t xml:space="preserve">also </w:t>
      </w:r>
      <w:r w:rsidR="217F53D2" w:rsidRPr="7099B6B4">
        <w:rPr>
          <w:sz w:val="22"/>
          <w:szCs w:val="22"/>
        </w:rPr>
        <w:t xml:space="preserve">identified </w:t>
      </w:r>
      <w:r w:rsidR="00C3139C">
        <w:rPr>
          <w:sz w:val="22"/>
          <w:szCs w:val="22"/>
        </w:rPr>
        <w:t xml:space="preserve">the positive impact of DAAs on </w:t>
      </w:r>
      <w:r w:rsidR="217F53D2" w:rsidRPr="7099B6B4">
        <w:rPr>
          <w:sz w:val="22"/>
          <w:szCs w:val="22"/>
        </w:rPr>
        <w:t xml:space="preserve">medication adherence. </w:t>
      </w:r>
      <w:r w:rsidR="00E73261">
        <w:rPr>
          <w:sz w:val="22"/>
          <w:szCs w:val="22"/>
        </w:rPr>
        <w:t>Interviews with p</w:t>
      </w:r>
      <w:r w:rsidR="217F53D2" w:rsidRPr="7099B6B4">
        <w:rPr>
          <w:sz w:val="22"/>
          <w:szCs w:val="22"/>
        </w:rPr>
        <w:t>harmacists</w:t>
      </w:r>
      <w:r w:rsidR="00E73261">
        <w:rPr>
          <w:sz w:val="22"/>
          <w:szCs w:val="22"/>
        </w:rPr>
        <w:t>, patients and carers</w:t>
      </w:r>
      <w:r w:rsidR="217F53D2" w:rsidRPr="7099B6B4">
        <w:rPr>
          <w:sz w:val="22"/>
          <w:szCs w:val="22"/>
        </w:rPr>
        <w:t xml:space="preserve"> reported that DAA</w:t>
      </w:r>
      <w:r w:rsidR="00C3139C">
        <w:rPr>
          <w:sz w:val="22"/>
          <w:szCs w:val="22"/>
        </w:rPr>
        <w:t>s provided</w:t>
      </w:r>
      <w:r w:rsidR="217F53D2" w:rsidRPr="7099B6B4">
        <w:rPr>
          <w:sz w:val="22"/>
          <w:szCs w:val="22"/>
        </w:rPr>
        <w:t xml:space="preserve"> a visual reminder for </w:t>
      </w:r>
      <w:r w:rsidR="3F11ACE8" w:rsidRPr="7099B6B4">
        <w:rPr>
          <w:sz w:val="22"/>
          <w:szCs w:val="22"/>
        </w:rPr>
        <w:t xml:space="preserve">both packed and unpacked </w:t>
      </w:r>
      <w:r w:rsidR="217F53D2" w:rsidRPr="7099B6B4">
        <w:rPr>
          <w:sz w:val="22"/>
          <w:szCs w:val="22"/>
        </w:rPr>
        <w:t>medication</w:t>
      </w:r>
      <w:r w:rsidR="00D37A31">
        <w:rPr>
          <w:sz w:val="22"/>
          <w:szCs w:val="22"/>
        </w:rPr>
        <w:t xml:space="preserve"> </w:t>
      </w:r>
      <w:r w:rsidR="00E73261">
        <w:rPr>
          <w:sz w:val="22"/>
          <w:szCs w:val="22"/>
        </w:rPr>
        <w:t>taking</w:t>
      </w:r>
      <w:r w:rsidR="217F53D2" w:rsidRPr="7099B6B4">
        <w:rPr>
          <w:sz w:val="22"/>
          <w:szCs w:val="22"/>
        </w:rPr>
        <w:t>, prevent</w:t>
      </w:r>
      <w:r w:rsidR="36DD90FC" w:rsidRPr="7099B6B4">
        <w:rPr>
          <w:sz w:val="22"/>
          <w:szCs w:val="22"/>
        </w:rPr>
        <w:t>ing</w:t>
      </w:r>
      <w:r w:rsidR="217F53D2" w:rsidRPr="7099B6B4">
        <w:rPr>
          <w:sz w:val="22"/>
          <w:szCs w:val="22"/>
        </w:rPr>
        <w:t xml:space="preserve"> missed doses, double dosing, incorrect dosing, and mixing up medications. </w:t>
      </w:r>
      <w:r w:rsidR="00E73261">
        <w:rPr>
          <w:sz w:val="22"/>
          <w:szCs w:val="22"/>
        </w:rPr>
        <w:t xml:space="preserve">Similar findings were reported in </w:t>
      </w:r>
      <w:r w:rsidR="217F53D2" w:rsidRPr="7099B6B4">
        <w:rPr>
          <w:sz w:val="22"/>
          <w:szCs w:val="22"/>
        </w:rPr>
        <w:t xml:space="preserve">the survey of pharmacies and consumers and carers. </w:t>
      </w:r>
    </w:p>
    <w:p w14:paraId="26136E13" w14:textId="088D8D25" w:rsidR="07BEEA0D" w:rsidRPr="005309C7" w:rsidRDefault="217F53D2" w:rsidP="004348DF">
      <w:pPr>
        <w:rPr>
          <w:sz w:val="22"/>
          <w:szCs w:val="22"/>
        </w:rPr>
      </w:pPr>
      <w:r w:rsidRPr="7099B6B4">
        <w:rPr>
          <w:sz w:val="22"/>
          <w:szCs w:val="22"/>
        </w:rPr>
        <w:t xml:space="preserve">Cognitive decline was identified as a </w:t>
      </w:r>
      <w:r w:rsidR="00E73261">
        <w:rPr>
          <w:sz w:val="22"/>
          <w:szCs w:val="22"/>
        </w:rPr>
        <w:t xml:space="preserve">reason </w:t>
      </w:r>
      <w:r w:rsidRPr="7099B6B4">
        <w:rPr>
          <w:sz w:val="22"/>
          <w:szCs w:val="22"/>
        </w:rPr>
        <w:t>for commencing people on a DAA, as the DAA was an effective reminder tool to support medication taking.</w:t>
      </w:r>
      <w:r w:rsidR="00936294">
        <w:rPr>
          <w:sz w:val="22"/>
          <w:szCs w:val="22"/>
        </w:rPr>
        <w:t xml:space="preserve"> </w:t>
      </w:r>
      <w:r w:rsidR="00DD3F26">
        <w:rPr>
          <w:sz w:val="22"/>
          <w:szCs w:val="22"/>
        </w:rPr>
        <w:t>A</w:t>
      </w:r>
      <w:r w:rsidRPr="7099B6B4">
        <w:rPr>
          <w:sz w:val="22"/>
          <w:szCs w:val="22"/>
        </w:rPr>
        <w:t xml:space="preserve">s cognitive decline worsened, it became a barrier to appropriate </w:t>
      </w:r>
      <w:r w:rsidR="2589BC9E" w:rsidRPr="7099B6B4">
        <w:rPr>
          <w:sz w:val="22"/>
          <w:szCs w:val="22"/>
        </w:rPr>
        <w:t xml:space="preserve">DAA </w:t>
      </w:r>
      <w:r w:rsidRPr="7099B6B4">
        <w:rPr>
          <w:sz w:val="22"/>
          <w:szCs w:val="22"/>
        </w:rPr>
        <w:t>use</w:t>
      </w:r>
      <w:r w:rsidR="00DD3F26">
        <w:rPr>
          <w:sz w:val="22"/>
          <w:szCs w:val="22"/>
        </w:rPr>
        <w:t xml:space="preserve"> by consumers, whilst becoming </w:t>
      </w:r>
      <w:r w:rsidRPr="7099B6B4">
        <w:rPr>
          <w:sz w:val="22"/>
          <w:szCs w:val="22"/>
        </w:rPr>
        <w:t xml:space="preserve">a facilitator for appropriate medication administration by carers. </w:t>
      </w:r>
    </w:p>
    <w:p w14:paraId="00F2C752" w14:textId="65CF742B" w:rsidR="07BEEA0D" w:rsidRPr="005309C7" w:rsidRDefault="217F53D2" w:rsidP="004348DF">
      <w:pPr>
        <w:rPr>
          <w:sz w:val="22"/>
          <w:szCs w:val="22"/>
        </w:rPr>
      </w:pPr>
      <w:r w:rsidRPr="7099B6B4">
        <w:rPr>
          <w:sz w:val="22"/>
          <w:szCs w:val="22"/>
        </w:rPr>
        <w:t xml:space="preserve">Another important facilitator to DAA provision identified in the literature was the opportunity provided by a DAA service for pharmacists to collaborate with prescribers and have input into a patient’s medication management. Pharmacists in the qualitative study reported that providing a DAA service was beneficial to them as they believed that they optimised medication management for patients, they demonstrated a professional clinical role, they were more accountable for their patients’ medication management, and were a valuable conduit between the patient, their GP or multiple GPs, and specialists who prescribed medications. However, these rich findings were not replicated in the quantitative </w:t>
      </w:r>
      <w:proofErr w:type="gramStart"/>
      <w:r w:rsidRPr="7099B6B4">
        <w:rPr>
          <w:sz w:val="22"/>
          <w:szCs w:val="22"/>
        </w:rPr>
        <w:t>survey, and</w:t>
      </w:r>
      <w:proofErr w:type="gramEnd"/>
      <w:r w:rsidRPr="7099B6B4">
        <w:rPr>
          <w:sz w:val="22"/>
          <w:szCs w:val="22"/>
        </w:rPr>
        <w:t xml:space="preserve"> were not raised by consumers/ carers</w:t>
      </w:r>
      <w:r w:rsidR="626FFA05" w:rsidRPr="7099B6B4">
        <w:rPr>
          <w:sz w:val="22"/>
          <w:szCs w:val="22"/>
        </w:rPr>
        <w:t>.</w:t>
      </w:r>
      <w:r w:rsidRPr="7099B6B4">
        <w:rPr>
          <w:sz w:val="22"/>
          <w:szCs w:val="22"/>
        </w:rPr>
        <w:t xml:space="preserve"> Instead, consumers and carers reported that their experiences of the DAA service were positive, which not only reflects the benefits of the device but also the service provided by pharmacists when giving out a DAA. They felt that more people should benefit from such a service, and that the service needs to be better promoted to increase people’s awareness. </w:t>
      </w:r>
    </w:p>
    <w:p w14:paraId="3DE64B57" w14:textId="0A093B32" w:rsidR="07BEEA0D" w:rsidRPr="005309C7" w:rsidRDefault="217F53D2" w:rsidP="004348DF">
      <w:pPr>
        <w:rPr>
          <w:sz w:val="22"/>
          <w:szCs w:val="22"/>
        </w:rPr>
      </w:pPr>
      <w:r w:rsidRPr="7099B6B4">
        <w:rPr>
          <w:sz w:val="22"/>
          <w:szCs w:val="22"/>
        </w:rPr>
        <w:t>Other advantages of DAAs which facilitated their use were convenience, ease of use and device transportability</w:t>
      </w:r>
      <w:r w:rsidR="0EC44BDE" w:rsidRPr="7099B6B4">
        <w:rPr>
          <w:sz w:val="22"/>
          <w:szCs w:val="22"/>
        </w:rPr>
        <w:t>, reduced carer burden and improved medication knowledge</w:t>
      </w:r>
      <w:r w:rsidRPr="7099B6B4">
        <w:rPr>
          <w:sz w:val="22"/>
          <w:szCs w:val="22"/>
        </w:rPr>
        <w:t xml:space="preserve">. </w:t>
      </w:r>
    </w:p>
    <w:p w14:paraId="3A19A0B9" w14:textId="72329E7D" w:rsidR="07BEEA0D" w:rsidRPr="0090699E" w:rsidRDefault="7D12A8E4" w:rsidP="0090699E">
      <w:pPr>
        <w:pStyle w:val="Heading3"/>
      </w:pPr>
      <w:bookmarkStart w:id="50" w:name="_Toc170582922"/>
      <w:bookmarkStart w:id="51" w:name="_Toc174697754"/>
      <w:bookmarkStart w:id="52" w:name="_Toc174699366"/>
      <w:r w:rsidRPr="0090699E">
        <w:t>Barriers for DAA use</w:t>
      </w:r>
      <w:bookmarkEnd w:id="50"/>
      <w:bookmarkEnd w:id="51"/>
      <w:bookmarkEnd w:id="52"/>
    </w:p>
    <w:p w14:paraId="1A048CF8" w14:textId="24624BD8" w:rsidR="07BEEA0D" w:rsidRPr="005309C7" w:rsidRDefault="7D12A8E4" w:rsidP="004348DF">
      <w:pPr>
        <w:rPr>
          <w:sz w:val="22"/>
          <w:szCs w:val="22"/>
        </w:rPr>
      </w:pPr>
      <w:r w:rsidRPr="16B61305">
        <w:rPr>
          <w:sz w:val="22"/>
          <w:szCs w:val="22"/>
        </w:rPr>
        <w:t xml:space="preserve">An important barrier identified from studies in the literature, and supported by the qualitative studies’ findings, was cognitive decline. </w:t>
      </w:r>
      <w:r w:rsidR="00D37A31">
        <w:rPr>
          <w:sz w:val="22"/>
          <w:szCs w:val="22"/>
        </w:rPr>
        <w:t xml:space="preserve">With increasing cognitive decline, </w:t>
      </w:r>
      <w:r w:rsidRPr="16B61305">
        <w:rPr>
          <w:sz w:val="22"/>
          <w:szCs w:val="22"/>
        </w:rPr>
        <w:t>patients may not be able to correctly use their DAA</w:t>
      </w:r>
      <w:r w:rsidR="00D37A31">
        <w:rPr>
          <w:sz w:val="22"/>
          <w:szCs w:val="22"/>
        </w:rPr>
        <w:t>. However, as noted above</w:t>
      </w:r>
      <w:r w:rsidRPr="16B61305">
        <w:rPr>
          <w:sz w:val="22"/>
          <w:szCs w:val="22"/>
        </w:rPr>
        <w:t xml:space="preserve">, the DAAs became a facilitator for correct medication administration by carers and therefore ensured improved medication adherence.  </w:t>
      </w:r>
    </w:p>
    <w:p w14:paraId="6216C78B" w14:textId="1048FD3F" w:rsidR="07BEEA0D" w:rsidRPr="005309C7" w:rsidRDefault="7D12A8E4" w:rsidP="004348DF">
      <w:pPr>
        <w:rPr>
          <w:sz w:val="22"/>
          <w:szCs w:val="22"/>
        </w:rPr>
      </w:pPr>
      <w:r w:rsidRPr="16B61305">
        <w:rPr>
          <w:sz w:val="22"/>
          <w:szCs w:val="22"/>
        </w:rPr>
        <w:t>A significant disadvantage of using DAA</w:t>
      </w:r>
      <w:r w:rsidR="00125201">
        <w:rPr>
          <w:sz w:val="22"/>
          <w:szCs w:val="22"/>
        </w:rPr>
        <w:t>s</w:t>
      </w:r>
      <w:r w:rsidRPr="16B61305">
        <w:rPr>
          <w:sz w:val="22"/>
          <w:szCs w:val="22"/>
        </w:rPr>
        <w:t xml:space="preserve"> identified through the literature review and the qualitative interviews with pharmacists was the loss of autonomy or independence in medication management</w:t>
      </w:r>
      <w:r w:rsidR="00125201">
        <w:rPr>
          <w:sz w:val="22"/>
          <w:szCs w:val="22"/>
        </w:rPr>
        <w:t xml:space="preserve"> and knowledge about medications. This led to a reliance </w:t>
      </w:r>
      <w:r w:rsidRPr="16B61305">
        <w:rPr>
          <w:sz w:val="22"/>
          <w:szCs w:val="22"/>
        </w:rPr>
        <w:t xml:space="preserve">on their DAAs. However, </w:t>
      </w:r>
      <w:r w:rsidR="00FE1E5C">
        <w:rPr>
          <w:sz w:val="22"/>
          <w:szCs w:val="22"/>
        </w:rPr>
        <w:t xml:space="preserve">this was not confirmed in the </w:t>
      </w:r>
      <w:r w:rsidRPr="16B61305">
        <w:rPr>
          <w:sz w:val="22"/>
          <w:szCs w:val="22"/>
        </w:rPr>
        <w:t>survey of pharmacies and consumers/carer</w:t>
      </w:r>
      <w:r w:rsidR="00FE1E5C">
        <w:rPr>
          <w:sz w:val="22"/>
          <w:szCs w:val="22"/>
        </w:rPr>
        <w:t>,</w:t>
      </w:r>
      <w:r w:rsidR="00D37A31">
        <w:rPr>
          <w:sz w:val="22"/>
          <w:szCs w:val="22"/>
        </w:rPr>
        <w:t xml:space="preserve"> </w:t>
      </w:r>
      <w:r w:rsidR="00FE1E5C">
        <w:rPr>
          <w:sz w:val="22"/>
          <w:szCs w:val="22"/>
        </w:rPr>
        <w:t xml:space="preserve">in which improved </w:t>
      </w:r>
      <w:r w:rsidRPr="16B61305">
        <w:rPr>
          <w:sz w:val="22"/>
          <w:szCs w:val="22"/>
        </w:rPr>
        <w:t>medication knowledge</w:t>
      </w:r>
      <w:r w:rsidR="00FE1E5C">
        <w:rPr>
          <w:sz w:val="22"/>
          <w:szCs w:val="22"/>
        </w:rPr>
        <w:t xml:space="preserve"> was reported with the use of DAAs</w:t>
      </w:r>
      <w:r w:rsidRPr="16B61305">
        <w:rPr>
          <w:sz w:val="22"/>
          <w:szCs w:val="22"/>
        </w:rPr>
        <w:t xml:space="preserve">. </w:t>
      </w:r>
    </w:p>
    <w:p w14:paraId="12276435" w14:textId="17C376F1" w:rsidR="07BEEA0D" w:rsidRPr="005309C7" w:rsidRDefault="30C54C84" w:rsidP="004348DF">
      <w:pPr>
        <w:rPr>
          <w:sz w:val="22"/>
          <w:szCs w:val="22"/>
        </w:rPr>
      </w:pPr>
      <w:r w:rsidRPr="7099B6B4">
        <w:rPr>
          <w:sz w:val="22"/>
          <w:szCs w:val="22"/>
        </w:rPr>
        <w:t xml:space="preserve">The interviews also highlighted the loss of patient contact. This was viewed as a significant disadvantage especially if the carers were responsible for collecting the DAAs. Whilst no specific </w:t>
      </w:r>
      <w:r w:rsidRPr="7099B6B4">
        <w:rPr>
          <w:sz w:val="22"/>
          <w:szCs w:val="22"/>
        </w:rPr>
        <w:lastRenderedPageBreak/>
        <w:t xml:space="preserve">solutions were </w:t>
      </w:r>
      <w:r w:rsidR="5445BC43" w:rsidRPr="7099B6B4">
        <w:rPr>
          <w:sz w:val="22"/>
          <w:szCs w:val="22"/>
        </w:rPr>
        <w:t>suggested</w:t>
      </w:r>
      <w:r w:rsidRPr="7099B6B4">
        <w:rPr>
          <w:sz w:val="22"/>
          <w:szCs w:val="22"/>
        </w:rPr>
        <w:t xml:space="preserve">, pharmacists reported that for continued patient care, it is important that the DAA service includes periodic direct contact </w:t>
      </w:r>
      <w:r w:rsidR="7A061496" w:rsidRPr="7099B6B4">
        <w:rPr>
          <w:sz w:val="22"/>
          <w:szCs w:val="22"/>
        </w:rPr>
        <w:t xml:space="preserve">(in person or telehealth) </w:t>
      </w:r>
      <w:r w:rsidRPr="7099B6B4">
        <w:rPr>
          <w:sz w:val="22"/>
          <w:szCs w:val="22"/>
        </w:rPr>
        <w:t xml:space="preserve">with the patients. </w:t>
      </w:r>
    </w:p>
    <w:p w14:paraId="6682B620" w14:textId="28033197" w:rsidR="07BEEA0D" w:rsidRPr="005309C7" w:rsidRDefault="30C54C84" w:rsidP="004348DF">
      <w:pPr>
        <w:rPr>
          <w:sz w:val="22"/>
          <w:szCs w:val="22"/>
        </w:rPr>
      </w:pPr>
      <w:r w:rsidRPr="7099B6B4">
        <w:rPr>
          <w:sz w:val="22"/>
          <w:szCs w:val="22"/>
        </w:rPr>
        <w:t xml:space="preserve">A barrier to the use of DAAs identified during the qualitative interviews was the limited information about the suitability of medications </w:t>
      </w:r>
      <w:r w:rsidR="00FE1E5C">
        <w:rPr>
          <w:sz w:val="22"/>
          <w:szCs w:val="22"/>
        </w:rPr>
        <w:t>which</w:t>
      </w:r>
      <w:r w:rsidRPr="7099B6B4">
        <w:rPr>
          <w:sz w:val="22"/>
          <w:szCs w:val="22"/>
        </w:rPr>
        <w:t xml:space="preserve"> can be packed. Whilst many had solutions, they were not always </w:t>
      </w:r>
      <w:proofErr w:type="gramStart"/>
      <w:r w:rsidRPr="7099B6B4">
        <w:rPr>
          <w:sz w:val="22"/>
          <w:szCs w:val="22"/>
        </w:rPr>
        <w:t>optimal, and</w:t>
      </w:r>
      <w:proofErr w:type="gramEnd"/>
      <w:r w:rsidRPr="7099B6B4">
        <w:rPr>
          <w:sz w:val="22"/>
          <w:szCs w:val="22"/>
        </w:rPr>
        <w:t xml:space="preserve"> could easily compromise patient safety. </w:t>
      </w:r>
      <w:r w:rsidR="00FE1E5C">
        <w:rPr>
          <w:sz w:val="22"/>
          <w:szCs w:val="22"/>
        </w:rPr>
        <w:t xml:space="preserve">Other barriers from the literature </w:t>
      </w:r>
      <w:r w:rsidRPr="7099B6B4">
        <w:rPr>
          <w:sz w:val="22"/>
          <w:szCs w:val="22"/>
        </w:rPr>
        <w:t xml:space="preserve">included difficulty in using </w:t>
      </w:r>
      <w:r w:rsidR="00FE1E5C">
        <w:rPr>
          <w:sz w:val="22"/>
          <w:szCs w:val="22"/>
        </w:rPr>
        <w:t xml:space="preserve">and the stigma associated with using </w:t>
      </w:r>
      <w:r w:rsidRPr="7099B6B4">
        <w:rPr>
          <w:sz w:val="22"/>
          <w:szCs w:val="22"/>
        </w:rPr>
        <w:t>DAA</w:t>
      </w:r>
      <w:r w:rsidR="00FE1E5C">
        <w:rPr>
          <w:sz w:val="22"/>
          <w:szCs w:val="22"/>
        </w:rPr>
        <w:t>s</w:t>
      </w:r>
      <w:r w:rsidR="00D37A31">
        <w:rPr>
          <w:sz w:val="22"/>
          <w:szCs w:val="22"/>
        </w:rPr>
        <w:t xml:space="preserve">. </w:t>
      </w:r>
      <w:r w:rsidR="28FE4EF7" w:rsidRPr="7099B6B4">
        <w:rPr>
          <w:sz w:val="22"/>
          <w:szCs w:val="22"/>
        </w:rPr>
        <w:t>Participating c</w:t>
      </w:r>
      <w:r w:rsidRPr="7099B6B4">
        <w:rPr>
          <w:sz w:val="22"/>
          <w:szCs w:val="22"/>
        </w:rPr>
        <w:t xml:space="preserve">onsumers reported that the device itself can be a barrier to use especially if the DAA is bulky, difficult to open and not environmentally friendly. </w:t>
      </w:r>
    </w:p>
    <w:p w14:paraId="11A55990" w14:textId="6E2803CC" w:rsidR="07BEEA0D" w:rsidRPr="005309C7" w:rsidRDefault="30C54C84" w:rsidP="004348DF">
      <w:pPr>
        <w:rPr>
          <w:sz w:val="22"/>
          <w:szCs w:val="22"/>
        </w:rPr>
      </w:pPr>
      <w:r w:rsidRPr="7099B6B4">
        <w:rPr>
          <w:sz w:val="22"/>
          <w:szCs w:val="22"/>
        </w:rPr>
        <w:t xml:space="preserve">Financial barriers identified in the literature were twofold: lack of remuneration for the preparation and delivery of DAAs and delivery of an associated pharmaceutical service, and the cost of DAAs for patients. However, there was limited information available in the literature on an economic evaluation of a DAA service which focused on the cost to the pharmacy and the patients. The </w:t>
      </w:r>
      <w:r w:rsidR="00FC2526">
        <w:rPr>
          <w:sz w:val="22"/>
          <w:szCs w:val="22"/>
        </w:rPr>
        <w:t xml:space="preserve">qualitative </w:t>
      </w:r>
      <w:r w:rsidRPr="7099B6B4">
        <w:rPr>
          <w:sz w:val="22"/>
          <w:szCs w:val="22"/>
        </w:rPr>
        <w:t xml:space="preserve">interviews </w:t>
      </w:r>
      <w:r w:rsidR="00FC2526">
        <w:rPr>
          <w:sz w:val="22"/>
          <w:szCs w:val="22"/>
        </w:rPr>
        <w:t xml:space="preserve">and surveys </w:t>
      </w:r>
      <w:r w:rsidRPr="7099B6B4">
        <w:rPr>
          <w:sz w:val="22"/>
          <w:szCs w:val="22"/>
        </w:rPr>
        <w:t xml:space="preserve">with pharmacists highlighted the cost disadvantage </w:t>
      </w:r>
      <w:r w:rsidR="00FC2526">
        <w:rPr>
          <w:sz w:val="22"/>
          <w:szCs w:val="22"/>
        </w:rPr>
        <w:t xml:space="preserve">of the DAA service </w:t>
      </w:r>
      <w:r w:rsidRPr="7099B6B4">
        <w:rPr>
          <w:sz w:val="22"/>
          <w:szCs w:val="22"/>
        </w:rPr>
        <w:t xml:space="preserve">to pharmacies. They </w:t>
      </w:r>
      <w:r w:rsidR="00FC2526">
        <w:rPr>
          <w:sz w:val="22"/>
          <w:szCs w:val="22"/>
        </w:rPr>
        <w:t>reported</w:t>
      </w:r>
      <w:r w:rsidRPr="7099B6B4">
        <w:rPr>
          <w:sz w:val="22"/>
          <w:szCs w:val="22"/>
        </w:rPr>
        <w:t xml:space="preserve"> that the cost of providing a DAA included infrastructure set up, space, ongoing costs, personnel, and their own time. Many reported that providing a DAA was a commercial decision. </w:t>
      </w:r>
    </w:p>
    <w:p w14:paraId="6E3F12BF" w14:textId="5B9DBACD" w:rsidR="07BEEA0D" w:rsidRPr="005309C7" w:rsidRDefault="30C54C84" w:rsidP="004348DF">
      <w:pPr>
        <w:rPr>
          <w:sz w:val="22"/>
          <w:szCs w:val="22"/>
        </w:rPr>
      </w:pPr>
      <w:r w:rsidRPr="7099B6B4">
        <w:rPr>
          <w:color w:val="000000" w:themeColor="text1"/>
          <w:sz w:val="22"/>
          <w:szCs w:val="22"/>
        </w:rPr>
        <w:t>Census survey respondents noted that to set up a DAA service in their pharmacy, they needed incentives for patients and financial support for their pharmacies. Specifically, they requested funding for patients who do not fall in the category of current DAA program funding, changes to patient eligibility criteria to be part of the DAA program, financial incentives from Medicare, and more dispensary support. The support requested corroborates the comments made in the qualitative interviews.</w:t>
      </w:r>
      <w:r w:rsidR="49FF8A22" w:rsidRPr="7099B6B4">
        <w:rPr>
          <w:color w:val="000000" w:themeColor="text1"/>
          <w:sz w:val="22"/>
          <w:szCs w:val="22"/>
        </w:rPr>
        <w:t xml:space="preserve"> </w:t>
      </w:r>
      <w:r w:rsidRPr="7099B6B4">
        <w:rPr>
          <w:color w:val="000000" w:themeColor="text1"/>
          <w:sz w:val="22"/>
          <w:szCs w:val="22"/>
        </w:rPr>
        <w:t>The DCE findings showed that the two most significant barriers to community pharmacists wanting to provide a DAA service were the lack of acceptable government reimbursement and the current constraint of a cap on the number of funded DAA service provisions by the pharmacy.</w:t>
      </w:r>
      <w:r w:rsidRPr="7099B6B4">
        <w:rPr>
          <w:rFonts w:ascii="Aptos" w:eastAsia="Aptos" w:hAnsi="Aptos" w:cs="Aptos"/>
          <w:color w:val="000000" w:themeColor="text1"/>
          <w:sz w:val="22"/>
          <w:szCs w:val="22"/>
        </w:rPr>
        <w:t xml:space="preserve"> </w:t>
      </w:r>
    </w:p>
    <w:p w14:paraId="0C262682" w14:textId="431FB00D" w:rsidR="07BEEA0D" w:rsidRPr="0090699E" w:rsidRDefault="738680F9" w:rsidP="0090699E">
      <w:pPr>
        <w:pStyle w:val="Heading3"/>
      </w:pPr>
      <w:bookmarkStart w:id="53" w:name="_Toc170582923"/>
      <w:bookmarkStart w:id="54" w:name="_Toc174697755"/>
      <w:bookmarkStart w:id="55" w:name="_Toc174699367"/>
      <w:r w:rsidRPr="0090699E">
        <w:t>Which consumers gain the most clinical benefit</w:t>
      </w:r>
      <w:bookmarkEnd w:id="53"/>
      <w:bookmarkEnd w:id="54"/>
      <w:bookmarkEnd w:id="55"/>
    </w:p>
    <w:p w14:paraId="1F41C4EC" w14:textId="513A5498" w:rsidR="07BEEA0D" w:rsidRPr="005309C7" w:rsidRDefault="738680F9" w:rsidP="004348DF">
      <w:pPr>
        <w:rPr>
          <w:sz w:val="22"/>
          <w:szCs w:val="22"/>
        </w:rPr>
      </w:pPr>
      <w:r w:rsidRPr="16B61305">
        <w:rPr>
          <w:sz w:val="22"/>
          <w:szCs w:val="22"/>
        </w:rPr>
        <w:t xml:space="preserve">Based on the literature review findings and the results of the research studies conducted, the following consumers / patients </w:t>
      </w:r>
      <w:r w:rsidR="00411F40">
        <w:rPr>
          <w:sz w:val="22"/>
          <w:szCs w:val="22"/>
        </w:rPr>
        <w:t xml:space="preserve">are those </w:t>
      </w:r>
      <w:r w:rsidRPr="16B61305">
        <w:rPr>
          <w:sz w:val="22"/>
          <w:szCs w:val="22"/>
        </w:rPr>
        <w:t>who are likely to gain the most from a DAA service, as reported by both pharmacists and consumers/carers:</w:t>
      </w:r>
    </w:p>
    <w:p w14:paraId="050D98A0" w14:textId="296AC97A" w:rsidR="07BEEA0D" w:rsidRPr="005309C7" w:rsidRDefault="738680F9" w:rsidP="004348DF">
      <w:pPr>
        <w:pStyle w:val="ListParagraph"/>
        <w:numPr>
          <w:ilvl w:val="0"/>
          <w:numId w:val="7"/>
        </w:numPr>
        <w:spacing w:after="0" w:line="276" w:lineRule="auto"/>
        <w:rPr>
          <w:rFonts w:eastAsia="Calibri" w:cs="Calibri"/>
          <w:sz w:val="22"/>
          <w:szCs w:val="22"/>
        </w:rPr>
      </w:pPr>
      <w:r w:rsidRPr="16B61305">
        <w:rPr>
          <w:rFonts w:eastAsia="Calibri" w:cs="Calibri"/>
          <w:sz w:val="22"/>
          <w:szCs w:val="22"/>
        </w:rPr>
        <w:t>People on polypharmacy and/or complex medication regimens.</w:t>
      </w:r>
    </w:p>
    <w:p w14:paraId="30878569" w14:textId="3055DA4C" w:rsidR="07BEEA0D" w:rsidRPr="005309C7" w:rsidRDefault="738680F9" w:rsidP="004348DF">
      <w:pPr>
        <w:pStyle w:val="ListParagraph"/>
        <w:numPr>
          <w:ilvl w:val="0"/>
          <w:numId w:val="7"/>
        </w:numPr>
        <w:spacing w:after="0" w:line="276" w:lineRule="auto"/>
        <w:rPr>
          <w:rFonts w:eastAsia="Calibri" w:cs="Calibri"/>
          <w:sz w:val="22"/>
          <w:szCs w:val="22"/>
        </w:rPr>
      </w:pPr>
      <w:r w:rsidRPr="16B61305">
        <w:rPr>
          <w:rFonts w:eastAsia="Calibri" w:cs="Calibri"/>
          <w:sz w:val="22"/>
          <w:szCs w:val="22"/>
        </w:rPr>
        <w:t xml:space="preserve">Anyone who is having difficulty adhering to their medication regimen, primarily because of forgetfulness, or unable to plan their daily medication taking. </w:t>
      </w:r>
    </w:p>
    <w:p w14:paraId="3FEAC3C9" w14:textId="72F2EBDB" w:rsidR="07BEEA0D" w:rsidRPr="005309C7" w:rsidRDefault="738680F9" w:rsidP="004348DF">
      <w:pPr>
        <w:pStyle w:val="ListParagraph"/>
        <w:numPr>
          <w:ilvl w:val="0"/>
          <w:numId w:val="7"/>
        </w:numPr>
        <w:spacing w:after="0" w:line="276" w:lineRule="auto"/>
        <w:rPr>
          <w:rFonts w:eastAsia="Calibri" w:cs="Calibri"/>
          <w:sz w:val="22"/>
          <w:szCs w:val="22"/>
        </w:rPr>
      </w:pPr>
      <w:r w:rsidRPr="16B61305">
        <w:rPr>
          <w:rFonts w:eastAsia="Calibri" w:cs="Calibri"/>
          <w:sz w:val="22"/>
          <w:szCs w:val="22"/>
        </w:rPr>
        <w:t>People with mild cognitive decline who can still use a DAA.</w:t>
      </w:r>
    </w:p>
    <w:p w14:paraId="2E6EE239" w14:textId="6AC76E29" w:rsidR="07BEEA0D" w:rsidRPr="005309C7" w:rsidRDefault="738680F9" w:rsidP="004348DF">
      <w:pPr>
        <w:pStyle w:val="ListParagraph"/>
        <w:numPr>
          <w:ilvl w:val="0"/>
          <w:numId w:val="7"/>
        </w:numPr>
        <w:spacing w:after="0" w:line="276" w:lineRule="auto"/>
        <w:rPr>
          <w:rFonts w:eastAsia="Calibri" w:cs="Calibri"/>
          <w:sz w:val="22"/>
          <w:szCs w:val="22"/>
        </w:rPr>
      </w:pPr>
      <w:r w:rsidRPr="16B61305">
        <w:rPr>
          <w:rFonts w:eastAsia="Calibri" w:cs="Calibri"/>
          <w:sz w:val="22"/>
          <w:szCs w:val="22"/>
        </w:rPr>
        <w:t>Carers of patients or people who are responsible for medication administration.</w:t>
      </w:r>
    </w:p>
    <w:p w14:paraId="5500353E" w14:textId="47FC55D9" w:rsidR="07BEEA0D" w:rsidRPr="005309C7" w:rsidRDefault="738680F9" w:rsidP="004348DF">
      <w:pPr>
        <w:pStyle w:val="ListParagraph"/>
        <w:numPr>
          <w:ilvl w:val="0"/>
          <w:numId w:val="7"/>
        </w:numPr>
        <w:spacing w:after="0" w:line="276" w:lineRule="auto"/>
        <w:rPr>
          <w:rFonts w:eastAsia="Calibri" w:cs="Calibri"/>
          <w:sz w:val="22"/>
          <w:szCs w:val="22"/>
        </w:rPr>
      </w:pPr>
      <w:r w:rsidRPr="16B61305">
        <w:rPr>
          <w:rFonts w:eastAsia="Calibri" w:cs="Calibri"/>
          <w:sz w:val="22"/>
          <w:szCs w:val="22"/>
        </w:rPr>
        <w:t>The elderly, who tend to be on polypharmacy, complex medications regimens, have cognitive decline, have memory difficulties and some dexterity issues.</w:t>
      </w:r>
    </w:p>
    <w:p w14:paraId="0C1A5250" w14:textId="52189B8F" w:rsidR="07BEEA0D" w:rsidRPr="00FC2526" w:rsidRDefault="738680F9" w:rsidP="004348DF">
      <w:pPr>
        <w:pStyle w:val="ListParagraph"/>
        <w:numPr>
          <w:ilvl w:val="0"/>
          <w:numId w:val="7"/>
        </w:numPr>
        <w:spacing w:after="0" w:line="276" w:lineRule="auto"/>
        <w:rPr>
          <w:rFonts w:eastAsia="Calibri" w:cs="Calibri"/>
          <w:sz w:val="22"/>
          <w:szCs w:val="22"/>
        </w:rPr>
      </w:pPr>
      <w:r w:rsidRPr="16B61305">
        <w:rPr>
          <w:rFonts w:eastAsia="Calibri" w:cs="Calibri"/>
          <w:sz w:val="22"/>
          <w:szCs w:val="22"/>
        </w:rPr>
        <w:t xml:space="preserve">Busy people with multiple chronic health conditions and on multiple medications.  </w:t>
      </w:r>
    </w:p>
    <w:p w14:paraId="02F2F883" w14:textId="32B9C79F" w:rsidR="07BEEA0D" w:rsidRPr="0090699E" w:rsidRDefault="05E52DDD" w:rsidP="0090699E">
      <w:pPr>
        <w:pStyle w:val="Heading3"/>
      </w:pPr>
      <w:bookmarkStart w:id="56" w:name="_Toc170582924"/>
      <w:bookmarkStart w:id="57" w:name="_Toc174697756"/>
      <w:bookmarkStart w:id="58" w:name="_Toc174699368"/>
      <w:r w:rsidRPr="0090699E">
        <w:t>I</w:t>
      </w:r>
      <w:r w:rsidR="07A73898" w:rsidRPr="0090699E">
        <w:t>ssues</w:t>
      </w:r>
      <w:bookmarkEnd w:id="56"/>
      <w:r w:rsidRPr="0090699E">
        <w:t xml:space="preserve"> related to cost</w:t>
      </w:r>
      <w:bookmarkEnd w:id="57"/>
      <w:bookmarkEnd w:id="58"/>
    </w:p>
    <w:p w14:paraId="22A721F9" w14:textId="377AADEB" w:rsidR="07A73898" w:rsidRPr="00134B26" w:rsidRDefault="07A73898" w:rsidP="00134B26">
      <w:pPr>
        <w:rPr>
          <w:color w:val="000000" w:themeColor="text1"/>
          <w:sz w:val="22"/>
          <w:szCs w:val="22"/>
        </w:rPr>
      </w:pPr>
      <w:r w:rsidRPr="00134B26">
        <w:rPr>
          <w:color w:val="000000" w:themeColor="text1"/>
          <w:sz w:val="22"/>
          <w:szCs w:val="22"/>
        </w:rPr>
        <w:t xml:space="preserve">Pharmacists believed that they were not adequately remunerated for the provision of a DAA service, where the service includes the technical and professional roles of DAA preparation and delivery, the professional roles and responsibilities for medication management, medication adherence, patient </w:t>
      </w:r>
      <w:r w:rsidRPr="00134B26">
        <w:rPr>
          <w:color w:val="000000" w:themeColor="text1"/>
          <w:sz w:val="22"/>
          <w:szCs w:val="22"/>
        </w:rPr>
        <w:lastRenderedPageBreak/>
        <w:t>education and other health-related services, and the additional interprofessional communication and collaboration to ensure optimal medication management.</w:t>
      </w:r>
      <w:r w:rsidR="1A065BD0" w:rsidRPr="00134B26">
        <w:rPr>
          <w:color w:val="000000" w:themeColor="text1"/>
          <w:sz w:val="22"/>
          <w:szCs w:val="22"/>
        </w:rPr>
        <w:t xml:space="preserve"> They </w:t>
      </w:r>
      <w:r w:rsidRPr="00134B26">
        <w:rPr>
          <w:color w:val="000000" w:themeColor="text1"/>
          <w:sz w:val="22"/>
          <w:szCs w:val="22"/>
        </w:rPr>
        <w:t xml:space="preserve">believed that more patients would benefit from </w:t>
      </w:r>
      <w:proofErr w:type="gramStart"/>
      <w:r w:rsidRPr="00134B26">
        <w:rPr>
          <w:color w:val="000000" w:themeColor="text1"/>
          <w:sz w:val="22"/>
          <w:szCs w:val="22"/>
        </w:rPr>
        <w:t>DAAs, and</w:t>
      </w:r>
      <w:proofErr w:type="gramEnd"/>
      <w:r w:rsidRPr="00134B26">
        <w:rPr>
          <w:color w:val="000000" w:themeColor="text1"/>
          <w:sz w:val="22"/>
          <w:szCs w:val="22"/>
        </w:rPr>
        <w:t xml:space="preserve"> therefore believed that the cap should be increased. </w:t>
      </w:r>
      <w:r w:rsidR="79E94338" w:rsidRPr="00134B26">
        <w:rPr>
          <w:color w:val="000000" w:themeColor="text1"/>
          <w:sz w:val="22"/>
          <w:szCs w:val="22"/>
        </w:rPr>
        <w:t>They suggested</w:t>
      </w:r>
      <w:r w:rsidR="4245BC64" w:rsidRPr="00134B26">
        <w:rPr>
          <w:color w:val="000000" w:themeColor="text1"/>
          <w:sz w:val="22"/>
          <w:szCs w:val="22"/>
        </w:rPr>
        <w:t xml:space="preserve"> a transparent and needs-based method for calculating the number of funded DAAs for each pharmacy (referred to as ‘caps’) is established. For example, by introducing a government-endorsed tiered or structured fee, depending on the indication for the DAA, ranging from improved convenience for the patient / carer to assisting medication adherence and overall management to patients at-risk of medication misadventure (e.g. </w:t>
      </w:r>
      <w:r w:rsidR="576F549A" w:rsidRPr="00134B26">
        <w:rPr>
          <w:color w:val="000000" w:themeColor="text1"/>
          <w:sz w:val="22"/>
          <w:szCs w:val="22"/>
        </w:rPr>
        <w:t xml:space="preserve">polypharmacy, </w:t>
      </w:r>
      <w:r w:rsidR="4245BC64" w:rsidRPr="00134B26">
        <w:rPr>
          <w:color w:val="000000" w:themeColor="text1"/>
          <w:sz w:val="22"/>
          <w:szCs w:val="22"/>
        </w:rPr>
        <w:t>declined cognitive function).</w:t>
      </w:r>
    </w:p>
    <w:p w14:paraId="7EFDEBBF" w14:textId="61A13DEA" w:rsidR="608FB8B9" w:rsidRPr="005309C7" w:rsidRDefault="07A73898" w:rsidP="004348DF">
      <w:pPr>
        <w:rPr>
          <w:rFonts w:eastAsia="Calibri" w:cs="Calibri"/>
          <w:sz w:val="22"/>
          <w:szCs w:val="22"/>
        </w:rPr>
      </w:pPr>
      <w:r w:rsidRPr="7099B6B4">
        <w:rPr>
          <w:rFonts w:eastAsia="Calibri" w:cs="Calibri"/>
          <w:sz w:val="22"/>
          <w:szCs w:val="22"/>
        </w:rPr>
        <w:t xml:space="preserve">Non-DAA users did not value the DAA service as much as DAA </w:t>
      </w:r>
      <w:proofErr w:type="gramStart"/>
      <w:r w:rsidRPr="7099B6B4">
        <w:rPr>
          <w:rFonts w:eastAsia="Calibri" w:cs="Calibri"/>
          <w:sz w:val="22"/>
          <w:szCs w:val="22"/>
        </w:rPr>
        <w:t>users, and</w:t>
      </w:r>
      <w:proofErr w:type="gramEnd"/>
      <w:r w:rsidRPr="7099B6B4">
        <w:rPr>
          <w:rFonts w:eastAsia="Calibri" w:cs="Calibri"/>
          <w:sz w:val="22"/>
          <w:szCs w:val="22"/>
        </w:rPr>
        <w:t xml:space="preserve"> consequently would pay less for such a service. A significant variability in consumers/carers perspectives on DAA costs was identified from the consumer/carer studies. The findings of the quantitative survey showed that this variability was influenced by factors such as age, income, number of medications, rurality, and health literacy. These factors should be considered when providing DAA services to those who use DAAs and/or are eligible for the government-funded DAA program and need support to start using DAAs. Particularly, residents of rural areas, as well as those with lower health literacy level, who may find the DAA costs potentially prohibitive. </w:t>
      </w:r>
    </w:p>
    <w:p w14:paraId="670E2567" w14:textId="61F9D1C1" w:rsidR="07BEEA0D" w:rsidRPr="005309C7" w:rsidRDefault="473AC372" w:rsidP="004348DF">
      <w:pPr>
        <w:rPr>
          <w:sz w:val="22"/>
          <w:szCs w:val="22"/>
        </w:rPr>
      </w:pPr>
      <w:r w:rsidRPr="16B61305">
        <w:rPr>
          <w:sz w:val="22"/>
          <w:szCs w:val="22"/>
        </w:rPr>
        <w:t xml:space="preserve">Collectively, the DCE findings suggest that the current government fee for the DAA program and the current cap on the number of funded DAA service provisions provided by a pharmacy are two program aspects that are potentially modifiable to increase the likelihood that pharmacists would choose to provide a DAA service, even considering the extra staff time that would be required with increased DAA services. Increasing the weekly government fee for the funded DAA program and/or removing the cap on the number of funded DAA service provisions for the pharmacy would increase the likelihood of pharmacists (both pharmacy owners and non-owners) to choose to provide a DAA service. Findings from the consumer DCE suggested that it is necessary for pharmacists to want to continue to provide a funded DAA service, as all else being equal, consumers (both consumers and carers) also have an underlying preference for the DAA service (compared to no DAA service) and see value in the provision of this service by community pharmacists. </w:t>
      </w:r>
    </w:p>
    <w:p w14:paraId="46760099" w14:textId="057BCDA6" w:rsidR="07BEEA0D" w:rsidRPr="005309C7" w:rsidRDefault="473AC372" w:rsidP="004348DF">
      <w:pPr>
        <w:spacing w:line="276" w:lineRule="auto"/>
        <w:rPr>
          <w:sz w:val="22"/>
          <w:szCs w:val="22"/>
        </w:rPr>
      </w:pPr>
      <w:r w:rsidRPr="56AEADE8">
        <w:rPr>
          <w:sz w:val="22"/>
          <w:szCs w:val="22"/>
        </w:rPr>
        <w:t>Increasing out of pocket costs for consumers significantly reduced patient and carer preferences for a DAA service. Additionally, pharmacists did not prefer higher out of pocket consumer costs. So, while it is possible to increase pharmacy remuneration via increasing consumer copayments, it does not appear that this would be a preferred solution for either consumers or pharmacists and would instead likely negatively impact patient uptake, with potential for flow on effects to health outcomes of patients.</w:t>
      </w:r>
    </w:p>
    <w:p w14:paraId="67267938" w14:textId="68AB9C2F" w:rsidR="00E5215D" w:rsidRPr="005309C7" w:rsidRDefault="40215B11" w:rsidP="004348DF">
      <w:pPr>
        <w:pStyle w:val="Heading2"/>
        <w:keepLines w:val="0"/>
        <w:spacing w:before="240" w:after="60"/>
        <w:contextualSpacing/>
        <w:jc w:val="both"/>
        <w:rPr>
          <w:rFonts w:cs="Calibri"/>
          <w:color w:val="0F4761" w:themeColor="accent1" w:themeShade="BF"/>
          <w:sz w:val="22"/>
          <w:szCs w:val="22"/>
        </w:rPr>
      </w:pPr>
      <w:bookmarkStart w:id="59" w:name="_Toc170582925"/>
      <w:bookmarkStart w:id="60" w:name="_Toc174697757"/>
      <w:bookmarkStart w:id="61" w:name="_Toc174699369"/>
      <w:r w:rsidRPr="005309C7">
        <w:rPr>
          <w:rFonts w:cs="Calibri"/>
          <w:color w:val="0F4761" w:themeColor="accent1" w:themeShade="BF"/>
          <w:kern w:val="2"/>
          <w:sz w:val="22"/>
          <w:szCs w:val="22"/>
          <w14:ligatures w14:val="standardContextual"/>
        </w:rPr>
        <w:t>CONCLUSIONS</w:t>
      </w:r>
      <w:bookmarkEnd w:id="59"/>
      <w:r w:rsidR="2A7E6C24" w:rsidRPr="7099B6B4">
        <w:rPr>
          <w:rFonts w:cs="Calibri"/>
          <w:color w:val="0F4761" w:themeColor="accent1" w:themeShade="BF"/>
          <w:sz w:val="22"/>
          <w:szCs w:val="22"/>
        </w:rPr>
        <w:t xml:space="preserve"> AND RECOMMENDATIONS</w:t>
      </w:r>
      <w:bookmarkEnd w:id="60"/>
      <w:bookmarkEnd w:id="61"/>
      <w:r w:rsidR="00BB5DF1">
        <w:rPr>
          <w:rFonts w:cs="Calibri"/>
          <w:color w:val="0F4761" w:themeColor="accent1" w:themeShade="BF"/>
          <w:sz w:val="22"/>
          <w:szCs w:val="22"/>
        </w:rPr>
        <w:t xml:space="preserve"> FOR POSSIBLE FUTURE DIRECTIONS</w:t>
      </w:r>
    </w:p>
    <w:p w14:paraId="74F2539D" w14:textId="5BCE8952" w:rsidR="4A973FA7" w:rsidRDefault="5196A950" w:rsidP="004348DF">
      <w:pPr>
        <w:contextualSpacing/>
        <w:rPr>
          <w:sz w:val="22"/>
          <w:szCs w:val="22"/>
        </w:rPr>
      </w:pPr>
      <w:r w:rsidRPr="00FC2526">
        <w:rPr>
          <w:sz w:val="22"/>
          <w:szCs w:val="22"/>
        </w:rPr>
        <w:t xml:space="preserve">Overall, </w:t>
      </w:r>
      <w:r w:rsidR="633147F9" w:rsidRPr="00FC2526">
        <w:rPr>
          <w:sz w:val="22"/>
          <w:szCs w:val="22"/>
        </w:rPr>
        <w:t>most</w:t>
      </w:r>
      <w:r w:rsidR="3749997A" w:rsidRPr="00FC2526">
        <w:rPr>
          <w:sz w:val="22"/>
          <w:szCs w:val="22"/>
        </w:rPr>
        <w:t xml:space="preserve"> consumers/carers and almost all </w:t>
      </w:r>
      <w:r w:rsidRPr="00FC2526">
        <w:rPr>
          <w:sz w:val="22"/>
          <w:szCs w:val="22"/>
        </w:rPr>
        <w:t xml:space="preserve">pharmacists were in support of a DAA service. </w:t>
      </w:r>
      <w:r w:rsidR="35631A95" w:rsidRPr="00FC2526">
        <w:rPr>
          <w:sz w:val="22"/>
          <w:szCs w:val="22"/>
        </w:rPr>
        <w:t xml:space="preserve">DAAs supported medication adherence, and </w:t>
      </w:r>
      <w:r w:rsidR="61FC3CCC" w:rsidRPr="00FC2526">
        <w:rPr>
          <w:sz w:val="22"/>
          <w:szCs w:val="22"/>
        </w:rPr>
        <w:t>consumers</w:t>
      </w:r>
      <w:r w:rsidR="02EC6282" w:rsidRPr="00FC2526">
        <w:rPr>
          <w:sz w:val="22"/>
          <w:szCs w:val="22"/>
        </w:rPr>
        <w:t>/</w:t>
      </w:r>
      <w:r w:rsidR="61FC3CCC" w:rsidRPr="00FC2526">
        <w:rPr>
          <w:sz w:val="22"/>
          <w:szCs w:val="22"/>
        </w:rPr>
        <w:t xml:space="preserve">carers </w:t>
      </w:r>
      <w:r w:rsidR="435D22A4" w:rsidRPr="00FC2526">
        <w:rPr>
          <w:sz w:val="22"/>
          <w:szCs w:val="22"/>
        </w:rPr>
        <w:t>saw value in receiving this service.</w:t>
      </w:r>
      <w:r w:rsidR="04A635FF" w:rsidRPr="00FC2526">
        <w:rPr>
          <w:sz w:val="22"/>
          <w:szCs w:val="22"/>
        </w:rPr>
        <w:t xml:space="preserve"> Participating pharmacists and current DAA users placed a greater value on the weekly DAA service provided / received than the currently funded DAA program's median cost of $6.17. </w:t>
      </w:r>
      <w:r w:rsidRPr="00FC2526">
        <w:rPr>
          <w:sz w:val="22"/>
          <w:szCs w:val="22"/>
        </w:rPr>
        <w:t xml:space="preserve">However, the consensus </w:t>
      </w:r>
      <w:r w:rsidR="47EC127E" w:rsidRPr="56AEADE8">
        <w:rPr>
          <w:sz w:val="22"/>
          <w:szCs w:val="22"/>
        </w:rPr>
        <w:t>amongst pharmacists</w:t>
      </w:r>
      <w:r w:rsidRPr="56AEADE8">
        <w:rPr>
          <w:sz w:val="22"/>
          <w:szCs w:val="22"/>
        </w:rPr>
        <w:t xml:space="preserve"> was that when engaging in the DAA program, pharmacists offered, or were expected to offer, much more than a medicine supply service</w:t>
      </w:r>
      <w:r w:rsidR="003C2B9B">
        <w:rPr>
          <w:sz w:val="22"/>
          <w:szCs w:val="22"/>
        </w:rPr>
        <w:t xml:space="preserve">, including </w:t>
      </w:r>
      <w:r w:rsidR="00BD0CF1">
        <w:rPr>
          <w:sz w:val="22"/>
          <w:szCs w:val="22"/>
        </w:rPr>
        <w:t>r</w:t>
      </w:r>
      <w:r w:rsidRPr="56AEADE8">
        <w:rPr>
          <w:sz w:val="22"/>
          <w:szCs w:val="22"/>
        </w:rPr>
        <w:t>ecognising need</w:t>
      </w:r>
      <w:r w:rsidR="00BD0CF1">
        <w:rPr>
          <w:sz w:val="22"/>
          <w:szCs w:val="22"/>
        </w:rPr>
        <w:t xml:space="preserve"> for DAAs</w:t>
      </w:r>
      <w:r w:rsidRPr="56AEADE8">
        <w:rPr>
          <w:sz w:val="22"/>
          <w:szCs w:val="22"/>
        </w:rPr>
        <w:t xml:space="preserve">, </w:t>
      </w:r>
      <w:r w:rsidR="6A49699C" w:rsidRPr="56AEADE8">
        <w:rPr>
          <w:sz w:val="22"/>
          <w:szCs w:val="22"/>
        </w:rPr>
        <w:t xml:space="preserve">to providing </w:t>
      </w:r>
      <w:r w:rsidRPr="56AEADE8">
        <w:rPr>
          <w:sz w:val="22"/>
          <w:szCs w:val="22"/>
        </w:rPr>
        <w:t>DAAs</w:t>
      </w:r>
      <w:r w:rsidR="00BD0CF1">
        <w:rPr>
          <w:sz w:val="22"/>
          <w:szCs w:val="22"/>
        </w:rPr>
        <w:t>,</w:t>
      </w:r>
      <w:r w:rsidRPr="56AEADE8">
        <w:rPr>
          <w:sz w:val="22"/>
          <w:szCs w:val="22"/>
        </w:rPr>
        <w:t xml:space="preserve"> </w:t>
      </w:r>
      <w:r w:rsidR="0DC4FBAA" w:rsidRPr="56AEADE8">
        <w:rPr>
          <w:sz w:val="22"/>
          <w:szCs w:val="22"/>
        </w:rPr>
        <w:t>to</w:t>
      </w:r>
      <w:r w:rsidRPr="56AEADE8">
        <w:rPr>
          <w:sz w:val="22"/>
          <w:szCs w:val="22"/>
        </w:rPr>
        <w:t xml:space="preserve"> medication reconciliation</w:t>
      </w:r>
      <w:r w:rsidR="003C2B9B">
        <w:rPr>
          <w:sz w:val="22"/>
          <w:szCs w:val="22"/>
        </w:rPr>
        <w:t>,</w:t>
      </w:r>
      <w:r w:rsidRPr="56AEADE8">
        <w:rPr>
          <w:sz w:val="22"/>
          <w:szCs w:val="22"/>
        </w:rPr>
        <w:t xml:space="preserve"> and overall medication management. They felt that they were not adequate</w:t>
      </w:r>
      <w:r w:rsidR="304643D0" w:rsidRPr="56AEADE8">
        <w:rPr>
          <w:sz w:val="22"/>
          <w:szCs w:val="22"/>
        </w:rPr>
        <w:t>ly</w:t>
      </w:r>
      <w:r w:rsidRPr="56AEADE8">
        <w:rPr>
          <w:sz w:val="22"/>
          <w:szCs w:val="22"/>
        </w:rPr>
        <w:t xml:space="preserve"> reimbursed for the</w:t>
      </w:r>
      <w:r w:rsidR="003C2B9B">
        <w:rPr>
          <w:sz w:val="22"/>
          <w:szCs w:val="22"/>
        </w:rPr>
        <w:t xml:space="preserve"> full</w:t>
      </w:r>
      <w:r w:rsidRPr="56AEADE8">
        <w:rPr>
          <w:sz w:val="22"/>
          <w:szCs w:val="22"/>
        </w:rPr>
        <w:t xml:space="preserve"> service delivered, and that other income and services delivered in the pharmacy subsidised the DAA service. They frequently assessed whether they can financially continue providing the DAA service. However, the benefits they derived from the service either directly, such as increased professionalism, or indirectly, through the benefits </w:t>
      </w:r>
      <w:r w:rsidRPr="56AEADE8">
        <w:rPr>
          <w:sz w:val="22"/>
          <w:szCs w:val="22"/>
        </w:rPr>
        <w:lastRenderedPageBreak/>
        <w:t xml:space="preserve">gained by their patients (e.g. better medication management, improved medication adherence), encouraged them to continue providing the service. </w:t>
      </w:r>
    </w:p>
    <w:p w14:paraId="46B11916" w14:textId="03289DAC" w:rsidR="00D747D6" w:rsidRPr="0090699E" w:rsidRDefault="00D747D6" w:rsidP="0090699E">
      <w:pPr>
        <w:pStyle w:val="Heading3"/>
      </w:pPr>
      <w:bookmarkStart w:id="62" w:name="_Toc174697758"/>
      <w:bookmarkStart w:id="63" w:name="_Toc174699370"/>
      <w:r w:rsidRPr="0090699E">
        <w:t>Level of clinical b</w:t>
      </w:r>
      <w:r w:rsidR="006F5AE4" w:rsidRPr="0090699E">
        <w:t>enefit to consumers from using DAAs</w:t>
      </w:r>
      <w:bookmarkEnd w:id="62"/>
      <w:bookmarkEnd w:id="63"/>
    </w:p>
    <w:p w14:paraId="08DA353C" w14:textId="7EA98AFF" w:rsidR="007B24A9" w:rsidRDefault="28E1A825" w:rsidP="004348DF">
      <w:pPr>
        <w:rPr>
          <w:sz w:val="22"/>
          <w:szCs w:val="22"/>
        </w:rPr>
      </w:pPr>
      <w:r w:rsidRPr="7099B6B4">
        <w:rPr>
          <w:sz w:val="22"/>
          <w:szCs w:val="22"/>
        </w:rPr>
        <w:t>Although the direct measurement of clinical outcomes was out of scope for</w:t>
      </w:r>
      <w:r w:rsidR="7E90BE0F" w:rsidRPr="7099B6B4">
        <w:rPr>
          <w:sz w:val="22"/>
          <w:szCs w:val="22"/>
        </w:rPr>
        <w:t xml:space="preserve"> </w:t>
      </w:r>
      <w:r w:rsidRPr="7099B6B4">
        <w:rPr>
          <w:sz w:val="22"/>
          <w:szCs w:val="22"/>
        </w:rPr>
        <w:t>the current research</w:t>
      </w:r>
      <w:r w:rsidR="7E90BE0F" w:rsidRPr="7099B6B4">
        <w:rPr>
          <w:sz w:val="22"/>
          <w:szCs w:val="22"/>
        </w:rPr>
        <w:t xml:space="preserve">, improved medication adherence is </w:t>
      </w:r>
      <w:r w:rsidR="447CA7A7" w:rsidRPr="7099B6B4">
        <w:rPr>
          <w:sz w:val="22"/>
          <w:szCs w:val="22"/>
        </w:rPr>
        <w:t>a valid proxy measure for clinical benefit.</w:t>
      </w:r>
      <w:r w:rsidRPr="7099B6B4">
        <w:rPr>
          <w:sz w:val="22"/>
          <w:szCs w:val="22"/>
        </w:rPr>
        <w:t xml:space="preserve"> </w:t>
      </w:r>
      <w:r w:rsidR="5196A950" w:rsidRPr="7099B6B4">
        <w:rPr>
          <w:sz w:val="22"/>
          <w:szCs w:val="22"/>
        </w:rPr>
        <w:t xml:space="preserve">The </w:t>
      </w:r>
      <w:r w:rsidR="17B91459" w:rsidRPr="7099B6B4">
        <w:rPr>
          <w:sz w:val="22"/>
          <w:szCs w:val="22"/>
        </w:rPr>
        <w:t>most cited</w:t>
      </w:r>
      <w:r w:rsidR="5196A950" w:rsidRPr="7099B6B4">
        <w:rPr>
          <w:sz w:val="22"/>
          <w:szCs w:val="22"/>
        </w:rPr>
        <w:t xml:space="preserve"> advantages </w:t>
      </w:r>
      <w:r w:rsidR="3ABD3860" w:rsidRPr="7099B6B4">
        <w:rPr>
          <w:sz w:val="22"/>
          <w:szCs w:val="22"/>
        </w:rPr>
        <w:t xml:space="preserve">by pharmacists and consumers/carers </w:t>
      </w:r>
      <w:r w:rsidR="5196A950" w:rsidRPr="7099B6B4">
        <w:rPr>
          <w:sz w:val="22"/>
          <w:szCs w:val="22"/>
        </w:rPr>
        <w:t xml:space="preserve">were improved consumer medication </w:t>
      </w:r>
      <w:r w:rsidR="03860609" w:rsidRPr="7099B6B4">
        <w:rPr>
          <w:sz w:val="22"/>
          <w:szCs w:val="22"/>
        </w:rPr>
        <w:t xml:space="preserve">adherence, </w:t>
      </w:r>
      <w:r w:rsidR="5196A950" w:rsidRPr="7099B6B4">
        <w:rPr>
          <w:sz w:val="22"/>
          <w:szCs w:val="22"/>
        </w:rPr>
        <w:t>medication management and medication safety</w:t>
      </w:r>
      <w:r w:rsidR="3ABD3860" w:rsidRPr="7099B6B4">
        <w:rPr>
          <w:sz w:val="22"/>
          <w:szCs w:val="22"/>
        </w:rPr>
        <w:t>. These</w:t>
      </w:r>
      <w:r w:rsidR="5196A950" w:rsidRPr="7099B6B4">
        <w:rPr>
          <w:sz w:val="22"/>
          <w:szCs w:val="22"/>
        </w:rPr>
        <w:t xml:space="preserve"> were also facilitators for DAA initiation and continued use. </w:t>
      </w:r>
      <w:r w:rsidR="3B7C4630" w:rsidRPr="7099B6B4">
        <w:rPr>
          <w:sz w:val="22"/>
          <w:szCs w:val="22"/>
        </w:rPr>
        <w:t>However, to truly understand the direct impact of DAAs on consumers’ medication adherence, clinical outcomes and healthcare utilisation, it is important to conduct randomised controlled trials where the impact of DAAs alone can be evaluated against interventions that integrate the DAA as part of a medication adherence support service or other medication management services (such as home medicines reviews</w:t>
      </w:r>
      <w:r w:rsidR="5579877D" w:rsidRPr="7099B6B4">
        <w:rPr>
          <w:sz w:val="22"/>
          <w:szCs w:val="22"/>
        </w:rPr>
        <w:t>)</w:t>
      </w:r>
      <w:r w:rsidR="3B7C4630" w:rsidRPr="7099B6B4">
        <w:rPr>
          <w:sz w:val="22"/>
          <w:szCs w:val="22"/>
        </w:rPr>
        <w:t>.</w:t>
      </w:r>
      <w:r w:rsidR="00BD0CF1">
        <w:rPr>
          <w:sz w:val="22"/>
          <w:szCs w:val="22"/>
        </w:rPr>
        <w:t xml:space="preserve"> </w:t>
      </w:r>
    </w:p>
    <w:p w14:paraId="53704B82" w14:textId="706942BA" w:rsidR="00BD0CF1" w:rsidRPr="00A93576" w:rsidRDefault="00A93576" w:rsidP="00A93576">
      <w:pPr>
        <w:pStyle w:val="Boxedtext"/>
        <w:rPr>
          <w:rStyle w:val="Strong"/>
        </w:rPr>
      </w:pPr>
      <w:r w:rsidRPr="00A93576">
        <w:rPr>
          <w:rStyle w:val="Strong"/>
        </w:rPr>
        <w:t>Recommendations:</w:t>
      </w:r>
    </w:p>
    <w:p w14:paraId="43A03478" w14:textId="77777777" w:rsidR="00A93576" w:rsidRDefault="00A93576" w:rsidP="00A93576">
      <w:pPr>
        <w:pStyle w:val="Boxedtext"/>
        <w:numPr>
          <w:ilvl w:val="0"/>
          <w:numId w:val="79"/>
        </w:numPr>
      </w:pPr>
      <w:r>
        <w:t>Appropriate consideration should be given to</w:t>
      </w:r>
      <w:r w:rsidRPr="56AEADE8">
        <w:t xml:space="preserve"> the design and conduct of high-quality </w:t>
      </w:r>
      <w:r w:rsidRPr="00A93576">
        <w:rPr>
          <w:rStyle w:val="Strong"/>
        </w:rPr>
        <w:t xml:space="preserve">randomised controlled trials </w:t>
      </w:r>
      <w:r w:rsidRPr="56AEADE8">
        <w:t>to determine the direct impact of DAAs on clinical outcomes in the Australian context.</w:t>
      </w:r>
    </w:p>
    <w:p w14:paraId="5A963BDC" w14:textId="1F9C20BA" w:rsidR="00A93576" w:rsidRDefault="00A93576" w:rsidP="00A93576">
      <w:pPr>
        <w:pStyle w:val="Boxedtext"/>
        <w:numPr>
          <w:ilvl w:val="0"/>
          <w:numId w:val="79"/>
        </w:numPr>
      </w:pPr>
      <w:r w:rsidRPr="00BD0CF1">
        <w:t xml:space="preserve">Appropriate systems </w:t>
      </w:r>
      <w:r>
        <w:t>could</w:t>
      </w:r>
      <w:r w:rsidRPr="00BD0CF1">
        <w:t xml:space="preserve"> be implemented in primary care (including community pharmacies) to regularly and accurately collect</w:t>
      </w:r>
      <w:r w:rsidRPr="00A93576">
        <w:rPr>
          <w:rStyle w:val="Strong"/>
        </w:rPr>
        <w:t xml:space="preserve"> real world data </w:t>
      </w:r>
      <w:r w:rsidRPr="00BD0CF1">
        <w:t>on consumer demographics, medical conditions, medication regimens, medication adherence, healthcare utilisation, and other data to determine the direct and longitudinal impact of DAAs and DAA services on humanistic, clinical and economic outcomes of DAA users.</w:t>
      </w:r>
    </w:p>
    <w:p w14:paraId="75EF51F1" w14:textId="52D6221A" w:rsidR="4A4791F4" w:rsidRPr="0090699E" w:rsidRDefault="00AF308E" w:rsidP="0090699E">
      <w:pPr>
        <w:pStyle w:val="Heading3"/>
      </w:pPr>
      <w:bookmarkStart w:id="64" w:name="_Toc174697759"/>
      <w:bookmarkStart w:id="65" w:name="_Toc174699371"/>
      <w:r w:rsidRPr="0090699E">
        <w:t>Consumer</w:t>
      </w:r>
      <w:r w:rsidR="00D747D6" w:rsidRPr="0090699E">
        <w:t>s</w:t>
      </w:r>
      <w:r w:rsidRPr="0090699E">
        <w:t xml:space="preserve"> who benefit the most from DAAs</w:t>
      </w:r>
      <w:bookmarkEnd w:id="64"/>
      <w:bookmarkEnd w:id="65"/>
    </w:p>
    <w:p w14:paraId="71FD0E07" w14:textId="61D86BE2" w:rsidR="009263FE" w:rsidRDefault="5196A950" w:rsidP="004348DF">
      <w:pPr>
        <w:rPr>
          <w:sz w:val="22"/>
          <w:szCs w:val="22"/>
        </w:rPr>
      </w:pPr>
      <w:r w:rsidRPr="7099B6B4">
        <w:rPr>
          <w:sz w:val="22"/>
          <w:szCs w:val="22"/>
        </w:rPr>
        <w:t xml:space="preserve">Both </w:t>
      </w:r>
      <w:r w:rsidR="07727560" w:rsidRPr="7099B6B4">
        <w:rPr>
          <w:sz w:val="22"/>
          <w:szCs w:val="22"/>
        </w:rPr>
        <w:t xml:space="preserve">groups of participants in all studies </w:t>
      </w:r>
      <w:r w:rsidRPr="7099B6B4">
        <w:rPr>
          <w:sz w:val="22"/>
          <w:szCs w:val="22"/>
        </w:rPr>
        <w:t xml:space="preserve">agreed </w:t>
      </w:r>
      <w:r w:rsidR="5528A3E3" w:rsidRPr="7099B6B4">
        <w:rPr>
          <w:sz w:val="22"/>
          <w:szCs w:val="22"/>
        </w:rPr>
        <w:t xml:space="preserve">that </w:t>
      </w:r>
      <w:r w:rsidRPr="7099B6B4">
        <w:rPr>
          <w:sz w:val="22"/>
          <w:szCs w:val="22"/>
        </w:rPr>
        <w:t>people on polypharmacy and/or complex medication regimens; people with mild cognitive decline who can still use a DAA; the elderly, who tend to be on polypharmacy, complex medications regimens, have cognitive decline, have memory difficulties and some dexterity issues; patients who have carers administering their medications; and anyone who is having difficulty adhering to their medication regimen,</w:t>
      </w:r>
      <w:r w:rsidR="7D71DB49" w:rsidRPr="7099B6B4">
        <w:rPr>
          <w:sz w:val="22"/>
          <w:szCs w:val="22"/>
        </w:rPr>
        <w:t xml:space="preserve"> will benefit from a DAA service</w:t>
      </w:r>
      <w:r w:rsidRPr="7099B6B4">
        <w:rPr>
          <w:sz w:val="22"/>
          <w:szCs w:val="22"/>
        </w:rPr>
        <w:t>.</w:t>
      </w:r>
    </w:p>
    <w:p w14:paraId="09B0393E" w14:textId="3C70AC7D" w:rsidR="000844E6" w:rsidRPr="00A93576" w:rsidRDefault="00A93576" w:rsidP="00A93576">
      <w:pPr>
        <w:pStyle w:val="Boxedtext"/>
        <w:rPr>
          <w:rStyle w:val="Strong"/>
        </w:rPr>
      </w:pPr>
      <w:r w:rsidRPr="00A93576">
        <w:rPr>
          <w:rStyle w:val="Strong"/>
        </w:rPr>
        <w:t>Recommendations:</w:t>
      </w:r>
    </w:p>
    <w:p w14:paraId="4775217A" w14:textId="250050BB" w:rsidR="00A93576" w:rsidRDefault="009003FC" w:rsidP="00E9336A">
      <w:pPr>
        <w:pStyle w:val="Boxedtext"/>
        <w:tabs>
          <w:tab w:val="left" w:pos="567"/>
        </w:tabs>
        <w:ind w:left="567" w:hanging="340"/>
      </w:pPr>
      <w:r>
        <w:t>3</w:t>
      </w:r>
      <w:r>
        <w:tab/>
      </w:r>
      <w:r w:rsidR="00A93576" w:rsidRPr="00A93576">
        <w:t xml:space="preserve">Consider initiatives to increase </w:t>
      </w:r>
      <w:r w:rsidR="00A93576" w:rsidRPr="00A93576">
        <w:rPr>
          <w:rStyle w:val="Strong"/>
        </w:rPr>
        <w:t>public and healthcare professional awareness</w:t>
      </w:r>
      <w:r w:rsidR="00A93576" w:rsidRPr="00A93576">
        <w:t xml:space="preserve"> of the availability of DAAs from community pharmacies and the effectiveness of DAAs for medication management.</w:t>
      </w:r>
    </w:p>
    <w:p w14:paraId="7A01E677" w14:textId="7E7B9AE8" w:rsidR="006F5AE4" w:rsidRPr="0090699E" w:rsidRDefault="00163856" w:rsidP="0090699E">
      <w:pPr>
        <w:pStyle w:val="Heading3"/>
      </w:pPr>
      <w:bookmarkStart w:id="66" w:name="_Toc174697760"/>
      <w:bookmarkStart w:id="67" w:name="_Toc174699372"/>
      <w:r w:rsidRPr="0090699E">
        <w:t xml:space="preserve">Possible </w:t>
      </w:r>
      <w:r w:rsidR="00C62A3E" w:rsidRPr="0090699E">
        <w:t>f</w:t>
      </w:r>
      <w:r w:rsidR="006F5AE4" w:rsidRPr="0090699E">
        <w:t>uture directions for DAA services</w:t>
      </w:r>
      <w:bookmarkEnd w:id="66"/>
      <w:bookmarkEnd w:id="67"/>
    </w:p>
    <w:p w14:paraId="15D21827" w14:textId="2D8CD565" w:rsidR="006F5AE4" w:rsidRPr="005309C7" w:rsidRDefault="0A4904BA" w:rsidP="004348DF">
      <w:pPr>
        <w:rPr>
          <w:sz w:val="22"/>
          <w:szCs w:val="22"/>
        </w:rPr>
      </w:pPr>
      <w:r w:rsidRPr="56AEADE8">
        <w:rPr>
          <w:sz w:val="22"/>
          <w:szCs w:val="22"/>
        </w:rPr>
        <w:t>The suggestions for future directions for DAA services are underpinned by t</w:t>
      </w:r>
      <w:r w:rsidR="58B45A5D" w:rsidRPr="56AEADE8">
        <w:rPr>
          <w:sz w:val="22"/>
          <w:szCs w:val="22"/>
        </w:rPr>
        <w:t xml:space="preserve">he </w:t>
      </w:r>
      <w:r w:rsidR="6DD0C67D" w:rsidRPr="56AEADE8">
        <w:rPr>
          <w:sz w:val="22"/>
          <w:szCs w:val="22"/>
        </w:rPr>
        <w:t>most cited</w:t>
      </w:r>
      <w:r w:rsidR="58B45A5D" w:rsidRPr="56AEADE8">
        <w:rPr>
          <w:sz w:val="22"/>
          <w:szCs w:val="22"/>
        </w:rPr>
        <w:t xml:space="preserve"> disadvantages of DAAs </w:t>
      </w:r>
      <w:r w:rsidR="76ECD3A3" w:rsidRPr="56AEADE8">
        <w:rPr>
          <w:sz w:val="22"/>
          <w:szCs w:val="22"/>
        </w:rPr>
        <w:t>(</w:t>
      </w:r>
      <w:r w:rsidR="58B45A5D" w:rsidRPr="56AEADE8">
        <w:rPr>
          <w:sz w:val="22"/>
          <w:szCs w:val="22"/>
        </w:rPr>
        <w:t>costs</w:t>
      </w:r>
      <w:r w:rsidR="4DBFABDD" w:rsidRPr="56AEADE8">
        <w:rPr>
          <w:sz w:val="22"/>
          <w:szCs w:val="22"/>
        </w:rPr>
        <w:t xml:space="preserve"> and</w:t>
      </w:r>
      <w:r w:rsidR="4FFACB27" w:rsidRPr="56AEADE8">
        <w:rPr>
          <w:sz w:val="22"/>
          <w:szCs w:val="22"/>
        </w:rPr>
        <w:t xml:space="preserve"> </w:t>
      </w:r>
      <w:r w:rsidR="58B45A5D" w:rsidRPr="56AEADE8">
        <w:rPr>
          <w:sz w:val="22"/>
          <w:szCs w:val="22"/>
        </w:rPr>
        <w:t>the current cap for pharmacists</w:t>
      </w:r>
      <w:r w:rsidR="4448D388" w:rsidRPr="56AEADE8">
        <w:rPr>
          <w:sz w:val="22"/>
          <w:szCs w:val="22"/>
        </w:rPr>
        <w:t>)</w:t>
      </w:r>
      <w:r w:rsidR="58B45A5D" w:rsidRPr="56AEADE8">
        <w:rPr>
          <w:sz w:val="22"/>
          <w:szCs w:val="22"/>
        </w:rPr>
        <w:t>,</w:t>
      </w:r>
      <w:r w:rsidR="12C228D3" w:rsidRPr="56AEADE8">
        <w:rPr>
          <w:sz w:val="22"/>
          <w:szCs w:val="22"/>
        </w:rPr>
        <w:t xml:space="preserve"> the groups reported to benefit the most from a DAA service, and the gaps in current research and clinical outcomes data. </w:t>
      </w:r>
    </w:p>
    <w:p w14:paraId="41F3D85F" w14:textId="528A51F4" w:rsidR="7099B6B4" w:rsidRDefault="5196A950" w:rsidP="004348DF">
      <w:pPr>
        <w:rPr>
          <w:sz w:val="22"/>
          <w:szCs w:val="22"/>
        </w:rPr>
      </w:pPr>
      <w:r w:rsidRPr="56AEADE8">
        <w:rPr>
          <w:sz w:val="22"/>
          <w:szCs w:val="22"/>
        </w:rPr>
        <w:lastRenderedPageBreak/>
        <w:t>Cost was a significant barrier for continued DAA service delivery for pharmacists. Equally</w:t>
      </w:r>
      <w:r w:rsidR="3ABD3860" w:rsidRPr="56AEADE8">
        <w:rPr>
          <w:sz w:val="22"/>
          <w:szCs w:val="22"/>
        </w:rPr>
        <w:t>,</w:t>
      </w:r>
      <w:r w:rsidRPr="56AEADE8">
        <w:rPr>
          <w:sz w:val="22"/>
          <w:szCs w:val="22"/>
        </w:rPr>
        <w:t xml:space="preserve"> cost and the fee charged for DAA preparation and delivery were considerations for consumers and carers. Notably, pharmacists felt that more consumers </w:t>
      </w:r>
      <w:r w:rsidR="00936294">
        <w:rPr>
          <w:sz w:val="22"/>
          <w:szCs w:val="22"/>
        </w:rPr>
        <w:t>c</w:t>
      </w:r>
      <w:r w:rsidRPr="56AEADE8">
        <w:rPr>
          <w:sz w:val="22"/>
          <w:szCs w:val="22"/>
        </w:rPr>
        <w:t xml:space="preserve">ould benefit from a DAA service and believed that the overall funding for the DAA program should be increased, not only to provide increased reimbursement to community pharmacies, but also to ensure that </w:t>
      </w:r>
      <w:r w:rsidR="00936294">
        <w:rPr>
          <w:sz w:val="22"/>
          <w:szCs w:val="22"/>
        </w:rPr>
        <w:t>more</w:t>
      </w:r>
      <w:r w:rsidRPr="56AEADE8">
        <w:rPr>
          <w:sz w:val="22"/>
          <w:szCs w:val="22"/>
        </w:rPr>
        <w:t xml:space="preserve"> patients can benefit from receiving DAAs and the accompanying service. </w:t>
      </w:r>
      <w:r w:rsidR="7D377F67" w:rsidRPr="56AEADE8">
        <w:rPr>
          <w:sz w:val="22"/>
          <w:szCs w:val="22"/>
        </w:rPr>
        <w:t xml:space="preserve">Consumers/carers felt that more people </w:t>
      </w:r>
      <w:r w:rsidR="00412CCD">
        <w:rPr>
          <w:sz w:val="22"/>
          <w:szCs w:val="22"/>
        </w:rPr>
        <w:t>c</w:t>
      </w:r>
      <w:r w:rsidR="00412CCD" w:rsidRPr="56AEADE8">
        <w:rPr>
          <w:sz w:val="22"/>
          <w:szCs w:val="22"/>
        </w:rPr>
        <w:t xml:space="preserve">ould </w:t>
      </w:r>
      <w:r w:rsidR="7D377F67" w:rsidRPr="56AEADE8">
        <w:rPr>
          <w:sz w:val="22"/>
          <w:szCs w:val="22"/>
        </w:rPr>
        <w:t>benefit from a DAA service, and there should be increased promotion and availability of</w:t>
      </w:r>
      <w:r w:rsidR="64C308C5" w:rsidRPr="56AEADE8">
        <w:rPr>
          <w:sz w:val="22"/>
          <w:szCs w:val="22"/>
        </w:rPr>
        <w:t xml:space="preserve"> </w:t>
      </w:r>
      <w:r w:rsidR="7D377F67" w:rsidRPr="56AEADE8">
        <w:rPr>
          <w:sz w:val="22"/>
          <w:szCs w:val="22"/>
        </w:rPr>
        <w:t>the DAA service.</w:t>
      </w:r>
      <w:r w:rsidRPr="56AEADE8">
        <w:rPr>
          <w:sz w:val="22"/>
          <w:szCs w:val="22"/>
        </w:rPr>
        <w:t xml:space="preserve"> </w:t>
      </w:r>
    </w:p>
    <w:p w14:paraId="4802A3A7" w14:textId="77777777" w:rsidR="00A93576" w:rsidRPr="00A93576" w:rsidRDefault="00A93576" w:rsidP="00A93576">
      <w:pPr>
        <w:pStyle w:val="Boxedtext"/>
        <w:rPr>
          <w:rStyle w:val="Strong"/>
        </w:rPr>
      </w:pPr>
      <w:r w:rsidRPr="00A93576">
        <w:rPr>
          <w:rStyle w:val="Strong"/>
        </w:rPr>
        <w:t>Recommendations:</w:t>
      </w:r>
    </w:p>
    <w:p w14:paraId="284D28BE" w14:textId="083C9B88" w:rsidR="00A93576" w:rsidRPr="00A93576" w:rsidRDefault="009003FC" w:rsidP="00065ABA">
      <w:pPr>
        <w:pStyle w:val="Boxedtext"/>
        <w:tabs>
          <w:tab w:val="left" w:pos="567"/>
        </w:tabs>
        <w:spacing w:before="120" w:after="120"/>
        <w:ind w:left="567" w:hanging="340"/>
      </w:pPr>
      <w:r w:rsidRPr="009003FC">
        <w:t>4</w:t>
      </w:r>
      <w:r>
        <w:rPr>
          <w:rStyle w:val="Strong"/>
        </w:rPr>
        <w:tab/>
      </w:r>
      <w:r w:rsidR="00A93576" w:rsidRPr="009003FC">
        <w:rPr>
          <w:rStyle w:val="Strong"/>
        </w:rPr>
        <w:t>Consider review and update of existing protocols and guidelines</w:t>
      </w:r>
      <w:r w:rsidR="00A93576" w:rsidRPr="00A93576">
        <w:t xml:space="preserve"> for the provision of DAAs and a DAA cognitive service for primary care consumers. Based on the experience of the current pharmacist participants of the DAA program, such a review and update of the protocols and guidelines should ensure standardisation across all existing documents, and consider (but not be limited to) the following:</w:t>
      </w:r>
    </w:p>
    <w:p w14:paraId="3320CA28" w14:textId="24575D50" w:rsidR="00A93576" w:rsidRPr="00A93576" w:rsidRDefault="009003FC" w:rsidP="00065ABA">
      <w:pPr>
        <w:pStyle w:val="Boxedtext"/>
        <w:tabs>
          <w:tab w:val="left" w:pos="1134"/>
        </w:tabs>
        <w:spacing w:before="120" w:after="120"/>
        <w:ind w:firstLine="340"/>
      </w:pPr>
      <w:r>
        <w:t>a)</w:t>
      </w:r>
      <w:r>
        <w:tab/>
      </w:r>
      <w:r w:rsidR="00A93576" w:rsidRPr="00A93576">
        <w:t xml:space="preserve">that DAA services should not rely entirely on consultations with the carer but be designed to include periodic consultations directly with the </w:t>
      </w:r>
      <w:proofErr w:type="gramStart"/>
      <w:r w:rsidR="00A93576" w:rsidRPr="00A93576">
        <w:t>patient;</w:t>
      </w:r>
      <w:proofErr w:type="gramEnd"/>
    </w:p>
    <w:p w14:paraId="0BF81ECD" w14:textId="0895235F" w:rsidR="00A93576" w:rsidRPr="00A93576" w:rsidRDefault="009003FC" w:rsidP="00065ABA">
      <w:pPr>
        <w:pStyle w:val="Boxedtext"/>
        <w:tabs>
          <w:tab w:val="left" w:pos="1134"/>
        </w:tabs>
        <w:spacing w:before="120" w:after="120"/>
        <w:ind w:firstLine="340"/>
      </w:pPr>
      <w:r>
        <w:t>b)</w:t>
      </w:r>
      <w:r>
        <w:tab/>
      </w:r>
      <w:r w:rsidR="00A93576" w:rsidRPr="00A93576">
        <w:t xml:space="preserve">a compendium of medicines that cannot be packed in DAAs should be developed, to ensure that medicines are appropriately packed, and that patients are accessing quality </w:t>
      </w:r>
      <w:proofErr w:type="gramStart"/>
      <w:r w:rsidR="00A93576" w:rsidRPr="00A93576">
        <w:t>medicines;</w:t>
      </w:r>
      <w:proofErr w:type="gramEnd"/>
    </w:p>
    <w:p w14:paraId="48C24FC6" w14:textId="02C418DC" w:rsidR="00A93576" w:rsidRPr="00A93576" w:rsidRDefault="009003FC" w:rsidP="00FB44CE">
      <w:pPr>
        <w:pStyle w:val="Boxedtext"/>
        <w:tabs>
          <w:tab w:val="left" w:pos="1134"/>
        </w:tabs>
        <w:spacing w:before="0" w:after="0"/>
        <w:ind w:firstLine="340"/>
      </w:pPr>
      <w:r>
        <w:t>c)</w:t>
      </w:r>
      <w:r>
        <w:tab/>
      </w:r>
      <w:r w:rsidR="00A93576" w:rsidRPr="00A93576">
        <w:t>that DAA service providers are encouraged to provide DAA devices that are easy to use, transport and dispose of.</w:t>
      </w:r>
    </w:p>
    <w:p w14:paraId="617B4CB3" w14:textId="3D04062F" w:rsidR="00A93576" w:rsidRPr="00A93576" w:rsidRDefault="009003FC" w:rsidP="00EB1EEC">
      <w:pPr>
        <w:pStyle w:val="Boxedtext"/>
        <w:tabs>
          <w:tab w:val="left" w:pos="567"/>
        </w:tabs>
        <w:spacing w:before="120" w:after="120"/>
        <w:ind w:left="567" w:hanging="340"/>
      </w:pPr>
      <w:r w:rsidRPr="009003FC">
        <w:t>5</w:t>
      </w:r>
      <w:r>
        <w:rPr>
          <w:rStyle w:val="Strong"/>
        </w:rPr>
        <w:tab/>
      </w:r>
      <w:r w:rsidR="00A93576" w:rsidRPr="009003FC">
        <w:rPr>
          <w:rStyle w:val="Strong"/>
        </w:rPr>
        <w:t xml:space="preserve">Further </w:t>
      </w:r>
      <w:proofErr w:type="gramStart"/>
      <w:r w:rsidR="00A93576" w:rsidRPr="009003FC">
        <w:rPr>
          <w:rStyle w:val="Strong"/>
        </w:rPr>
        <w:t>consideration</w:t>
      </w:r>
      <w:proofErr w:type="gramEnd"/>
      <w:r w:rsidR="00A93576" w:rsidRPr="009003FC">
        <w:rPr>
          <w:rStyle w:val="Strong"/>
        </w:rPr>
        <w:t xml:space="preserve"> of funding arrangements</w:t>
      </w:r>
      <w:r w:rsidR="00A93576" w:rsidRPr="00A93576">
        <w:t xml:space="preserve"> for DAA services to ensure that the provision of these services is based on a transparent, needs-based model and the level of reimbursement adequately covers the costs of providing these services. This could include consideration of:</w:t>
      </w:r>
    </w:p>
    <w:p w14:paraId="523A4CD6" w14:textId="0205D609" w:rsidR="00A93576" w:rsidRPr="00A93576" w:rsidRDefault="009003FC" w:rsidP="00065ABA">
      <w:pPr>
        <w:pStyle w:val="Boxedtext"/>
        <w:tabs>
          <w:tab w:val="left" w:pos="1134"/>
        </w:tabs>
        <w:spacing w:before="120" w:after="120"/>
        <w:ind w:firstLine="340"/>
      </w:pPr>
      <w:r>
        <w:t>a)</w:t>
      </w:r>
      <w:r>
        <w:tab/>
      </w:r>
      <w:r w:rsidR="00A93576" w:rsidRPr="00A93576">
        <w:t>the provision of additional targeted support for specific populations to access DAA services. Subsidies for DAA services should be adjusted to account for the number of medicines, rurality, and health literacy.</w:t>
      </w:r>
    </w:p>
    <w:p w14:paraId="21A29778" w14:textId="31E1100D" w:rsidR="00A93576" w:rsidRPr="00A93576" w:rsidRDefault="009003FC" w:rsidP="005F01EA">
      <w:pPr>
        <w:pStyle w:val="Boxedtext"/>
        <w:tabs>
          <w:tab w:val="left" w:pos="1134"/>
        </w:tabs>
        <w:spacing w:before="120" w:after="120"/>
        <w:ind w:firstLine="340"/>
      </w:pPr>
      <w:r>
        <w:t>b)</w:t>
      </w:r>
      <w:r>
        <w:tab/>
      </w:r>
      <w:r w:rsidR="00A93576" w:rsidRPr="00A93576">
        <w:t>the costs of providing consumer education, adherence monitoring, and DAA use monitoring.</w:t>
      </w:r>
    </w:p>
    <w:p w14:paraId="452682EA" w14:textId="634A78AE" w:rsidR="000844E6" w:rsidRDefault="009003FC" w:rsidP="005F01EA">
      <w:pPr>
        <w:pStyle w:val="Boxedtext"/>
        <w:tabs>
          <w:tab w:val="left" w:pos="1134"/>
        </w:tabs>
        <w:spacing w:before="120" w:after="120"/>
        <w:ind w:firstLine="340"/>
      </w:pPr>
      <w:r>
        <w:t>c)</w:t>
      </w:r>
      <w:r>
        <w:tab/>
      </w:r>
      <w:r w:rsidR="00A93576" w:rsidRPr="00A93576">
        <w:t>different service models to maintain uptake and continuity of service provision, recognising that the benefits of DAAs range from improved convenience for the patient/care, through to improved overall management of patients at-risk of medication misadventure (e.g. persons with declined cognitive function, dementia, vision impairment, multi-morbidities, or polypharmacy).</w:t>
      </w:r>
    </w:p>
    <w:p w14:paraId="78E023F1" w14:textId="77777777" w:rsidR="000844E6" w:rsidRDefault="000844E6" w:rsidP="004348DF">
      <w:pPr>
        <w:rPr>
          <w:sz w:val="22"/>
          <w:szCs w:val="22"/>
        </w:rPr>
      </w:pPr>
    </w:p>
    <w:p w14:paraId="22C28CCA" w14:textId="0B992F73" w:rsidR="00237C4C" w:rsidRPr="0090699E" w:rsidRDefault="00237C4C" w:rsidP="0090699E">
      <w:pPr>
        <w:pStyle w:val="Heading3"/>
        <w:sectPr w:rsidR="00237C4C" w:rsidRPr="0090699E" w:rsidSect="002733BC">
          <w:headerReference w:type="default" r:id="rId16"/>
          <w:footerReference w:type="default" r:id="rId17"/>
          <w:type w:val="continuous"/>
          <w:pgSz w:w="11906" w:h="16838"/>
          <w:pgMar w:top="1440" w:right="1440" w:bottom="1440" w:left="1440" w:header="708" w:footer="708" w:gutter="0"/>
          <w:pgNumType w:start="1"/>
          <w:cols w:space="708"/>
          <w:docGrid w:linePitch="360"/>
        </w:sectPr>
      </w:pPr>
    </w:p>
    <w:p w14:paraId="39C6EC8E" w14:textId="77777777" w:rsidR="00DA1CC6" w:rsidRDefault="00DA1CC6" w:rsidP="004348DF">
      <w:pPr>
        <w:rPr>
          <w:rFonts w:cs="Calibri"/>
          <w:sz w:val="22"/>
          <w:szCs w:val="22"/>
        </w:rPr>
      </w:pPr>
    </w:p>
    <w:p w14:paraId="71A4733F" w14:textId="77777777" w:rsidR="00CA5EE8" w:rsidRDefault="00CA5EE8" w:rsidP="004348DF">
      <w:pPr>
        <w:rPr>
          <w:rFonts w:cs="Calibri"/>
          <w:sz w:val="22"/>
          <w:szCs w:val="22"/>
        </w:rPr>
      </w:pPr>
    </w:p>
    <w:p w14:paraId="3602C7B0" w14:textId="77777777" w:rsidR="00CA5EE8" w:rsidRDefault="00CA5EE8" w:rsidP="004348DF">
      <w:pPr>
        <w:rPr>
          <w:rFonts w:cs="Calibri"/>
          <w:sz w:val="22"/>
          <w:szCs w:val="22"/>
        </w:rPr>
      </w:pPr>
    </w:p>
    <w:sectPr w:rsidR="00CA5EE8" w:rsidSect="003D6D5B">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4DA9" w14:textId="77777777" w:rsidR="00570923" w:rsidRDefault="00570923" w:rsidP="00FC33C9">
      <w:pPr>
        <w:spacing w:after="0" w:line="240" w:lineRule="auto"/>
      </w:pPr>
      <w:r>
        <w:separator/>
      </w:r>
    </w:p>
  </w:endnote>
  <w:endnote w:type="continuationSeparator" w:id="0">
    <w:p w14:paraId="51A5E813" w14:textId="77777777" w:rsidR="00570923" w:rsidRDefault="00570923" w:rsidP="00FC33C9">
      <w:pPr>
        <w:spacing w:after="0" w:line="240" w:lineRule="auto"/>
      </w:pPr>
      <w:r>
        <w:continuationSeparator/>
      </w:r>
    </w:p>
  </w:endnote>
  <w:endnote w:type="continuationNotice" w:id="1">
    <w:p w14:paraId="72A92A24" w14:textId="77777777" w:rsidR="00570923" w:rsidRDefault="00570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HGMaruGothicMPRO"/>
    <w:charset w:val="80"/>
    <w:family w:val="auto"/>
    <w:pitch w:val="variable"/>
    <w:sig w:usb0="00000000" w:usb1="7AC7FFFF" w:usb2="00000012" w:usb3="00000000" w:csb0="0002000D"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 St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8CA2" w14:textId="2C680278" w:rsidR="004C6595" w:rsidRDefault="004C6595">
    <w:pPr>
      <w:pStyle w:val="Footer"/>
    </w:pPr>
    <w:r>
      <w:rPr>
        <w:noProof/>
      </w:rPr>
      <mc:AlternateContent>
        <mc:Choice Requires="wps">
          <w:drawing>
            <wp:anchor distT="0" distB="0" distL="0" distR="0" simplePos="0" relativeHeight="251665454" behindDoc="0" locked="0" layoutInCell="1" allowOverlap="1" wp14:anchorId="2D3374FC" wp14:editId="4D0F80F0">
              <wp:simplePos x="635" y="635"/>
              <wp:positionH relativeFrom="page">
                <wp:align>center</wp:align>
              </wp:positionH>
              <wp:positionV relativeFrom="page">
                <wp:align>bottom</wp:align>
              </wp:positionV>
              <wp:extent cx="622300" cy="391160"/>
              <wp:effectExtent l="0" t="0" r="6350" b="0"/>
              <wp:wrapNone/>
              <wp:docPr id="142492589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0802931" w14:textId="2FB91811"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374FC" id="_x0000_t202" coordsize="21600,21600" o:spt="202" path="m,l,21600r21600,l21600,xe">
              <v:stroke joinstyle="miter"/>
              <v:path gradientshapeok="t" o:connecttype="rect"/>
            </v:shapetype>
            <v:shape id="Text Box 7" o:spid="_x0000_s1027" type="#_x0000_t202" alt="OFFICIAL" style="position:absolute;margin-left:0;margin-top:0;width:49pt;height:30.8pt;z-index:2516654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0802931" w14:textId="2FB91811"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4E1A" w14:textId="7A8BCF39" w:rsidR="004C6595" w:rsidRDefault="004C6595">
    <w:pPr>
      <w:pStyle w:val="Footer"/>
    </w:pPr>
    <w:r>
      <w:rPr>
        <w:noProof/>
      </w:rPr>
      <mc:AlternateContent>
        <mc:Choice Requires="wps">
          <w:drawing>
            <wp:anchor distT="0" distB="0" distL="0" distR="0" simplePos="0" relativeHeight="251664430" behindDoc="0" locked="0" layoutInCell="1" allowOverlap="1" wp14:anchorId="6099A45B" wp14:editId="75615A75">
              <wp:simplePos x="635" y="635"/>
              <wp:positionH relativeFrom="page">
                <wp:align>center</wp:align>
              </wp:positionH>
              <wp:positionV relativeFrom="page">
                <wp:align>bottom</wp:align>
              </wp:positionV>
              <wp:extent cx="622300" cy="391160"/>
              <wp:effectExtent l="0" t="0" r="6350" b="0"/>
              <wp:wrapNone/>
              <wp:docPr id="2390676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7CF7CA" w14:textId="153AE401"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9A45B"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44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07CF7CA" w14:textId="153AE401"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F226" w14:textId="206C290D" w:rsidR="005C5D47" w:rsidRDefault="005C5D47">
    <w:pPr>
      <w:pStyle w:val="Footer"/>
    </w:pPr>
    <w:r>
      <w:rPr>
        <w:noProof/>
      </w:rPr>
      <mc:AlternateContent>
        <mc:Choice Requires="wps">
          <w:drawing>
            <wp:anchor distT="0" distB="0" distL="114300" distR="114300" simplePos="0" relativeHeight="251658273" behindDoc="0" locked="0" layoutInCell="1" allowOverlap="1" wp14:anchorId="7E9E7FD5" wp14:editId="706FADD0">
              <wp:simplePos x="0" y="0"/>
              <wp:positionH relativeFrom="margin">
                <wp:posOffset>7620</wp:posOffset>
              </wp:positionH>
              <wp:positionV relativeFrom="paragraph">
                <wp:posOffset>-74507</wp:posOffset>
              </wp:positionV>
              <wp:extent cx="5723890" cy="18415"/>
              <wp:effectExtent l="0" t="0" r="0" b="0"/>
              <wp:wrapSquare wrapText="bothSides"/>
              <wp:docPr id="9264469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389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563F7" id="Rectangle 1" o:spid="_x0000_s1026" alt="&quot;&quot;" style="position:absolute;margin-left:.6pt;margin-top:-5.85pt;width:450.7pt;height:1.45pt;z-index:25165827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" fillcolor="black [3213]" stroked="f" strokeweight="1pt">
              <w10:wrap type="square" anchorx="margin"/>
            </v:rect>
          </w:pict>
        </mc:Fallback>
      </mc:AlternateContent>
    </w:r>
    <w:r>
      <w:rPr>
        <w:noProof/>
      </w:rPr>
      <mc:AlternateContent>
        <mc:Choice Requires="wps">
          <w:drawing>
            <wp:anchor distT="0" distB="0" distL="114300" distR="114300" simplePos="0" relativeHeight="251658274" behindDoc="0" locked="0" layoutInCell="1" allowOverlap="1" wp14:anchorId="519CFDB4" wp14:editId="0EBDCB25">
              <wp:simplePos x="0" y="0"/>
              <wp:positionH relativeFrom="margin">
                <wp:align>right</wp:align>
              </wp:positionH>
              <wp:positionV relativeFrom="paragraph">
                <wp:posOffset>0</wp:posOffset>
              </wp:positionV>
              <wp:extent cx="6562725" cy="254000"/>
              <wp:effectExtent l="0" t="0" r="0" b="12700"/>
              <wp:wrapNone/>
              <wp:docPr id="1969050724" name="Text Box 1"/>
              <wp:cNvGraphicFramePr/>
              <a:graphic xmlns:a="http://schemas.openxmlformats.org/drawingml/2006/main">
                <a:graphicData uri="http://schemas.microsoft.com/office/word/2010/wordprocessingShape">
                  <wps:wsp>
                    <wps:cNvSpPr txBox="1"/>
                    <wps:spPr>
                      <a:xfrm>
                        <a:off x="0" y="0"/>
                        <a:ext cx="656272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53D19" w14:textId="2E1AB192" w:rsidR="005C5D47" w:rsidRPr="00615E84" w:rsidRDefault="005C5D47" w:rsidP="00FA07A9">
                          <w:pPr>
                            <w:ind w:right="255"/>
                            <w:jc w:val="right"/>
                          </w:pPr>
                          <w:r w:rsidRPr="00615E84">
                            <w:rPr>
                              <w:rFonts w:cs="Calibri"/>
                              <w:b/>
                              <w:sz w:val="20"/>
                              <w:lang w:val="en-US"/>
                            </w:rPr>
                            <w:t>RESEARCH TEAM – DECEMBER 2024</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19CFDB4" id="_x0000_t202" coordsize="21600,21600" o:spt="202" path="m,l,21600r21600,l21600,xe">
              <v:stroke joinstyle="miter"/>
              <v:path gradientshapeok="t" o:connecttype="rect"/>
            </v:shapetype>
            <v:shape id="_x0000_s1030" type="#_x0000_t202" style="position:absolute;margin-left:465.55pt;margin-top:0;width:516.75pt;height:20pt;z-index:25165827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" filled="f" stroked="f" strokeweight=".5pt">
              <v:textbox inset=",,,0">
                <w:txbxContent>
                  <w:p w14:paraId="1CA53D19" w14:textId="2E1AB192" w:rsidR="005C5D47" w:rsidRPr="00615E84" w:rsidRDefault="005C5D47" w:rsidP="00FA07A9">
                    <w:pPr>
                      <w:ind w:right="255"/>
                      <w:jc w:val="right"/>
                    </w:pPr>
                    <w:r w:rsidRPr="00615E84">
                      <w:rPr>
                        <w:rFonts w:cs="Calibri"/>
                        <w:b/>
                        <w:sz w:val="20"/>
                        <w:lang w:val="en-US"/>
                      </w:rPr>
                      <w:t>RESEARCH TEAM – DECEMBER 2024</w:t>
                    </w:r>
                  </w:p>
                </w:txbxContent>
              </v:textbox>
              <w10:wrap anchorx="margin"/>
            </v:shape>
          </w:pict>
        </mc:Fallback>
      </mc:AlternateContent>
    </w:r>
    <w:r>
      <w:rPr>
        <w:noProof/>
      </w:rPr>
      <mc:AlternateContent>
        <mc:Choice Requires="wps">
          <w:drawing>
            <wp:anchor distT="0" distB="0" distL="0" distR="0" simplePos="0" relativeHeight="251658272" behindDoc="0" locked="0" layoutInCell="1" allowOverlap="1" wp14:anchorId="2226FB5F" wp14:editId="4C863671">
              <wp:simplePos x="0" y="0"/>
              <wp:positionH relativeFrom="rightMargin">
                <wp:posOffset>-175378</wp:posOffset>
              </wp:positionH>
              <wp:positionV relativeFrom="bottomMargin">
                <wp:posOffset>224790</wp:posOffset>
              </wp:positionV>
              <wp:extent cx="457200" cy="320040"/>
              <wp:effectExtent l="0" t="0" r="0" b="3810"/>
              <wp:wrapSquare wrapText="bothSides"/>
              <wp:docPr id="1701922375"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F1890" w14:textId="1D5936B9" w:rsidR="005C5D47" w:rsidRDefault="005C68E0" w:rsidP="00FA07A9">
                          <w:pPr>
                            <w:jc w:val="right"/>
                            <w:rPr>
                              <w:color w:val="FFFFFF" w:themeColor="background1"/>
                              <w:sz w:val="28"/>
                              <w:szCs w:val="28"/>
                            </w:rPr>
                          </w:pPr>
                          <w:proofErr w:type="spellStart"/>
                          <w:r>
                            <w:rPr>
                              <w:color w:val="FFFFFF" w:themeColor="background1"/>
                              <w:sz w:val="28"/>
                              <w:szCs w:val="28"/>
                            </w:rPr>
                            <w:t>i</w:t>
                          </w:r>
                          <w:proofErr w:type="spellEnd"/>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6FB5F" id="Rectangle 8" o:spid="_x0000_s1031" style="position:absolute;margin-left:-13.8pt;margin-top:17.7pt;width:36pt;height:25.2pt;z-index:25165827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y7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" fillcolor="black [3213]" stroked="f" strokeweight="3pt">
              <v:textbox>
                <w:txbxContent>
                  <w:p w14:paraId="647F1890" w14:textId="1D5936B9" w:rsidR="005C5D47" w:rsidRDefault="005C68E0" w:rsidP="00FA07A9">
                    <w:pPr>
                      <w:jc w:val="right"/>
                      <w:rPr>
                        <w:color w:val="FFFFFF" w:themeColor="background1"/>
                        <w:sz w:val="28"/>
                        <w:szCs w:val="28"/>
                      </w:rPr>
                    </w:pPr>
                    <w:proofErr w:type="spellStart"/>
                    <w:r>
                      <w:rPr>
                        <w:color w:val="FFFFFF" w:themeColor="background1"/>
                        <w:sz w:val="28"/>
                        <w:szCs w:val="28"/>
                      </w:rPr>
                      <w:t>i</w:t>
                    </w:r>
                    <w:proofErr w:type="spellEnd"/>
                  </w:p>
                </w:txbxContent>
              </v:textbox>
              <w10:wrap type="square"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1E33" w14:textId="23160E52" w:rsidR="002733BC" w:rsidRDefault="002733BC">
    <w:pPr>
      <w:pStyle w:val="Footer"/>
    </w:pPr>
    <w:r>
      <w:rPr>
        <w:noProof/>
      </w:rPr>
      <mc:AlternateContent>
        <mc:Choice Requires="wps">
          <w:drawing>
            <wp:anchor distT="0" distB="0" distL="114300" distR="114300" simplePos="0" relativeHeight="251658285" behindDoc="0" locked="0" layoutInCell="1" allowOverlap="1" wp14:anchorId="69EC8E66" wp14:editId="2030215B">
              <wp:simplePos x="0" y="0"/>
              <wp:positionH relativeFrom="margin">
                <wp:posOffset>7620</wp:posOffset>
              </wp:positionH>
              <wp:positionV relativeFrom="paragraph">
                <wp:posOffset>-74507</wp:posOffset>
              </wp:positionV>
              <wp:extent cx="5723890" cy="18415"/>
              <wp:effectExtent l="0" t="0" r="0" b="0"/>
              <wp:wrapSquare wrapText="bothSides"/>
              <wp:docPr id="20201456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389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FD14AE" id="Rectangle 1" o:spid="_x0000_s1026" alt="&quot;&quot;" style="position:absolute;margin-left:.6pt;margin-top:-5.85pt;width:450.7pt;height:1.45pt;z-index:25165828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" fillcolor="black [3213]" stroked="f" strokeweight="1pt">
              <w10:wrap type="square" anchorx="margin"/>
            </v:rect>
          </w:pict>
        </mc:Fallback>
      </mc:AlternateContent>
    </w:r>
    <w:r>
      <w:rPr>
        <w:noProof/>
      </w:rPr>
      <mc:AlternateContent>
        <mc:Choice Requires="wps">
          <w:drawing>
            <wp:anchor distT="0" distB="0" distL="114300" distR="114300" simplePos="0" relativeHeight="251658286" behindDoc="0" locked="0" layoutInCell="1" allowOverlap="1" wp14:anchorId="66F8CD57" wp14:editId="71EA632F">
              <wp:simplePos x="0" y="0"/>
              <wp:positionH relativeFrom="margin">
                <wp:align>right</wp:align>
              </wp:positionH>
              <wp:positionV relativeFrom="paragraph">
                <wp:posOffset>0</wp:posOffset>
              </wp:positionV>
              <wp:extent cx="6562725" cy="254000"/>
              <wp:effectExtent l="0" t="0" r="0" b="12700"/>
              <wp:wrapNone/>
              <wp:docPr id="551957012" name="Text Box 1"/>
              <wp:cNvGraphicFramePr/>
              <a:graphic xmlns:a="http://schemas.openxmlformats.org/drawingml/2006/main">
                <a:graphicData uri="http://schemas.microsoft.com/office/word/2010/wordprocessingShape">
                  <wps:wsp>
                    <wps:cNvSpPr txBox="1"/>
                    <wps:spPr>
                      <a:xfrm>
                        <a:off x="0" y="0"/>
                        <a:ext cx="656272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10CCC" w14:textId="6B41C218" w:rsidR="002733BC" w:rsidRPr="00F65859" w:rsidRDefault="002733BC" w:rsidP="00FA07A9">
                          <w:pPr>
                            <w:ind w:right="255"/>
                            <w:jc w:val="right"/>
                          </w:pPr>
                          <w:r w:rsidRPr="00F65859">
                            <w:rPr>
                              <w:rFonts w:cs="Calibri"/>
                              <w:b/>
                              <w:sz w:val="20"/>
                              <w:lang w:val="en-US"/>
                            </w:rPr>
                            <w:t>EXECUTIVE SUMMARY – DECEMBER 2024</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6F8CD57" id="_x0000_t202" coordsize="21600,21600" o:spt="202" path="m,l,21600r21600,l21600,xe">
              <v:stroke joinstyle="miter"/>
              <v:path gradientshapeok="t" o:connecttype="rect"/>
            </v:shapetype>
            <v:shape id="_x0000_s1032" type="#_x0000_t202" style="position:absolute;margin-left:465.55pt;margin-top:0;width:516.75pt;height:20pt;z-index:25165828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" filled="f" stroked="f" strokeweight=".5pt">
              <v:textbox inset=",,,0">
                <w:txbxContent>
                  <w:p w14:paraId="4B210CCC" w14:textId="6B41C218" w:rsidR="002733BC" w:rsidRPr="00F65859" w:rsidRDefault="002733BC" w:rsidP="00FA07A9">
                    <w:pPr>
                      <w:ind w:right="255"/>
                      <w:jc w:val="right"/>
                    </w:pPr>
                    <w:r w:rsidRPr="00F65859">
                      <w:rPr>
                        <w:rFonts w:cs="Calibri"/>
                        <w:b/>
                        <w:sz w:val="20"/>
                        <w:lang w:val="en-US"/>
                      </w:rPr>
                      <w:t>EXECUTIVE SUMMARY – DECEMBER 2024</w:t>
                    </w:r>
                  </w:p>
                </w:txbxContent>
              </v:textbox>
              <w10:wrap anchorx="margin"/>
            </v:shape>
          </w:pict>
        </mc:Fallback>
      </mc:AlternateContent>
    </w:r>
    <w:r>
      <w:rPr>
        <w:noProof/>
      </w:rPr>
      <mc:AlternateContent>
        <mc:Choice Requires="wps">
          <w:drawing>
            <wp:anchor distT="0" distB="0" distL="0" distR="0" simplePos="0" relativeHeight="251658284" behindDoc="0" locked="0" layoutInCell="1" allowOverlap="1" wp14:anchorId="47EC0772" wp14:editId="44E6868B">
              <wp:simplePos x="0" y="0"/>
              <wp:positionH relativeFrom="rightMargin">
                <wp:posOffset>-175378</wp:posOffset>
              </wp:positionH>
              <wp:positionV relativeFrom="bottomMargin">
                <wp:posOffset>224790</wp:posOffset>
              </wp:positionV>
              <wp:extent cx="457200" cy="320040"/>
              <wp:effectExtent l="0" t="0" r="0" b="3810"/>
              <wp:wrapSquare wrapText="bothSides"/>
              <wp:docPr id="50632055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2DAEC" w14:textId="77777777" w:rsidR="002733BC" w:rsidRDefault="002733BC" w:rsidP="00FA07A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0772" id="_x0000_s1033" style="position:absolute;margin-left:-13.8pt;margin-top:17.7pt;width:36pt;height:25.2pt;z-index:2516582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" fillcolor="black [3213]" stroked="f" strokeweight="3pt">
              <v:textbox>
                <w:txbxContent>
                  <w:p w14:paraId="43B2DAEC" w14:textId="77777777" w:rsidR="002733BC" w:rsidRDefault="002733BC" w:rsidP="00FA07A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ECD9" w14:textId="7C8ECAA1" w:rsidR="003C6E6E" w:rsidRDefault="004C6595">
    <w:pPr>
      <w:pStyle w:val="Footer"/>
    </w:pPr>
    <w:r>
      <w:rPr>
        <w:noProof/>
      </w:rPr>
      <mc:AlternateContent>
        <mc:Choice Requires="wps">
          <w:drawing>
            <wp:anchor distT="0" distB="0" distL="0" distR="0" simplePos="0" relativeHeight="251669550" behindDoc="0" locked="0" layoutInCell="1" allowOverlap="1" wp14:anchorId="0D007342" wp14:editId="668915A4">
              <wp:simplePos x="635" y="635"/>
              <wp:positionH relativeFrom="page">
                <wp:align>center</wp:align>
              </wp:positionH>
              <wp:positionV relativeFrom="page">
                <wp:align>bottom</wp:align>
              </wp:positionV>
              <wp:extent cx="622300" cy="391160"/>
              <wp:effectExtent l="0" t="0" r="6350" b="0"/>
              <wp:wrapNone/>
              <wp:docPr id="12384582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80AF12E" w14:textId="66D33A64"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07342" id="_x0000_t202" coordsize="21600,21600" o:spt="202" path="m,l,21600r21600,l21600,xe">
              <v:stroke joinstyle="miter"/>
              <v:path gradientshapeok="t" o:connecttype="rect"/>
            </v:shapetype>
            <v:shape id="Text Box 11" o:spid="_x0000_s1035" type="#_x0000_t202" alt="OFFICIAL" style="position:absolute;margin-left:0;margin-top:0;width:49pt;height:30.8pt;z-index:2516695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Dg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fjtOv4X6SEshnPj2Tq5aar0WPjwLJIJpWhJt&#10;eKJDG+grDmeLswbw59/8MZ9wpyhnPQmm4pYUzZn5bomPqK3RwNHYJqO4zT9HeOy+uweSYUEvwslk&#10;kheDGU2N0L2SnJexEYWEldSu4tvRvA8n5dJzkGq5TEkkIyfC2m6cjKUjXBHLl+FVoDsDHoipRxjV&#10;JMp3uJ9y403vlvtA6CdSIrQnIM+IkwQTV+fnEjX+9j9lXR/14h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AkMMQjDgIAABwE&#10;AAAOAAAAAAAAAAAAAAAAAC4CAABkcnMvZTJvRG9jLnhtbFBLAQItABQABgAIAAAAIQCCUZTX2gAA&#10;AAMBAAAPAAAAAAAAAAAAAAAAAGgEAABkcnMvZG93bnJldi54bWxQSwUGAAAAAAQABADzAAAAbwUA&#10;AAAA&#10;" filled="f" stroked="f">
              <v:textbox style="mso-fit-shape-to-text:t" inset="0,0,0,15pt">
                <w:txbxContent>
                  <w:p w14:paraId="480AF12E" w14:textId="66D33A64"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v:textbox>
              <w10:wrap anchorx="page" anchory="page"/>
            </v:shape>
          </w:pict>
        </mc:Fallback>
      </mc:AlternateContent>
    </w:r>
    <w:r w:rsidR="003C6E6E">
      <w:rPr>
        <w:noProof/>
      </w:rPr>
      <mc:AlternateContent>
        <mc:Choice Requires="wps">
          <w:drawing>
            <wp:anchor distT="0" distB="0" distL="114300" distR="114300" simplePos="0" relativeHeight="251658241" behindDoc="0" locked="0" layoutInCell="1" allowOverlap="1" wp14:anchorId="2D562B15" wp14:editId="62FD4631">
              <wp:simplePos x="0" y="0"/>
              <wp:positionH relativeFrom="margin">
                <wp:posOffset>7620</wp:posOffset>
              </wp:positionH>
              <wp:positionV relativeFrom="paragraph">
                <wp:posOffset>-74507</wp:posOffset>
              </wp:positionV>
              <wp:extent cx="5723890" cy="18415"/>
              <wp:effectExtent l="0" t="0" r="0" b="0"/>
              <wp:wrapSquare wrapText="bothSides"/>
              <wp:docPr id="25093453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389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2D9F1" id="Rectangle 1" o:spid="_x0000_s1026" alt="&quot;&quot;" style="position:absolute;margin-left:.6pt;margin-top:-5.85pt;width:450.7pt;height:1.4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" fillcolor="black [3213]" stroked="f" strokeweight="1pt">
              <w10:wrap type="square" anchorx="margin"/>
            </v:rect>
          </w:pict>
        </mc:Fallback>
      </mc:AlternateContent>
    </w:r>
    <w:r w:rsidR="003C6E6E">
      <w:rPr>
        <w:noProof/>
      </w:rPr>
      <mc:AlternateContent>
        <mc:Choice Requires="wps">
          <w:drawing>
            <wp:anchor distT="0" distB="0" distL="114300" distR="114300" simplePos="0" relativeHeight="251658264" behindDoc="0" locked="0" layoutInCell="1" allowOverlap="1" wp14:anchorId="18B10FFB" wp14:editId="5BBEBD5D">
              <wp:simplePos x="0" y="0"/>
              <wp:positionH relativeFrom="margin">
                <wp:align>right</wp:align>
              </wp:positionH>
              <wp:positionV relativeFrom="paragraph">
                <wp:posOffset>0</wp:posOffset>
              </wp:positionV>
              <wp:extent cx="6562725" cy="254000"/>
              <wp:effectExtent l="0" t="0" r="0" b="12700"/>
              <wp:wrapNone/>
              <wp:docPr id="469381520" name="Text Box 1"/>
              <wp:cNvGraphicFramePr/>
              <a:graphic xmlns:a="http://schemas.openxmlformats.org/drawingml/2006/main">
                <a:graphicData uri="http://schemas.microsoft.com/office/word/2010/wordprocessingShape">
                  <wps:wsp>
                    <wps:cNvSpPr txBox="1"/>
                    <wps:spPr>
                      <a:xfrm>
                        <a:off x="0" y="0"/>
                        <a:ext cx="656272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374EF" w14:textId="79A7312C" w:rsidR="003C6E6E" w:rsidRPr="00CF688F" w:rsidRDefault="00B06976" w:rsidP="00FA07A9">
                          <w:pPr>
                            <w:ind w:right="401"/>
                            <w:jc w:val="right"/>
                            <w:rPr>
                              <w:rFonts w:cs="Calibri"/>
                              <w:b/>
                              <w:color w:val="7F7F7F" w:themeColor="text1" w:themeTint="80"/>
                              <w:sz w:val="20"/>
                            </w:rPr>
                          </w:pPr>
                          <w:r>
                            <w:rPr>
                              <w:rFonts w:cs="Calibri"/>
                              <w:b/>
                              <w:color w:val="7F7F7F" w:themeColor="text1" w:themeTint="80"/>
                              <w:sz w:val="20"/>
                              <w:lang w:val="en-US"/>
                            </w:rPr>
                            <w:t>REFERENCES - DECEMBER</w:t>
                          </w:r>
                          <w:r w:rsidR="003C6E6E" w:rsidRPr="00CF688F">
                            <w:rPr>
                              <w:rFonts w:cs="Calibri"/>
                              <w:b/>
                              <w:color w:val="7F7F7F" w:themeColor="text1" w:themeTint="80"/>
                              <w:sz w:val="20"/>
                              <w:lang w:val="en-US"/>
                            </w:rPr>
                            <w:t xml:space="preserve"> 2024</w:t>
                          </w:r>
                        </w:p>
                        <w:p w14:paraId="44E9E956" w14:textId="77777777" w:rsidR="003C6E6E" w:rsidRDefault="003C6E6E" w:rsidP="00FA07A9">
                          <w:pPr>
                            <w:ind w:right="255"/>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 w14:anchorId="18B10FFB" id="_x0000_s1036" type="#_x0000_t202" style="position:absolute;margin-left:465.55pt;margin-top:0;width:516.75pt;height:20pt;z-index:251658264;visibility:visible;mso-wrap-style:square;mso-wrap-distance-left:9pt;mso-wrap-distance-top:0;mso-wrap-distance-right:9pt;mso-wrap-distance-bottom:0;mso-position-horizontal:right;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" filled="f" stroked="f" strokeweight=".5pt">
              <v:textbox inset=",,,0">
                <w:txbxContent>
                  <w:p w14:paraId="664374EF" w14:textId="79A7312C" w:rsidR="003C6E6E" w:rsidRPr="00CF688F" w:rsidRDefault="00B06976" w:rsidP="00FA07A9">
                    <w:pPr>
                      <w:ind w:right="401"/>
                      <w:jc w:val="right"/>
                      <w:rPr>
                        <w:rFonts w:cs="Calibri"/>
                        <w:b/>
                        <w:color w:val="7F7F7F" w:themeColor="text1" w:themeTint="80"/>
                        <w:sz w:val="20"/>
                      </w:rPr>
                    </w:pPr>
                    <w:r>
                      <w:rPr>
                        <w:rFonts w:cs="Calibri"/>
                        <w:b/>
                        <w:color w:val="7F7F7F" w:themeColor="text1" w:themeTint="80"/>
                        <w:sz w:val="20"/>
                        <w:lang w:val="en-US"/>
                      </w:rPr>
                      <w:t>REFERENCES - DECEMBER</w:t>
                    </w:r>
                    <w:r w:rsidR="003C6E6E" w:rsidRPr="00CF688F">
                      <w:rPr>
                        <w:rFonts w:cs="Calibri"/>
                        <w:b/>
                        <w:color w:val="7F7F7F" w:themeColor="text1" w:themeTint="80"/>
                        <w:sz w:val="20"/>
                        <w:lang w:val="en-US"/>
                      </w:rPr>
                      <w:t xml:space="preserve"> 2024</w:t>
                    </w:r>
                  </w:p>
                  <w:p w14:paraId="44E9E956" w14:textId="77777777" w:rsidR="003C6E6E" w:rsidRDefault="003C6E6E" w:rsidP="00FA07A9">
                    <w:pPr>
                      <w:ind w:right="255"/>
                      <w:jc w:val="right"/>
                      <w:rPr>
                        <w:color w:val="808080" w:themeColor="background1" w:themeShade="80"/>
                      </w:rPr>
                    </w:pPr>
                  </w:p>
                </w:txbxContent>
              </v:textbox>
              <w10:wrap anchorx="margin"/>
            </v:shape>
          </w:pict>
        </mc:Fallback>
      </mc:AlternateContent>
    </w:r>
    <w:r w:rsidR="003C6E6E">
      <w:rPr>
        <w:noProof/>
      </w:rPr>
      <mc:AlternateContent>
        <mc:Choice Requires="wps">
          <w:drawing>
            <wp:anchor distT="0" distB="0" distL="0" distR="0" simplePos="0" relativeHeight="251658240" behindDoc="0" locked="0" layoutInCell="1" allowOverlap="1" wp14:anchorId="3F7386EE" wp14:editId="4E0C32C0">
              <wp:simplePos x="0" y="0"/>
              <wp:positionH relativeFrom="rightMargin">
                <wp:posOffset>-175378</wp:posOffset>
              </wp:positionH>
              <wp:positionV relativeFrom="bottomMargin">
                <wp:posOffset>224790</wp:posOffset>
              </wp:positionV>
              <wp:extent cx="457200" cy="320040"/>
              <wp:effectExtent l="0" t="0" r="0" b="3810"/>
              <wp:wrapSquare wrapText="bothSides"/>
              <wp:docPr id="261312845"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C936D" w14:textId="77777777" w:rsidR="003C6E6E" w:rsidRDefault="003C6E6E" w:rsidP="00FA07A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386EE" id="_x0000_s1037" style="position:absolute;margin-left:-13.8pt;margin-top:17.7pt;width:36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" fillcolor="black [3213]" stroked="f" strokeweight="3pt">
              <v:textbox>
                <w:txbxContent>
                  <w:p w14:paraId="6BBC936D" w14:textId="77777777" w:rsidR="003C6E6E" w:rsidRDefault="003C6E6E" w:rsidP="00FA07A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6CF7" w14:textId="77777777" w:rsidR="00570923" w:rsidRDefault="00570923" w:rsidP="00FC33C9">
      <w:pPr>
        <w:spacing w:after="0" w:line="240" w:lineRule="auto"/>
      </w:pPr>
      <w:r>
        <w:separator/>
      </w:r>
    </w:p>
  </w:footnote>
  <w:footnote w:type="continuationSeparator" w:id="0">
    <w:p w14:paraId="2C17CDEC" w14:textId="77777777" w:rsidR="00570923" w:rsidRDefault="00570923" w:rsidP="00FC33C9">
      <w:pPr>
        <w:spacing w:after="0" w:line="240" w:lineRule="auto"/>
      </w:pPr>
      <w:r>
        <w:continuationSeparator/>
      </w:r>
    </w:p>
  </w:footnote>
  <w:footnote w:type="continuationNotice" w:id="1">
    <w:p w14:paraId="42EEC1B8" w14:textId="77777777" w:rsidR="00570923" w:rsidRDefault="00570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90EF" w14:textId="6981C5B8" w:rsidR="004C6595" w:rsidRDefault="004C6595">
    <w:pPr>
      <w:pStyle w:val="Header"/>
    </w:pPr>
    <w:r>
      <w:rPr>
        <w:noProof/>
      </w:rPr>
      <mc:AlternateContent>
        <mc:Choice Requires="wps">
          <w:drawing>
            <wp:anchor distT="0" distB="0" distL="0" distR="0" simplePos="0" relativeHeight="251660334" behindDoc="0" locked="0" layoutInCell="1" allowOverlap="1" wp14:anchorId="328B106A" wp14:editId="3E2EECD1">
              <wp:simplePos x="635" y="635"/>
              <wp:positionH relativeFrom="page">
                <wp:align>center</wp:align>
              </wp:positionH>
              <wp:positionV relativeFrom="page">
                <wp:align>top</wp:align>
              </wp:positionV>
              <wp:extent cx="622300" cy="391160"/>
              <wp:effectExtent l="0" t="0" r="6350" b="8890"/>
              <wp:wrapNone/>
              <wp:docPr id="15699546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CD83AB5" w14:textId="3E5125D1"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B106A"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603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CD83AB5" w14:textId="3E5125D1"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369"/>
      <w:gridCol w:w="8657"/>
    </w:tblGrid>
    <w:tr w:rsidR="0090699E" w:rsidRPr="00F51FBB" w14:paraId="0A040952" w14:textId="77777777" w:rsidTr="00C46F95">
      <w:trPr>
        <w:jc w:val="right"/>
      </w:trPr>
      <w:tc>
        <w:tcPr>
          <w:tcW w:w="0" w:type="auto"/>
          <w:shd w:val="clear" w:color="auto" w:fill="E97132" w:themeFill="accent2"/>
          <w:vAlign w:val="center"/>
        </w:tcPr>
        <w:p w14:paraId="546AAAD7" w14:textId="77777777" w:rsidR="0090699E" w:rsidRPr="00F51FBB" w:rsidRDefault="0090699E" w:rsidP="0090699E">
          <w:pPr>
            <w:pStyle w:val="Header"/>
            <w:rPr>
              <w:caps/>
              <w:color w:val="F2F2F2" w:themeColor="background1" w:themeShade="F2"/>
            </w:rPr>
          </w:pPr>
        </w:p>
      </w:tc>
      <w:tc>
        <w:tcPr>
          <w:tcW w:w="0" w:type="auto"/>
          <w:shd w:val="clear" w:color="auto" w:fill="00B0F0"/>
          <w:vAlign w:val="center"/>
        </w:tcPr>
        <w:p w14:paraId="1B28DF1D" w14:textId="57E64197" w:rsidR="0090699E" w:rsidRPr="00BF326A" w:rsidRDefault="0090699E" w:rsidP="0090699E">
          <w:pPr>
            <w:pStyle w:val="Header"/>
            <w:rPr>
              <w:caps/>
            </w:rPr>
          </w:pPr>
          <w:r w:rsidRPr="00BF326A">
            <w:rPr>
              <w:bCs/>
              <w:caps/>
            </w:rPr>
            <w:t>Dose administration aid program evaluation</w:t>
          </w:r>
        </w:p>
      </w:tc>
    </w:tr>
  </w:tbl>
  <w:p w14:paraId="7EEF9040" w14:textId="057AD5D9" w:rsidR="00FC33C9" w:rsidRPr="0090699E" w:rsidRDefault="00FC33C9" w:rsidP="00906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0814" w14:textId="7BA94BFC" w:rsidR="004C6595" w:rsidRDefault="004C6595">
    <w:pPr>
      <w:pStyle w:val="Header"/>
    </w:pPr>
    <w:r>
      <w:rPr>
        <w:noProof/>
      </w:rPr>
      <mc:AlternateContent>
        <mc:Choice Requires="wps">
          <w:drawing>
            <wp:anchor distT="0" distB="0" distL="0" distR="0" simplePos="0" relativeHeight="251659310" behindDoc="0" locked="0" layoutInCell="1" allowOverlap="1" wp14:anchorId="28D4F5B7" wp14:editId="28523CB0">
              <wp:simplePos x="635" y="635"/>
              <wp:positionH relativeFrom="page">
                <wp:align>center</wp:align>
              </wp:positionH>
              <wp:positionV relativeFrom="page">
                <wp:align>top</wp:align>
              </wp:positionV>
              <wp:extent cx="622300" cy="391160"/>
              <wp:effectExtent l="0" t="0" r="6350" b="8890"/>
              <wp:wrapNone/>
              <wp:docPr id="1492943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1242FF7" w14:textId="6450BB72"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4F5B7"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30.8pt;z-index:2516593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01242FF7" w14:textId="6450BB72"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262"/>
      <w:gridCol w:w="8764"/>
    </w:tblGrid>
    <w:tr w:rsidR="00F51FBB" w:rsidRPr="00F51FBB" w14:paraId="44B0E7AA" w14:textId="77777777" w:rsidTr="16B61305">
      <w:trPr>
        <w:jc w:val="right"/>
      </w:trPr>
      <w:tc>
        <w:tcPr>
          <w:tcW w:w="0" w:type="auto"/>
          <w:shd w:val="clear" w:color="auto" w:fill="E97132" w:themeFill="accent2"/>
          <w:vAlign w:val="center"/>
        </w:tcPr>
        <w:p w14:paraId="62EA8A06" w14:textId="5AA62A64" w:rsidR="00784874" w:rsidRPr="00F51FBB" w:rsidRDefault="00784874" w:rsidP="009254D3">
          <w:pPr>
            <w:pStyle w:val="Header"/>
            <w:rPr>
              <w:caps/>
              <w:color w:val="F2F2F2" w:themeColor="background1" w:themeShade="F2"/>
            </w:rPr>
          </w:pPr>
        </w:p>
      </w:tc>
      <w:tc>
        <w:tcPr>
          <w:tcW w:w="0" w:type="auto"/>
          <w:shd w:val="clear" w:color="auto" w:fill="00B0F0"/>
          <w:vAlign w:val="center"/>
        </w:tcPr>
        <w:p w14:paraId="5ABDF6C6" w14:textId="0D2B19B6" w:rsidR="00784874" w:rsidRPr="00BF326A" w:rsidRDefault="001271C9" w:rsidP="009254D3">
          <w:pPr>
            <w:pStyle w:val="Header"/>
            <w:rPr>
              <w:caps/>
            </w:rPr>
          </w:pPr>
          <w:r w:rsidRPr="00BF326A">
            <w:rPr>
              <w:bCs/>
              <w:caps/>
            </w:rPr>
            <w:t>Dose administration aid program evaluation/executive summary</w:t>
          </w:r>
        </w:p>
      </w:tc>
    </w:tr>
  </w:tbl>
  <w:p w14:paraId="51B44783" w14:textId="77777777" w:rsidR="00784874" w:rsidRPr="00F51FBB" w:rsidRDefault="00784874" w:rsidP="009254D3">
    <w:pPr>
      <w:pStyle w:val="Header"/>
      <w:rPr>
        <w:color w:val="F2F2F2" w:themeColor="background1" w:themeShade="F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248"/>
      <w:gridCol w:w="8778"/>
    </w:tblGrid>
    <w:tr w:rsidR="006F0323" w14:paraId="2211DB9D" w14:textId="77777777" w:rsidTr="16B61305">
      <w:trPr>
        <w:jc w:val="right"/>
      </w:trPr>
      <w:tc>
        <w:tcPr>
          <w:tcW w:w="0" w:type="auto"/>
          <w:shd w:val="clear" w:color="auto" w:fill="E97132" w:themeFill="accent2"/>
          <w:vAlign w:val="center"/>
        </w:tcPr>
        <w:p w14:paraId="018A76EE" w14:textId="0EAE3505" w:rsidR="006F0323" w:rsidRDefault="004C6595" w:rsidP="009254D3">
          <w:pPr>
            <w:pStyle w:val="Header"/>
            <w:rPr>
              <w:caps/>
            </w:rPr>
          </w:pPr>
          <w:r>
            <w:rPr>
              <w:caps/>
              <w:noProof/>
            </w:rPr>
            <mc:AlternateContent>
              <mc:Choice Requires="wps">
                <w:drawing>
                  <wp:anchor distT="0" distB="0" distL="0" distR="0" simplePos="0" relativeHeight="251663406" behindDoc="0" locked="0" layoutInCell="1" allowOverlap="1" wp14:anchorId="4C34C467" wp14:editId="797D2B59">
                    <wp:simplePos x="635" y="635"/>
                    <wp:positionH relativeFrom="page">
                      <wp:align>center</wp:align>
                    </wp:positionH>
                    <wp:positionV relativeFrom="page">
                      <wp:align>top</wp:align>
                    </wp:positionV>
                    <wp:extent cx="622300" cy="391160"/>
                    <wp:effectExtent l="0" t="0" r="6350" b="8890"/>
                    <wp:wrapNone/>
                    <wp:docPr id="7705859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2F7B4A8" w14:textId="53DA8D43"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4C467" id="_x0000_t202" coordsize="21600,21600" o:spt="202" path="m,l,21600r21600,l21600,xe">
                    <v:stroke joinstyle="miter"/>
                    <v:path gradientshapeok="t" o:connecttype="rect"/>
                  </v:shapetype>
                  <v:shape id="Text Box 5" o:spid="_x0000_s1034" type="#_x0000_t202" alt="OFFICIAL" style="position:absolute;left:0;text-align:left;margin-left:0;margin-top:0;width:49pt;height:30.8pt;z-index:2516634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XSCeqDQIAABwEAAAO&#10;AAAAAAAAAAAAAAAAAC4CAABkcnMvZTJvRG9jLnhtbFBLAQItABQABgAIAAAAIQBhokho2AAAAAMB&#10;AAAPAAAAAAAAAAAAAAAAAGcEAABkcnMvZG93bnJldi54bWxQSwUGAAAAAAQABADzAAAAbAUAAAAA&#10;" filled="f" stroked="f">
                    <v:textbox style="mso-fit-shape-to-text:t" inset="0,15pt,0,0">
                      <w:txbxContent>
                        <w:p w14:paraId="62F7B4A8" w14:textId="53DA8D43" w:rsidR="004C6595" w:rsidRPr="004C6595" w:rsidRDefault="004C6595" w:rsidP="004C6595">
                          <w:pPr>
                            <w:spacing w:after="0"/>
                            <w:rPr>
                              <w:rFonts w:ascii="Aptos" w:eastAsia="Aptos" w:hAnsi="Aptos" w:cs="Aptos"/>
                              <w:noProof/>
                              <w:color w:val="FF0000"/>
                              <w:szCs w:val="24"/>
                            </w:rPr>
                          </w:pPr>
                          <w:r w:rsidRPr="004C6595">
                            <w:rPr>
                              <w:rFonts w:ascii="Aptos" w:eastAsia="Aptos" w:hAnsi="Aptos" w:cs="Aptos"/>
                              <w:noProof/>
                              <w:color w:val="FF0000"/>
                              <w:szCs w:val="24"/>
                            </w:rPr>
                            <w:t>OFFICIAL</w:t>
                          </w:r>
                        </w:p>
                      </w:txbxContent>
                    </v:textbox>
                    <w10:wrap anchorx="page" anchory="page"/>
                  </v:shape>
                </w:pict>
              </mc:Fallback>
            </mc:AlternateContent>
          </w:r>
        </w:p>
      </w:tc>
      <w:tc>
        <w:tcPr>
          <w:tcW w:w="0" w:type="auto"/>
          <w:shd w:val="clear" w:color="auto" w:fill="00B0F0"/>
          <w:vAlign w:val="center"/>
        </w:tcPr>
        <w:p w14:paraId="380139C4" w14:textId="41C54A86" w:rsidR="006F0323" w:rsidRPr="00C22CFA" w:rsidRDefault="00A10CAF" w:rsidP="009254D3">
          <w:pPr>
            <w:pStyle w:val="Header"/>
            <w:rPr>
              <w:caps/>
              <w:color w:val="0A2F41" w:themeColor="accent1" w:themeShade="80"/>
            </w:rPr>
          </w:pPr>
          <w:sdt>
            <w:sdtPr>
              <w:rPr>
                <w:b w:val="0"/>
                <w:bCs/>
                <w:caps/>
                <w:color w:val="0A2F41" w:themeColor="accent1" w:themeShade="80"/>
              </w:rPr>
              <w:alias w:val="Title"/>
              <w:tag w:val=""/>
              <w:id w:val="2082565256"/>
              <w:dataBinding w:prefixMappings="xmlns:ns0='http://purl.org/dc/elements/1.1/' xmlns:ns1='http://schemas.openxmlformats.org/package/2006/metadata/core-properties' " w:xpath="/ns1:coreProperties[1]/ns0:title[1]" w:storeItemID="{6C3C8BC8-F283-45AE-878A-BAB7291924A1}"/>
              <w:text/>
            </w:sdtPr>
            <w:sdtEndPr/>
            <w:sdtContent>
              <w:r w:rsidR="002B1796">
                <w:rPr>
                  <w:b w:val="0"/>
                  <w:bCs/>
                  <w:caps/>
                  <w:color w:val="0A2F41" w:themeColor="accent1" w:themeShade="80"/>
                </w:rPr>
                <w:t>Dose Administration Aid Program Evaluation 2024 – Executive Summary</w:t>
              </w:r>
            </w:sdtContent>
          </w:sdt>
          <w:r w:rsidR="006F0323" w:rsidRPr="00C22CFA">
            <w:rPr>
              <w:caps/>
              <w:color w:val="0A2F41" w:themeColor="accent1" w:themeShade="80"/>
            </w:rPr>
            <w:t xml:space="preserve"> </w:t>
          </w:r>
        </w:p>
      </w:tc>
    </w:tr>
  </w:tbl>
  <w:p w14:paraId="2222D8F3" w14:textId="77777777" w:rsidR="006F0323" w:rsidRDefault="006F0323" w:rsidP="00925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80A7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8E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E04A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4A7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9"/>
    <w:multiLevelType w:val="singleLevel"/>
    <w:tmpl w:val="E72AC2D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0C53580"/>
    <w:multiLevelType w:val="hybridMultilevel"/>
    <w:tmpl w:val="44328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04ED4A"/>
    <w:multiLevelType w:val="hybridMultilevel"/>
    <w:tmpl w:val="1E10B292"/>
    <w:lvl w:ilvl="0" w:tplc="04243DBA">
      <w:start w:val="1"/>
      <w:numFmt w:val="bullet"/>
      <w:lvlText w:val="·"/>
      <w:lvlJc w:val="left"/>
      <w:pPr>
        <w:ind w:left="720" w:hanging="360"/>
      </w:pPr>
      <w:rPr>
        <w:rFonts w:ascii="Symbol" w:hAnsi="Symbol" w:hint="default"/>
      </w:rPr>
    </w:lvl>
    <w:lvl w:ilvl="1" w:tplc="8F9841D2">
      <w:start w:val="1"/>
      <w:numFmt w:val="bullet"/>
      <w:lvlText w:val="o"/>
      <w:lvlJc w:val="left"/>
      <w:pPr>
        <w:ind w:left="1440" w:hanging="360"/>
      </w:pPr>
      <w:rPr>
        <w:rFonts w:ascii="Courier New" w:hAnsi="Courier New" w:hint="default"/>
      </w:rPr>
    </w:lvl>
    <w:lvl w:ilvl="2" w:tplc="68EA34BE">
      <w:start w:val="1"/>
      <w:numFmt w:val="bullet"/>
      <w:lvlText w:val=""/>
      <w:lvlJc w:val="left"/>
      <w:pPr>
        <w:ind w:left="2160" w:hanging="360"/>
      </w:pPr>
      <w:rPr>
        <w:rFonts w:ascii="Wingdings" w:hAnsi="Wingdings" w:hint="default"/>
      </w:rPr>
    </w:lvl>
    <w:lvl w:ilvl="3" w:tplc="B7F01E72">
      <w:start w:val="1"/>
      <w:numFmt w:val="bullet"/>
      <w:lvlText w:val=""/>
      <w:lvlJc w:val="left"/>
      <w:pPr>
        <w:ind w:left="2880" w:hanging="360"/>
      </w:pPr>
      <w:rPr>
        <w:rFonts w:ascii="Symbol" w:hAnsi="Symbol" w:hint="default"/>
      </w:rPr>
    </w:lvl>
    <w:lvl w:ilvl="4" w:tplc="83340700">
      <w:start w:val="1"/>
      <w:numFmt w:val="bullet"/>
      <w:lvlText w:val="o"/>
      <w:lvlJc w:val="left"/>
      <w:pPr>
        <w:ind w:left="3600" w:hanging="360"/>
      </w:pPr>
      <w:rPr>
        <w:rFonts w:ascii="Courier New" w:hAnsi="Courier New" w:hint="default"/>
      </w:rPr>
    </w:lvl>
    <w:lvl w:ilvl="5" w:tplc="02F85A88">
      <w:start w:val="1"/>
      <w:numFmt w:val="bullet"/>
      <w:lvlText w:val=""/>
      <w:lvlJc w:val="left"/>
      <w:pPr>
        <w:ind w:left="4320" w:hanging="360"/>
      </w:pPr>
      <w:rPr>
        <w:rFonts w:ascii="Wingdings" w:hAnsi="Wingdings" w:hint="default"/>
      </w:rPr>
    </w:lvl>
    <w:lvl w:ilvl="6" w:tplc="86CEFF58">
      <w:start w:val="1"/>
      <w:numFmt w:val="bullet"/>
      <w:lvlText w:val=""/>
      <w:lvlJc w:val="left"/>
      <w:pPr>
        <w:ind w:left="5040" w:hanging="360"/>
      </w:pPr>
      <w:rPr>
        <w:rFonts w:ascii="Symbol" w:hAnsi="Symbol" w:hint="default"/>
      </w:rPr>
    </w:lvl>
    <w:lvl w:ilvl="7" w:tplc="73AC10CA">
      <w:start w:val="1"/>
      <w:numFmt w:val="bullet"/>
      <w:lvlText w:val="o"/>
      <w:lvlJc w:val="left"/>
      <w:pPr>
        <w:ind w:left="5760" w:hanging="360"/>
      </w:pPr>
      <w:rPr>
        <w:rFonts w:ascii="Courier New" w:hAnsi="Courier New" w:hint="default"/>
      </w:rPr>
    </w:lvl>
    <w:lvl w:ilvl="8" w:tplc="622833AC">
      <w:start w:val="1"/>
      <w:numFmt w:val="bullet"/>
      <w:lvlText w:val=""/>
      <w:lvlJc w:val="left"/>
      <w:pPr>
        <w:ind w:left="6480" w:hanging="360"/>
      </w:pPr>
      <w:rPr>
        <w:rFonts w:ascii="Wingdings" w:hAnsi="Wingdings" w:hint="default"/>
      </w:rPr>
    </w:lvl>
  </w:abstractNum>
  <w:abstractNum w:abstractNumId="11" w15:restartNumberingAfterBreak="0">
    <w:nsid w:val="042776C8"/>
    <w:multiLevelType w:val="hybridMultilevel"/>
    <w:tmpl w:val="504E437E"/>
    <w:lvl w:ilvl="0" w:tplc="CC68609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A85648"/>
    <w:multiLevelType w:val="multilevel"/>
    <w:tmpl w:val="C442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E37DC7"/>
    <w:multiLevelType w:val="hybridMultilevel"/>
    <w:tmpl w:val="14A09C2A"/>
    <w:lvl w:ilvl="0" w:tplc="0E0A0B9A">
      <w:start w:val="297"/>
      <w:numFmt w:val="bullet"/>
      <w:lvlText w:val="-"/>
      <w:lvlJc w:val="left"/>
      <w:pPr>
        <w:ind w:left="720" w:hanging="360"/>
      </w:pPr>
      <w:rPr>
        <w:rFonts w:ascii="Calibri" w:eastAsia="ヒラギノ角ゴ Pro W3"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5" w15:restartNumberingAfterBreak="0">
    <w:nsid w:val="09077A57"/>
    <w:multiLevelType w:val="hybridMultilevel"/>
    <w:tmpl w:val="5A887FCE"/>
    <w:lvl w:ilvl="0" w:tplc="0E0A0B9A">
      <w:start w:val="297"/>
      <w:numFmt w:val="bullet"/>
      <w:lvlText w:val="-"/>
      <w:lvlJc w:val="left"/>
      <w:pPr>
        <w:ind w:left="720" w:hanging="360"/>
      </w:pPr>
      <w:rPr>
        <w:rFonts w:ascii="Calibri" w:eastAsia="ヒラギノ角ゴ Pro W3"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AB25A5"/>
    <w:multiLevelType w:val="hybridMultilevel"/>
    <w:tmpl w:val="97C04F46"/>
    <w:lvl w:ilvl="0" w:tplc="68D6325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EB204E4"/>
    <w:multiLevelType w:val="hybridMultilevel"/>
    <w:tmpl w:val="40B4C1B2"/>
    <w:lvl w:ilvl="0" w:tplc="613810D2">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0DF6C1D"/>
    <w:multiLevelType w:val="hybridMultilevel"/>
    <w:tmpl w:val="B9688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D71C7D"/>
    <w:multiLevelType w:val="hybridMultilevel"/>
    <w:tmpl w:val="26F04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1074C8"/>
    <w:multiLevelType w:val="hybridMultilevel"/>
    <w:tmpl w:val="7D4407B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BEE3FDE"/>
    <w:multiLevelType w:val="hybridMultilevel"/>
    <w:tmpl w:val="186E7D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E33767"/>
    <w:multiLevelType w:val="hybridMultilevel"/>
    <w:tmpl w:val="70480D20"/>
    <w:lvl w:ilvl="0" w:tplc="EF066E3E">
      <w:start w:val="1"/>
      <w:numFmt w:val="bullet"/>
      <w:lvlText w:val="·"/>
      <w:lvlJc w:val="left"/>
      <w:pPr>
        <w:ind w:left="720" w:hanging="360"/>
      </w:pPr>
      <w:rPr>
        <w:rFonts w:ascii="Symbol" w:hAnsi="Symbol" w:hint="default"/>
      </w:rPr>
    </w:lvl>
    <w:lvl w:ilvl="1" w:tplc="D23A9328">
      <w:start w:val="1"/>
      <w:numFmt w:val="bullet"/>
      <w:lvlText w:val="o"/>
      <w:lvlJc w:val="left"/>
      <w:pPr>
        <w:ind w:left="1440" w:hanging="360"/>
      </w:pPr>
      <w:rPr>
        <w:rFonts w:ascii="Courier New" w:hAnsi="Courier New" w:hint="default"/>
      </w:rPr>
    </w:lvl>
    <w:lvl w:ilvl="2" w:tplc="F10C1FEC">
      <w:start w:val="1"/>
      <w:numFmt w:val="bullet"/>
      <w:lvlText w:val=""/>
      <w:lvlJc w:val="left"/>
      <w:pPr>
        <w:ind w:left="2160" w:hanging="360"/>
      </w:pPr>
      <w:rPr>
        <w:rFonts w:ascii="Wingdings" w:hAnsi="Wingdings" w:hint="default"/>
      </w:rPr>
    </w:lvl>
    <w:lvl w:ilvl="3" w:tplc="14B23768">
      <w:start w:val="1"/>
      <w:numFmt w:val="bullet"/>
      <w:lvlText w:val=""/>
      <w:lvlJc w:val="left"/>
      <w:pPr>
        <w:ind w:left="2880" w:hanging="360"/>
      </w:pPr>
      <w:rPr>
        <w:rFonts w:ascii="Symbol" w:hAnsi="Symbol" w:hint="default"/>
      </w:rPr>
    </w:lvl>
    <w:lvl w:ilvl="4" w:tplc="DE7864A2">
      <w:start w:val="1"/>
      <w:numFmt w:val="bullet"/>
      <w:lvlText w:val="o"/>
      <w:lvlJc w:val="left"/>
      <w:pPr>
        <w:ind w:left="3600" w:hanging="360"/>
      </w:pPr>
      <w:rPr>
        <w:rFonts w:ascii="Courier New" w:hAnsi="Courier New" w:hint="default"/>
      </w:rPr>
    </w:lvl>
    <w:lvl w:ilvl="5" w:tplc="16F40E34">
      <w:start w:val="1"/>
      <w:numFmt w:val="bullet"/>
      <w:lvlText w:val=""/>
      <w:lvlJc w:val="left"/>
      <w:pPr>
        <w:ind w:left="4320" w:hanging="360"/>
      </w:pPr>
      <w:rPr>
        <w:rFonts w:ascii="Wingdings" w:hAnsi="Wingdings" w:hint="default"/>
      </w:rPr>
    </w:lvl>
    <w:lvl w:ilvl="6" w:tplc="66F2CD76">
      <w:start w:val="1"/>
      <w:numFmt w:val="bullet"/>
      <w:lvlText w:val=""/>
      <w:lvlJc w:val="left"/>
      <w:pPr>
        <w:ind w:left="5040" w:hanging="360"/>
      </w:pPr>
      <w:rPr>
        <w:rFonts w:ascii="Symbol" w:hAnsi="Symbol" w:hint="default"/>
      </w:rPr>
    </w:lvl>
    <w:lvl w:ilvl="7" w:tplc="A7F6076C">
      <w:start w:val="1"/>
      <w:numFmt w:val="bullet"/>
      <w:lvlText w:val="o"/>
      <w:lvlJc w:val="left"/>
      <w:pPr>
        <w:ind w:left="5760" w:hanging="360"/>
      </w:pPr>
      <w:rPr>
        <w:rFonts w:ascii="Courier New" w:hAnsi="Courier New" w:hint="default"/>
      </w:rPr>
    </w:lvl>
    <w:lvl w:ilvl="8" w:tplc="1C123412">
      <w:start w:val="1"/>
      <w:numFmt w:val="bullet"/>
      <w:lvlText w:val=""/>
      <w:lvlJc w:val="left"/>
      <w:pPr>
        <w:ind w:left="6480" w:hanging="360"/>
      </w:pPr>
      <w:rPr>
        <w:rFonts w:ascii="Wingdings" w:hAnsi="Wingdings" w:hint="default"/>
      </w:rPr>
    </w:lvl>
  </w:abstractNum>
  <w:abstractNum w:abstractNumId="23" w15:restartNumberingAfterBreak="0">
    <w:nsid w:val="24E51134"/>
    <w:multiLevelType w:val="hybridMultilevel"/>
    <w:tmpl w:val="3800B8F4"/>
    <w:lvl w:ilvl="0" w:tplc="ED0A304C">
      <w:numFmt w:val="bullet"/>
      <w:pStyle w:val="Bulletpoint2ndlevel"/>
      <w:lvlText w:val="-"/>
      <w:lvlJc w:val="left"/>
      <w:pPr>
        <w:ind w:left="1809" w:hanging="360"/>
      </w:pPr>
      <w:rPr>
        <w:rFonts w:ascii="Calibri" w:eastAsia="Times New Roman" w:hAnsi="Calibri" w:cs="Calibri" w:hint="default"/>
      </w:rPr>
    </w:lvl>
    <w:lvl w:ilvl="1" w:tplc="0C090003" w:tentative="1">
      <w:start w:val="1"/>
      <w:numFmt w:val="bullet"/>
      <w:lvlText w:val="o"/>
      <w:lvlJc w:val="left"/>
      <w:pPr>
        <w:ind w:left="2529" w:hanging="360"/>
      </w:pPr>
      <w:rPr>
        <w:rFonts w:ascii="Courier New" w:hAnsi="Courier New" w:cs="Courier New" w:hint="default"/>
      </w:rPr>
    </w:lvl>
    <w:lvl w:ilvl="2" w:tplc="0C090005" w:tentative="1">
      <w:start w:val="1"/>
      <w:numFmt w:val="bullet"/>
      <w:lvlText w:val=""/>
      <w:lvlJc w:val="left"/>
      <w:pPr>
        <w:ind w:left="3249" w:hanging="360"/>
      </w:pPr>
      <w:rPr>
        <w:rFonts w:ascii="Wingdings" w:hAnsi="Wingdings" w:hint="default"/>
      </w:rPr>
    </w:lvl>
    <w:lvl w:ilvl="3" w:tplc="0C090001" w:tentative="1">
      <w:start w:val="1"/>
      <w:numFmt w:val="bullet"/>
      <w:lvlText w:val=""/>
      <w:lvlJc w:val="left"/>
      <w:pPr>
        <w:ind w:left="3969" w:hanging="360"/>
      </w:pPr>
      <w:rPr>
        <w:rFonts w:ascii="Symbol" w:hAnsi="Symbol" w:hint="default"/>
      </w:rPr>
    </w:lvl>
    <w:lvl w:ilvl="4" w:tplc="0C090003" w:tentative="1">
      <w:start w:val="1"/>
      <w:numFmt w:val="bullet"/>
      <w:lvlText w:val="o"/>
      <w:lvlJc w:val="left"/>
      <w:pPr>
        <w:ind w:left="4689" w:hanging="360"/>
      </w:pPr>
      <w:rPr>
        <w:rFonts w:ascii="Courier New" w:hAnsi="Courier New" w:cs="Courier New" w:hint="default"/>
      </w:rPr>
    </w:lvl>
    <w:lvl w:ilvl="5" w:tplc="0C090005" w:tentative="1">
      <w:start w:val="1"/>
      <w:numFmt w:val="bullet"/>
      <w:lvlText w:val=""/>
      <w:lvlJc w:val="left"/>
      <w:pPr>
        <w:ind w:left="5409" w:hanging="360"/>
      </w:pPr>
      <w:rPr>
        <w:rFonts w:ascii="Wingdings" w:hAnsi="Wingdings" w:hint="default"/>
      </w:rPr>
    </w:lvl>
    <w:lvl w:ilvl="6" w:tplc="0C090001" w:tentative="1">
      <w:start w:val="1"/>
      <w:numFmt w:val="bullet"/>
      <w:lvlText w:val=""/>
      <w:lvlJc w:val="left"/>
      <w:pPr>
        <w:ind w:left="6129" w:hanging="360"/>
      </w:pPr>
      <w:rPr>
        <w:rFonts w:ascii="Symbol" w:hAnsi="Symbol" w:hint="default"/>
      </w:rPr>
    </w:lvl>
    <w:lvl w:ilvl="7" w:tplc="0C090003" w:tentative="1">
      <w:start w:val="1"/>
      <w:numFmt w:val="bullet"/>
      <w:lvlText w:val="o"/>
      <w:lvlJc w:val="left"/>
      <w:pPr>
        <w:ind w:left="6849" w:hanging="360"/>
      </w:pPr>
      <w:rPr>
        <w:rFonts w:ascii="Courier New" w:hAnsi="Courier New" w:cs="Courier New" w:hint="default"/>
      </w:rPr>
    </w:lvl>
    <w:lvl w:ilvl="8" w:tplc="0C090005" w:tentative="1">
      <w:start w:val="1"/>
      <w:numFmt w:val="bullet"/>
      <w:lvlText w:val=""/>
      <w:lvlJc w:val="left"/>
      <w:pPr>
        <w:ind w:left="7569" w:hanging="360"/>
      </w:pPr>
      <w:rPr>
        <w:rFonts w:ascii="Wingdings" w:hAnsi="Wingdings" w:hint="default"/>
      </w:rPr>
    </w:lvl>
  </w:abstractNum>
  <w:abstractNum w:abstractNumId="24" w15:restartNumberingAfterBreak="0">
    <w:nsid w:val="29B364A9"/>
    <w:multiLevelType w:val="hybridMultilevel"/>
    <w:tmpl w:val="03C2807C"/>
    <w:lvl w:ilvl="0" w:tplc="92D8FD22">
      <w:start w:val="1"/>
      <w:numFmt w:val="bullet"/>
      <w:lvlText w:val="•"/>
      <w:lvlJc w:val="left"/>
      <w:pPr>
        <w:tabs>
          <w:tab w:val="num" w:pos="720"/>
        </w:tabs>
        <w:ind w:left="720" w:hanging="360"/>
      </w:pPr>
      <w:rPr>
        <w:rFonts w:ascii="Arial" w:hAnsi="Arial" w:hint="default"/>
      </w:rPr>
    </w:lvl>
    <w:lvl w:ilvl="1" w:tplc="A04637D6" w:tentative="1">
      <w:start w:val="1"/>
      <w:numFmt w:val="bullet"/>
      <w:lvlText w:val="•"/>
      <w:lvlJc w:val="left"/>
      <w:pPr>
        <w:tabs>
          <w:tab w:val="num" w:pos="1440"/>
        </w:tabs>
        <w:ind w:left="1440" w:hanging="360"/>
      </w:pPr>
      <w:rPr>
        <w:rFonts w:ascii="Arial" w:hAnsi="Arial" w:hint="default"/>
      </w:rPr>
    </w:lvl>
    <w:lvl w:ilvl="2" w:tplc="806E8C16" w:tentative="1">
      <w:start w:val="1"/>
      <w:numFmt w:val="bullet"/>
      <w:lvlText w:val="•"/>
      <w:lvlJc w:val="left"/>
      <w:pPr>
        <w:tabs>
          <w:tab w:val="num" w:pos="2160"/>
        </w:tabs>
        <w:ind w:left="2160" w:hanging="360"/>
      </w:pPr>
      <w:rPr>
        <w:rFonts w:ascii="Arial" w:hAnsi="Arial" w:hint="default"/>
      </w:rPr>
    </w:lvl>
    <w:lvl w:ilvl="3" w:tplc="B9801924" w:tentative="1">
      <w:start w:val="1"/>
      <w:numFmt w:val="bullet"/>
      <w:lvlText w:val="•"/>
      <w:lvlJc w:val="left"/>
      <w:pPr>
        <w:tabs>
          <w:tab w:val="num" w:pos="2880"/>
        </w:tabs>
        <w:ind w:left="2880" w:hanging="360"/>
      </w:pPr>
      <w:rPr>
        <w:rFonts w:ascii="Arial" w:hAnsi="Arial" w:hint="default"/>
      </w:rPr>
    </w:lvl>
    <w:lvl w:ilvl="4" w:tplc="FADC77A4" w:tentative="1">
      <w:start w:val="1"/>
      <w:numFmt w:val="bullet"/>
      <w:lvlText w:val="•"/>
      <w:lvlJc w:val="left"/>
      <w:pPr>
        <w:tabs>
          <w:tab w:val="num" w:pos="3600"/>
        </w:tabs>
        <w:ind w:left="3600" w:hanging="360"/>
      </w:pPr>
      <w:rPr>
        <w:rFonts w:ascii="Arial" w:hAnsi="Arial" w:hint="default"/>
      </w:rPr>
    </w:lvl>
    <w:lvl w:ilvl="5" w:tplc="652A7D6A" w:tentative="1">
      <w:start w:val="1"/>
      <w:numFmt w:val="bullet"/>
      <w:lvlText w:val="•"/>
      <w:lvlJc w:val="left"/>
      <w:pPr>
        <w:tabs>
          <w:tab w:val="num" w:pos="4320"/>
        </w:tabs>
        <w:ind w:left="4320" w:hanging="360"/>
      </w:pPr>
      <w:rPr>
        <w:rFonts w:ascii="Arial" w:hAnsi="Arial" w:hint="default"/>
      </w:rPr>
    </w:lvl>
    <w:lvl w:ilvl="6" w:tplc="B21C72EA" w:tentative="1">
      <w:start w:val="1"/>
      <w:numFmt w:val="bullet"/>
      <w:lvlText w:val="•"/>
      <w:lvlJc w:val="left"/>
      <w:pPr>
        <w:tabs>
          <w:tab w:val="num" w:pos="5040"/>
        </w:tabs>
        <w:ind w:left="5040" w:hanging="360"/>
      </w:pPr>
      <w:rPr>
        <w:rFonts w:ascii="Arial" w:hAnsi="Arial" w:hint="default"/>
      </w:rPr>
    </w:lvl>
    <w:lvl w:ilvl="7" w:tplc="FABEF5AC" w:tentative="1">
      <w:start w:val="1"/>
      <w:numFmt w:val="bullet"/>
      <w:lvlText w:val="•"/>
      <w:lvlJc w:val="left"/>
      <w:pPr>
        <w:tabs>
          <w:tab w:val="num" w:pos="5760"/>
        </w:tabs>
        <w:ind w:left="5760" w:hanging="360"/>
      </w:pPr>
      <w:rPr>
        <w:rFonts w:ascii="Arial" w:hAnsi="Arial" w:hint="default"/>
      </w:rPr>
    </w:lvl>
    <w:lvl w:ilvl="8" w:tplc="82B270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925779"/>
    <w:multiLevelType w:val="hybridMultilevel"/>
    <w:tmpl w:val="1ABAD4D6"/>
    <w:lvl w:ilvl="0" w:tplc="DA9638B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6F7E4B"/>
    <w:multiLevelType w:val="hybridMultilevel"/>
    <w:tmpl w:val="B5B6B5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7" w15:restartNumberingAfterBreak="0">
    <w:nsid w:val="2BB90C62"/>
    <w:multiLevelType w:val="hybridMultilevel"/>
    <w:tmpl w:val="7E7CC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C562A76"/>
    <w:multiLevelType w:val="hybridMultilevel"/>
    <w:tmpl w:val="62501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A4A681"/>
    <w:multiLevelType w:val="hybridMultilevel"/>
    <w:tmpl w:val="0ABE5CBA"/>
    <w:lvl w:ilvl="0" w:tplc="D506F118">
      <w:start w:val="1"/>
      <w:numFmt w:val="bullet"/>
      <w:lvlText w:val="·"/>
      <w:lvlJc w:val="left"/>
      <w:pPr>
        <w:ind w:left="720" w:hanging="360"/>
      </w:pPr>
      <w:rPr>
        <w:rFonts w:ascii="Symbol" w:hAnsi="Symbol" w:hint="default"/>
      </w:rPr>
    </w:lvl>
    <w:lvl w:ilvl="1" w:tplc="C46AD158">
      <w:start w:val="1"/>
      <w:numFmt w:val="bullet"/>
      <w:lvlText w:val="o"/>
      <w:lvlJc w:val="left"/>
      <w:pPr>
        <w:ind w:left="1440" w:hanging="360"/>
      </w:pPr>
      <w:rPr>
        <w:rFonts w:ascii="Courier New" w:hAnsi="Courier New" w:hint="default"/>
      </w:rPr>
    </w:lvl>
    <w:lvl w:ilvl="2" w:tplc="D976146E">
      <w:start w:val="1"/>
      <w:numFmt w:val="bullet"/>
      <w:lvlText w:val=""/>
      <w:lvlJc w:val="left"/>
      <w:pPr>
        <w:ind w:left="2160" w:hanging="360"/>
      </w:pPr>
      <w:rPr>
        <w:rFonts w:ascii="Wingdings" w:hAnsi="Wingdings" w:hint="default"/>
      </w:rPr>
    </w:lvl>
    <w:lvl w:ilvl="3" w:tplc="39AE3B18">
      <w:start w:val="1"/>
      <w:numFmt w:val="bullet"/>
      <w:lvlText w:val=""/>
      <w:lvlJc w:val="left"/>
      <w:pPr>
        <w:ind w:left="2880" w:hanging="360"/>
      </w:pPr>
      <w:rPr>
        <w:rFonts w:ascii="Symbol" w:hAnsi="Symbol" w:hint="default"/>
      </w:rPr>
    </w:lvl>
    <w:lvl w:ilvl="4" w:tplc="5176A2B4">
      <w:start w:val="1"/>
      <w:numFmt w:val="bullet"/>
      <w:lvlText w:val="o"/>
      <w:lvlJc w:val="left"/>
      <w:pPr>
        <w:ind w:left="3600" w:hanging="360"/>
      </w:pPr>
      <w:rPr>
        <w:rFonts w:ascii="Courier New" w:hAnsi="Courier New" w:hint="default"/>
      </w:rPr>
    </w:lvl>
    <w:lvl w:ilvl="5" w:tplc="4E1CE54A">
      <w:start w:val="1"/>
      <w:numFmt w:val="bullet"/>
      <w:lvlText w:val=""/>
      <w:lvlJc w:val="left"/>
      <w:pPr>
        <w:ind w:left="4320" w:hanging="360"/>
      </w:pPr>
      <w:rPr>
        <w:rFonts w:ascii="Wingdings" w:hAnsi="Wingdings" w:hint="default"/>
      </w:rPr>
    </w:lvl>
    <w:lvl w:ilvl="6" w:tplc="E31C4640">
      <w:start w:val="1"/>
      <w:numFmt w:val="bullet"/>
      <w:lvlText w:val=""/>
      <w:lvlJc w:val="left"/>
      <w:pPr>
        <w:ind w:left="5040" w:hanging="360"/>
      </w:pPr>
      <w:rPr>
        <w:rFonts w:ascii="Symbol" w:hAnsi="Symbol" w:hint="default"/>
      </w:rPr>
    </w:lvl>
    <w:lvl w:ilvl="7" w:tplc="75E68ADA">
      <w:start w:val="1"/>
      <w:numFmt w:val="bullet"/>
      <w:lvlText w:val="o"/>
      <w:lvlJc w:val="left"/>
      <w:pPr>
        <w:ind w:left="5760" w:hanging="360"/>
      </w:pPr>
      <w:rPr>
        <w:rFonts w:ascii="Courier New" w:hAnsi="Courier New" w:hint="default"/>
      </w:rPr>
    </w:lvl>
    <w:lvl w:ilvl="8" w:tplc="3776FA54">
      <w:start w:val="1"/>
      <w:numFmt w:val="bullet"/>
      <w:lvlText w:val=""/>
      <w:lvlJc w:val="left"/>
      <w:pPr>
        <w:ind w:left="6480" w:hanging="360"/>
      </w:pPr>
      <w:rPr>
        <w:rFonts w:ascii="Wingdings" w:hAnsi="Wingdings" w:hint="default"/>
      </w:rPr>
    </w:lvl>
  </w:abstractNum>
  <w:abstractNum w:abstractNumId="30" w15:restartNumberingAfterBreak="0">
    <w:nsid w:val="2F435335"/>
    <w:multiLevelType w:val="hybridMultilevel"/>
    <w:tmpl w:val="6CEE57AA"/>
    <w:lvl w:ilvl="0" w:tplc="9AD8C068">
      <w:start w:val="1"/>
      <w:numFmt w:val="bullet"/>
      <w:suff w:val="space"/>
      <w:lvlText w:val=""/>
      <w:lvlJc w:val="left"/>
      <w:pPr>
        <w:ind w:left="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197B59"/>
    <w:multiLevelType w:val="hybridMultilevel"/>
    <w:tmpl w:val="20001ED2"/>
    <w:lvl w:ilvl="0" w:tplc="C0368D68">
      <w:start w:val="1"/>
      <w:numFmt w:val="bullet"/>
      <w:pStyle w:val="BulletTable"/>
      <w:lvlText w:val=""/>
      <w:lvlJc w:val="left"/>
      <w:pPr>
        <w:tabs>
          <w:tab w:val="num" w:pos="993"/>
        </w:tabs>
        <w:ind w:left="993" w:hanging="284"/>
      </w:pPr>
      <w:rPr>
        <w:rFonts w:ascii="Symbol" w:hAnsi="Symbol" w:hint="default"/>
        <w:sz w:val="20"/>
        <w:szCs w:val="20"/>
      </w:rPr>
    </w:lvl>
    <w:lvl w:ilvl="1" w:tplc="0C090003" w:tentative="1">
      <w:start w:val="1"/>
      <w:numFmt w:val="bullet"/>
      <w:lvlText w:val="o"/>
      <w:lvlJc w:val="left"/>
      <w:pPr>
        <w:tabs>
          <w:tab w:val="num" w:pos="2149"/>
        </w:tabs>
        <w:ind w:left="2149" w:hanging="360"/>
      </w:pPr>
      <w:rPr>
        <w:rFonts w:ascii="Courier New" w:hAnsi="Courier New" w:cs="Arial"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Arial"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Arial"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33A50D84"/>
    <w:multiLevelType w:val="hybridMultilevel"/>
    <w:tmpl w:val="CF5E0376"/>
    <w:lvl w:ilvl="0" w:tplc="82A44A72">
      <w:start w:val="1"/>
      <w:numFmt w:val="bullet"/>
      <w:suff w:val="space"/>
      <w:lvlText w:val=""/>
      <w:lvlJc w:val="left"/>
      <w:pPr>
        <w:ind w:left="0" w:firstLine="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5742CB"/>
    <w:multiLevelType w:val="hybridMultilevel"/>
    <w:tmpl w:val="4CE680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7D362C0"/>
    <w:multiLevelType w:val="hybridMultilevel"/>
    <w:tmpl w:val="7090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FC031F"/>
    <w:multiLevelType w:val="hybridMultilevel"/>
    <w:tmpl w:val="CD8E42C4"/>
    <w:lvl w:ilvl="0" w:tplc="C184A09A">
      <w:start w:val="1"/>
      <w:numFmt w:val="bullet"/>
      <w:pStyle w:val="071Tablebullet8p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C04B679"/>
    <w:multiLevelType w:val="hybridMultilevel"/>
    <w:tmpl w:val="DE82E27E"/>
    <w:lvl w:ilvl="0" w:tplc="A106D92C">
      <w:start w:val="1"/>
      <w:numFmt w:val="decimal"/>
      <w:lvlText w:val="%1."/>
      <w:lvlJc w:val="left"/>
      <w:pPr>
        <w:ind w:left="720" w:hanging="360"/>
      </w:pPr>
    </w:lvl>
    <w:lvl w:ilvl="1" w:tplc="11984BDC">
      <w:start w:val="1"/>
      <w:numFmt w:val="lowerLetter"/>
      <w:lvlText w:val="%2."/>
      <w:lvlJc w:val="left"/>
      <w:pPr>
        <w:ind w:left="1440" w:hanging="360"/>
      </w:pPr>
    </w:lvl>
    <w:lvl w:ilvl="2" w:tplc="A8DEFB16">
      <w:start w:val="1"/>
      <w:numFmt w:val="lowerRoman"/>
      <w:lvlText w:val="%3."/>
      <w:lvlJc w:val="right"/>
      <w:pPr>
        <w:ind w:left="2160" w:hanging="180"/>
      </w:pPr>
    </w:lvl>
    <w:lvl w:ilvl="3" w:tplc="1D022CC4">
      <w:start w:val="1"/>
      <w:numFmt w:val="decimal"/>
      <w:lvlText w:val="%4."/>
      <w:lvlJc w:val="left"/>
      <w:pPr>
        <w:ind w:left="2880" w:hanging="360"/>
      </w:pPr>
    </w:lvl>
    <w:lvl w:ilvl="4" w:tplc="E3A84A72">
      <w:start w:val="1"/>
      <w:numFmt w:val="lowerLetter"/>
      <w:lvlText w:val="%5."/>
      <w:lvlJc w:val="left"/>
      <w:pPr>
        <w:ind w:left="3600" w:hanging="360"/>
      </w:pPr>
    </w:lvl>
    <w:lvl w:ilvl="5" w:tplc="5376606A">
      <w:start w:val="1"/>
      <w:numFmt w:val="lowerRoman"/>
      <w:lvlText w:val="%6."/>
      <w:lvlJc w:val="right"/>
      <w:pPr>
        <w:ind w:left="4320" w:hanging="180"/>
      </w:pPr>
    </w:lvl>
    <w:lvl w:ilvl="6" w:tplc="5CA45886">
      <w:start w:val="1"/>
      <w:numFmt w:val="decimal"/>
      <w:lvlText w:val="%7."/>
      <w:lvlJc w:val="left"/>
      <w:pPr>
        <w:ind w:left="5040" w:hanging="360"/>
      </w:pPr>
    </w:lvl>
    <w:lvl w:ilvl="7" w:tplc="775436EC">
      <w:start w:val="1"/>
      <w:numFmt w:val="lowerLetter"/>
      <w:lvlText w:val="%8."/>
      <w:lvlJc w:val="left"/>
      <w:pPr>
        <w:ind w:left="5760" w:hanging="360"/>
      </w:pPr>
    </w:lvl>
    <w:lvl w:ilvl="8" w:tplc="6BB0D798">
      <w:start w:val="1"/>
      <w:numFmt w:val="lowerRoman"/>
      <w:lvlText w:val="%9."/>
      <w:lvlJc w:val="right"/>
      <w:pPr>
        <w:ind w:left="6480" w:hanging="180"/>
      </w:pPr>
    </w:lvl>
  </w:abstractNum>
  <w:abstractNum w:abstractNumId="37" w15:restartNumberingAfterBreak="0">
    <w:nsid w:val="3F21C385"/>
    <w:multiLevelType w:val="hybridMultilevel"/>
    <w:tmpl w:val="FFFFFFFF"/>
    <w:lvl w:ilvl="0" w:tplc="1D42AE5A">
      <w:start w:val="1"/>
      <w:numFmt w:val="bullet"/>
      <w:lvlText w:val=""/>
      <w:lvlJc w:val="left"/>
      <w:pPr>
        <w:ind w:left="720" w:hanging="360"/>
      </w:pPr>
      <w:rPr>
        <w:rFonts w:ascii="Symbol" w:hAnsi="Symbol" w:hint="default"/>
      </w:rPr>
    </w:lvl>
    <w:lvl w:ilvl="1" w:tplc="1DB61D18">
      <w:start w:val="1"/>
      <w:numFmt w:val="bullet"/>
      <w:lvlText w:val="o"/>
      <w:lvlJc w:val="left"/>
      <w:pPr>
        <w:ind w:left="1440" w:hanging="360"/>
      </w:pPr>
      <w:rPr>
        <w:rFonts w:ascii="Courier New" w:hAnsi="Courier New" w:hint="default"/>
      </w:rPr>
    </w:lvl>
    <w:lvl w:ilvl="2" w:tplc="A72CE740">
      <w:start w:val="1"/>
      <w:numFmt w:val="bullet"/>
      <w:lvlText w:val=""/>
      <w:lvlJc w:val="left"/>
      <w:pPr>
        <w:ind w:left="2160" w:hanging="360"/>
      </w:pPr>
      <w:rPr>
        <w:rFonts w:ascii="Wingdings" w:hAnsi="Wingdings" w:hint="default"/>
      </w:rPr>
    </w:lvl>
    <w:lvl w:ilvl="3" w:tplc="0AD61000">
      <w:start w:val="1"/>
      <w:numFmt w:val="bullet"/>
      <w:lvlText w:val=""/>
      <w:lvlJc w:val="left"/>
      <w:pPr>
        <w:ind w:left="2880" w:hanging="360"/>
      </w:pPr>
      <w:rPr>
        <w:rFonts w:ascii="Symbol" w:hAnsi="Symbol" w:hint="default"/>
      </w:rPr>
    </w:lvl>
    <w:lvl w:ilvl="4" w:tplc="1EC4B86E">
      <w:start w:val="1"/>
      <w:numFmt w:val="bullet"/>
      <w:lvlText w:val="o"/>
      <w:lvlJc w:val="left"/>
      <w:pPr>
        <w:ind w:left="3600" w:hanging="360"/>
      </w:pPr>
      <w:rPr>
        <w:rFonts w:ascii="Courier New" w:hAnsi="Courier New" w:hint="default"/>
      </w:rPr>
    </w:lvl>
    <w:lvl w:ilvl="5" w:tplc="F51E1736">
      <w:start w:val="1"/>
      <w:numFmt w:val="bullet"/>
      <w:lvlText w:val=""/>
      <w:lvlJc w:val="left"/>
      <w:pPr>
        <w:ind w:left="4320" w:hanging="360"/>
      </w:pPr>
      <w:rPr>
        <w:rFonts w:ascii="Wingdings" w:hAnsi="Wingdings" w:hint="default"/>
      </w:rPr>
    </w:lvl>
    <w:lvl w:ilvl="6" w:tplc="F4725712">
      <w:start w:val="1"/>
      <w:numFmt w:val="bullet"/>
      <w:lvlText w:val=""/>
      <w:lvlJc w:val="left"/>
      <w:pPr>
        <w:ind w:left="5040" w:hanging="360"/>
      </w:pPr>
      <w:rPr>
        <w:rFonts w:ascii="Symbol" w:hAnsi="Symbol" w:hint="default"/>
      </w:rPr>
    </w:lvl>
    <w:lvl w:ilvl="7" w:tplc="BA28356A">
      <w:start w:val="1"/>
      <w:numFmt w:val="bullet"/>
      <w:lvlText w:val="o"/>
      <w:lvlJc w:val="left"/>
      <w:pPr>
        <w:ind w:left="5760" w:hanging="360"/>
      </w:pPr>
      <w:rPr>
        <w:rFonts w:ascii="Courier New" w:hAnsi="Courier New" w:hint="default"/>
      </w:rPr>
    </w:lvl>
    <w:lvl w:ilvl="8" w:tplc="AFF04156">
      <w:start w:val="1"/>
      <w:numFmt w:val="bullet"/>
      <w:lvlText w:val=""/>
      <w:lvlJc w:val="left"/>
      <w:pPr>
        <w:ind w:left="6480" w:hanging="360"/>
      </w:pPr>
      <w:rPr>
        <w:rFonts w:ascii="Wingdings" w:hAnsi="Wingdings" w:hint="default"/>
      </w:rPr>
    </w:lvl>
  </w:abstractNum>
  <w:abstractNum w:abstractNumId="38" w15:restartNumberingAfterBreak="0">
    <w:nsid w:val="3FBF5289"/>
    <w:multiLevelType w:val="hybridMultilevel"/>
    <w:tmpl w:val="4724BB54"/>
    <w:lvl w:ilvl="0" w:tplc="AF4806B8">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0DB40CF"/>
    <w:multiLevelType w:val="hybridMultilevel"/>
    <w:tmpl w:val="34E6E7A2"/>
    <w:lvl w:ilvl="0" w:tplc="5C48C886">
      <w:numFmt w:val="bullet"/>
      <w:lvlText w:val="-"/>
      <w:lvlJc w:val="left"/>
      <w:pPr>
        <w:ind w:left="644" w:hanging="360"/>
      </w:pPr>
      <w:rPr>
        <w:rFonts w:ascii="Segoe UI" w:eastAsiaTheme="minorHAnsi" w:hAnsi="Segoe UI" w:cs="Segoe U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43BC496A"/>
    <w:multiLevelType w:val="hybridMultilevel"/>
    <w:tmpl w:val="215AE442"/>
    <w:lvl w:ilvl="0" w:tplc="0C090001">
      <w:start w:val="1"/>
      <w:numFmt w:val="bullet"/>
      <w:lvlText w:val=""/>
      <w:lvlJc w:val="left"/>
      <w:pPr>
        <w:ind w:left="590" w:hanging="360"/>
      </w:pPr>
      <w:rPr>
        <w:rFonts w:ascii="Symbol" w:hAnsi="Symbol" w:hint="default"/>
      </w:rPr>
    </w:lvl>
    <w:lvl w:ilvl="1" w:tplc="0C090003">
      <w:start w:val="1"/>
      <w:numFmt w:val="bullet"/>
      <w:lvlText w:val="o"/>
      <w:lvlJc w:val="left"/>
      <w:pPr>
        <w:ind w:left="1310" w:hanging="360"/>
      </w:pPr>
      <w:rPr>
        <w:rFonts w:ascii="Courier New" w:hAnsi="Courier New" w:cs="Courier New" w:hint="default"/>
      </w:rPr>
    </w:lvl>
    <w:lvl w:ilvl="2" w:tplc="0C090005" w:tentative="1">
      <w:start w:val="1"/>
      <w:numFmt w:val="bullet"/>
      <w:lvlText w:val=""/>
      <w:lvlJc w:val="left"/>
      <w:pPr>
        <w:ind w:left="2030" w:hanging="360"/>
      </w:pPr>
      <w:rPr>
        <w:rFonts w:ascii="Wingdings" w:hAnsi="Wingdings" w:hint="default"/>
      </w:rPr>
    </w:lvl>
    <w:lvl w:ilvl="3" w:tplc="0C090001" w:tentative="1">
      <w:start w:val="1"/>
      <w:numFmt w:val="bullet"/>
      <w:lvlText w:val=""/>
      <w:lvlJc w:val="left"/>
      <w:pPr>
        <w:ind w:left="2750" w:hanging="360"/>
      </w:pPr>
      <w:rPr>
        <w:rFonts w:ascii="Symbol" w:hAnsi="Symbol" w:hint="default"/>
      </w:rPr>
    </w:lvl>
    <w:lvl w:ilvl="4" w:tplc="0C090003" w:tentative="1">
      <w:start w:val="1"/>
      <w:numFmt w:val="bullet"/>
      <w:lvlText w:val="o"/>
      <w:lvlJc w:val="left"/>
      <w:pPr>
        <w:ind w:left="3470" w:hanging="360"/>
      </w:pPr>
      <w:rPr>
        <w:rFonts w:ascii="Courier New" w:hAnsi="Courier New" w:cs="Courier New" w:hint="default"/>
      </w:rPr>
    </w:lvl>
    <w:lvl w:ilvl="5" w:tplc="0C090005" w:tentative="1">
      <w:start w:val="1"/>
      <w:numFmt w:val="bullet"/>
      <w:lvlText w:val=""/>
      <w:lvlJc w:val="left"/>
      <w:pPr>
        <w:ind w:left="4190" w:hanging="360"/>
      </w:pPr>
      <w:rPr>
        <w:rFonts w:ascii="Wingdings" w:hAnsi="Wingdings" w:hint="default"/>
      </w:rPr>
    </w:lvl>
    <w:lvl w:ilvl="6" w:tplc="0C090001" w:tentative="1">
      <w:start w:val="1"/>
      <w:numFmt w:val="bullet"/>
      <w:lvlText w:val=""/>
      <w:lvlJc w:val="left"/>
      <w:pPr>
        <w:ind w:left="4910" w:hanging="360"/>
      </w:pPr>
      <w:rPr>
        <w:rFonts w:ascii="Symbol" w:hAnsi="Symbol" w:hint="default"/>
      </w:rPr>
    </w:lvl>
    <w:lvl w:ilvl="7" w:tplc="0C090003" w:tentative="1">
      <w:start w:val="1"/>
      <w:numFmt w:val="bullet"/>
      <w:lvlText w:val="o"/>
      <w:lvlJc w:val="left"/>
      <w:pPr>
        <w:ind w:left="5630" w:hanging="360"/>
      </w:pPr>
      <w:rPr>
        <w:rFonts w:ascii="Courier New" w:hAnsi="Courier New" w:cs="Courier New" w:hint="default"/>
      </w:rPr>
    </w:lvl>
    <w:lvl w:ilvl="8" w:tplc="0C090005" w:tentative="1">
      <w:start w:val="1"/>
      <w:numFmt w:val="bullet"/>
      <w:lvlText w:val=""/>
      <w:lvlJc w:val="left"/>
      <w:pPr>
        <w:ind w:left="6350" w:hanging="360"/>
      </w:pPr>
      <w:rPr>
        <w:rFonts w:ascii="Wingdings" w:hAnsi="Wingdings" w:hint="default"/>
      </w:rPr>
    </w:lvl>
  </w:abstractNum>
  <w:abstractNum w:abstractNumId="41" w15:restartNumberingAfterBreak="0">
    <w:nsid w:val="44D31233"/>
    <w:multiLevelType w:val="hybridMultilevel"/>
    <w:tmpl w:val="47227694"/>
    <w:lvl w:ilvl="0" w:tplc="8AD6A202">
      <w:start w:val="1"/>
      <w:numFmt w:val="decimal"/>
      <w:lvlText w:val="%1."/>
      <w:lvlJc w:val="left"/>
      <w:pPr>
        <w:ind w:left="720" w:hanging="360"/>
      </w:pPr>
      <w:rPr>
        <w:rFonts w:ascii="Calibri" w:eastAsiaTheme="minorEastAsia" w:hAnsi="Calibr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5CA1F60"/>
    <w:multiLevelType w:val="hybridMultilevel"/>
    <w:tmpl w:val="A23A0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5F92B96"/>
    <w:multiLevelType w:val="hybridMultilevel"/>
    <w:tmpl w:val="45A66F4C"/>
    <w:lvl w:ilvl="0" w:tplc="2216FAC8">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9CAC4AD"/>
    <w:multiLevelType w:val="hybridMultilevel"/>
    <w:tmpl w:val="9A3EAA6C"/>
    <w:lvl w:ilvl="0" w:tplc="A5AC2DD2">
      <w:start w:val="1"/>
      <w:numFmt w:val="bullet"/>
      <w:lvlText w:val="·"/>
      <w:lvlJc w:val="left"/>
      <w:pPr>
        <w:ind w:left="720" w:hanging="360"/>
      </w:pPr>
      <w:rPr>
        <w:rFonts w:ascii="Symbol" w:hAnsi="Symbol" w:hint="default"/>
      </w:rPr>
    </w:lvl>
    <w:lvl w:ilvl="1" w:tplc="220EE310">
      <w:start w:val="1"/>
      <w:numFmt w:val="bullet"/>
      <w:lvlText w:val="o"/>
      <w:lvlJc w:val="left"/>
      <w:pPr>
        <w:ind w:left="1440" w:hanging="360"/>
      </w:pPr>
      <w:rPr>
        <w:rFonts w:ascii="Courier New" w:hAnsi="Courier New" w:hint="default"/>
      </w:rPr>
    </w:lvl>
    <w:lvl w:ilvl="2" w:tplc="8520C56E">
      <w:start w:val="1"/>
      <w:numFmt w:val="bullet"/>
      <w:lvlText w:val=""/>
      <w:lvlJc w:val="left"/>
      <w:pPr>
        <w:ind w:left="2160" w:hanging="360"/>
      </w:pPr>
      <w:rPr>
        <w:rFonts w:ascii="Wingdings" w:hAnsi="Wingdings" w:hint="default"/>
      </w:rPr>
    </w:lvl>
    <w:lvl w:ilvl="3" w:tplc="B2DAEDDC">
      <w:start w:val="1"/>
      <w:numFmt w:val="bullet"/>
      <w:lvlText w:val=""/>
      <w:lvlJc w:val="left"/>
      <w:pPr>
        <w:ind w:left="2880" w:hanging="360"/>
      </w:pPr>
      <w:rPr>
        <w:rFonts w:ascii="Symbol" w:hAnsi="Symbol" w:hint="default"/>
      </w:rPr>
    </w:lvl>
    <w:lvl w:ilvl="4" w:tplc="9404CB16">
      <w:start w:val="1"/>
      <w:numFmt w:val="bullet"/>
      <w:lvlText w:val="o"/>
      <w:lvlJc w:val="left"/>
      <w:pPr>
        <w:ind w:left="3600" w:hanging="360"/>
      </w:pPr>
      <w:rPr>
        <w:rFonts w:ascii="Courier New" w:hAnsi="Courier New" w:hint="default"/>
      </w:rPr>
    </w:lvl>
    <w:lvl w:ilvl="5" w:tplc="A53A4A22">
      <w:start w:val="1"/>
      <w:numFmt w:val="bullet"/>
      <w:lvlText w:val=""/>
      <w:lvlJc w:val="left"/>
      <w:pPr>
        <w:ind w:left="4320" w:hanging="360"/>
      </w:pPr>
      <w:rPr>
        <w:rFonts w:ascii="Wingdings" w:hAnsi="Wingdings" w:hint="default"/>
      </w:rPr>
    </w:lvl>
    <w:lvl w:ilvl="6" w:tplc="843EB874">
      <w:start w:val="1"/>
      <w:numFmt w:val="bullet"/>
      <w:lvlText w:val=""/>
      <w:lvlJc w:val="left"/>
      <w:pPr>
        <w:ind w:left="5040" w:hanging="360"/>
      </w:pPr>
      <w:rPr>
        <w:rFonts w:ascii="Symbol" w:hAnsi="Symbol" w:hint="default"/>
      </w:rPr>
    </w:lvl>
    <w:lvl w:ilvl="7" w:tplc="EFC04DAC">
      <w:start w:val="1"/>
      <w:numFmt w:val="bullet"/>
      <w:lvlText w:val="o"/>
      <w:lvlJc w:val="left"/>
      <w:pPr>
        <w:ind w:left="5760" w:hanging="360"/>
      </w:pPr>
      <w:rPr>
        <w:rFonts w:ascii="Courier New" w:hAnsi="Courier New" w:hint="default"/>
      </w:rPr>
    </w:lvl>
    <w:lvl w:ilvl="8" w:tplc="15746488">
      <w:start w:val="1"/>
      <w:numFmt w:val="bullet"/>
      <w:lvlText w:val=""/>
      <w:lvlJc w:val="left"/>
      <w:pPr>
        <w:ind w:left="6480" w:hanging="360"/>
      </w:pPr>
      <w:rPr>
        <w:rFonts w:ascii="Wingdings" w:hAnsi="Wingdings" w:hint="default"/>
      </w:rPr>
    </w:lvl>
  </w:abstractNum>
  <w:abstractNum w:abstractNumId="45" w15:restartNumberingAfterBreak="0">
    <w:nsid w:val="4AAEC343"/>
    <w:multiLevelType w:val="multilevel"/>
    <w:tmpl w:val="6CA46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B553633"/>
    <w:multiLevelType w:val="hybridMultilevel"/>
    <w:tmpl w:val="120E2156"/>
    <w:lvl w:ilvl="0" w:tplc="4F6AE950">
      <w:start w:val="1"/>
      <w:numFmt w:val="bullet"/>
      <w:lvlText w:val="•"/>
      <w:lvlJc w:val="left"/>
      <w:pPr>
        <w:tabs>
          <w:tab w:val="num" w:pos="720"/>
        </w:tabs>
        <w:ind w:left="720" w:hanging="360"/>
      </w:pPr>
      <w:rPr>
        <w:rFonts w:ascii="Arial" w:hAnsi="Arial" w:hint="default"/>
      </w:rPr>
    </w:lvl>
    <w:lvl w:ilvl="1" w:tplc="3BCEAB3A" w:tentative="1">
      <w:start w:val="1"/>
      <w:numFmt w:val="bullet"/>
      <w:lvlText w:val="•"/>
      <w:lvlJc w:val="left"/>
      <w:pPr>
        <w:tabs>
          <w:tab w:val="num" w:pos="1440"/>
        </w:tabs>
        <w:ind w:left="1440" w:hanging="360"/>
      </w:pPr>
      <w:rPr>
        <w:rFonts w:ascii="Arial" w:hAnsi="Arial" w:hint="default"/>
      </w:rPr>
    </w:lvl>
    <w:lvl w:ilvl="2" w:tplc="4A10CEDA" w:tentative="1">
      <w:start w:val="1"/>
      <w:numFmt w:val="bullet"/>
      <w:lvlText w:val="•"/>
      <w:lvlJc w:val="left"/>
      <w:pPr>
        <w:tabs>
          <w:tab w:val="num" w:pos="2160"/>
        </w:tabs>
        <w:ind w:left="2160" w:hanging="360"/>
      </w:pPr>
      <w:rPr>
        <w:rFonts w:ascii="Arial" w:hAnsi="Arial" w:hint="default"/>
      </w:rPr>
    </w:lvl>
    <w:lvl w:ilvl="3" w:tplc="2BBC228A" w:tentative="1">
      <w:start w:val="1"/>
      <w:numFmt w:val="bullet"/>
      <w:lvlText w:val="•"/>
      <w:lvlJc w:val="left"/>
      <w:pPr>
        <w:tabs>
          <w:tab w:val="num" w:pos="2880"/>
        </w:tabs>
        <w:ind w:left="2880" w:hanging="360"/>
      </w:pPr>
      <w:rPr>
        <w:rFonts w:ascii="Arial" w:hAnsi="Arial" w:hint="default"/>
      </w:rPr>
    </w:lvl>
    <w:lvl w:ilvl="4" w:tplc="8B92CBEA" w:tentative="1">
      <w:start w:val="1"/>
      <w:numFmt w:val="bullet"/>
      <w:lvlText w:val="•"/>
      <w:lvlJc w:val="left"/>
      <w:pPr>
        <w:tabs>
          <w:tab w:val="num" w:pos="3600"/>
        </w:tabs>
        <w:ind w:left="3600" w:hanging="360"/>
      </w:pPr>
      <w:rPr>
        <w:rFonts w:ascii="Arial" w:hAnsi="Arial" w:hint="default"/>
      </w:rPr>
    </w:lvl>
    <w:lvl w:ilvl="5" w:tplc="4B3008F8" w:tentative="1">
      <w:start w:val="1"/>
      <w:numFmt w:val="bullet"/>
      <w:lvlText w:val="•"/>
      <w:lvlJc w:val="left"/>
      <w:pPr>
        <w:tabs>
          <w:tab w:val="num" w:pos="4320"/>
        </w:tabs>
        <w:ind w:left="4320" w:hanging="360"/>
      </w:pPr>
      <w:rPr>
        <w:rFonts w:ascii="Arial" w:hAnsi="Arial" w:hint="default"/>
      </w:rPr>
    </w:lvl>
    <w:lvl w:ilvl="6" w:tplc="96ACC9CA" w:tentative="1">
      <w:start w:val="1"/>
      <w:numFmt w:val="bullet"/>
      <w:lvlText w:val="•"/>
      <w:lvlJc w:val="left"/>
      <w:pPr>
        <w:tabs>
          <w:tab w:val="num" w:pos="5040"/>
        </w:tabs>
        <w:ind w:left="5040" w:hanging="360"/>
      </w:pPr>
      <w:rPr>
        <w:rFonts w:ascii="Arial" w:hAnsi="Arial" w:hint="default"/>
      </w:rPr>
    </w:lvl>
    <w:lvl w:ilvl="7" w:tplc="C0667B56" w:tentative="1">
      <w:start w:val="1"/>
      <w:numFmt w:val="bullet"/>
      <w:lvlText w:val="•"/>
      <w:lvlJc w:val="left"/>
      <w:pPr>
        <w:tabs>
          <w:tab w:val="num" w:pos="5760"/>
        </w:tabs>
        <w:ind w:left="5760" w:hanging="360"/>
      </w:pPr>
      <w:rPr>
        <w:rFonts w:ascii="Arial" w:hAnsi="Arial" w:hint="default"/>
      </w:rPr>
    </w:lvl>
    <w:lvl w:ilvl="8" w:tplc="297E29C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D13058E"/>
    <w:multiLevelType w:val="hybridMultilevel"/>
    <w:tmpl w:val="CCFA1EE4"/>
    <w:lvl w:ilvl="0" w:tplc="8110CEE0">
      <w:start w:val="1"/>
      <w:numFmt w:val="bullet"/>
      <w:suff w:val="space"/>
      <w:lvlText w:val=""/>
      <w:lvlJc w:val="left"/>
      <w:pPr>
        <w:ind w:left="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0A16D79"/>
    <w:multiLevelType w:val="hybridMultilevel"/>
    <w:tmpl w:val="107268CA"/>
    <w:lvl w:ilvl="0" w:tplc="05CA4F0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0D00A2F"/>
    <w:multiLevelType w:val="multilevel"/>
    <w:tmpl w:val="F91ADD70"/>
    <w:styleLink w:val="Headings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985" w:hanging="198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1080" w:firstLine="0"/>
      </w:pPr>
      <w:rPr>
        <w:rFonts w:hint="default"/>
      </w:rPr>
    </w:lvl>
    <w:lvl w:ilvl="7">
      <w:start w:val="1"/>
      <w:numFmt w:val="decimal"/>
      <w:lvlRestart w:val="0"/>
      <w:lvlText w:val="%7.%8"/>
      <w:lvlJc w:val="left"/>
      <w:pPr>
        <w:ind w:left="0" w:firstLine="0"/>
      </w:pPr>
      <w:rPr>
        <w:rFonts w:hint="default"/>
      </w:rPr>
    </w:lvl>
    <w:lvl w:ilvl="8">
      <w:start w:val="1"/>
      <w:numFmt w:val="decimal"/>
      <w:lvlText w:val="%7.%8.%9"/>
      <w:lvlJc w:val="left"/>
      <w:pPr>
        <w:ind w:left="0" w:firstLine="0"/>
      </w:pPr>
      <w:rPr>
        <w:rFonts w:hint="default"/>
      </w:rPr>
    </w:lvl>
  </w:abstractNum>
  <w:abstractNum w:abstractNumId="50" w15:restartNumberingAfterBreak="0">
    <w:nsid w:val="54172F4B"/>
    <w:multiLevelType w:val="hybridMultilevel"/>
    <w:tmpl w:val="186E7D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4CF54AC"/>
    <w:multiLevelType w:val="hybridMultilevel"/>
    <w:tmpl w:val="E2A45D0C"/>
    <w:lvl w:ilvl="0" w:tplc="3C920290">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52E7ABE"/>
    <w:multiLevelType w:val="hybridMultilevel"/>
    <w:tmpl w:val="4A1A154C"/>
    <w:lvl w:ilvl="0" w:tplc="2A8C835A">
      <w:start w:val="1"/>
      <w:numFmt w:val="decimal"/>
      <w:pStyle w:val="StyleHeading211ptLinespacingMultiple09li"/>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B731FCE"/>
    <w:multiLevelType w:val="hybridMultilevel"/>
    <w:tmpl w:val="8D50A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C655631"/>
    <w:multiLevelType w:val="hybridMultilevel"/>
    <w:tmpl w:val="C14C325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55" w15:restartNumberingAfterBreak="0">
    <w:nsid w:val="5CD131D8"/>
    <w:multiLevelType w:val="multilevel"/>
    <w:tmpl w:val="E5186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CD34C23"/>
    <w:multiLevelType w:val="hybridMultilevel"/>
    <w:tmpl w:val="DD50EEEC"/>
    <w:lvl w:ilvl="0" w:tplc="4D6A4C82">
      <w:start w:val="1"/>
      <w:numFmt w:val="bullet"/>
      <w:pStyle w:val="Bulletpoint"/>
      <w:lvlText w:val=""/>
      <w:lvlJc w:val="left"/>
      <w:pPr>
        <w:ind w:left="796" w:hanging="360"/>
      </w:pPr>
      <w:rPr>
        <w:rFonts w:ascii="Symbol" w:hAnsi="Symbol" w:hint="default"/>
      </w:rPr>
    </w:lvl>
    <w:lvl w:ilvl="1" w:tplc="9AA8C29C">
      <w:start w:val="1"/>
      <w:numFmt w:val="bullet"/>
      <w:lvlText w:val="o"/>
      <w:lvlJc w:val="left"/>
      <w:pPr>
        <w:ind w:left="1601" w:hanging="360"/>
      </w:pPr>
      <w:rPr>
        <w:rFonts w:ascii="Courier New" w:hAnsi="Courier New" w:cs="Courier New" w:hint="default"/>
      </w:rPr>
    </w:lvl>
    <w:lvl w:ilvl="2" w:tplc="0C090005" w:tentative="1">
      <w:start w:val="1"/>
      <w:numFmt w:val="bullet"/>
      <w:lvlText w:val=""/>
      <w:lvlJc w:val="left"/>
      <w:pPr>
        <w:ind w:left="2321" w:hanging="360"/>
      </w:pPr>
      <w:rPr>
        <w:rFonts w:ascii="Wingdings" w:hAnsi="Wingdings" w:hint="default"/>
      </w:rPr>
    </w:lvl>
    <w:lvl w:ilvl="3" w:tplc="0C090001" w:tentative="1">
      <w:start w:val="1"/>
      <w:numFmt w:val="bullet"/>
      <w:lvlText w:val=""/>
      <w:lvlJc w:val="left"/>
      <w:pPr>
        <w:ind w:left="3041" w:hanging="360"/>
      </w:pPr>
      <w:rPr>
        <w:rFonts w:ascii="Symbol" w:hAnsi="Symbol" w:hint="default"/>
      </w:rPr>
    </w:lvl>
    <w:lvl w:ilvl="4" w:tplc="0C090003" w:tentative="1">
      <w:start w:val="1"/>
      <w:numFmt w:val="bullet"/>
      <w:lvlText w:val="o"/>
      <w:lvlJc w:val="left"/>
      <w:pPr>
        <w:ind w:left="3761" w:hanging="360"/>
      </w:pPr>
      <w:rPr>
        <w:rFonts w:ascii="Courier New" w:hAnsi="Courier New" w:cs="Courier New" w:hint="default"/>
      </w:rPr>
    </w:lvl>
    <w:lvl w:ilvl="5" w:tplc="0C090005" w:tentative="1">
      <w:start w:val="1"/>
      <w:numFmt w:val="bullet"/>
      <w:lvlText w:val=""/>
      <w:lvlJc w:val="left"/>
      <w:pPr>
        <w:ind w:left="4481" w:hanging="360"/>
      </w:pPr>
      <w:rPr>
        <w:rFonts w:ascii="Wingdings" w:hAnsi="Wingdings" w:hint="default"/>
      </w:rPr>
    </w:lvl>
    <w:lvl w:ilvl="6" w:tplc="0C090001" w:tentative="1">
      <w:start w:val="1"/>
      <w:numFmt w:val="bullet"/>
      <w:lvlText w:val=""/>
      <w:lvlJc w:val="left"/>
      <w:pPr>
        <w:ind w:left="5201" w:hanging="360"/>
      </w:pPr>
      <w:rPr>
        <w:rFonts w:ascii="Symbol" w:hAnsi="Symbol" w:hint="default"/>
      </w:rPr>
    </w:lvl>
    <w:lvl w:ilvl="7" w:tplc="0C090003" w:tentative="1">
      <w:start w:val="1"/>
      <w:numFmt w:val="bullet"/>
      <w:lvlText w:val="o"/>
      <w:lvlJc w:val="left"/>
      <w:pPr>
        <w:ind w:left="5921" w:hanging="360"/>
      </w:pPr>
      <w:rPr>
        <w:rFonts w:ascii="Courier New" w:hAnsi="Courier New" w:cs="Courier New" w:hint="default"/>
      </w:rPr>
    </w:lvl>
    <w:lvl w:ilvl="8" w:tplc="0C090005" w:tentative="1">
      <w:start w:val="1"/>
      <w:numFmt w:val="bullet"/>
      <w:lvlText w:val=""/>
      <w:lvlJc w:val="left"/>
      <w:pPr>
        <w:ind w:left="6641" w:hanging="360"/>
      </w:pPr>
      <w:rPr>
        <w:rFonts w:ascii="Wingdings" w:hAnsi="Wingdings" w:hint="default"/>
      </w:rPr>
    </w:lvl>
  </w:abstractNum>
  <w:abstractNum w:abstractNumId="57" w15:restartNumberingAfterBreak="0">
    <w:nsid w:val="5D526D9B"/>
    <w:multiLevelType w:val="hybridMultilevel"/>
    <w:tmpl w:val="6C42AEB6"/>
    <w:lvl w:ilvl="0" w:tplc="FFFFFFFF">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D6777F9"/>
    <w:multiLevelType w:val="hybridMultilevel"/>
    <w:tmpl w:val="B65A11C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608B04FE"/>
    <w:multiLevelType w:val="hybridMultilevel"/>
    <w:tmpl w:val="65329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1CF1A24"/>
    <w:multiLevelType w:val="multilevel"/>
    <w:tmpl w:val="E5186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46D0636"/>
    <w:multiLevelType w:val="multilevel"/>
    <w:tmpl w:val="6CA46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5483598"/>
    <w:multiLevelType w:val="hybridMultilevel"/>
    <w:tmpl w:val="7794C6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C3F731D"/>
    <w:multiLevelType w:val="hybridMultilevel"/>
    <w:tmpl w:val="C64C03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6E074E7F"/>
    <w:multiLevelType w:val="hybridMultilevel"/>
    <w:tmpl w:val="8C1CA72E"/>
    <w:lvl w:ilvl="0" w:tplc="5BF89638">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F943DC7"/>
    <w:multiLevelType w:val="hybridMultilevel"/>
    <w:tmpl w:val="6398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14A7361"/>
    <w:multiLevelType w:val="hybridMultilevel"/>
    <w:tmpl w:val="57C6D2DE"/>
    <w:lvl w:ilvl="0" w:tplc="9AD8C068">
      <w:start w:val="1"/>
      <w:numFmt w:val="bullet"/>
      <w:suff w:val="space"/>
      <w:lvlText w:val=""/>
      <w:lvlJc w:val="left"/>
      <w:pPr>
        <w:ind w:left="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14B1C8B"/>
    <w:multiLevelType w:val="hybridMultilevel"/>
    <w:tmpl w:val="644AFE8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8" w15:restartNumberingAfterBreak="0">
    <w:nsid w:val="71731AA2"/>
    <w:multiLevelType w:val="multilevel"/>
    <w:tmpl w:val="308234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9" w15:restartNumberingAfterBreak="0">
    <w:nsid w:val="72045DC5"/>
    <w:multiLevelType w:val="hybridMultilevel"/>
    <w:tmpl w:val="244A7980"/>
    <w:styleLink w:val="Headings"/>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5A17DD3"/>
    <w:multiLevelType w:val="hybridMultilevel"/>
    <w:tmpl w:val="B94C3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5A1BAB5"/>
    <w:multiLevelType w:val="hybridMultilevel"/>
    <w:tmpl w:val="0C94C9A4"/>
    <w:lvl w:ilvl="0" w:tplc="106C5514">
      <w:start w:val="1"/>
      <w:numFmt w:val="bullet"/>
      <w:lvlText w:val="·"/>
      <w:lvlJc w:val="left"/>
      <w:pPr>
        <w:ind w:left="720" w:hanging="360"/>
      </w:pPr>
      <w:rPr>
        <w:rFonts w:ascii="Symbol" w:hAnsi="Symbol" w:hint="default"/>
      </w:rPr>
    </w:lvl>
    <w:lvl w:ilvl="1" w:tplc="51AEF46A">
      <w:start w:val="1"/>
      <w:numFmt w:val="bullet"/>
      <w:lvlText w:val="o"/>
      <w:lvlJc w:val="left"/>
      <w:pPr>
        <w:ind w:left="1440" w:hanging="360"/>
      </w:pPr>
      <w:rPr>
        <w:rFonts w:ascii="Courier New" w:hAnsi="Courier New" w:hint="default"/>
      </w:rPr>
    </w:lvl>
    <w:lvl w:ilvl="2" w:tplc="22FA238E">
      <w:start w:val="1"/>
      <w:numFmt w:val="bullet"/>
      <w:lvlText w:val=""/>
      <w:lvlJc w:val="left"/>
      <w:pPr>
        <w:ind w:left="2160" w:hanging="360"/>
      </w:pPr>
      <w:rPr>
        <w:rFonts w:ascii="Wingdings" w:hAnsi="Wingdings" w:hint="default"/>
      </w:rPr>
    </w:lvl>
    <w:lvl w:ilvl="3" w:tplc="7804A6E0">
      <w:start w:val="1"/>
      <w:numFmt w:val="bullet"/>
      <w:lvlText w:val=""/>
      <w:lvlJc w:val="left"/>
      <w:pPr>
        <w:ind w:left="2880" w:hanging="360"/>
      </w:pPr>
      <w:rPr>
        <w:rFonts w:ascii="Symbol" w:hAnsi="Symbol" w:hint="default"/>
      </w:rPr>
    </w:lvl>
    <w:lvl w:ilvl="4" w:tplc="4A16897A">
      <w:start w:val="1"/>
      <w:numFmt w:val="bullet"/>
      <w:lvlText w:val="o"/>
      <w:lvlJc w:val="left"/>
      <w:pPr>
        <w:ind w:left="3600" w:hanging="360"/>
      </w:pPr>
      <w:rPr>
        <w:rFonts w:ascii="Courier New" w:hAnsi="Courier New" w:hint="default"/>
      </w:rPr>
    </w:lvl>
    <w:lvl w:ilvl="5" w:tplc="805CE76C">
      <w:start w:val="1"/>
      <w:numFmt w:val="bullet"/>
      <w:lvlText w:val=""/>
      <w:lvlJc w:val="left"/>
      <w:pPr>
        <w:ind w:left="4320" w:hanging="360"/>
      </w:pPr>
      <w:rPr>
        <w:rFonts w:ascii="Wingdings" w:hAnsi="Wingdings" w:hint="default"/>
      </w:rPr>
    </w:lvl>
    <w:lvl w:ilvl="6" w:tplc="A790DFF4">
      <w:start w:val="1"/>
      <w:numFmt w:val="bullet"/>
      <w:lvlText w:val=""/>
      <w:lvlJc w:val="left"/>
      <w:pPr>
        <w:ind w:left="5040" w:hanging="360"/>
      </w:pPr>
      <w:rPr>
        <w:rFonts w:ascii="Symbol" w:hAnsi="Symbol" w:hint="default"/>
      </w:rPr>
    </w:lvl>
    <w:lvl w:ilvl="7" w:tplc="57EEA328">
      <w:start w:val="1"/>
      <w:numFmt w:val="bullet"/>
      <w:lvlText w:val="o"/>
      <w:lvlJc w:val="left"/>
      <w:pPr>
        <w:ind w:left="5760" w:hanging="360"/>
      </w:pPr>
      <w:rPr>
        <w:rFonts w:ascii="Courier New" w:hAnsi="Courier New" w:hint="default"/>
      </w:rPr>
    </w:lvl>
    <w:lvl w:ilvl="8" w:tplc="A3DCB204">
      <w:start w:val="1"/>
      <w:numFmt w:val="bullet"/>
      <w:lvlText w:val=""/>
      <w:lvlJc w:val="left"/>
      <w:pPr>
        <w:ind w:left="6480" w:hanging="360"/>
      </w:pPr>
      <w:rPr>
        <w:rFonts w:ascii="Wingdings" w:hAnsi="Wingdings" w:hint="default"/>
      </w:rPr>
    </w:lvl>
  </w:abstractNum>
  <w:abstractNum w:abstractNumId="72" w15:restartNumberingAfterBreak="0">
    <w:nsid w:val="77FF424A"/>
    <w:multiLevelType w:val="hybridMultilevel"/>
    <w:tmpl w:val="99D4FB3A"/>
    <w:lvl w:ilvl="0" w:tplc="9AD8C068">
      <w:start w:val="1"/>
      <w:numFmt w:val="bullet"/>
      <w:suff w:val="space"/>
      <w:lvlText w:val=""/>
      <w:lvlJc w:val="left"/>
      <w:pPr>
        <w:ind w:left="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8633179"/>
    <w:multiLevelType w:val="hybridMultilevel"/>
    <w:tmpl w:val="F7D422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9BC79D7"/>
    <w:multiLevelType w:val="hybridMultilevel"/>
    <w:tmpl w:val="4724BB54"/>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C1512C3"/>
    <w:multiLevelType w:val="hybridMultilevel"/>
    <w:tmpl w:val="D64A6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D8367CC"/>
    <w:multiLevelType w:val="hybridMultilevel"/>
    <w:tmpl w:val="529C7ECE"/>
    <w:lvl w:ilvl="0" w:tplc="4D46E29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EF25860"/>
    <w:multiLevelType w:val="hybridMultilevel"/>
    <w:tmpl w:val="DE0045DC"/>
    <w:lvl w:ilvl="0" w:tplc="3DC871EC">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num w:numId="1" w16cid:durableId="1602447164">
    <w:abstractNumId w:val="45"/>
  </w:num>
  <w:num w:numId="2" w16cid:durableId="712071599">
    <w:abstractNumId w:val="55"/>
  </w:num>
  <w:num w:numId="3" w16cid:durableId="73019462">
    <w:abstractNumId w:val="34"/>
  </w:num>
  <w:num w:numId="4" w16cid:durableId="568612305">
    <w:abstractNumId w:val="63"/>
  </w:num>
  <w:num w:numId="5" w16cid:durableId="2137868875">
    <w:abstractNumId w:val="67"/>
  </w:num>
  <w:num w:numId="6" w16cid:durableId="912659973">
    <w:abstractNumId w:val="59"/>
  </w:num>
  <w:num w:numId="7" w16cid:durableId="1641307926">
    <w:abstractNumId w:val="29"/>
  </w:num>
  <w:num w:numId="8" w16cid:durableId="826020841">
    <w:abstractNumId w:val="17"/>
  </w:num>
  <w:num w:numId="9" w16cid:durableId="504442519">
    <w:abstractNumId w:val="11"/>
  </w:num>
  <w:num w:numId="10" w16cid:durableId="625282169">
    <w:abstractNumId w:val="28"/>
  </w:num>
  <w:num w:numId="11" w16cid:durableId="423765080">
    <w:abstractNumId w:val="65"/>
  </w:num>
  <w:num w:numId="12" w16cid:durableId="47725028">
    <w:abstractNumId w:val="19"/>
  </w:num>
  <w:num w:numId="13" w16cid:durableId="998121353">
    <w:abstractNumId w:val="18"/>
  </w:num>
  <w:num w:numId="14" w16cid:durableId="419764659">
    <w:abstractNumId w:val="50"/>
  </w:num>
  <w:num w:numId="15" w16cid:durableId="520975333">
    <w:abstractNumId w:val="70"/>
  </w:num>
  <w:num w:numId="16" w16cid:durableId="1787770830">
    <w:abstractNumId w:val="37"/>
  </w:num>
  <w:num w:numId="17" w16cid:durableId="1530678217">
    <w:abstractNumId w:val="21"/>
  </w:num>
  <w:num w:numId="18" w16cid:durableId="313070502">
    <w:abstractNumId w:val="60"/>
  </w:num>
  <w:num w:numId="19" w16cid:durableId="2027052298">
    <w:abstractNumId w:val="61"/>
  </w:num>
  <w:num w:numId="20" w16cid:durableId="60838797">
    <w:abstractNumId w:val="10"/>
  </w:num>
  <w:num w:numId="21" w16cid:durableId="1383019760">
    <w:abstractNumId w:val="44"/>
  </w:num>
  <w:num w:numId="22" w16cid:durableId="536161153">
    <w:abstractNumId w:val="22"/>
  </w:num>
  <w:num w:numId="23" w16cid:durableId="55125572">
    <w:abstractNumId w:val="71"/>
  </w:num>
  <w:num w:numId="24" w16cid:durableId="326444526">
    <w:abstractNumId w:val="8"/>
  </w:num>
  <w:num w:numId="25" w16cid:durableId="1022899904">
    <w:abstractNumId w:val="7"/>
  </w:num>
  <w:num w:numId="26" w16cid:durableId="78798478">
    <w:abstractNumId w:val="6"/>
  </w:num>
  <w:num w:numId="27" w16cid:durableId="1499812837">
    <w:abstractNumId w:val="2"/>
  </w:num>
  <w:num w:numId="28" w16cid:durableId="794835376">
    <w:abstractNumId w:val="3"/>
  </w:num>
  <w:num w:numId="29" w16cid:durableId="191655517">
    <w:abstractNumId w:val="68"/>
  </w:num>
  <w:num w:numId="30" w16cid:durableId="634339682">
    <w:abstractNumId w:val="56"/>
  </w:num>
  <w:num w:numId="31" w16cid:durableId="1585911979">
    <w:abstractNumId w:val="35"/>
  </w:num>
  <w:num w:numId="32" w16cid:durableId="219292574">
    <w:abstractNumId w:val="23"/>
  </w:num>
  <w:num w:numId="33" w16cid:durableId="1340158523">
    <w:abstractNumId w:val="69"/>
  </w:num>
  <w:num w:numId="34" w16cid:durableId="953973976">
    <w:abstractNumId w:val="31"/>
  </w:num>
  <w:num w:numId="35" w16cid:durableId="1616406307">
    <w:abstractNumId w:val="52"/>
  </w:num>
  <w:num w:numId="36" w16cid:durableId="103431291">
    <w:abstractNumId w:val="15"/>
  </w:num>
  <w:num w:numId="37" w16cid:durableId="62994264">
    <w:abstractNumId w:val="13"/>
  </w:num>
  <w:num w:numId="38" w16cid:durableId="1601790767">
    <w:abstractNumId w:val="5"/>
  </w:num>
  <w:num w:numId="39" w16cid:durableId="327053914">
    <w:abstractNumId w:val="4"/>
  </w:num>
  <w:num w:numId="40" w16cid:durableId="367533424">
    <w:abstractNumId w:val="1"/>
  </w:num>
  <w:num w:numId="41" w16cid:durableId="1372462656">
    <w:abstractNumId w:val="0"/>
  </w:num>
  <w:num w:numId="42" w16cid:durableId="144903117">
    <w:abstractNumId w:val="75"/>
  </w:num>
  <w:num w:numId="43" w16cid:durableId="941305848">
    <w:abstractNumId w:val="73"/>
  </w:num>
  <w:num w:numId="44" w16cid:durableId="1633826244">
    <w:abstractNumId w:val="58"/>
  </w:num>
  <w:num w:numId="45" w16cid:durableId="392587334">
    <w:abstractNumId w:val="20"/>
  </w:num>
  <w:num w:numId="46" w16cid:durableId="1089275492">
    <w:abstractNumId w:val="24"/>
  </w:num>
  <w:num w:numId="47" w16cid:durableId="2080714121">
    <w:abstractNumId w:val="46"/>
  </w:num>
  <w:num w:numId="48" w16cid:durableId="1009913606">
    <w:abstractNumId w:val="38"/>
  </w:num>
  <w:num w:numId="49" w16cid:durableId="990787076">
    <w:abstractNumId w:val="66"/>
  </w:num>
  <w:num w:numId="50" w16cid:durableId="1754358039">
    <w:abstractNumId w:val="72"/>
  </w:num>
  <w:num w:numId="51" w16cid:durableId="1262109588">
    <w:abstractNumId w:val="47"/>
  </w:num>
  <w:num w:numId="52" w16cid:durableId="1120565772">
    <w:abstractNumId w:val="32"/>
  </w:num>
  <w:num w:numId="53" w16cid:durableId="1168642456">
    <w:abstractNumId w:val="30"/>
  </w:num>
  <w:num w:numId="54" w16cid:durableId="68692382">
    <w:abstractNumId w:val="74"/>
  </w:num>
  <w:num w:numId="55" w16cid:durableId="203950886">
    <w:abstractNumId w:val="51"/>
  </w:num>
  <w:num w:numId="56" w16cid:durableId="1450784873">
    <w:abstractNumId w:val="54"/>
  </w:num>
  <w:num w:numId="57" w16cid:durableId="996422593">
    <w:abstractNumId w:val="26"/>
  </w:num>
  <w:num w:numId="58" w16cid:durableId="831683656">
    <w:abstractNumId w:val="39"/>
  </w:num>
  <w:num w:numId="59" w16cid:durableId="743987284">
    <w:abstractNumId w:val="57"/>
  </w:num>
  <w:num w:numId="60" w16cid:durableId="60760817">
    <w:abstractNumId w:val="64"/>
  </w:num>
  <w:num w:numId="61" w16cid:durableId="1923417816">
    <w:abstractNumId w:val="16"/>
  </w:num>
  <w:num w:numId="62" w16cid:durableId="640505047">
    <w:abstractNumId w:val="14"/>
  </w:num>
  <w:num w:numId="63" w16cid:durableId="834809262">
    <w:abstractNumId w:val="33"/>
  </w:num>
  <w:num w:numId="64" w16cid:durableId="1137530950">
    <w:abstractNumId w:val="27"/>
  </w:num>
  <w:num w:numId="65" w16cid:durableId="957492272">
    <w:abstractNumId w:val="62"/>
  </w:num>
  <w:num w:numId="66" w16cid:durableId="176193034">
    <w:abstractNumId w:val="76"/>
  </w:num>
  <w:num w:numId="67" w16cid:durableId="1031420747">
    <w:abstractNumId w:val="25"/>
  </w:num>
  <w:num w:numId="68" w16cid:durableId="2109697236">
    <w:abstractNumId w:val="53"/>
  </w:num>
  <w:num w:numId="69" w16cid:durableId="2031688103">
    <w:abstractNumId w:val="48"/>
  </w:num>
  <w:num w:numId="70" w16cid:durableId="1442333681">
    <w:abstractNumId w:val="36"/>
  </w:num>
  <w:num w:numId="71" w16cid:durableId="540482696">
    <w:abstractNumId w:val="42"/>
  </w:num>
  <w:num w:numId="72" w16cid:durableId="1097336703">
    <w:abstractNumId w:val="41"/>
  </w:num>
  <w:num w:numId="73" w16cid:durableId="415715869">
    <w:abstractNumId w:val="49"/>
  </w:num>
  <w:num w:numId="74" w16cid:durableId="1556505793">
    <w:abstractNumId w:val="40"/>
  </w:num>
  <w:num w:numId="75" w16cid:durableId="1990134604">
    <w:abstractNumId w:val="12"/>
  </w:num>
  <w:num w:numId="76" w16cid:durableId="891497841">
    <w:abstractNumId w:val="9"/>
  </w:num>
  <w:num w:numId="77" w16cid:durableId="1429538833">
    <w:abstractNumId w:val="43"/>
  </w:num>
  <w:num w:numId="78" w16cid:durableId="820803794">
    <w:abstractNumId w:val="17"/>
    <w:lvlOverride w:ilvl="0">
      <w:startOverride w:val="1"/>
    </w:lvlOverride>
  </w:num>
  <w:num w:numId="79" w16cid:durableId="787550466">
    <w:abstractNumId w:val="7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 finalreport&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C33C9"/>
    <w:rsid w:val="00004A9E"/>
    <w:rsid w:val="00004B57"/>
    <w:rsid w:val="000051C8"/>
    <w:rsid w:val="00005648"/>
    <w:rsid w:val="00005D6E"/>
    <w:rsid w:val="000065AC"/>
    <w:rsid w:val="00010C55"/>
    <w:rsid w:val="0001210B"/>
    <w:rsid w:val="0001225C"/>
    <w:rsid w:val="00013D96"/>
    <w:rsid w:val="000146B0"/>
    <w:rsid w:val="00014E29"/>
    <w:rsid w:val="000177EA"/>
    <w:rsid w:val="00020014"/>
    <w:rsid w:val="00020CCA"/>
    <w:rsid w:val="0002183E"/>
    <w:rsid w:val="00021DA4"/>
    <w:rsid w:val="0002259D"/>
    <w:rsid w:val="0002377A"/>
    <w:rsid w:val="0002493F"/>
    <w:rsid w:val="00024B8A"/>
    <w:rsid w:val="00025444"/>
    <w:rsid w:val="000263A5"/>
    <w:rsid w:val="0003053E"/>
    <w:rsid w:val="000317C8"/>
    <w:rsid w:val="00031843"/>
    <w:rsid w:val="00031BD9"/>
    <w:rsid w:val="00032058"/>
    <w:rsid w:val="00034F07"/>
    <w:rsid w:val="0003715C"/>
    <w:rsid w:val="00041053"/>
    <w:rsid w:val="00041268"/>
    <w:rsid w:val="00043026"/>
    <w:rsid w:val="00044A6A"/>
    <w:rsid w:val="00044AB8"/>
    <w:rsid w:val="000455CE"/>
    <w:rsid w:val="0004662D"/>
    <w:rsid w:val="00047136"/>
    <w:rsid w:val="000505B7"/>
    <w:rsid w:val="000505DD"/>
    <w:rsid w:val="000524FA"/>
    <w:rsid w:val="00056A4B"/>
    <w:rsid w:val="00057BBC"/>
    <w:rsid w:val="00060BE3"/>
    <w:rsid w:val="000612FF"/>
    <w:rsid w:val="00061351"/>
    <w:rsid w:val="00061ECC"/>
    <w:rsid w:val="0006476E"/>
    <w:rsid w:val="00065422"/>
    <w:rsid w:val="00065ABA"/>
    <w:rsid w:val="00065EB9"/>
    <w:rsid w:val="00066C62"/>
    <w:rsid w:val="00067876"/>
    <w:rsid w:val="00070D1A"/>
    <w:rsid w:val="00072488"/>
    <w:rsid w:val="00072E7B"/>
    <w:rsid w:val="00072F46"/>
    <w:rsid w:val="000731DD"/>
    <w:rsid w:val="00073292"/>
    <w:rsid w:val="00073675"/>
    <w:rsid w:val="000738DF"/>
    <w:rsid w:val="00075A44"/>
    <w:rsid w:val="00076B84"/>
    <w:rsid w:val="00077C72"/>
    <w:rsid w:val="00080029"/>
    <w:rsid w:val="0008072F"/>
    <w:rsid w:val="00081D2B"/>
    <w:rsid w:val="000828C3"/>
    <w:rsid w:val="00083F12"/>
    <w:rsid w:val="0008433F"/>
    <w:rsid w:val="000844E6"/>
    <w:rsid w:val="00085175"/>
    <w:rsid w:val="00085CDB"/>
    <w:rsid w:val="00087C56"/>
    <w:rsid w:val="00087DCA"/>
    <w:rsid w:val="00087E2C"/>
    <w:rsid w:val="00090A60"/>
    <w:rsid w:val="00093004"/>
    <w:rsid w:val="00093075"/>
    <w:rsid w:val="00094BF8"/>
    <w:rsid w:val="00095948"/>
    <w:rsid w:val="00095A3F"/>
    <w:rsid w:val="0009720C"/>
    <w:rsid w:val="000A1193"/>
    <w:rsid w:val="000A2C26"/>
    <w:rsid w:val="000A5978"/>
    <w:rsid w:val="000A6D1C"/>
    <w:rsid w:val="000B05EC"/>
    <w:rsid w:val="000B12F0"/>
    <w:rsid w:val="000B1A7D"/>
    <w:rsid w:val="000B311C"/>
    <w:rsid w:val="000B5A9F"/>
    <w:rsid w:val="000B68F9"/>
    <w:rsid w:val="000B7443"/>
    <w:rsid w:val="000C3CC8"/>
    <w:rsid w:val="000C3D8E"/>
    <w:rsid w:val="000C40A2"/>
    <w:rsid w:val="000C4A99"/>
    <w:rsid w:val="000C5A67"/>
    <w:rsid w:val="000C646B"/>
    <w:rsid w:val="000C6DF4"/>
    <w:rsid w:val="000C7445"/>
    <w:rsid w:val="000C7566"/>
    <w:rsid w:val="000C7DD9"/>
    <w:rsid w:val="000D006D"/>
    <w:rsid w:val="000D0075"/>
    <w:rsid w:val="000D202B"/>
    <w:rsid w:val="000D29B1"/>
    <w:rsid w:val="000D2FB1"/>
    <w:rsid w:val="000D387E"/>
    <w:rsid w:val="000D4497"/>
    <w:rsid w:val="000D4662"/>
    <w:rsid w:val="000D78E7"/>
    <w:rsid w:val="000E0CCC"/>
    <w:rsid w:val="000E185F"/>
    <w:rsid w:val="000E2218"/>
    <w:rsid w:val="000E2A88"/>
    <w:rsid w:val="000E31DB"/>
    <w:rsid w:val="000E32AA"/>
    <w:rsid w:val="000E42DC"/>
    <w:rsid w:val="000E48CE"/>
    <w:rsid w:val="000F061F"/>
    <w:rsid w:val="000F1069"/>
    <w:rsid w:val="000F149F"/>
    <w:rsid w:val="000F14AB"/>
    <w:rsid w:val="000F1928"/>
    <w:rsid w:val="000F2B29"/>
    <w:rsid w:val="000F4384"/>
    <w:rsid w:val="000F44C2"/>
    <w:rsid w:val="000F4D5F"/>
    <w:rsid w:val="000F4E1A"/>
    <w:rsid w:val="000F604C"/>
    <w:rsid w:val="000F6BC0"/>
    <w:rsid w:val="000F6FA7"/>
    <w:rsid w:val="000F738E"/>
    <w:rsid w:val="001001B5"/>
    <w:rsid w:val="00100B77"/>
    <w:rsid w:val="001026C2"/>
    <w:rsid w:val="001027A9"/>
    <w:rsid w:val="00103999"/>
    <w:rsid w:val="00104188"/>
    <w:rsid w:val="0010489E"/>
    <w:rsid w:val="001059D4"/>
    <w:rsid w:val="00105AFE"/>
    <w:rsid w:val="00107C2E"/>
    <w:rsid w:val="00110133"/>
    <w:rsid w:val="00111ACD"/>
    <w:rsid w:val="00112155"/>
    <w:rsid w:val="00112229"/>
    <w:rsid w:val="00112323"/>
    <w:rsid w:val="00115C45"/>
    <w:rsid w:val="00116D75"/>
    <w:rsid w:val="00117604"/>
    <w:rsid w:val="00117E0D"/>
    <w:rsid w:val="001201B0"/>
    <w:rsid w:val="001203C1"/>
    <w:rsid w:val="001209D4"/>
    <w:rsid w:val="001213CF"/>
    <w:rsid w:val="00121774"/>
    <w:rsid w:val="00121A96"/>
    <w:rsid w:val="00122F21"/>
    <w:rsid w:val="00122F85"/>
    <w:rsid w:val="0012306C"/>
    <w:rsid w:val="001231B3"/>
    <w:rsid w:val="00123931"/>
    <w:rsid w:val="00125201"/>
    <w:rsid w:val="001271C9"/>
    <w:rsid w:val="0013113E"/>
    <w:rsid w:val="00131EB1"/>
    <w:rsid w:val="001331EE"/>
    <w:rsid w:val="0013349C"/>
    <w:rsid w:val="00133647"/>
    <w:rsid w:val="00133CA9"/>
    <w:rsid w:val="00134B26"/>
    <w:rsid w:val="00135867"/>
    <w:rsid w:val="00135CCB"/>
    <w:rsid w:val="0013618D"/>
    <w:rsid w:val="00136DC5"/>
    <w:rsid w:val="00140409"/>
    <w:rsid w:val="00141213"/>
    <w:rsid w:val="00141628"/>
    <w:rsid w:val="001421EC"/>
    <w:rsid w:val="00143938"/>
    <w:rsid w:val="001463DC"/>
    <w:rsid w:val="001463E9"/>
    <w:rsid w:val="00146BA8"/>
    <w:rsid w:val="00146D73"/>
    <w:rsid w:val="001478A4"/>
    <w:rsid w:val="0014DCF2"/>
    <w:rsid w:val="00150ED5"/>
    <w:rsid w:val="00151250"/>
    <w:rsid w:val="00151C1F"/>
    <w:rsid w:val="001531F7"/>
    <w:rsid w:val="00154338"/>
    <w:rsid w:val="001558F8"/>
    <w:rsid w:val="00155F46"/>
    <w:rsid w:val="001563F6"/>
    <w:rsid w:val="00156BBE"/>
    <w:rsid w:val="00157F95"/>
    <w:rsid w:val="0016035B"/>
    <w:rsid w:val="00162BE2"/>
    <w:rsid w:val="001630F5"/>
    <w:rsid w:val="00163856"/>
    <w:rsid w:val="0016394D"/>
    <w:rsid w:val="00165253"/>
    <w:rsid w:val="00166166"/>
    <w:rsid w:val="001662F9"/>
    <w:rsid w:val="0016633A"/>
    <w:rsid w:val="00171661"/>
    <w:rsid w:val="00173DD3"/>
    <w:rsid w:val="00174C40"/>
    <w:rsid w:val="00175067"/>
    <w:rsid w:val="00175328"/>
    <w:rsid w:val="00175DD3"/>
    <w:rsid w:val="00176920"/>
    <w:rsid w:val="00176B0E"/>
    <w:rsid w:val="00177B33"/>
    <w:rsid w:val="00180501"/>
    <w:rsid w:val="0018241C"/>
    <w:rsid w:val="00182B69"/>
    <w:rsid w:val="00183573"/>
    <w:rsid w:val="001835C6"/>
    <w:rsid w:val="00183F64"/>
    <w:rsid w:val="0018533D"/>
    <w:rsid w:val="00187484"/>
    <w:rsid w:val="00187804"/>
    <w:rsid w:val="0019010B"/>
    <w:rsid w:val="0019023C"/>
    <w:rsid w:val="00190C36"/>
    <w:rsid w:val="00190EBF"/>
    <w:rsid w:val="00191CAB"/>
    <w:rsid w:val="00193A28"/>
    <w:rsid w:val="00194591"/>
    <w:rsid w:val="00195668"/>
    <w:rsid w:val="00196123"/>
    <w:rsid w:val="001A091C"/>
    <w:rsid w:val="001A1C48"/>
    <w:rsid w:val="001A4938"/>
    <w:rsid w:val="001A642A"/>
    <w:rsid w:val="001A66E8"/>
    <w:rsid w:val="001A7179"/>
    <w:rsid w:val="001B038D"/>
    <w:rsid w:val="001B0DC1"/>
    <w:rsid w:val="001B137B"/>
    <w:rsid w:val="001B1907"/>
    <w:rsid w:val="001B1D8C"/>
    <w:rsid w:val="001B217C"/>
    <w:rsid w:val="001B3BD4"/>
    <w:rsid w:val="001B5B3E"/>
    <w:rsid w:val="001B5CDB"/>
    <w:rsid w:val="001C1ACA"/>
    <w:rsid w:val="001C223B"/>
    <w:rsid w:val="001C2268"/>
    <w:rsid w:val="001C42D5"/>
    <w:rsid w:val="001C66F4"/>
    <w:rsid w:val="001C69DA"/>
    <w:rsid w:val="001C7541"/>
    <w:rsid w:val="001D1659"/>
    <w:rsid w:val="001D3A74"/>
    <w:rsid w:val="001D497D"/>
    <w:rsid w:val="001D4DF0"/>
    <w:rsid w:val="001D5169"/>
    <w:rsid w:val="001D6867"/>
    <w:rsid w:val="001D6CE7"/>
    <w:rsid w:val="001E0841"/>
    <w:rsid w:val="001E2D52"/>
    <w:rsid w:val="001E35B3"/>
    <w:rsid w:val="001E5BC7"/>
    <w:rsid w:val="001E7954"/>
    <w:rsid w:val="001F02A9"/>
    <w:rsid w:val="001F3463"/>
    <w:rsid w:val="001F449C"/>
    <w:rsid w:val="001F4C45"/>
    <w:rsid w:val="001F4D57"/>
    <w:rsid w:val="001F694D"/>
    <w:rsid w:val="001F6EB6"/>
    <w:rsid w:val="00200071"/>
    <w:rsid w:val="00200973"/>
    <w:rsid w:val="00201475"/>
    <w:rsid w:val="00202B98"/>
    <w:rsid w:val="0020433F"/>
    <w:rsid w:val="00205107"/>
    <w:rsid w:val="00206225"/>
    <w:rsid w:val="00206293"/>
    <w:rsid w:val="002070FD"/>
    <w:rsid w:val="0021459B"/>
    <w:rsid w:val="002150E0"/>
    <w:rsid w:val="002178DF"/>
    <w:rsid w:val="00221040"/>
    <w:rsid w:val="00221457"/>
    <w:rsid w:val="002216A4"/>
    <w:rsid w:val="002218F3"/>
    <w:rsid w:val="002221B4"/>
    <w:rsid w:val="0022293D"/>
    <w:rsid w:val="002232A3"/>
    <w:rsid w:val="002232E2"/>
    <w:rsid w:val="0022427A"/>
    <w:rsid w:val="002259E5"/>
    <w:rsid w:val="00226487"/>
    <w:rsid w:val="00226675"/>
    <w:rsid w:val="00226F71"/>
    <w:rsid w:val="00227BCE"/>
    <w:rsid w:val="00230492"/>
    <w:rsid w:val="00233382"/>
    <w:rsid w:val="002339D6"/>
    <w:rsid w:val="0023543E"/>
    <w:rsid w:val="00235CDE"/>
    <w:rsid w:val="002363B2"/>
    <w:rsid w:val="00237C4C"/>
    <w:rsid w:val="0024042A"/>
    <w:rsid w:val="0024126F"/>
    <w:rsid w:val="00241691"/>
    <w:rsid w:val="00242267"/>
    <w:rsid w:val="002429DE"/>
    <w:rsid w:val="00243394"/>
    <w:rsid w:val="002438E8"/>
    <w:rsid w:val="00245F63"/>
    <w:rsid w:val="00246220"/>
    <w:rsid w:val="00246451"/>
    <w:rsid w:val="00246892"/>
    <w:rsid w:val="002468AD"/>
    <w:rsid w:val="00247FB8"/>
    <w:rsid w:val="002501FA"/>
    <w:rsid w:val="002511F5"/>
    <w:rsid w:val="0025154C"/>
    <w:rsid w:val="00252199"/>
    <w:rsid w:val="00252252"/>
    <w:rsid w:val="0025279D"/>
    <w:rsid w:val="002542EC"/>
    <w:rsid w:val="0025507E"/>
    <w:rsid w:val="00257D95"/>
    <w:rsid w:val="00261114"/>
    <w:rsid w:val="00262FA7"/>
    <w:rsid w:val="002630BA"/>
    <w:rsid w:val="002632A1"/>
    <w:rsid w:val="0026477C"/>
    <w:rsid w:val="00264DC6"/>
    <w:rsid w:val="00265970"/>
    <w:rsid w:val="0026650F"/>
    <w:rsid w:val="00266BEA"/>
    <w:rsid w:val="00270C9B"/>
    <w:rsid w:val="00271983"/>
    <w:rsid w:val="00273145"/>
    <w:rsid w:val="002731A5"/>
    <w:rsid w:val="002733BC"/>
    <w:rsid w:val="00274DD2"/>
    <w:rsid w:val="00275846"/>
    <w:rsid w:val="00275E73"/>
    <w:rsid w:val="00276E37"/>
    <w:rsid w:val="002810A7"/>
    <w:rsid w:val="00281E02"/>
    <w:rsid w:val="00282751"/>
    <w:rsid w:val="0028309D"/>
    <w:rsid w:val="00285B85"/>
    <w:rsid w:val="00290089"/>
    <w:rsid w:val="00290DB6"/>
    <w:rsid w:val="002916DE"/>
    <w:rsid w:val="0029226C"/>
    <w:rsid w:val="00294006"/>
    <w:rsid w:val="00294A3D"/>
    <w:rsid w:val="002A1772"/>
    <w:rsid w:val="002A3444"/>
    <w:rsid w:val="002A3715"/>
    <w:rsid w:val="002A3A80"/>
    <w:rsid w:val="002A5797"/>
    <w:rsid w:val="002A58AD"/>
    <w:rsid w:val="002A79E7"/>
    <w:rsid w:val="002B1796"/>
    <w:rsid w:val="002B22A3"/>
    <w:rsid w:val="002B250F"/>
    <w:rsid w:val="002B4146"/>
    <w:rsid w:val="002B440F"/>
    <w:rsid w:val="002B555D"/>
    <w:rsid w:val="002B6505"/>
    <w:rsid w:val="002B6648"/>
    <w:rsid w:val="002B726C"/>
    <w:rsid w:val="002B742A"/>
    <w:rsid w:val="002C037C"/>
    <w:rsid w:val="002C06B8"/>
    <w:rsid w:val="002C2B08"/>
    <w:rsid w:val="002C37E6"/>
    <w:rsid w:val="002C51CB"/>
    <w:rsid w:val="002D0F2F"/>
    <w:rsid w:val="002D229A"/>
    <w:rsid w:val="002D2615"/>
    <w:rsid w:val="002D29D4"/>
    <w:rsid w:val="002D35A4"/>
    <w:rsid w:val="002D6F5A"/>
    <w:rsid w:val="002D70E9"/>
    <w:rsid w:val="002D7862"/>
    <w:rsid w:val="002E05FE"/>
    <w:rsid w:val="002E17BF"/>
    <w:rsid w:val="002E2326"/>
    <w:rsid w:val="002E27A7"/>
    <w:rsid w:val="002E3E4D"/>
    <w:rsid w:val="002E59A5"/>
    <w:rsid w:val="002E795F"/>
    <w:rsid w:val="002F09F7"/>
    <w:rsid w:val="002F16AC"/>
    <w:rsid w:val="002F1DA6"/>
    <w:rsid w:val="002F2558"/>
    <w:rsid w:val="002F255D"/>
    <w:rsid w:val="002F4562"/>
    <w:rsid w:val="002F4B42"/>
    <w:rsid w:val="002F5561"/>
    <w:rsid w:val="002F691A"/>
    <w:rsid w:val="002F7343"/>
    <w:rsid w:val="0030079B"/>
    <w:rsid w:val="0030202A"/>
    <w:rsid w:val="0030237A"/>
    <w:rsid w:val="003026F3"/>
    <w:rsid w:val="00302797"/>
    <w:rsid w:val="00302CC3"/>
    <w:rsid w:val="00303093"/>
    <w:rsid w:val="0030694E"/>
    <w:rsid w:val="0030772E"/>
    <w:rsid w:val="00310346"/>
    <w:rsid w:val="00311AE2"/>
    <w:rsid w:val="00312EF9"/>
    <w:rsid w:val="003132D2"/>
    <w:rsid w:val="00314048"/>
    <w:rsid w:val="00315E4F"/>
    <w:rsid w:val="00316307"/>
    <w:rsid w:val="00316B29"/>
    <w:rsid w:val="003175E2"/>
    <w:rsid w:val="00320CE2"/>
    <w:rsid w:val="0032252F"/>
    <w:rsid w:val="00322E5C"/>
    <w:rsid w:val="003266DF"/>
    <w:rsid w:val="00330515"/>
    <w:rsid w:val="00331A01"/>
    <w:rsid w:val="00331DD0"/>
    <w:rsid w:val="003341D3"/>
    <w:rsid w:val="00334ABB"/>
    <w:rsid w:val="00335BA6"/>
    <w:rsid w:val="003363AD"/>
    <w:rsid w:val="00336928"/>
    <w:rsid w:val="00337722"/>
    <w:rsid w:val="003423C4"/>
    <w:rsid w:val="00342FED"/>
    <w:rsid w:val="00343EEE"/>
    <w:rsid w:val="00344337"/>
    <w:rsid w:val="003464B7"/>
    <w:rsid w:val="003466D0"/>
    <w:rsid w:val="00346F4B"/>
    <w:rsid w:val="003472E9"/>
    <w:rsid w:val="0034790D"/>
    <w:rsid w:val="00347CE5"/>
    <w:rsid w:val="00347E40"/>
    <w:rsid w:val="00347E63"/>
    <w:rsid w:val="003505F7"/>
    <w:rsid w:val="0035129F"/>
    <w:rsid w:val="00353D66"/>
    <w:rsid w:val="003567B0"/>
    <w:rsid w:val="003570B2"/>
    <w:rsid w:val="003578BA"/>
    <w:rsid w:val="00360840"/>
    <w:rsid w:val="00360B35"/>
    <w:rsid w:val="00360B82"/>
    <w:rsid w:val="003612BC"/>
    <w:rsid w:val="00361E74"/>
    <w:rsid w:val="00361F9C"/>
    <w:rsid w:val="00362EEF"/>
    <w:rsid w:val="00363820"/>
    <w:rsid w:val="00364803"/>
    <w:rsid w:val="00365C2C"/>
    <w:rsid w:val="003704AB"/>
    <w:rsid w:val="003714D9"/>
    <w:rsid w:val="00371BAC"/>
    <w:rsid w:val="003726A0"/>
    <w:rsid w:val="003755BA"/>
    <w:rsid w:val="00376434"/>
    <w:rsid w:val="00377699"/>
    <w:rsid w:val="00377FB8"/>
    <w:rsid w:val="00381DD3"/>
    <w:rsid w:val="00383146"/>
    <w:rsid w:val="00383AF3"/>
    <w:rsid w:val="003840E5"/>
    <w:rsid w:val="003842E0"/>
    <w:rsid w:val="00384D88"/>
    <w:rsid w:val="003852BB"/>
    <w:rsid w:val="00385784"/>
    <w:rsid w:val="00385DE0"/>
    <w:rsid w:val="00386D81"/>
    <w:rsid w:val="00387D74"/>
    <w:rsid w:val="003905E9"/>
    <w:rsid w:val="003910F0"/>
    <w:rsid w:val="00391282"/>
    <w:rsid w:val="00393E0B"/>
    <w:rsid w:val="00394A08"/>
    <w:rsid w:val="00394E82"/>
    <w:rsid w:val="00395B49"/>
    <w:rsid w:val="00395EC7"/>
    <w:rsid w:val="00396770"/>
    <w:rsid w:val="00397600"/>
    <w:rsid w:val="003978B3"/>
    <w:rsid w:val="00397B26"/>
    <w:rsid w:val="003A0041"/>
    <w:rsid w:val="003A1B95"/>
    <w:rsid w:val="003A1F45"/>
    <w:rsid w:val="003A3272"/>
    <w:rsid w:val="003A4244"/>
    <w:rsid w:val="003A6F28"/>
    <w:rsid w:val="003B0A8F"/>
    <w:rsid w:val="003B32D6"/>
    <w:rsid w:val="003B4B0E"/>
    <w:rsid w:val="003B4F3F"/>
    <w:rsid w:val="003B5440"/>
    <w:rsid w:val="003C2470"/>
    <w:rsid w:val="003C2B9B"/>
    <w:rsid w:val="003C344B"/>
    <w:rsid w:val="003C6E6E"/>
    <w:rsid w:val="003D278D"/>
    <w:rsid w:val="003D59CD"/>
    <w:rsid w:val="003D59D5"/>
    <w:rsid w:val="003D6271"/>
    <w:rsid w:val="003D6D5B"/>
    <w:rsid w:val="003D6E27"/>
    <w:rsid w:val="003D73F2"/>
    <w:rsid w:val="003D76E6"/>
    <w:rsid w:val="003D7B63"/>
    <w:rsid w:val="003E08B7"/>
    <w:rsid w:val="003E477A"/>
    <w:rsid w:val="003E486B"/>
    <w:rsid w:val="003E4F1B"/>
    <w:rsid w:val="003E6A90"/>
    <w:rsid w:val="003E7320"/>
    <w:rsid w:val="003E7465"/>
    <w:rsid w:val="003F0736"/>
    <w:rsid w:val="003F12D3"/>
    <w:rsid w:val="003F1729"/>
    <w:rsid w:val="003F198D"/>
    <w:rsid w:val="003F2468"/>
    <w:rsid w:val="003F3282"/>
    <w:rsid w:val="003F5D81"/>
    <w:rsid w:val="003F6279"/>
    <w:rsid w:val="003F668E"/>
    <w:rsid w:val="004003E7"/>
    <w:rsid w:val="00400D1C"/>
    <w:rsid w:val="00400F22"/>
    <w:rsid w:val="00401232"/>
    <w:rsid w:val="00404500"/>
    <w:rsid w:val="00404DF9"/>
    <w:rsid w:val="00404F9F"/>
    <w:rsid w:val="0040503B"/>
    <w:rsid w:val="004055F6"/>
    <w:rsid w:val="0040562E"/>
    <w:rsid w:val="004057B6"/>
    <w:rsid w:val="00405FC4"/>
    <w:rsid w:val="00406B63"/>
    <w:rsid w:val="00407500"/>
    <w:rsid w:val="00407C1A"/>
    <w:rsid w:val="00411E5D"/>
    <w:rsid w:val="00411F40"/>
    <w:rsid w:val="00411F80"/>
    <w:rsid w:val="00412CCD"/>
    <w:rsid w:val="00414ECD"/>
    <w:rsid w:val="00415569"/>
    <w:rsid w:val="00415EF4"/>
    <w:rsid w:val="00416546"/>
    <w:rsid w:val="00416EDE"/>
    <w:rsid w:val="0041738B"/>
    <w:rsid w:val="004209B7"/>
    <w:rsid w:val="00421CDB"/>
    <w:rsid w:val="0042214C"/>
    <w:rsid w:val="00424592"/>
    <w:rsid w:val="00424B38"/>
    <w:rsid w:val="004346B8"/>
    <w:rsid w:val="004348DF"/>
    <w:rsid w:val="00434C1D"/>
    <w:rsid w:val="00435467"/>
    <w:rsid w:val="00435528"/>
    <w:rsid w:val="00436075"/>
    <w:rsid w:val="00436076"/>
    <w:rsid w:val="004368AD"/>
    <w:rsid w:val="00437832"/>
    <w:rsid w:val="00437AB0"/>
    <w:rsid w:val="00440CEC"/>
    <w:rsid w:val="00441A95"/>
    <w:rsid w:val="00441C79"/>
    <w:rsid w:val="00444BC8"/>
    <w:rsid w:val="00445283"/>
    <w:rsid w:val="0044566E"/>
    <w:rsid w:val="00446D4C"/>
    <w:rsid w:val="004507C5"/>
    <w:rsid w:val="00451EB6"/>
    <w:rsid w:val="0045331A"/>
    <w:rsid w:val="00453D6F"/>
    <w:rsid w:val="00454620"/>
    <w:rsid w:val="004565D6"/>
    <w:rsid w:val="00456DA3"/>
    <w:rsid w:val="004603CF"/>
    <w:rsid w:val="00461310"/>
    <w:rsid w:val="00461B18"/>
    <w:rsid w:val="00463C63"/>
    <w:rsid w:val="00463F4B"/>
    <w:rsid w:val="00464E8B"/>
    <w:rsid w:val="00465272"/>
    <w:rsid w:val="004652AC"/>
    <w:rsid w:val="00466078"/>
    <w:rsid w:val="00466447"/>
    <w:rsid w:val="00466D6C"/>
    <w:rsid w:val="00471256"/>
    <w:rsid w:val="00471A19"/>
    <w:rsid w:val="0047256D"/>
    <w:rsid w:val="00472F0C"/>
    <w:rsid w:val="00473968"/>
    <w:rsid w:val="00473C4D"/>
    <w:rsid w:val="00474738"/>
    <w:rsid w:val="00474A5D"/>
    <w:rsid w:val="00474B35"/>
    <w:rsid w:val="004807CB"/>
    <w:rsid w:val="00480C71"/>
    <w:rsid w:val="00481EA1"/>
    <w:rsid w:val="00483690"/>
    <w:rsid w:val="00484797"/>
    <w:rsid w:val="0048680D"/>
    <w:rsid w:val="00486E23"/>
    <w:rsid w:val="004878E2"/>
    <w:rsid w:val="00487DCB"/>
    <w:rsid w:val="00492840"/>
    <w:rsid w:val="0049289F"/>
    <w:rsid w:val="0049339A"/>
    <w:rsid w:val="004933C0"/>
    <w:rsid w:val="00496898"/>
    <w:rsid w:val="00496C36"/>
    <w:rsid w:val="004972AB"/>
    <w:rsid w:val="004972FB"/>
    <w:rsid w:val="0049796E"/>
    <w:rsid w:val="00497C78"/>
    <w:rsid w:val="004A07F3"/>
    <w:rsid w:val="004A1284"/>
    <w:rsid w:val="004A360D"/>
    <w:rsid w:val="004A3B86"/>
    <w:rsid w:val="004A3C5D"/>
    <w:rsid w:val="004A6366"/>
    <w:rsid w:val="004A6CE5"/>
    <w:rsid w:val="004A70E1"/>
    <w:rsid w:val="004A76A5"/>
    <w:rsid w:val="004B1100"/>
    <w:rsid w:val="004B1C57"/>
    <w:rsid w:val="004B270A"/>
    <w:rsid w:val="004B2D1F"/>
    <w:rsid w:val="004C013C"/>
    <w:rsid w:val="004C0755"/>
    <w:rsid w:val="004C0B02"/>
    <w:rsid w:val="004C21B3"/>
    <w:rsid w:val="004C279D"/>
    <w:rsid w:val="004C6595"/>
    <w:rsid w:val="004C762F"/>
    <w:rsid w:val="004C7D93"/>
    <w:rsid w:val="004C8BF2"/>
    <w:rsid w:val="004D01EC"/>
    <w:rsid w:val="004D0C39"/>
    <w:rsid w:val="004D1FF8"/>
    <w:rsid w:val="004D2429"/>
    <w:rsid w:val="004D2A7D"/>
    <w:rsid w:val="004D2C6A"/>
    <w:rsid w:val="004D33B5"/>
    <w:rsid w:val="004D35DE"/>
    <w:rsid w:val="004D530A"/>
    <w:rsid w:val="004D55BF"/>
    <w:rsid w:val="004D5DCC"/>
    <w:rsid w:val="004D6164"/>
    <w:rsid w:val="004D7472"/>
    <w:rsid w:val="004E0BAC"/>
    <w:rsid w:val="004E0DDC"/>
    <w:rsid w:val="004E55E7"/>
    <w:rsid w:val="004E5868"/>
    <w:rsid w:val="004E6192"/>
    <w:rsid w:val="004E69AB"/>
    <w:rsid w:val="004E7187"/>
    <w:rsid w:val="004E768C"/>
    <w:rsid w:val="004E7759"/>
    <w:rsid w:val="004F07FB"/>
    <w:rsid w:val="004F0994"/>
    <w:rsid w:val="004F1B30"/>
    <w:rsid w:val="004F1EEF"/>
    <w:rsid w:val="004F2872"/>
    <w:rsid w:val="004F2B24"/>
    <w:rsid w:val="004F2F08"/>
    <w:rsid w:val="004F30DD"/>
    <w:rsid w:val="004F33EC"/>
    <w:rsid w:val="004F344B"/>
    <w:rsid w:val="004F36B8"/>
    <w:rsid w:val="004F4B7E"/>
    <w:rsid w:val="004F5635"/>
    <w:rsid w:val="004F6E0A"/>
    <w:rsid w:val="005023B2"/>
    <w:rsid w:val="00502B7A"/>
    <w:rsid w:val="005033D4"/>
    <w:rsid w:val="00505617"/>
    <w:rsid w:val="00505E31"/>
    <w:rsid w:val="00507E17"/>
    <w:rsid w:val="005105C4"/>
    <w:rsid w:val="00511510"/>
    <w:rsid w:val="00511978"/>
    <w:rsid w:val="00513864"/>
    <w:rsid w:val="005139D1"/>
    <w:rsid w:val="00514924"/>
    <w:rsid w:val="0051597A"/>
    <w:rsid w:val="005164B0"/>
    <w:rsid w:val="00516670"/>
    <w:rsid w:val="00517EAB"/>
    <w:rsid w:val="00520FD0"/>
    <w:rsid w:val="005242B3"/>
    <w:rsid w:val="00524D32"/>
    <w:rsid w:val="00524D3C"/>
    <w:rsid w:val="005258A1"/>
    <w:rsid w:val="005258C4"/>
    <w:rsid w:val="00525AC4"/>
    <w:rsid w:val="00526C96"/>
    <w:rsid w:val="005309C7"/>
    <w:rsid w:val="00530C63"/>
    <w:rsid w:val="00531E9C"/>
    <w:rsid w:val="0053220D"/>
    <w:rsid w:val="0053500D"/>
    <w:rsid w:val="0053575E"/>
    <w:rsid w:val="005365BF"/>
    <w:rsid w:val="005374C0"/>
    <w:rsid w:val="005400A0"/>
    <w:rsid w:val="0054091B"/>
    <w:rsid w:val="005416A9"/>
    <w:rsid w:val="00541828"/>
    <w:rsid w:val="00541832"/>
    <w:rsid w:val="00545301"/>
    <w:rsid w:val="005464C9"/>
    <w:rsid w:val="00547C5B"/>
    <w:rsid w:val="005510FA"/>
    <w:rsid w:val="00552A15"/>
    <w:rsid w:val="005530B2"/>
    <w:rsid w:val="00553331"/>
    <w:rsid w:val="00553B42"/>
    <w:rsid w:val="00554A7D"/>
    <w:rsid w:val="005555B3"/>
    <w:rsid w:val="005556E7"/>
    <w:rsid w:val="00556749"/>
    <w:rsid w:val="00557614"/>
    <w:rsid w:val="00557E8E"/>
    <w:rsid w:val="00557E99"/>
    <w:rsid w:val="005601BF"/>
    <w:rsid w:val="00561367"/>
    <w:rsid w:val="00561593"/>
    <w:rsid w:val="00562265"/>
    <w:rsid w:val="0056286D"/>
    <w:rsid w:val="005645C4"/>
    <w:rsid w:val="005674CE"/>
    <w:rsid w:val="00570923"/>
    <w:rsid w:val="00574296"/>
    <w:rsid w:val="00574AC0"/>
    <w:rsid w:val="0057508B"/>
    <w:rsid w:val="005757EE"/>
    <w:rsid w:val="00576FCE"/>
    <w:rsid w:val="0057741B"/>
    <w:rsid w:val="00577B2B"/>
    <w:rsid w:val="00582FB8"/>
    <w:rsid w:val="00584AB8"/>
    <w:rsid w:val="00584C27"/>
    <w:rsid w:val="00585020"/>
    <w:rsid w:val="00585261"/>
    <w:rsid w:val="00585551"/>
    <w:rsid w:val="00585AC4"/>
    <w:rsid w:val="00586632"/>
    <w:rsid w:val="00586B5D"/>
    <w:rsid w:val="00590415"/>
    <w:rsid w:val="00591382"/>
    <w:rsid w:val="00591572"/>
    <w:rsid w:val="005954F5"/>
    <w:rsid w:val="00595E53"/>
    <w:rsid w:val="00596084"/>
    <w:rsid w:val="005A1032"/>
    <w:rsid w:val="005A111F"/>
    <w:rsid w:val="005A33C0"/>
    <w:rsid w:val="005A38BF"/>
    <w:rsid w:val="005A3F95"/>
    <w:rsid w:val="005A5944"/>
    <w:rsid w:val="005A5DD7"/>
    <w:rsid w:val="005A5E9B"/>
    <w:rsid w:val="005A70EC"/>
    <w:rsid w:val="005A783B"/>
    <w:rsid w:val="005A7DA8"/>
    <w:rsid w:val="005A7F0E"/>
    <w:rsid w:val="005B1D2C"/>
    <w:rsid w:val="005B25AD"/>
    <w:rsid w:val="005B31D5"/>
    <w:rsid w:val="005B3A80"/>
    <w:rsid w:val="005B56F3"/>
    <w:rsid w:val="005B73E4"/>
    <w:rsid w:val="005C2B91"/>
    <w:rsid w:val="005C39C9"/>
    <w:rsid w:val="005C534D"/>
    <w:rsid w:val="005C5D47"/>
    <w:rsid w:val="005C68E0"/>
    <w:rsid w:val="005D2602"/>
    <w:rsid w:val="005D6B2C"/>
    <w:rsid w:val="005D7FAE"/>
    <w:rsid w:val="005E04AF"/>
    <w:rsid w:val="005E115F"/>
    <w:rsid w:val="005E13CE"/>
    <w:rsid w:val="005E2272"/>
    <w:rsid w:val="005E28B3"/>
    <w:rsid w:val="005E7187"/>
    <w:rsid w:val="005F01EA"/>
    <w:rsid w:val="005F1005"/>
    <w:rsid w:val="005F16E1"/>
    <w:rsid w:val="005F196B"/>
    <w:rsid w:val="005F2DA5"/>
    <w:rsid w:val="005F389C"/>
    <w:rsid w:val="005F7AFF"/>
    <w:rsid w:val="00601546"/>
    <w:rsid w:val="00603150"/>
    <w:rsid w:val="0060610F"/>
    <w:rsid w:val="0060637F"/>
    <w:rsid w:val="0060729B"/>
    <w:rsid w:val="006127C9"/>
    <w:rsid w:val="00613871"/>
    <w:rsid w:val="0061388D"/>
    <w:rsid w:val="00615C9C"/>
    <w:rsid w:val="00615E84"/>
    <w:rsid w:val="00617D7C"/>
    <w:rsid w:val="00620B6F"/>
    <w:rsid w:val="006210BE"/>
    <w:rsid w:val="00625338"/>
    <w:rsid w:val="0062547C"/>
    <w:rsid w:val="00625481"/>
    <w:rsid w:val="00626117"/>
    <w:rsid w:val="00626348"/>
    <w:rsid w:val="00626A9E"/>
    <w:rsid w:val="0062726B"/>
    <w:rsid w:val="00632958"/>
    <w:rsid w:val="006333F0"/>
    <w:rsid w:val="00634D0B"/>
    <w:rsid w:val="00634F1C"/>
    <w:rsid w:val="006353E9"/>
    <w:rsid w:val="00636024"/>
    <w:rsid w:val="00636A64"/>
    <w:rsid w:val="00637209"/>
    <w:rsid w:val="006422B7"/>
    <w:rsid w:val="00642C5A"/>
    <w:rsid w:val="00642F19"/>
    <w:rsid w:val="0064411D"/>
    <w:rsid w:val="0064419C"/>
    <w:rsid w:val="0064484B"/>
    <w:rsid w:val="006448A4"/>
    <w:rsid w:val="00645307"/>
    <w:rsid w:val="00650083"/>
    <w:rsid w:val="00650DC7"/>
    <w:rsid w:val="00651A26"/>
    <w:rsid w:val="00651EA7"/>
    <w:rsid w:val="006521A4"/>
    <w:rsid w:val="006524DB"/>
    <w:rsid w:val="00654E3F"/>
    <w:rsid w:val="00654F3B"/>
    <w:rsid w:val="0065A10C"/>
    <w:rsid w:val="0066217D"/>
    <w:rsid w:val="006628BE"/>
    <w:rsid w:val="00663A67"/>
    <w:rsid w:val="00663EEE"/>
    <w:rsid w:val="0066736A"/>
    <w:rsid w:val="00670D86"/>
    <w:rsid w:val="006712BE"/>
    <w:rsid w:val="0067162D"/>
    <w:rsid w:val="00672875"/>
    <w:rsid w:val="006730BC"/>
    <w:rsid w:val="006744CD"/>
    <w:rsid w:val="00675E34"/>
    <w:rsid w:val="00676263"/>
    <w:rsid w:val="00676C40"/>
    <w:rsid w:val="00677350"/>
    <w:rsid w:val="006773F7"/>
    <w:rsid w:val="00677F01"/>
    <w:rsid w:val="00681E41"/>
    <w:rsid w:val="0068360E"/>
    <w:rsid w:val="00684D40"/>
    <w:rsid w:val="00685E61"/>
    <w:rsid w:val="00686233"/>
    <w:rsid w:val="00690392"/>
    <w:rsid w:val="00691436"/>
    <w:rsid w:val="00691DFE"/>
    <w:rsid w:val="00691FD0"/>
    <w:rsid w:val="00692D8F"/>
    <w:rsid w:val="0069576D"/>
    <w:rsid w:val="00696401"/>
    <w:rsid w:val="006979B7"/>
    <w:rsid w:val="006A0ED0"/>
    <w:rsid w:val="006A10E5"/>
    <w:rsid w:val="006A1761"/>
    <w:rsid w:val="006A17EA"/>
    <w:rsid w:val="006A1ACE"/>
    <w:rsid w:val="006A2A8E"/>
    <w:rsid w:val="006A3F78"/>
    <w:rsid w:val="006A5026"/>
    <w:rsid w:val="006A57D3"/>
    <w:rsid w:val="006A5AA2"/>
    <w:rsid w:val="006A6007"/>
    <w:rsid w:val="006A6527"/>
    <w:rsid w:val="006A75E4"/>
    <w:rsid w:val="006B061F"/>
    <w:rsid w:val="006B0A7E"/>
    <w:rsid w:val="006B18B0"/>
    <w:rsid w:val="006B18B2"/>
    <w:rsid w:val="006B31C7"/>
    <w:rsid w:val="006B3BDF"/>
    <w:rsid w:val="006B5D7C"/>
    <w:rsid w:val="006B63C8"/>
    <w:rsid w:val="006B6EA5"/>
    <w:rsid w:val="006C0296"/>
    <w:rsid w:val="006C07FF"/>
    <w:rsid w:val="006C0B26"/>
    <w:rsid w:val="006C1BAE"/>
    <w:rsid w:val="006C2286"/>
    <w:rsid w:val="006C22FC"/>
    <w:rsid w:val="006C2DAD"/>
    <w:rsid w:val="006C50D6"/>
    <w:rsid w:val="006C5C3C"/>
    <w:rsid w:val="006C5F24"/>
    <w:rsid w:val="006C62CF"/>
    <w:rsid w:val="006C6F21"/>
    <w:rsid w:val="006C7762"/>
    <w:rsid w:val="006D0865"/>
    <w:rsid w:val="006D3D96"/>
    <w:rsid w:val="006D4D61"/>
    <w:rsid w:val="006D5591"/>
    <w:rsid w:val="006D5F4D"/>
    <w:rsid w:val="006D70B0"/>
    <w:rsid w:val="006E0223"/>
    <w:rsid w:val="006E1446"/>
    <w:rsid w:val="006E258B"/>
    <w:rsid w:val="006E295F"/>
    <w:rsid w:val="006E2CC2"/>
    <w:rsid w:val="006E36CF"/>
    <w:rsid w:val="006E39B3"/>
    <w:rsid w:val="006E3DCD"/>
    <w:rsid w:val="006E4760"/>
    <w:rsid w:val="006E6DCC"/>
    <w:rsid w:val="006E75DC"/>
    <w:rsid w:val="006E7950"/>
    <w:rsid w:val="006F0323"/>
    <w:rsid w:val="006F0ACE"/>
    <w:rsid w:val="006F209D"/>
    <w:rsid w:val="006F3290"/>
    <w:rsid w:val="006F38A2"/>
    <w:rsid w:val="006F421F"/>
    <w:rsid w:val="006F44FF"/>
    <w:rsid w:val="006F5158"/>
    <w:rsid w:val="006F5652"/>
    <w:rsid w:val="006F5AE4"/>
    <w:rsid w:val="006F6C22"/>
    <w:rsid w:val="006F6CA7"/>
    <w:rsid w:val="006F6F3D"/>
    <w:rsid w:val="00700270"/>
    <w:rsid w:val="0070047E"/>
    <w:rsid w:val="007005C2"/>
    <w:rsid w:val="007013B3"/>
    <w:rsid w:val="00701BEB"/>
    <w:rsid w:val="00702D79"/>
    <w:rsid w:val="00704158"/>
    <w:rsid w:val="0070520A"/>
    <w:rsid w:val="00705341"/>
    <w:rsid w:val="007109E9"/>
    <w:rsid w:val="007115B0"/>
    <w:rsid w:val="00712B7D"/>
    <w:rsid w:val="0071325B"/>
    <w:rsid w:val="00714181"/>
    <w:rsid w:val="007159E0"/>
    <w:rsid w:val="00715DA0"/>
    <w:rsid w:val="00716683"/>
    <w:rsid w:val="00717316"/>
    <w:rsid w:val="00721905"/>
    <w:rsid w:val="00722A18"/>
    <w:rsid w:val="007236C3"/>
    <w:rsid w:val="00724082"/>
    <w:rsid w:val="00724554"/>
    <w:rsid w:val="007256A0"/>
    <w:rsid w:val="0072623A"/>
    <w:rsid w:val="007266F2"/>
    <w:rsid w:val="00730116"/>
    <w:rsid w:val="007301A5"/>
    <w:rsid w:val="00730CA3"/>
    <w:rsid w:val="007313AE"/>
    <w:rsid w:val="0073170B"/>
    <w:rsid w:val="00731A19"/>
    <w:rsid w:val="007330BF"/>
    <w:rsid w:val="0073352A"/>
    <w:rsid w:val="00733D6E"/>
    <w:rsid w:val="007354FC"/>
    <w:rsid w:val="00735A60"/>
    <w:rsid w:val="00735B31"/>
    <w:rsid w:val="00736BCD"/>
    <w:rsid w:val="00741543"/>
    <w:rsid w:val="00741B6F"/>
    <w:rsid w:val="0074246E"/>
    <w:rsid w:val="00742B2C"/>
    <w:rsid w:val="00743406"/>
    <w:rsid w:val="00744619"/>
    <w:rsid w:val="007456C3"/>
    <w:rsid w:val="00745AE6"/>
    <w:rsid w:val="007460AF"/>
    <w:rsid w:val="007462BA"/>
    <w:rsid w:val="0074754E"/>
    <w:rsid w:val="00747F1D"/>
    <w:rsid w:val="0075245D"/>
    <w:rsid w:val="007525D4"/>
    <w:rsid w:val="00753713"/>
    <w:rsid w:val="00754383"/>
    <w:rsid w:val="007545F1"/>
    <w:rsid w:val="00755FCF"/>
    <w:rsid w:val="00757C9C"/>
    <w:rsid w:val="00757E5E"/>
    <w:rsid w:val="00760036"/>
    <w:rsid w:val="00760099"/>
    <w:rsid w:val="00761B41"/>
    <w:rsid w:val="00763486"/>
    <w:rsid w:val="00763912"/>
    <w:rsid w:val="00763B93"/>
    <w:rsid w:val="00764512"/>
    <w:rsid w:val="007649DC"/>
    <w:rsid w:val="00765806"/>
    <w:rsid w:val="00766292"/>
    <w:rsid w:val="00767504"/>
    <w:rsid w:val="0077015A"/>
    <w:rsid w:val="00770379"/>
    <w:rsid w:val="00770810"/>
    <w:rsid w:val="00770E4C"/>
    <w:rsid w:val="00771EF4"/>
    <w:rsid w:val="007721E0"/>
    <w:rsid w:val="00773F0D"/>
    <w:rsid w:val="00773FE6"/>
    <w:rsid w:val="0077614F"/>
    <w:rsid w:val="00776FE1"/>
    <w:rsid w:val="00777E41"/>
    <w:rsid w:val="00781E7F"/>
    <w:rsid w:val="00781E83"/>
    <w:rsid w:val="00782760"/>
    <w:rsid w:val="00783201"/>
    <w:rsid w:val="00783852"/>
    <w:rsid w:val="00783F05"/>
    <w:rsid w:val="00783F6E"/>
    <w:rsid w:val="00784874"/>
    <w:rsid w:val="00785E98"/>
    <w:rsid w:val="007863FB"/>
    <w:rsid w:val="0078671E"/>
    <w:rsid w:val="0078677A"/>
    <w:rsid w:val="00786F48"/>
    <w:rsid w:val="00787476"/>
    <w:rsid w:val="00787DEC"/>
    <w:rsid w:val="00790329"/>
    <w:rsid w:val="00792AEB"/>
    <w:rsid w:val="007931AC"/>
    <w:rsid w:val="0079337F"/>
    <w:rsid w:val="007936AD"/>
    <w:rsid w:val="007A1E7E"/>
    <w:rsid w:val="007A2DAD"/>
    <w:rsid w:val="007A3107"/>
    <w:rsid w:val="007A3BD4"/>
    <w:rsid w:val="007A5221"/>
    <w:rsid w:val="007A5982"/>
    <w:rsid w:val="007A63AE"/>
    <w:rsid w:val="007A7675"/>
    <w:rsid w:val="007A7A48"/>
    <w:rsid w:val="007A7D05"/>
    <w:rsid w:val="007B00C4"/>
    <w:rsid w:val="007B24A9"/>
    <w:rsid w:val="007B29FF"/>
    <w:rsid w:val="007B2A13"/>
    <w:rsid w:val="007B47EE"/>
    <w:rsid w:val="007C0D82"/>
    <w:rsid w:val="007C10AC"/>
    <w:rsid w:val="007C13F7"/>
    <w:rsid w:val="007C1CF6"/>
    <w:rsid w:val="007C1E4B"/>
    <w:rsid w:val="007C24EF"/>
    <w:rsid w:val="007C2B16"/>
    <w:rsid w:val="007C3EC5"/>
    <w:rsid w:val="007C418E"/>
    <w:rsid w:val="007C73CE"/>
    <w:rsid w:val="007C7477"/>
    <w:rsid w:val="007C7975"/>
    <w:rsid w:val="007D012C"/>
    <w:rsid w:val="007D0E01"/>
    <w:rsid w:val="007D1826"/>
    <w:rsid w:val="007D1AE2"/>
    <w:rsid w:val="007D349A"/>
    <w:rsid w:val="007D3CB0"/>
    <w:rsid w:val="007D415D"/>
    <w:rsid w:val="007D51D8"/>
    <w:rsid w:val="007D541A"/>
    <w:rsid w:val="007D64BF"/>
    <w:rsid w:val="007D6E74"/>
    <w:rsid w:val="007D72D4"/>
    <w:rsid w:val="007D79ED"/>
    <w:rsid w:val="007E106F"/>
    <w:rsid w:val="007E3ABF"/>
    <w:rsid w:val="007E54F1"/>
    <w:rsid w:val="007E5745"/>
    <w:rsid w:val="007E65D8"/>
    <w:rsid w:val="007E69F1"/>
    <w:rsid w:val="007F0963"/>
    <w:rsid w:val="007F0E14"/>
    <w:rsid w:val="007F123E"/>
    <w:rsid w:val="007F1E6A"/>
    <w:rsid w:val="007F32C9"/>
    <w:rsid w:val="007F7C7D"/>
    <w:rsid w:val="00800F62"/>
    <w:rsid w:val="00801265"/>
    <w:rsid w:val="00801843"/>
    <w:rsid w:val="00804B01"/>
    <w:rsid w:val="00804E94"/>
    <w:rsid w:val="00807878"/>
    <w:rsid w:val="00807E18"/>
    <w:rsid w:val="00807F03"/>
    <w:rsid w:val="00810E67"/>
    <w:rsid w:val="008114E9"/>
    <w:rsid w:val="00811581"/>
    <w:rsid w:val="0081314E"/>
    <w:rsid w:val="00814071"/>
    <w:rsid w:val="008152FA"/>
    <w:rsid w:val="0081661D"/>
    <w:rsid w:val="00816E76"/>
    <w:rsid w:val="00817319"/>
    <w:rsid w:val="00820679"/>
    <w:rsid w:val="00820B78"/>
    <w:rsid w:val="008224D5"/>
    <w:rsid w:val="008228AB"/>
    <w:rsid w:val="00822D7D"/>
    <w:rsid w:val="008235FA"/>
    <w:rsid w:val="00823D93"/>
    <w:rsid w:val="00824917"/>
    <w:rsid w:val="0082598C"/>
    <w:rsid w:val="00825991"/>
    <w:rsid w:val="00827DA2"/>
    <w:rsid w:val="008307B2"/>
    <w:rsid w:val="00830B2D"/>
    <w:rsid w:val="0083372B"/>
    <w:rsid w:val="00835D4D"/>
    <w:rsid w:val="00840061"/>
    <w:rsid w:val="00844BB9"/>
    <w:rsid w:val="00844D95"/>
    <w:rsid w:val="00845BE5"/>
    <w:rsid w:val="00847997"/>
    <w:rsid w:val="00850225"/>
    <w:rsid w:val="00850B0A"/>
    <w:rsid w:val="0085275C"/>
    <w:rsid w:val="00854DA5"/>
    <w:rsid w:val="008555E2"/>
    <w:rsid w:val="00856F65"/>
    <w:rsid w:val="008574C6"/>
    <w:rsid w:val="008577D0"/>
    <w:rsid w:val="00861D51"/>
    <w:rsid w:val="008627E7"/>
    <w:rsid w:val="00863E23"/>
    <w:rsid w:val="008651F7"/>
    <w:rsid w:val="00866E7F"/>
    <w:rsid w:val="008679C4"/>
    <w:rsid w:val="008708A9"/>
    <w:rsid w:val="0087250B"/>
    <w:rsid w:val="00872627"/>
    <w:rsid w:val="00872AA5"/>
    <w:rsid w:val="008737BD"/>
    <w:rsid w:val="00874078"/>
    <w:rsid w:val="0088287A"/>
    <w:rsid w:val="00884FB4"/>
    <w:rsid w:val="00884FBF"/>
    <w:rsid w:val="0088572D"/>
    <w:rsid w:val="0088619B"/>
    <w:rsid w:val="0088668F"/>
    <w:rsid w:val="008871A4"/>
    <w:rsid w:val="008879BB"/>
    <w:rsid w:val="00892BC5"/>
    <w:rsid w:val="00892D9E"/>
    <w:rsid w:val="008930D5"/>
    <w:rsid w:val="00894280"/>
    <w:rsid w:val="008947D8"/>
    <w:rsid w:val="008949FC"/>
    <w:rsid w:val="00894C42"/>
    <w:rsid w:val="008A0FC8"/>
    <w:rsid w:val="008A153D"/>
    <w:rsid w:val="008A1BCD"/>
    <w:rsid w:val="008A1E55"/>
    <w:rsid w:val="008A3379"/>
    <w:rsid w:val="008A524E"/>
    <w:rsid w:val="008A5935"/>
    <w:rsid w:val="008A6814"/>
    <w:rsid w:val="008A750F"/>
    <w:rsid w:val="008A7E0C"/>
    <w:rsid w:val="008B027E"/>
    <w:rsid w:val="008B04B1"/>
    <w:rsid w:val="008B0878"/>
    <w:rsid w:val="008B1F4B"/>
    <w:rsid w:val="008B2BA8"/>
    <w:rsid w:val="008B323C"/>
    <w:rsid w:val="008B3EA2"/>
    <w:rsid w:val="008B423A"/>
    <w:rsid w:val="008B4662"/>
    <w:rsid w:val="008B5D8B"/>
    <w:rsid w:val="008B63DA"/>
    <w:rsid w:val="008B75F2"/>
    <w:rsid w:val="008C0323"/>
    <w:rsid w:val="008C224B"/>
    <w:rsid w:val="008C312F"/>
    <w:rsid w:val="008C37B8"/>
    <w:rsid w:val="008C5F7F"/>
    <w:rsid w:val="008C6473"/>
    <w:rsid w:val="008C70E6"/>
    <w:rsid w:val="008D1626"/>
    <w:rsid w:val="008D1C6D"/>
    <w:rsid w:val="008D2A93"/>
    <w:rsid w:val="008D4FF3"/>
    <w:rsid w:val="008D515E"/>
    <w:rsid w:val="008D6716"/>
    <w:rsid w:val="008D6758"/>
    <w:rsid w:val="008D7414"/>
    <w:rsid w:val="008D7F5A"/>
    <w:rsid w:val="008E0659"/>
    <w:rsid w:val="008E0FA7"/>
    <w:rsid w:val="008E1907"/>
    <w:rsid w:val="008E1E12"/>
    <w:rsid w:val="008E1FEA"/>
    <w:rsid w:val="008E36AE"/>
    <w:rsid w:val="008E39E3"/>
    <w:rsid w:val="008E3BAD"/>
    <w:rsid w:val="008E3C13"/>
    <w:rsid w:val="008E5943"/>
    <w:rsid w:val="008E5E25"/>
    <w:rsid w:val="008E6BC9"/>
    <w:rsid w:val="008E7C97"/>
    <w:rsid w:val="008F0422"/>
    <w:rsid w:val="008F0F67"/>
    <w:rsid w:val="008F2815"/>
    <w:rsid w:val="008F3787"/>
    <w:rsid w:val="008F3A28"/>
    <w:rsid w:val="008F5B62"/>
    <w:rsid w:val="008F63DE"/>
    <w:rsid w:val="008F65D6"/>
    <w:rsid w:val="008F6645"/>
    <w:rsid w:val="008F750C"/>
    <w:rsid w:val="009003FC"/>
    <w:rsid w:val="00900B87"/>
    <w:rsid w:val="0090229C"/>
    <w:rsid w:val="00902877"/>
    <w:rsid w:val="00903F52"/>
    <w:rsid w:val="009040AC"/>
    <w:rsid w:val="00904C20"/>
    <w:rsid w:val="00904D4F"/>
    <w:rsid w:val="00906493"/>
    <w:rsid w:val="0090699E"/>
    <w:rsid w:val="0090743E"/>
    <w:rsid w:val="00907E30"/>
    <w:rsid w:val="0091130B"/>
    <w:rsid w:val="0091218B"/>
    <w:rsid w:val="00913624"/>
    <w:rsid w:val="009152AE"/>
    <w:rsid w:val="009177AD"/>
    <w:rsid w:val="00920B89"/>
    <w:rsid w:val="0092125A"/>
    <w:rsid w:val="0092169C"/>
    <w:rsid w:val="00921B10"/>
    <w:rsid w:val="00922268"/>
    <w:rsid w:val="00922B44"/>
    <w:rsid w:val="00924728"/>
    <w:rsid w:val="009254D3"/>
    <w:rsid w:val="009263FE"/>
    <w:rsid w:val="00926CB5"/>
    <w:rsid w:val="009277C0"/>
    <w:rsid w:val="00927E73"/>
    <w:rsid w:val="00931849"/>
    <w:rsid w:val="0093331E"/>
    <w:rsid w:val="00933D64"/>
    <w:rsid w:val="009347D8"/>
    <w:rsid w:val="00936294"/>
    <w:rsid w:val="009364BC"/>
    <w:rsid w:val="00937A1A"/>
    <w:rsid w:val="00940646"/>
    <w:rsid w:val="00940920"/>
    <w:rsid w:val="00941D2B"/>
    <w:rsid w:val="00943760"/>
    <w:rsid w:val="00944A42"/>
    <w:rsid w:val="00946E69"/>
    <w:rsid w:val="0094796B"/>
    <w:rsid w:val="009506E6"/>
    <w:rsid w:val="00951C3B"/>
    <w:rsid w:val="00951E2B"/>
    <w:rsid w:val="0095229D"/>
    <w:rsid w:val="00952BD9"/>
    <w:rsid w:val="009541E6"/>
    <w:rsid w:val="00954CE7"/>
    <w:rsid w:val="00956344"/>
    <w:rsid w:val="00956F0F"/>
    <w:rsid w:val="0096056A"/>
    <w:rsid w:val="00964F3D"/>
    <w:rsid w:val="009662B4"/>
    <w:rsid w:val="00966A6A"/>
    <w:rsid w:val="00970E56"/>
    <w:rsid w:val="0097109D"/>
    <w:rsid w:val="00971C9E"/>
    <w:rsid w:val="00973988"/>
    <w:rsid w:val="00973EFB"/>
    <w:rsid w:val="00974B26"/>
    <w:rsid w:val="00975694"/>
    <w:rsid w:val="009803F9"/>
    <w:rsid w:val="0098050B"/>
    <w:rsid w:val="0098056A"/>
    <w:rsid w:val="00980DAA"/>
    <w:rsid w:val="009820A8"/>
    <w:rsid w:val="00982849"/>
    <w:rsid w:val="009841DA"/>
    <w:rsid w:val="009841F3"/>
    <w:rsid w:val="009854DA"/>
    <w:rsid w:val="0098764F"/>
    <w:rsid w:val="00987D2D"/>
    <w:rsid w:val="009903B7"/>
    <w:rsid w:val="00990AC1"/>
    <w:rsid w:val="00991051"/>
    <w:rsid w:val="00992008"/>
    <w:rsid w:val="00992DE9"/>
    <w:rsid w:val="0099452A"/>
    <w:rsid w:val="00994891"/>
    <w:rsid w:val="00994BF3"/>
    <w:rsid w:val="00995576"/>
    <w:rsid w:val="009955AF"/>
    <w:rsid w:val="0099619B"/>
    <w:rsid w:val="0099631E"/>
    <w:rsid w:val="0099684D"/>
    <w:rsid w:val="009A0759"/>
    <w:rsid w:val="009A487C"/>
    <w:rsid w:val="009A490A"/>
    <w:rsid w:val="009A5349"/>
    <w:rsid w:val="009A6D05"/>
    <w:rsid w:val="009A75D4"/>
    <w:rsid w:val="009A79F9"/>
    <w:rsid w:val="009A7EC5"/>
    <w:rsid w:val="009A7FC5"/>
    <w:rsid w:val="009B0955"/>
    <w:rsid w:val="009B1133"/>
    <w:rsid w:val="009B229A"/>
    <w:rsid w:val="009B24F9"/>
    <w:rsid w:val="009B5079"/>
    <w:rsid w:val="009B6662"/>
    <w:rsid w:val="009B68C7"/>
    <w:rsid w:val="009B7F5F"/>
    <w:rsid w:val="009C07AE"/>
    <w:rsid w:val="009C13FB"/>
    <w:rsid w:val="009C153A"/>
    <w:rsid w:val="009C26B2"/>
    <w:rsid w:val="009C292B"/>
    <w:rsid w:val="009C2F0A"/>
    <w:rsid w:val="009C3866"/>
    <w:rsid w:val="009C4302"/>
    <w:rsid w:val="009C4C8A"/>
    <w:rsid w:val="009C4CB1"/>
    <w:rsid w:val="009C5C81"/>
    <w:rsid w:val="009C6091"/>
    <w:rsid w:val="009D182A"/>
    <w:rsid w:val="009D1F44"/>
    <w:rsid w:val="009D23E7"/>
    <w:rsid w:val="009D3FD4"/>
    <w:rsid w:val="009D4224"/>
    <w:rsid w:val="009D44F3"/>
    <w:rsid w:val="009D5513"/>
    <w:rsid w:val="009D6E11"/>
    <w:rsid w:val="009E3A23"/>
    <w:rsid w:val="009E4242"/>
    <w:rsid w:val="009E45ED"/>
    <w:rsid w:val="009E4831"/>
    <w:rsid w:val="009E500F"/>
    <w:rsid w:val="009E57CF"/>
    <w:rsid w:val="009E6E3F"/>
    <w:rsid w:val="009E72E0"/>
    <w:rsid w:val="009F06A1"/>
    <w:rsid w:val="009F09BC"/>
    <w:rsid w:val="009F1018"/>
    <w:rsid w:val="009F1507"/>
    <w:rsid w:val="009F1E6F"/>
    <w:rsid w:val="009F1F17"/>
    <w:rsid w:val="009F59BC"/>
    <w:rsid w:val="009F6560"/>
    <w:rsid w:val="009F6F71"/>
    <w:rsid w:val="009F72AA"/>
    <w:rsid w:val="009F7B20"/>
    <w:rsid w:val="009F7D81"/>
    <w:rsid w:val="009F7E76"/>
    <w:rsid w:val="00A01050"/>
    <w:rsid w:val="00A022D9"/>
    <w:rsid w:val="00A02B5A"/>
    <w:rsid w:val="00A05443"/>
    <w:rsid w:val="00A05CEB"/>
    <w:rsid w:val="00A06248"/>
    <w:rsid w:val="00A06D66"/>
    <w:rsid w:val="00A07155"/>
    <w:rsid w:val="00A078DC"/>
    <w:rsid w:val="00A123DC"/>
    <w:rsid w:val="00A125DE"/>
    <w:rsid w:val="00A1277E"/>
    <w:rsid w:val="00A16680"/>
    <w:rsid w:val="00A201A6"/>
    <w:rsid w:val="00A208D0"/>
    <w:rsid w:val="00A20C4D"/>
    <w:rsid w:val="00A22111"/>
    <w:rsid w:val="00A248A8"/>
    <w:rsid w:val="00A25987"/>
    <w:rsid w:val="00A25D47"/>
    <w:rsid w:val="00A2621E"/>
    <w:rsid w:val="00A27EAC"/>
    <w:rsid w:val="00A30816"/>
    <w:rsid w:val="00A30D42"/>
    <w:rsid w:val="00A3104A"/>
    <w:rsid w:val="00A3554B"/>
    <w:rsid w:val="00A37099"/>
    <w:rsid w:val="00A37698"/>
    <w:rsid w:val="00A41B6A"/>
    <w:rsid w:val="00A423E9"/>
    <w:rsid w:val="00A4392E"/>
    <w:rsid w:val="00A43CAE"/>
    <w:rsid w:val="00A458D4"/>
    <w:rsid w:val="00A4696F"/>
    <w:rsid w:val="00A46A6E"/>
    <w:rsid w:val="00A50EE2"/>
    <w:rsid w:val="00A50EFE"/>
    <w:rsid w:val="00A5207F"/>
    <w:rsid w:val="00A52546"/>
    <w:rsid w:val="00A5264A"/>
    <w:rsid w:val="00A5376F"/>
    <w:rsid w:val="00A543EC"/>
    <w:rsid w:val="00A5507F"/>
    <w:rsid w:val="00A60FAF"/>
    <w:rsid w:val="00A62552"/>
    <w:rsid w:val="00A632B9"/>
    <w:rsid w:val="00A70127"/>
    <w:rsid w:val="00A70AEF"/>
    <w:rsid w:val="00A713A7"/>
    <w:rsid w:val="00A71880"/>
    <w:rsid w:val="00A72FBE"/>
    <w:rsid w:val="00A73B75"/>
    <w:rsid w:val="00A750F2"/>
    <w:rsid w:val="00A755E4"/>
    <w:rsid w:val="00A759DC"/>
    <w:rsid w:val="00A818A7"/>
    <w:rsid w:val="00A82A5B"/>
    <w:rsid w:val="00A8335E"/>
    <w:rsid w:val="00A83606"/>
    <w:rsid w:val="00A849EF"/>
    <w:rsid w:val="00A87885"/>
    <w:rsid w:val="00A90C69"/>
    <w:rsid w:val="00A92077"/>
    <w:rsid w:val="00A9239C"/>
    <w:rsid w:val="00A93576"/>
    <w:rsid w:val="00A9380F"/>
    <w:rsid w:val="00A941FF"/>
    <w:rsid w:val="00A94C8C"/>
    <w:rsid w:val="00A95B1F"/>
    <w:rsid w:val="00A96F5D"/>
    <w:rsid w:val="00A97F0A"/>
    <w:rsid w:val="00AA12DF"/>
    <w:rsid w:val="00AA1617"/>
    <w:rsid w:val="00AA3C9B"/>
    <w:rsid w:val="00AA4154"/>
    <w:rsid w:val="00AA5095"/>
    <w:rsid w:val="00AA6B51"/>
    <w:rsid w:val="00AA7191"/>
    <w:rsid w:val="00AA78FC"/>
    <w:rsid w:val="00AB00CE"/>
    <w:rsid w:val="00AB0EF1"/>
    <w:rsid w:val="00AB2BBC"/>
    <w:rsid w:val="00AB2DCB"/>
    <w:rsid w:val="00AB4229"/>
    <w:rsid w:val="00AB457D"/>
    <w:rsid w:val="00AB5391"/>
    <w:rsid w:val="00AB5396"/>
    <w:rsid w:val="00AB5E8D"/>
    <w:rsid w:val="00AB62E1"/>
    <w:rsid w:val="00AB6436"/>
    <w:rsid w:val="00AB6517"/>
    <w:rsid w:val="00AB6795"/>
    <w:rsid w:val="00AB6B5C"/>
    <w:rsid w:val="00AB7667"/>
    <w:rsid w:val="00AC376A"/>
    <w:rsid w:val="00AC3F98"/>
    <w:rsid w:val="00AC494E"/>
    <w:rsid w:val="00AC4A2A"/>
    <w:rsid w:val="00AC4FF4"/>
    <w:rsid w:val="00AC5556"/>
    <w:rsid w:val="00AC69D1"/>
    <w:rsid w:val="00AC77FE"/>
    <w:rsid w:val="00AD0823"/>
    <w:rsid w:val="00AD1DC8"/>
    <w:rsid w:val="00AD2553"/>
    <w:rsid w:val="00AD2CA9"/>
    <w:rsid w:val="00AD317B"/>
    <w:rsid w:val="00AD3E96"/>
    <w:rsid w:val="00AD488E"/>
    <w:rsid w:val="00AE0996"/>
    <w:rsid w:val="00AE0B1A"/>
    <w:rsid w:val="00AE2663"/>
    <w:rsid w:val="00AE2DD2"/>
    <w:rsid w:val="00AE3544"/>
    <w:rsid w:val="00AE5698"/>
    <w:rsid w:val="00AE5D61"/>
    <w:rsid w:val="00AE61F2"/>
    <w:rsid w:val="00AF0122"/>
    <w:rsid w:val="00AF2C0B"/>
    <w:rsid w:val="00AF308E"/>
    <w:rsid w:val="00AF315F"/>
    <w:rsid w:val="00AF5002"/>
    <w:rsid w:val="00AF5AF2"/>
    <w:rsid w:val="00AF5EF6"/>
    <w:rsid w:val="00AF60A4"/>
    <w:rsid w:val="00AF76AF"/>
    <w:rsid w:val="00B01F7B"/>
    <w:rsid w:val="00B02F20"/>
    <w:rsid w:val="00B042D7"/>
    <w:rsid w:val="00B0679A"/>
    <w:rsid w:val="00B068CB"/>
    <w:rsid w:val="00B06976"/>
    <w:rsid w:val="00B07857"/>
    <w:rsid w:val="00B101E2"/>
    <w:rsid w:val="00B108B9"/>
    <w:rsid w:val="00B11B47"/>
    <w:rsid w:val="00B12D90"/>
    <w:rsid w:val="00B136A3"/>
    <w:rsid w:val="00B13C6C"/>
    <w:rsid w:val="00B14EDA"/>
    <w:rsid w:val="00B178CC"/>
    <w:rsid w:val="00B17CDC"/>
    <w:rsid w:val="00B17D79"/>
    <w:rsid w:val="00B234A8"/>
    <w:rsid w:val="00B23F38"/>
    <w:rsid w:val="00B2447A"/>
    <w:rsid w:val="00B25D2F"/>
    <w:rsid w:val="00B26C81"/>
    <w:rsid w:val="00B26D1D"/>
    <w:rsid w:val="00B26E34"/>
    <w:rsid w:val="00B31E84"/>
    <w:rsid w:val="00B32BB4"/>
    <w:rsid w:val="00B332AF"/>
    <w:rsid w:val="00B33F07"/>
    <w:rsid w:val="00B35FE4"/>
    <w:rsid w:val="00B37013"/>
    <w:rsid w:val="00B374B0"/>
    <w:rsid w:val="00B40651"/>
    <w:rsid w:val="00B409EF"/>
    <w:rsid w:val="00B4120F"/>
    <w:rsid w:val="00B41553"/>
    <w:rsid w:val="00B41B2E"/>
    <w:rsid w:val="00B42209"/>
    <w:rsid w:val="00B42951"/>
    <w:rsid w:val="00B42C2F"/>
    <w:rsid w:val="00B442C7"/>
    <w:rsid w:val="00B45460"/>
    <w:rsid w:val="00B457F2"/>
    <w:rsid w:val="00B45F28"/>
    <w:rsid w:val="00B46901"/>
    <w:rsid w:val="00B46D60"/>
    <w:rsid w:val="00B50EB2"/>
    <w:rsid w:val="00B50F22"/>
    <w:rsid w:val="00B52680"/>
    <w:rsid w:val="00B54191"/>
    <w:rsid w:val="00B5472E"/>
    <w:rsid w:val="00B559C5"/>
    <w:rsid w:val="00B55B9F"/>
    <w:rsid w:val="00B5638B"/>
    <w:rsid w:val="00B578AD"/>
    <w:rsid w:val="00B604C8"/>
    <w:rsid w:val="00B628DC"/>
    <w:rsid w:val="00B6312E"/>
    <w:rsid w:val="00B63973"/>
    <w:rsid w:val="00B661F8"/>
    <w:rsid w:val="00B67594"/>
    <w:rsid w:val="00B70613"/>
    <w:rsid w:val="00B70CA9"/>
    <w:rsid w:val="00B72536"/>
    <w:rsid w:val="00B7497E"/>
    <w:rsid w:val="00B75593"/>
    <w:rsid w:val="00B75AD8"/>
    <w:rsid w:val="00B77728"/>
    <w:rsid w:val="00B81116"/>
    <w:rsid w:val="00B8125A"/>
    <w:rsid w:val="00B81326"/>
    <w:rsid w:val="00B8144F"/>
    <w:rsid w:val="00B81828"/>
    <w:rsid w:val="00B82029"/>
    <w:rsid w:val="00B82459"/>
    <w:rsid w:val="00B82960"/>
    <w:rsid w:val="00B8373A"/>
    <w:rsid w:val="00B83C6F"/>
    <w:rsid w:val="00B83ECB"/>
    <w:rsid w:val="00B841AE"/>
    <w:rsid w:val="00B85930"/>
    <w:rsid w:val="00B862AA"/>
    <w:rsid w:val="00B871AE"/>
    <w:rsid w:val="00B87A12"/>
    <w:rsid w:val="00B90A0F"/>
    <w:rsid w:val="00B90C9D"/>
    <w:rsid w:val="00B9120A"/>
    <w:rsid w:val="00B9123B"/>
    <w:rsid w:val="00B93068"/>
    <w:rsid w:val="00B9414A"/>
    <w:rsid w:val="00B94E6B"/>
    <w:rsid w:val="00B95076"/>
    <w:rsid w:val="00B96C98"/>
    <w:rsid w:val="00BA040D"/>
    <w:rsid w:val="00BA0922"/>
    <w:rsid w:val="00BA2125"/>
    <w:rsid w:val="00BA27B6"/>
    <w:rsid w:val="00BA3157"/>
    <w:rsid w:val="00BA34F0"/>
    <w:rsid w:val="00BA6004"/>
    <w:rsid w:val="00BA71A0"/>
    <w:rsid w:val="00BB1F0E"/>
    <w:rsid w:val="00BB2A07"/>
    <w:rsid w:val="00BB2EF4"/>
    <w:rsid w:val="00BB3EEF"/>
    <w:rsid w:val="00BB411A"/>
    <w:rsid w:val="00BB5850"/>
    <w:rsid w:val="00BB59BD"/>
    <w:rsid w:val="00BB5DF1"/>
    <w:rsid w:val="00BC0871"/>
    <w:rsid w:val="00BC0E3E"/>
    <w:rsid w:val="00BC11B2"/>
    <w:rsid w:val="00BC1974"/>
    <w:rsid w:val="00BC1BCC"/>
    <w:rsid w:val="00BC24E7"/>
    <w:rsid w:val="00BC547C"/>
    <w:rsid w:val="00BC5F32"/>
    <w:rsid w:val="00BC7300"/>
    <w:rsid w:val="00BC782A"/>
    <w:rsid w:val="00BD0138"/>
    <w:rsid w:val="00BD0161"/>
    <w:rsid w:val="00BD06FD"/>
    <w:rsid w:val="00BD0CF1"/>
    <w:rsid w:val="00BD0E17"/>
    <w:rsid w:val="00BD1556"/>
    <w:rsid w:val="00BD1793"/>
    <w:rsid w:val="00BD1A18"/>
    <w:rsid w:val="00BD2B06"/>
    <w:rsid w:val="00BD3446"/>
    <w:rsid w:val="00BD4535"/>
    <w:rsid w:val="00BD5103"/>
    <w:rsid w:val="00BD5236"/>
    <w:rsid w:val="00BD551B"/>
    <w:rsid w:val="00BD6280"/>
    <w:rsid w:val="00BD64D9"/>
    <w:rsid w:val="00BD6747"/>
    <w:rsid w:val="00BD6BFF"/>
    <w:rsid w:val="00BD705F"/>
    <w:rsid w:val="00BD73F2"/>
    <w:rsid w:val="00BD7C3C"/>
    <w:rsid w:val="00BD7D83"/>
    <w:rsid w:val="00BE14A8"/>
    <w:rsid w:val="00BE188B"/>
    <w:rsid w:val="00BE296F"/>
    <w:rsid w:val="00BE3415"/>
    <w:rsid w:val="00BE4A37"/>
    <w:rsid w:val="00BE6E20"/>
    <w:rsid w:val="00BE7024"/>
    <w:rsid w:val="00BE758A"/>
    <w:rsid w:val="00BF0E95"/>
    <w:rsid w:val="00BF1795"/>
    <w:rsid w:val="00BF23A7"/>
    <w:rsid w:val="00BF326A"/>
    <w:rsid w:val="00BF4275"/>
    <w:rsid w:val="00BF45EC"/>
    <w:rsid w:val="00BF4CA5"/>
    <w:rsid w:val="00BF508A"/>
    <w:rsid w:val="00BF7731"/>
    <w:rsid w:val="00C003DC"/>
    <w:rsid w:val="00C00833"/>
    <w:rsid w:val="00C00B95"/>
    <w:rsid w:val="00C0343F"/>
    <w:rsid w:val="00C046B8"/>
    <w:rsid w:val="00C07B36"/>
    <w:rsid w:val="00C10A89"/>
    <w:rsid w:val="00C111F3"/>
    <w:rsid w:val="00C11578"/>
    <w:rsid w:val="00C11D0C"/>
    <w:rsid w:val="00C11FC0"/>
    <w:rsid w:val="00C12DD9"/>
    <w:rsid w:val="00C137A0"/>
    <w:rsid w:val="00C14147"/>
    <w:rsid w:val="00C153BF"/>
    <w:rsid w:val="00C1696D"/>
    <w:rsid w:val="00C16D5E"/>
    <w:rsid w:val="00C2047A"/>
    <w:rsid w:val="00C20AA5"/>
    <w:rsid w:val="00C21CFB"/>
    <w:rsid w:val="00C22ACC"/>
    <w:rsid w:val="00C22CFA"/>
    <w:rsid w:val="00C231B0"/>
    <w:rsid w:val="00C244E6"/>
    <w:rsid w:val="00C2711C"/>
    <w:rsid w:val="00C27913"/>
    <w:rsid w:val="00C27A34"/>
    <w:rsid w:val="00C307A4"/>
    <w:rsid w:val="00C3139C"/>
    <w:rsid w:val="00C31587"/>
    <w:rsid w:val="00C31827"/>
    <w:rsid w:val="00C31A84"/>
    <w:rsid w:val="00C32270"/>
    <w:rsid w:val="00C327B3"/>
    <w:rsid w:val="00C32AAC"/>
    <w:rsid w:val="00C334CF"/>
    <w:rsid w:val="00C34D49"/>
    <w:rsid w:val="00C36077"/>
    <w:rsid w:val="00C37A24"/>
    <w:rsid w:val="00C407EA"/>
    <w:rsid w:val="00C40B7A"/>
    <w:rsid w:val="00C40EB0"/>
    <w:rsid w:val="00C41484"/>
    <w:rsid w:val="00C41609"/>
    <w:rsid w:val="00C41854"/>
    <w:rsid w:val="00C41A44"/>
    <w:rsid w:val="00C42D4F"/>
    <w:rsid w:val="00C43448"/>
    <w:rsid w:val="00C44D42"/>
    <w:rsid w:val="00C50B49"/>
    <w:rsid w:val="00C53F25"/>
    <w:rsid w:val="00C5499F"/>
    <w:rsid w:val="00C54AB2"/>
    <w:rsid w:val="00C55C0B"/>
    <w:rsid w:val="00C57CAA"/>
    <w:rsid w:val="00C57D02"/>
    <w:rsid w:val="00C62A3E"/>
    <w:rsid w:val="00C62DBE"/>
    <w:rsid w:val="00C64E44"/>
    <w:rsid w:val="00C66122"/>
    <w:rsid w:val="00C672E7"/>
    <w:rsid w:val="00C67344"/>
    <w:rsid w:val="00C67486"/>
    <w:rsid w:val="00C7221E"/>
    <w:rsid w:val="00C730E3"/>
    <w:rsid w:val="00C73157"/>
    <w:rsid w:val="00C73A11"/>
    <w:rsid w:val="00C75BD5"/>
    <w:rsid w:val="00C772C9"/>
    <w:rsid w:val="00C778B6"/>
    <w:rsid w:val="00C77FDB"/>
    <w:rsid w:val="00C8088F"/>
    <w:rsid w:val="00C808DF"/>
    <w:rsid w:val="00C80B31"/>
    <w:rsid w:val="00C8162B"/>
    <w:rsid w:val="00C8178F"/>
    <w:rsid w:val="00C84D8E"/>
    <w:rsid w:val="00C85ABF"/>
    <w:rsid w:val="00C85B8F"/>
    <w:rsid w:val="00C8656A"/>
    <w:rsid w:val="00C867C2"/>
    <w:rsid w:val="00C8702E"/>
    <w:rsid w:val="00C8744A"/>
    <w:rsid w:val="00C87934"/>
    <w:rsid w:val="00C87E0D"/>
    <w:rsid w:val="00C9022F"/>
    <w:rsid w:val="00C9079D"/>
    <w:rsid w:val="00C90D23"/>
    <w:rsid w:val="00C91242"/>
    <w:rsid w:val="00C92319"/>
    <w:rsid w:val="00C940D7"/>
    <w:rsid w:val="00C950DB"/>
    <w:rsid w:val="00C959FF"/>
    <w:rsid w:val="00C96821"/>
    <w:rsid w:val="00C96A80"/>
    <w:rsid w:val="00C96E63"/>
    <w:rsid w:val="00C97A42"/>
    <w:rsid w:val="00CA02BD"/>
    <w:rsid w:val="00CA0B7A"/>
    <w:rsid w:val="00CA12E5"/>
    <w:rsid w:val="00CA1ED2"/>
    <w:rsid w:val="00CA24CE"/>
    <w:rsid w:val="00CA2772"/>
    <w:rsid w:val="00CA54A7"/>
    <w:rsid w:val="00CA54EF"/>
    <w:rsid w:val="00CA5650"/>
    <w:rsid w:val="00CA5996"/>
    <w:rsid w:val="00CA5EE8"/>
    <w:rsid w:val="00CA6ACE"/>
    <w:rsid w:val="00CA7422"/>
    <w:rsid w:val="00CB113D"/>
    <w:rsid w:val="00CB1239"/>
    <w:rsid w:val="00CB195D"/>
    <w:rsid w:val="00CB1D10"/>
    <w:rsid w:val="00CB38C9"/>
    <w:rsid w:val="00CB4C0D"/>
    <w:rsid w:val="00CB56AB"/>
    <w:rsid w:val="00CB5BF9"/>
    <w:rsid w:val="00CB5C3E"/>
    <w:rsid w:val="00CB7753"/>
    <w:rsid w:val="00CC011F"/>
    <w:rsid w:val="00CC055F"/>
    <w:rsid w:val="00CC068E"/>
    <w:rsid w:val="00CC4BF6"/>
    <w:rsid w:val="00CC5412"/>
    <w:rsid w:val="00CC693A"/>
    <w:rsid w:val="00CC783C"/>
    <w:rsid w:val="00CD05A7"/>
    <w:rsid w:val="00CD1B31"/>
    <w:rsid w:val="00CD1DDB"/>
    <w:rsid w:val="00CD1F34"/>
    <w:rsid w:val="00CD2A0E"/>
    <w:rsid w:val="00CD3F91"/>
    <w:rsid w:val="00CD5567"/>
    <w:rsid w:val="00CD7153"/>
    <w:rsid w:val="00CE0E86"/>
    <w:rsid w:val="00CE0EE4"/>
    <w:rsid w:val="00CE2A2D"/>
    <w:rsid w:val="00CE316B"/>
    <w:rsid w:val="00CE3B9A"/>
    <w:rsid w:val="00CE3CB9"/>
    <w:rsid w:val="00CE4734"/>
    <w:rsid w:val="00CE4BBA"/>
    <w:rsid w:val="00CE510C"/>
    <w:rsid w:val="00CF0169"/>
    <w:rsid w:val="00CF5D4B"/>
    <w:rsid w:val="00CF688F"/>
    <w:rsid w:val="00CF6BE6"/>
    <w:rsid w:val="00D011FF"/>
    <w:rsid w:val="00D0266E"/>
    <w:rsid w:val="00D031E9"/>
    <w:rsid w:val="00D0518C"/>
    <w:rsid w:val="00D052C6"/>
    <w:rsid w:val="00D06B31"/>
    <w:rsid w:val="00D06DBF"/>
    <w:rsid w:val="00D06FEC"/>
    <w:rsid w:val="00D0732D"/>
    <w:rsid w:val="00D0742C"/>
    <w:rsid w:val="00D07721"/>
    <w:rsid w:val="00D1265B"/>
    <w:rsid w:val="00D134F2"/>
    <w:rsid w:val="00D14B2D"/>
    <w:rsid w:val="00D1504C"/>
    <w:rsid w:val="00D15126"/>
    <w:rsid w:val="00D2166C"/>
    <w:rsid w:val="00D23892"/>
    <w:rsid w:val="00D24335"/>
    <w:rsid w:val="00D24FAD"/>
    <w:rsid w:val="00D26AE2"/>
    <w:rsid w:val="00D26BF4"/>
    <w:rsid w:val="00D27645"/>
    <w:rsid w:val="00D300EA"/>
    <w:rsid w:val="00D304B4"/>
    <w:rsid w:val="00D30FD2"/>
    <w:rsid w:val="00D312BE"/>
    <w:rsid w:val="00D31713"/>
    <w:rsid w:val="00D31BB8"/>
    <w:rsid w:val="00D31E3B"/>
    <w:rsid w:val="00D33281"/>
    <w:rsid w:val="00D338B8"/>
    <w:rsid w:val="00D34FDF"/>
    <w:rsid w:val="00D3564C"/>
    <w:rsid w:val="00D36DDC"/>
    <w:rsid w:val="00D37A31"/>
    <w:rsid w:val="00D40E92"/>
    <w:rsid w:val="00D424C0"/>
    <w:rsid w:val="00D4289A"/>
    <w:rsid w:val="00D4519D"/>
    <w:rsid w:val="00D451E2"/>
    <w:rsid w:val="00D456D6"/>
    <w:rsid w:val="00D45B0C"/>
    <w:rsid w:val="00D46157"/>
    <w:rsid w:val="00D464D1"/>
    <w:rsid w:val="00D5141B"/>
    <w:rsid w:val="00D51798"/>
    <w:rsid w:val="00D536EC"/>
    <w:rsid w:val="00D5387F"/>
    <w:rsid w:val="00D5636A"/>
    <w:rsid w:val="00D564AC"/>
    <w:rsid w:val="00D56B3A"/>
    <w:rsid w:val="00D577CB"/>
    <w:rsid w:val="00D57B60"/>
    <w:rsid w:val="00D57DA4"/>
    <w:rsid w:val="00D60D87"/>
    <w:rsid w:val="00D610A4"/>
    <w:rsid w:val="00D61F48"/>
    <w:rsid w:val="00D6241D"/>
    <w:rsid w:val="00D6245C"/>
    <w:rsid w:val="00D663A4"/>
    <w:rsid w:val="00D702F9"/>
    <w:rsid w:val="00D718E3"/>
    <w:rsid w:val="00D7200C"/>
    <w:rsid w:val="00D74590"/>
    <w:rsid w:val="00D747D6"/>
    <w:rsid w:val="00D765B2"/>
    <w:rsid w:val="00D77304"/>
    <w:rsid w:val="00D77791"/>
    <w:rsid w:val="00D80933"/>
    <w:rsid w:val="00D81785"/>
    <w:rsid w:val="00D81CCF"/>
    <w:rsid w:val="00D83AE9"/>
    <w:rsid w:val="00D875A7"/>
    <w:rsid w:val="00D90ABA"/>
    <w:rsid w:val="00D91D28"/>
    <w:rsid w:val="00D91FFF"/>
    <w:rsid w:val="00D9266F"/>
    <w:rsid w:val="00D92E2C"/>
    <w:rsid w:val="00D930AA"/>
    <w:rsid w:val="00D933BF"/>
    <w:rsid w:val="00D941C5"/>
    <w:rsid w:val="00D95D91"/>
    <w:rsid w:val="00D96322"/>
    <w:rsid w:val="00D97583"/>
    <w:rsid w:val="00D979B8"/>
    <w:rsid w:val="00D97C39"/>
    <w:rsid w:val="00DA1562"/>
    <w:rsid w:val="00DA1724"/>
    <w:rsid w:val="00DA1CC6"/>
    <w:rsid w:val="00DA24CE"/>
    <w:rsid w:val="00DA3692"/>
    <w:rsid w:val="00DA41B2"/>
    <w:rsid w:val="00DA4767"/>
    <w:rsid w:val="00DA548A"/>
    <w:rsid w:val="00DB08E7"/>
    <w:rsid w:val="00DB18D5"/>
    <w:rsid w:val="00DB3D66"/>
    <w:rsid w:val="00DB3DA9"/>
    <w:rsid w:val="00DB476E"/>
    <w:rsid w:val="00DB5C81"/>
    <w:rsid w:val="00DB73D0"/>
    <w:rsid w:val="00DB754F"/>
    <w:rsid w:val="00DB7D41"/>
    <w:rsid w:val="00DC03AE"/>
    <w:rsid w:val="00DC076F"/>
    <w:rsid w:val="00DC1627"/>
    <w:rsid w:val="00DC17FB"/>
    <w:rsid w:val="00DC1B48"/>
    <w:rsid w:val="00DC2C86"/>
    <w:rsid w:val="00DC4B3A"/>
    <w:rsid w:val="00DC5323"/>
    <w:rsid w:val="00DC6130"/>
    <w:rsid w:val="00DD161C"/>
    <w:rsid w:val="00DD1A64"/>
    <w:rsid w:val="00DD2211"/>
    <w:rsid w:val="00DD2BB1"/>
    <w:rsid w:val="00DD3F26"/>
    <w:rsid w:val="00DD4673"/>
    <w:rsid w:val="00DD7AD8"/>
    <w:rsid w:val="00DD9C7B"/>
    <w:rsid w:val="00DE3783"/>
    <w:rsid w:val="00DE3D35"/>
    <w:rsid w:val="00DE3F86"/>
    <w:rsid w:val="00DE4202"/>
    <w:rsid w:val="00DE6CE3"/>
    <w:rsid w:val="00DE6E1A"/>
    <w:rsid w:val="00DF0A56"/>
    <w:rsid w:val="00DF103D"/>
    <w:rsid w:val="00DF26D2"/>
    <w:rsid w:val="00DF3233"/>
    <w:rsid w:val="00DF3CB7"/>
    <w:rsid w:val="00DF4AE5"/>
    <w:rsid w:val="00DF5B6F"/>
    <w:rsid w:val="00DF711E"/>
    <w:rsid w:val="00DF771D"/>
    <w:rsid w:val="00E0267C"/>
    <w:rsid w:val="00E036A9"/>
    <w:rsid w:val="00E1178B"/>
    <w:rsid w:val="00E12485"/>
    <w:rsid w:val="00E1292F"/>
    <w:rsid w:val="00E14970"/>
    <w:rsid w:val="00E15450"/>
    <w:rsid w:val="00E15FF1"/>
    <w:rsid w:val="00E168EE"/>
    <w:rsid w:val="00E16D00"/>
    <w:rsid w:val="00E1751B"/>
    <w:rsid w:val="00E22333"/>
    <w:rsid w:val="00E23AF8"/>
    <w:rsid w:val="00E26190"/>
    <w:rsid w:val="00E31304"/>
    <w:rsid w:val="00E3266F"/>
    <w:rsid w:val="00E34EDE"/>
    <w:rsid w:val="00E374CE"/>
    <w:rsid w:val="00E40D53"/>
    <w:rsid w:val="00E42021"/>
    <w:rsid w:val="00E42244"/>
    <w:rsid w:val="00E4396D"/>
    <w:rsid w:val="00E457F6"/>
    <w:rsid w:val="00E45E4F"/>
    <w:rsid w:val="00E5063B"/>
    <w:rsid w:val="00E51282"/>
    <w:rsid w:val="00E5215D"/>
    <w:rsid w:val="00E52601"/>
    <w:rsid w:val="00E5315D"/>
    <w:rsid w:val="00E53330"/>
    <w:rsid w:val="00E5335F"/>
    <w:rsid w:val="00E607FB"/>
    <w:rsid w:val="00E618A4"/>
    <w:rsid w:val="00E619B7"/>
    <w:rsid w:val="00E6279B"/>
    <w:rsid w:val="00E636DD"/>
    <w:rsid w:val="00E63788"/>
    <w:rsid w:val="00E651F2"/>
    <w:rsid w:val="00E70A86"/>
    <w:rsid w:val="00E71FD9"/>
    <w:rsid w:val="00E7212F"/>
    <w:rsid w:val="00E7221E"/>
    <w:rsid w:val="00E728FF"/>
    <w:rsid w:val="00E72988"/>
    <w:rsid w:val="00E73261"/>
    <w:rsid w:val="00E738AC"/>
    <w:rsid w:val="00E73AA0"/>
    <w:rsid w:val="00E756F0"/>
    <w:rsid w:val="00E766A6"/>
    <w:rsid w:val="00E77152"/>
    <w:rsid w:val="00E771CC"/>
    <w:rsid w:val="00E77269"/>
    <w:rsid w:val="00E81DB5"/>
    <w:rsid w:val="00E825AE"/>
    <w:rsid w:val="00E82C0A"/>
    <w:rsid w:val="00E82F9E"/>
    <w:rsid w:val="00E83A44"/>
    <w:rsid w:val="00E849B5"/>
    <w:rsid w:val="00E868F3"/>
    <w:rsid w:val="00E87EBA"/>
    <w:rsid w:val="00E90065"/>
    <w:rsid w:val="00E9143D"/>
    <w:rsid w:val="00E92B1D"/>
    <w:rsid w:val="00E93190"/>
    <w:rsid w:val="00E9336A"/>
    <w:rsid w:val="00E947C4"/>
    <w:rsid w:val="00E94B66"/>
    <w:rsid w:val="00E953A7"/>
    <w:rsid w:val="00E95663"/>
    <w:rsid w:val="00E970D5"/>
    <w:rsid w:val="00E97258"/>
    <w:rsid w:val="00EA3DB5"/>
    <w:rsid w:val="00EA417A"/>
    <w:rsid w:val="00EA4447"/>
    <w:rsid w:val="00EA466D"/>
    <w:rsid w:val="00EA60F0"/>
    <w:rsid w:val="00EA6400"/>
    <w:rsid w:val="00EA6A07"/>
    <w:rsid w:val="00EA6BDD"/>
    <w:rsid w:val="00EA6CBD"/>
    <w:rsid w:val="00EA72BE"/>
    <w:rsid w:val="00EA77DF"/>
    <w:rsid w:val="00EA7F69"/>
    <w:rsid w:val="00EB0A0A"/>
    <w:rsid w:val="00EB14F6"/>
    <w:rsid w:val="00EB1D73"/>
    <w:rsid w:val="00EB1EEC"/>
    <w:rsid w:val="00EB2EBA"/>
    <w:rsid w:val="00EB42A9"/>
    <w:rsid w:val="00EB48AF"/>
    <w:rsid w:val="00EC0161"/>
    <w:rsid w:val="00EC0EDE"/>
    <w:rsid w:val="00EC3D8D"/>
    <w:rsid w:val="00EC4D90"/>
    <w:rsid w:val="00EC4F18"/>
    <w:rsid w:val="00ED0AAE"/>
    <w:rsid w:val="00ED221B"/>
    <w:rsid w:val="00ED22C5"/>
    <w:rsid w:val="00ED5676"/>
    <w:rsid w:val="00ED5B7A"/>
    <w:rsid w:val="00ED74C7"/>
    <w:rsid w:val="00ED7FCB"/>
    <w:rsid w:val="00EE132A"/>
    <w:rsid w:val="00EE219A"/>
    <w:rsid w:val="00EE4C6D"/>
    <w:rsid w:val="00EE4C8B"/>
    <w:rsid w:val="00EE5AB3"/>
    <w:rsid w:val="00EE5FE4"/>
    <w:rsid w:val="00EE73C1"/>
    <w:rsid w:val="00EE7D0D"/>
    <w:rsid w:val="00EF12C2"/>
    <w:rsid w:val="00EF13F1"/>
    <w:rsid w:val="00EF16E4"/>
    <w:rsid w:val="00EF3B78"/>
    <w:rsid w:val="00EF3FF7"/>
    <w:rsid w:val="00EF59F1"/>
    <w:rsid w:val="00EF76D3"/>
    <w:rsid w:val="00EF7B5E"/>
    <w:rsid w:val="00F01DEA"/>
    <w:rsid w:val="00F0215E"/>
    <w:rsid w:val="00F021D5"/>
    <w:rsid w:val="00F036A8"/>
    <w:rsid w:val="00F03E91"/>
    <w:rsid w:val="00F04D87"/>
    <w:rsid w:val="00F05CF6"/>
    <w:rsid w:val="00F11092"/>
    <w:rsid w:val="00F13E2B"/>
    <w:rsid w:val="00F15C7F"/>
    <w:rsid w:val="00F16C49"/>
    <w:rsid w:val="00F179EE"/>
    <w:rsid w:val="00F216A8"/>
    <w:rsid w:val="00F226A5"/>
    <w:rsid w:val="00F22D77"/>
    <w:rsid w:val="00F23E7A"/>
    <w:rsid w:val="00F26B7B"/>
    <w:rsid w:val="00F278A0"/>
    <w:rsid w:val="00F27976"/>
    <w:rsid w:val="00F2798B"/>
    <w:rsid w:val="00F27C11"/>
    <w:rsid w:val="00F30321"/>
    <w:rsid w:val="00F303AD"/>
    <w:rsid w:val="00F30A64"/>
    <w:rsid w:val="00F31282"/>
    <w:rsid w:val="00F31343"/>
    <w:rsid w:val="00F326B2"/>
    <w:rsid w:val="00F3465E"/>
    <w:rsid w:val="00F347AD"/>
    <w:rsid w:val="00F356B7"/>
    <w:rsid w:val="00F371EF"/>
    <w:rsid w:val="00F379F8"/>
    <w:rsid w:val="00F4003A"/>
    <w:rsid w:val="00F40756"/>
    <w:rsid w:val="00F40CF7"/>
    <w:rsid w:val="00F4176D"/>
    <w:rsid w:val="00F41F4C"/>
    <w:rsid w:val="00F4228A"/>
    <w:rsid w:val="00F42EBA"/>
    <w:rsid w:val="00F42F7F"/>
    <w:rsid w:val="00F42FCA"/>
    <w:rsid w:val="00F458A5"/>
    <w:rsid w:val="00F4766A"/>
    <w:rsid w:val="00F503DC"/>
    <w:rsid w:val="00F51FBB"/>
    <w:rsid w:val="00F52BBC"/>
    <w:rsid w:val="00F542F7"/>
    <w:rsid w:val="00F54350"/>
    <w:rsid w:val="00F5569F"/>
    <w:rsid w:val="00F569BC"/>
    <w:rsid w:val="00F57623"/>
    <w:rsid w:val="00F57CAD"/>
    <w:rsid w:val="00F605F8"/>
    <w:rsid w:val="00F61194"/>
    <w:rsid w:val="00F62715"/>
    <w:rsid w:val="00F62D47"/>
    <w:rsid w:val="00F63348"/>
    <w:rsid w:val="00F6352B"/>
    <w:rsid w:val="00F63BEF"/>
    <w:rsid w:val="00F64DEE"/>
    <w:rsid w:val="00F64F63"/>
    <w:rsid w:val="00F652C1"/>
    <w:rsid w:val="00F65859"/>
    <w:rsid w:val="00F66FF5"/>
    <w:rsid w:val="00F701BC"/>
    <w:rsid w:val="00F72142"/>
    <w:rsid w:val="00F72DBB"/>
    <w:rsid w:val="00F75C73"/>
    <w:rsid w:val="00F7656E"/>
    <w:rsid w:val="00F76BE3"/>
    <w:rsid w:val="00F801F5"/>
    <w:rsid w:val="00F80997"/>
    <w:rsid w:val="00F846C2"/>
    <w:rsid w:val="00F86471"/>
    <w:rsid w:val="00F86586"/>
    <w:rsid w:val="00F87B1E"/>
    <w:rsid w:val="00F9091C"/>
    <w:rsid w:val="00F91FE5"/>
    <w:rsid w:val="00F92471"/>
    <w:rsid w:val="00F94FCC"/>
    <w:rsid w:val="00F963EA"/>
    <w:rsid w:val="00F96612"/>
    <w:rsid w:val="00F96BB8"/>
    <w:rsid w:val="00F97B8B"/>
    <w:rsid w:val="00FA03D2"/>
    <w:rsid w:val="00FA07A9"/>
    <w:rsid w:val="00FA0AF9"/>
    <w:rsid w:val="00FA1A5A"/>
    <w:rsid w:val="00FA2ADB"/>
    <w:rsid w:val="00FA2E45"/>
    <w:rsid w:val="00FA3136"/>
    <w:rsid w:val="00FA327F"/>
    <w:rsid w:val="00FA48AA"/>
    <w:rsid w:val="00FA4B20"/>
    <w:rsid w:val="00FA5B2D"/>
    <w:rsid w:val="00FA6ABA"/>
    <w:rsid w:val="00FA6B19"/>
    <w:rsid w:val="00FA6DFB"/>
    <w:rsid w:val="00FB0982"/>
    <w:rsid w:val="00FB0AF0"/>
    <w:rsid w:val="00FB1F58"/>
    <w:rsid w:val="00FB2938"/>
    <w:rsid w:val="00FB2DCF"/>
    <w:rsid w:val="00FB3748"/>
    <w:rsid w:val="00FB3A78"/>
    <w:rsid w:val="00FB44CE"/>
    <w:rsid w:val="00FB4950"/>
    <w:rsid w:val="00FB5F7B"/>
    <w:rsid w:val="00FB63FA"/>
    <w:rsid w:val="00FC1A93"/>
    <w:rsid w:val="00FC1C54"/>
    <w:rsid w:val="00FC2526"/>
    <w:rsid w:val="00FC30BD"/>
    <w:rsid w:val="00FC33C9"/>
    <w:rsid w:val="00FC3E81"/>
    <w:rsid w:val="00FC49A2"/>
    <w:rsid w:val="00FC4DC0"/>
    <w:rsid w:val="00FC5449"/>
    <w:rsid w:val="00FC5B21"/>
    <w:rsid w:val="00FC5BFF"/>
    <w:rsid w:val="00FC603A"/>
    <w:rsid w:val="00FC73C1"/>
    <w:rsid w:val="00FD1766"/>
    <w:rsid w:val="00FD23F1"/>
    <w:rsid w:val="00FD3599"/>
    <w:rsid w:val="00FD4312"/>
    <w:rsid w:val="00FD5049"/>
    <w:rsid w:val="00FD5230"/>
    <w:rsid w:val="00FD54A1"/>
    <w:rsid w:val="00FD5A93"/>
    <w:rsid w:val="00FD5C4D"/>
    <w:rsid w:val="00FD63D6"/>
    <w:rsid w:val="00FD6EDF"/>
    <w:rsid w:val="00FD7A81"/>
    <w:rsid w:val="00FE0E51"/>
    <w:rsid w:val="00FE1BA5"/>
    <w:rsid w:val="00FE1E5C"/>
    <w:rsid w:val="00FE3ADF"/>
    <w:rsid w:val="00FE3F86"/>
    <w:rsid w:val="00FE422A"/>
    <w:rsid w:val="00FE46BF"/>
    <w:rsid w:val="00FE4C3F"/>
    <w:rsid w:val="00FE4CC9"/>
    <w:rsid w:val="00FE6A15"/>
    <w:rsid w:val="00FE6A9B"/>
    <w:rsid w:val="00FE6AC4"/>
    <w:rsid w:val="00FE6E1E"/>
    <w:rsid w:val="00FE7507"/>
    <w:rsid w:val="00FE7CA0"/>
    <w:rsid w:val="00FE7D6A"/>
    <w:rsid w:val="00FF0487"/>
    <w:rsid w:val="00FF3EB8"/>
    <w:rsid w:val="00FF60DA"/>
    <w:rsid w:val="0115D8F1"/>
    <w:rsid w:val="0125360B"/>
    <w:rsid w:val="01493434"/>
    <w:rsid w:val="01C185BA"/>
    <w:rsid w:val="01DB7823"/>
    <w:rsid w:val="02379163"/>
    <w:rsid w:val="02560DA7"/>
    <w:rsid w:val="028ABC18"/>
    <w:rsid w:val="02BA3219"/>
    <w:rsid w:val="02EC6282"/>
    <w:rsid w:val="03318FDF"/>
    <w:rsid w:val="034CB054"/>
    <w:rsid w:val="035E13B2"/>
    <w:rsid w:val="0369080E"/>
    <w:rsid w:val="03802D21"/>
    <w:rsid w:val="0380A191"/>
    <w:rsid w:val="03860609"/>
    <w:rsid w:val="039CFE16"/>
    <w:rsid w:val="03B5A8D6"/>
    <w:rsid w:val="03FE09BF"/>
    <w:rsid w:val="04453955"/>
    <w:rsid w:val="0471ADB1"/>
    <w:rsid w:val="0483C5C6"/>
    <w:rsid w:val="04A635FF"/>
    <w:rsid w:val="04CE1D09"/>
    <w:rsid w:val="04CE5EB2"/>
    <w:rsid w:val="04D67FB9"/>
    <w:rsid w:val="04F05810"/>
    <w:rsid w:val="0525C80C"/>
    <w:rsid w:val="053C4D93"/>
    <w:rsid w:val="056F7449"/>
    <w:rsid w:val="0572F5B3"/>
    <w:rsid w:val="05810512"/>
    <w:rsid w:val="05E52DDD"/>
    <w:rsid w:val="05F0BEC1"/>
    <w:rsid w:val="060B48EA"/>
    <w:rsid w:val="06164F1F"/>
    <w:rsid w:val="06526470"/>
    <w:rsid w:val="06764B68"/>
    <w:rsid w:val="0676EE4B"/>
    <w:rsid w:val="06EEB2B2"/>
    <w:rsid w:val="0712165C"/>
    <w:rsid w:val="0765602B"/>
    <w:rsid w:val="0767DB27"/>
    <w:rsid w:val="076D97BF"/>
    <w:rsid w:val="07727560"/>
    <w:rsid w:val="0790F258"/>
    <w:rsid w:val="07A73898"/>
    <w:rsid w:val="07BEEA0D"/>
    <w:rsid w:val="07CCE1E0"/>
    <w:rsid w:val="081BE9CB"/>
    <w:rsid w:val="0850F6F1"/>
    <w:rsid w:val="087C5463"/>
    <w:rsid w:val="093408A0"/>
    <w:rsid w:val="096B5E75"/>
    <w:rsid w:val="09C01AC2"/>
    <w:rsid w:val="09DDBCDD"/>
    <w:rsid w:val="0A02F2FD"/>
    <w:rsid w:val="0A132BB6"/>
    <w:rsid w:val="0A28BAF2"/>
    <w:rsid w:val="0A349D40"/>
    <w:rsid w:val="0A4904BA"/>
    <w:rsid w:val="0A843A8B"/>
    <w:rsid w:val="0B0E2C58"/>
    <w:rsid w:val="0B11ADF7"/>
    <w:rsid w:val="0B279A2A"/>
    <w:rsid w:val="0B3F6496"/>
    <w:rsid w:val="0B617B50"/>
    <w:rsid w:val="0B70407F"/>
    <w:rsid w:val="0B96EB2C"/>
    <w:rsid w:val="0B97C667"/>
    <w:rsid w:val="0B9CB4DC"/>
    <w:rsid w:val="0BAAAF9B"/>
    <w:rsid w:val="0C1B2158"/>
    <w:rsid w:val="0C1E9F20"/>
    <w:rsid w:val="0C28B715"/>
    <w:rsid w:val="0CC8D60B"/>
    <w:rsid w:val="0CD2CDF8"/>
    <w:rsid w:val="0CE1DA51"/>
    <w:rsid w:val="0CFE2448"/>
    <w:rsid w:val="0D4422D5"/>
    <w:rsid w:val="0D56400B"/>
    <w:rsid w:val="0D6EAF8D"/>
    <w:rsid w:val="0DB44A8F"/>
    <w:rsid w:val="0DC4FBAA"/>
    <w:rsid w:val="0DECB3FB"/>
    <w:rsid w:val="0E367B18"/>
    <w:rsid w:val="0E677ADE"/>
    <w:rsid w:val="0E7F18D2"/>
    <w:rsid w:val="0EB1849D"/>
    <w:rsid w:val="0EC44BDE"/>
    <w:rsid w:val="0ECF4B92"/>
    <w:rsid w:val="0EF8FA7A"/>
    <w:rsid w:val="0F204BDF"/>
    <w:rsid w:val="0F6A55AB"/>
    <w:rsid w:val="0F76E2CE"/>
    <w:rsid w:val="0F94DAED"/>
    <w:rsid w:val="0FC5FC27"/>
    <w:rsid w:val="0FFAB9FC"/>
    <w:rsid w:val="10933C28"/>
    <w:rsid w:val="10E1B595"/>
    <w:rsid w:val="10E8C27A"/>
    <w:rsid w:val="11C99D8F"/>
    <w:rsid w:val="11F20D45"/>
    <w:rsid w:val="1212198E"/>
    <w:rsid w:val="1270EB0E"/>
    <w:rsid w:val="129526C7"/>
    <w:rsid w:val="1295D309"/>
    <w:rsid w:val="12C228D3"/>
    <w:rsid w:val="12D5D5B8"/>
    <w:rsid w:val="130BB3F2"/>
    <w:rsid w:val="134E60E6"/>
    <w:rsid w:val="138D0021"/>
    <w:rsid w:val="13F36DD4"/>
    <w:rsid w:val="143ABE9B"/>
    <w:rsid w:val="1492AFA6"/>
    <w:rsid w:val="14B38603"/>
    <w:rsid w:val="14B565D8"/>
    <w:rsid w:val="1510D3FF"/>
    <w:rsid w:val="15386464"/>
    <w:rsid w:val="15493B1E"/>
    <w:rsid w:val="15823D99"/>
    <w:rsid w:val="159DD184"/>
    <w:rsid w:val="15B14C21"/>
    <w:rsid w:val="15FB3CDB"/>
    <w:rsid w:val="1603A74C"/>
    <w:rsid w:val="16A60D68"/>
    <w:rsid w:val="16B4E07F"/>
    <w:rsid w:val="16B61305"/>
    <w:rsid w:val="16F79F3D"/>
    <w:rsid w:val="1707F03F"/>
    <w:rsid w:val="17093B46"/>
    <w:rsid w:val="170D8AE4"/>
    <w:rsid w:val="1714340A"/>
    <w:rsid w:val="1719E53D"/>
    <w:rsid w:val="174821F4"/>
    <w:rsid w:val="174C8F7C"/>
    <w:rsid w:val="17579967"/>
    <w:rsid w:val="175B9DCA"/>
    <w:rsid w:val="176E4A3F"/>
    <w:rsid w:val="177DF26D"/>
    <w:rsid w:val="178EE469"/>
    <w:rsid w:val="17B91459"/>
    <w:rsid w:val="17D1C77D"/>
    <w:rsid w:val="17DA1D70"/>
    <w:rsid w:val="185F41CC"/>
    <w:rsid w:val="1945B194"/>
    <w:rsid w:val="195009AB"/>
    <w:rsid w:val="197ABDE2"/>
    <w:rsid w:val="19A3B575"/>
    <w:rsid w:val="19AAFFED"/>
    <w:rsid w:val="1A065BD0"/>
    <w:rsid w:val="1A21C2A3"/>
    <w:rsid w:val="1A330C82"/>
    <w:rsid w:val="1A62FF4C"/>
    <w:rsid w:val="1A64C42E"/>
    <w:rsid w:val="1A8767B2"/>
    <w:rsid w:val="1AF3B179"/>
    <w:rsid w:val="1AF5EB65"/>
    <w:rsid w:val="1B221498"/>
    <w:rsid w:val="1B2C8C50"/>
    <w:rsid w:val="1B5C8F6A"/>
    <w:rsid w:val="1BDC2D1B"/>
    <w:rsid w:val="1C1A0CD5"/>
    <w:rsid w:val="1C3D3B88"/>
    <w:rsid w:val="1C69C2AC"/>
    <w:rsid w:val="1CA69AE7"/>
    <w:rsid w:val="1CAB9D54"/>
    <w:rsid w:val="1CF15AAE"/>
    <w:rsid w:val="1D0B4396"/>
    <w:rsid w:val="1D4108F0"/>
    <w:rsid w:val="1D48F586"/>
    <w:rsid w:val="1D54EC2C"/>
    <w:rsid w:val="1D6C7FC2"/>
    <w:rsid w:val="1D6EF9CE"/>
    <w:rsid w:val="1D743262"/>
    <w:rsid w:val="1D7C4135"/>
    <w:rsid w:val="1D7D5632"/>
    <w:rsid w:val="1D9B0D98"/>
    <w:rsid w:val="1DDE192F"/>
    <w:rsid w:val="1E0E9430"/>
    <w:rsid w:val="1E911E31"/>
    <w:rsid w:val="1E99C0F0"/>
    <w:rsid w:val="1EA2A388"/>
    <w:rsid w:val="1EB9E1A3"/>
    <w:rsid w:val="1ECF5BAA"/>
    <w:rsid w:val="1ED12511"/>
    <w:rsid w:val="1ED3BC26"/>
    <w:rsid w:val="1EFB0FA3"/>
    <w:rsid w:val="1F02327E"/>
    <w:rsid w:val="1F76B5BE"/>
    <w:rsid w:val="1FA15934"/>
    <w:rsid w:val="1FA71367"/>
    <w:rsid w:val="1FA89218"/>
    <w:rsid w:val="1FE8F369"/>
    <w:rsid w:val="1FF80A2D"/>
    <w:rsid w:val="202210BE"/>
    <w:rsid w:val="2092D5E5"/>
    <w:rsid w:val="20B0F667"/>
    <w:rsid w:val="20D31729"/>
    <w:rsid w:val="20E31A27"/>
    <w:rsid w:val="210D599D"/>
    <w:rsid w:val="215C9FC6"/>
    <w:rsid w:val="21713719"/>
    <w:rsid w:val="217DF68F"/>
    <w:rsid w:val="217F53D2"/>
    <w:rsid w:val="218B43EB"/>
    <w:rsid w:val="21B0B2A1"/>
    <w:rsid w:val="21BEECDC"/>
    <w:rsid w:val="21C1C719"/>
    <w:rsid w:val="21CB6CC6"/>
    <w:rsid w:val="21CC16CD"/>
    <w:rsid w:val="21D27C8F"/>
    <w:rsid w:val="21E5E113"/>
    <w:rsid w:val="21F969B5"/>
    <w:rsid w:val="2217085F"/>
    <w:rsid w:val="2231FA78"/>
    <w:rsid w:val="224DFDEF"/>
    <w:rsid w:val="22A26A89"/>
    <w:rsid w:val="22EC3FB7"/>
    <w:rsid w:val="22F0D9B8"/>
    <w:rsid w:val="230A229D"/>
    <w:rsid w:val="2358DE46"/>
    <w:rsid w:val="235A83C4"/>
    <w:rsid w:val="2373CA0E"/>
    <w:rsid w:val="237E804B"/>
    <w:rsid w:val="23A528CF"/>
    <w:rsid w:val="23AE5C79"/>
    <w:rsid w:val="23D84E79"/>
    <w:rsid w:val="243179F5"/>
    <w:rsid w:val="2476193B"/>
    <w:rsid w:val="247BC5AE"/>
    <w:rsid w:val="2489ABA1"/>
    <w:rsid w:val="24CE2F89"/>
    <w:rsid w:val="24F398F9"/>
    <w:rsid w:val="24FCA4FD"/>
    <w:rsid w:val="252C6CAA"/>
    <w:rsid w:val="253CD5EE"/>
    <w:rsid w:val="2561A58D"/>
    <w:rsid w:val="2578B031"/>
    <w:rsid w:val="2588B7AE"/>
    <w:rsid w:val="2589BC9E"/>
    <w:rsid w:val="25EE27B4"/>
    <w:rsid w:val="26C514F9"/>
    <w:rsid w:val="2705EAC1"/>
    <w:rsid w:val="2720C56B"/>
    <w:rsid w:val="274755B9"/>
    <w:rsid w:val="274C7DED"/>
    <w:rsid w:val="274F4480"/>
    <w:rsid w:val="2769B535"/>
    <w:rsid w:val="27AB575F"/>
    <w:rsid w:val="27C74AD6"/>
    <w:rsid w:val="281ADB59"/>
    <w:rsid w:val="2825A2AB"/>
    <w:rsid w:val="2884350D"/>
    <w:rsid w:val="28E1A825"/>
    <w:rsid w:val="28EECC04"/>
    <w:rsid w:val="28FE4EF7"/>
    <w:rsid w:val="290E018A"/>
    <w:rsid w:val="29108BA9"/>
    <w:rsid w:val="29133447"/>
    <w:rsid w:val="291CCB6A"/>
    <w:rsid w:val="292296D3"/>
    <w:rsid w:val="2954D9D1"/>
    <w:rsid w:val="2956F573"/>
    <w:rsid w:val="29956C19"/>
    <w:rsid w:val="29BD41C7"/>
    <w:rsid w:val="29C58D0D"/>
    <w:rsid w:val="29CFBCA6"/>
    <w:rsid w:val="2A31C607"/>
    <w:rsid w:val="2A44097A"/>
    <w:rsid w:val="2A7E6C24"/>
    <w:rsid w:val="2A968C15"/>
    <w:rsid w:val="2AB10F87"/>
    <w:rsid w:val="2AFFAD84"/>
    <w:rsid w:val="2B217915"/>
    <w:rsid w:val="2B3D1B4D"/>
    <w:rsid w:val="2B7D6467"/>
    <w:rsid w:val="2B8F1982"/>
    <w:rsid w:val="2BAB7B89"/>
    <w:rsid w:val="2C0A577B"/>
    <w:rsid w:val="2C235907"/>
    <w:rsid w:val="2C394F82"/>
    <w:rsid w:val="2C3B3335"/>
    <w:rsid w:val="2CBB400D"/>
    <w:rsid w:val="2CD0FEB7"/>
    <w:rsid w:val="2D3C1516"/>
    <w:rsid w:val="2D3CAF38"/>
    <w:rsid w:val="2D69F689"/>
    <w:rsid w:val="2DBA1866"/>
    <w:rsid w:val="2DCC94AE"/>
    <w:rsid w:val="2EB89A95"/>
    <w:rsid w:val="2EC8D8F9"/>
    <w:rsid w:val="2EEA791C"/>
    <w:rsid w:val="2EF55C27"/>
    <w:rsid w:val="2F44F0D8"/>
    <w:rsid w:val="2F4520E4"/>
    <w:rsid w:val="2F59F118"/>
    <w:rsid w:val="2F62212B"/>
    <w:rsid w:val="2F88051D"/>
    <w:rsid w:val="2F8B48ED"/>
    <w:rsid w:val="2FEB56C7"/>
    <w:rsid w:val="2FF94608"/>
    <w:rsid w:val="3038EDB8"/>
    <w:rsid w:val="30443F78"/>
    <w:rsid w:val="304643D0"/>
    <w:rsid w:val="305C480F"/>
    <w:rsid w:val="30744732"/>
    <w:rsid w:val="307F3C8D"/>
    <w:rsid w:val="30C54C84"/>
    <w:rsid w:val="30D5C5CC"/>
    <w:rsid w:val="30D789D3"/>
    <w:rsid w:val="30F5F9F9"/>
    <w:rsid w:val="31061D6F"/>
    <w:rsid w:val="310A4192"/>
    <w:rsid w:val="310A9ACB"/>
    <w:rsid w:val="312913B3"/>
    <w:rsid w:val="31A4B097"/>
    <w:rsid w:val="31B4E332"/>
    <w:rsid w:val="31DDE301"/>
    <w:rsid w:val="325973A0"/>
    <w:rsid w:val="32CB16E8"/>
    <w:rsid w:val="32CF05CB"/>
    <w:rsid w:val="32D5C6D0"/>
    <w:rsid w:val="32F1485A"/>
    <w:rsid w:val="335A34DE"/>
    <w:rsid w:val="33669A7E"/>
    <w:rsid w:val="33A7A781"/>
    <w:rsid w:val="33EB3133"/>
    <w:rsid w:val="33F91153"/>
    <w:rsid w:val="343E71DD"/>
    <w:rsid w:val="3472D083"/>
    <w:rsid w:val="347915B1"/>
    <w:rsid w:val="349ABCA7"/>
    <w:rsid w:val="349DCAB7"/>
    <w:rsid w:val="34E9CF74"/>
    <w:rsid w:val="353FF1A3"/>
    <w:rsid w:val="3543242F"/>
    <w:rsid w:val="35631A95"/>
    <w:rsid w:val="35815172"/>
    <w:rsid w:val="358DF921"/>
    <w:rsid w:val="35950918"/>
    <w:rsid w:val="35BE2D8F"/>
    <w:rsid w:val="35EF258A"/>
    <w:rsid w:val="36186CB7"/>
    <w:rsid w:val="361BD4A4"/>
    <w:rsid w:val="361F41E5"/>
    <w:rsid w:val="362655C8"/>
    <w:rsid w:val="36478DD7"/>
    <w:rsid w:val="3666DC52"/>
    <w:rsid w:val="3681D7D0"/>
    <w:rsid w:val="36A65E1E"/>
    <w:rsid w:val="36D04350"/>
    <w:rsid w:val="36DD90FC"/>
    <w:rsid w:val="371DFD0B"/>
    <w:rsid w:val="3749997A"/>
    <w:rsid w:val="377A2C0C"/>
    <w:rsid w:val="377BB933"/>
    <w:rsid w:val="37A9128A"/>
    <w:rsid w:val="37C128BB"/>
    <w:rsid w:val="37E26B29"/>
    <w:rsid w:val="386EC11C"/>
    <w:rsid w:val="389AC932"/>
    <w:rsid w:val="38BBDEB2"/>
    <w:rsid w:val="38F4E58E"/>
    <w:rsid w:val="395B4071"/>
    <w:rsid w:val="395C9D3C"/>
    <w:rsid w:val="3971DC9B"/>
    <w:rsid w:val="398484F7"/>
    <w:rsid w:val="3A251393"/>
    <w:rsid w:val="3A47A843"/>
    <w:rsid w:val="3A6999EE"/>
    <w:rsid w:val="3A6A5725"/>
    <w:rsid w:val="3A929DC2"/>
    <w:rsid w:val="3AA852F7"/>
    <w:rsid w:val="3AAB9F84"/>
    <w:rsid w:val="3ABD3860"/>
    <w:rsid w:val="3ACA75FA"/>
    <w:rsid w:val="3AD46DEE"/>
    <w:rsid w:val="3B140037"/>
    <w:rsid w:val="3B34A3A8"/>
    <w:rsid w:val="3B5454FC"/>
    <w:rsid w:val="3B749633"/>
    <w:rsid w:val="3B7C4630"/>
    <w:rsid w:val="3B8D1088"/>
    <w:rsid w:val="3B97E659"/>
    <w:rsid w:val="3BB3A10C"/>
    <w:rsid w:val="3BB7412F"/>
    <w:rsid w:val="3BF6E20A"/>
    <w:rsid w:val="3C605794"/>
    <w:rsid w:val="3C66F81A"/>
    <w:rsid w:val="3CF9DDB0"/>
    <w:rsid w:val="3D00324C"/>
    <w:rsid w:val="3D0B004D"/>
    <w:rsid w:val="3D5B36C2"/>
    <w:rsid w:val="3DA8B995"/>
    <w:rsid w:val="3DC54A8E"/>
    <w:rsid w:val="3DE04F7B"/>
    <w:rsid w:val="3DFE8A28"/>
    <w:rsid w:val="3E11F393"/>
    <w:rsid w:val="3E276E24"/>
    <w:rsid w:val="3E5494C0"/>
    <w:rsid w:val="3E8D4DA4"/>
    <w:rsid w:val="3EF4E1E8"/>
    <w:rsid w:val="3F07B17A"/>
    <w:rsid w:val="3F097381"/>
    <w:rsid w:val="3F11ACE8"/>
    <w:rsid w:val="3F545E28"/>
    <w:rsid w:val="3FC44BB2"/>
    <w:rsid w:val="3FD9FABD"/>
    <w:rsid w:val="40215B11"/>
    <w:rsid w:val="40331ACD"/>
    <w:rsid w:val="403EC0A9"/>
    <w:rsid w:val="40478A31"/>
    <w:rsid w:val="40677D63"/>
    <w:rsid w:val="40A4E77A"/>
    <w:rsid w:val="41037C4D"/>
    <w:rsid w:val="41128D21"/>
    <w:rsid w:val="41182273"/>
    <w:rsid w:val="412D8869"/>
    <w:rsid w:val="41443C05"/>
    <w:rsid w:val="414D7DCE"/>
    <w:rsid w:val="4170DD5E"/>
    <w:rsid w:val="4172E20D"/>
    <w:rsid w:val="417ECBB7"/>
    <w:rsid w:val="418A9769"/>
    <w:rsid w:val="41AB2AE9"/>
    <w:rsid w:val="41D858C5"/>
    <w:rsid w:val="41D9AD84"/>
    <w:rsid w:val="42253848"/>
    <w:rsid w:val="422E250D"/>
    <w:rsid w:val="4245BC64"/>
    <w:rsid w:val="425C2617"/>
    <w:rsid w:val="42A51D3A"/>
    <w:rsid w:val="42BD3E8F"/>
    <w:rsid w:val="42EBA6D2"/>
    <w:rsid w:val="42FE34B3"/>
    <w:rsid w:val="433DB6CD"/>
    <w:rsid w:val="43509A73"/>
    <w:rsid w:val="435D22A4"/>
    <w:rsid w:val="43EFF110"/>
    <w:rsid w:val="4448D388"/>
    <w:rsid w:val="447B6462"/>
    <w:rsid w:val="447CA7A7"/>
    <w:rsid w:val="450226B6"/>
    <w:rsid w:val="453841C2"/>
    <w:rsid w:val="4586277B"/>
    <w:rsid w:val="45A7CD54"/>
    <w:rsid w:val="45D7E77D"/>
    <w:rsid w:val="45E30909"/>
    <w:rsid w:val="45F023FD"/>
    <w:rsid w:val="46698306"/>
    <w:rsid w:val="46A61590"/>
    <w:rsid w:val="47362BCB"/>
    <w:rsid w:val="473AC372"/>
    <w:rsid w:val="47E715C9"/>
    <w:rsid w:val="47EC127E"/>
    <w:rsid w:val="47F8CAEF"/>
    <w:rsid w:val="481B843E"/>
    <w:rsid w:val="482DE5D6"/>
    <w:rsid w:val="484DB9D4"/>
    <w:rsid w:val="48D3A9C5"/>
    <w:rsid w:val="48FC4A8F"/>
    <w:rsid w:val="48FCFBED"/>
    <w:rsid w:val="4930237B"/>
    <w:rsid w:val="496E5917"/>
    <w:rsid w:val="49FF8A22"/>
    <w:rsid w:val="4A0DFFDF"/>
    <w:rsid w:val="4A1C20EA"/>
    <w:rsid w:val="4A4791F4"/>
    <w:rsid w:val="4A63EE94"/>
    <w:rsid w:val="4A7EF695"/>
    <w:rsid w:val="4A93EAAD"/>
    <w:rsid w:val="4A973FA7"/>
    <w:rsid w:val="4A99DF26"/>
    <w:rsid w:val="4AC53284"/>
    <w:rsid w:val="4AFFF24C"/>
    <w:rsid w:val="4B95D24D"/>
    <w:rsid w:val="4BB1BFC4"/>
    <w:rsid w:val="4C082D12"/>
    <w:rsid w:val="4C2D279F"/>
    <w:rsid w:val="4C2D2CF0"/>
    <w:rsid w:val="4C314CBC"/>
    <w:rsid w:val="4C6363E3"/>
    <w:rsid w:val="4CB929E7"/>
    <w:rsid w:val="4CCCA63E"/>
    <w:rsid w:val="4CFC1A7B"/>
    <w:rsid w:val="4D121A88"/>
    <w:rsid w:val="4D3549F6"/>
    <w:rsid w:val="4D3A4214"/>
    <w:rsid w:val="4D42B78B"/>
    <w:rsid w:val="4D53852E"/>
    <w:rsid w:val="4D6D9EAC"/>
    <w:rsid w:val="4D892222"/>
    <w:rsid w:val="4DBFABDD"/>
    <w:rsid w:val="4DC4D922"/>
    <w:rsid w:val="4DE535EB"/>
    <w:rsid w:val="4E1E9918"/>
    <w:rsid w:val="4E62DFBB"/>
    <w:rsid w:val="4E7F5C76"/>
    <w:rsid w:val="4EAB27D5"/>
    <w:rsid w:val="4ED529D2"/>
    <w:rsid w:val="4F72870F"/>
    <w:rsid w:val="4F8576EB"/>
    <w:rsid w:val="4FAE4FD9"/>
    <w:rsid w:val="4FFACB27"/>
    <w:rsid w:val="50000D76"/>
    <w:rsid w:val="50118189"/>
    <w:rsid w:val="503AF98E"/>
    <w:rsid w:val="503E7BB6"/>
    <w:rsid w:val="50D7820F"/>
    <w:rsid w:val="50E50906"/>
    <w:rsid w:val="51723908"/>
    <w:rsid w:val="5196A950"/>
    <w:rsid w:val="51BD61BE"/>
    <w:rsid w:val="521A6145"/>
    <w:rsid w:val="5225980F"/>
    <w:rsid w:val="5264FA33"/>
    <w:rsid w:val="529808AB"/>
    <w:rsid w:val="52C6DC11"/>
    <w:rsid w:val="52D077CB"/>
    <w:rsid w:val="52D4B6FB"/>
    <w:rsid w:val="53688EEB"/>
    <w:rsid w:val="5388F764"/>
    <w:rsid w:val="53AD8958"/>
    <w:rsid w:val="53C4BFA8"/>
    <w:rsid w:val="53D1BC9B"/>
    <w:rsid w:val="53E26A8C"/>
    <w:rsid w:val="53E57735"/>
    <w:rsid w:val="5445BC43"/>
    <w:rsid w:val="54C723A5"/>
    <w:rsid w:val="54CA8992"/>
    <w:rsid w:val="54D5D8F6"/>
    <w:rsid w:val="5505B648"/>
    <w:rsid w:val="5528A3E3"/>
    <w:rsid w:val="552DF820"/>
    <w:rsid w:val="5543E4BA"/>
    <w:rsid w:val="5546AEDD"/>
    <w:rsid w:val="554D97D9"/>
    <w:rsid w:val="557940B0"/>
    <w:rsid w:val="5579877D"/>
    <w:rsid w:val="558304E4"/>
    <w:rsid w:val="55BD741E"/>
    <w:rsid w:val="55BE5D9A"/>
    <w:rsid w:val="561F3C00"/>
    <w:rsid w:val="562570BC"/>
    <w:rsid w:val="56365900"/>
    <w:rsid w:val="56455471"/>
    <w:rsid w:val="5654538E"/>
    <w:rsid w:val="569BCE03"/>
    <w:rsid w:val="56AEADE8"/>
    <w:rsid w:val="56BDB4AF"/>
    <w:rsid w:val="56D3B292"/>
    <w:rsid w:val="5704D11F"/>
    <w:rsid w:val="573135CF"/>
    <w:rsid w:val="574B0A78"/>
    <w:rsid w:val="576969D2"/>
    <w:rsid w:val="576F549A"/>
    <w:rsid w:val="5778C3FF"/>
    <w:rsid w:val="57E23EED"/>
    <w:rsid w:val="57F2261E"/>
    <w:rsid w:val="581CFA0C"/>
    <w:rsid w:val="58286AC6"/>
    <w:rsid w:val="583DB0C8"/>
    <w:rsid w:val="58942F77"/>
    <w:rsid w:val="58B45A5D"/>
    <w:rsid w:val="58FF3737"/>
    <w:rsid w:val="5903009D"/>
    <w:rsid w:val="5950415A"/>
    <w:rsid w:val="599B05D3"/>
    <w:rsid w:val="59A1BE84"/>
    <w:rsid w:val="59B3B69F"/>
    <w:rsid w:val="59DCBC1F"/>
    <w:rsid w:val="5B290746"/>
    <w:rsid w:val="5B320671"/>
    <w:rsid w:val="5B3FD588"/>
    <w:rsid w:val="5B718070"/>
    <w:rsid w:val="5B7451C4"/>
    <w:rsid w:val="5BCE79AB"/>
    <w:rsid w:val="5C224355"/>
    <w:rsid w:val="5C80763F"/>
    <w:rsid w:val="5C892FFB"/>
    <w:rsid w:val="5CA83F14"/>
    <w:rsid w:val="5CABBA7D"/>
    <w:rsid w:val="5CCFFEB9"/>
    <w:rsid w:val="5D2FF030"/>
    <w:rsid w:val="5D5F436B"/>
    <w:rsid w:val="5D815982"/>
    <w:rsid w:val="5D9D84F3"/>
    <w:rsid w:val="5DB7A32E"/>
    <w:rsid w:val="5E1E02D5"/>
    <w:rsid w:val="5E368D6F"/>
    <w:rsid w:val="5F3D7EC1"/>
    <w:rsid w:val="5FC8F773"/>
    <w:rsid w:val="5FD6FF83"/>
    <w:rsid w:val="5FF38B12"/>
    <w:rsid w:val="5FF45F68"/>
    <w:rsid w:val="607AF1FE"/>
    <w:rsid w:val="608FB8B9"/>
    <w:rsid w:val="60A865E3"/>
    <w:rsid w:val="617961EC"/>
    <w:rsid w:val="61C53603"/>
    <w:rsid w:val="61CF09B7"/>
    <w:rsid w:val="61FC3CCC"/>
    <w:rsid w:val="626FFA05"/>
    <w:rsid w:val="62A58AB8"/>
    <w:rsid w:val="62BD0D9B"/>
    <w:rsid w:val="62CCC536"/>
    <w:rsid w:val="6310ECB8"/>
    <w:rsid w:val="633147F9"/>
    <w:rsid w:val="6333DAFE"/>
    <w:rsid w:val="638D3478"/>
    <w:rsid w:val="63B6DCBE"/>
    <w:rsid w:val="63E92DEB"/>
    <w:rsid w:val="63EA0CBA"/>
    <w:rsid w:val="641F5DE0"/>
    <w:rsid w:val="6446E5DB"/>
    <w:rsid w:val="644777B2"/>
    <w:rsid w:val="645EA8A2"/>
    <w:rsid w:val="6472D643"/>
    <w:rsid w:val="64799C2C"/>
    <w:rsid w:val="648E7923"/>
    <w:rsid w:val="648EEAEB"/>
    <w:rsid w:val="64B73336"/>
    <w:rsid w:val="64C008BF"/>
    <w:rsid w:val="64C308C5"/>
    <w:rsid w:val="64DC7863"/>
    <w:rsid w:val="6515EB52"/>
    <w:rsid w:val="657651D0"/>
    <w:rsid w:val="658DDE1A"/>
    <w:rsid w:val="65A59D89"/>
    <w:rsid w:val="65A5E4CE"/>
    <w:rsid w:val="65A685C5"/>
    <w:rsid w:val="66431963"/>
    <w:rsid w:val="66722C4F"/>
    <w:rsid w:val="6685863C"/>
    <w:rsid w:val="66AF1CC1"/>
    <w:rsid w:val="66F3C504"/>
    <w:rsid w:val="66FDFE57"/>
    <w:rsid w:val="6752A7A7"/>
    <w:rsid w:val="6773888F"/>
    <w:rsid w:val="67AE7A01"/>
    <w:rsid w:val="67B8B6BD"/>
    <w:rsid w:val="67CC4D42"/>
    <w:rsid w:val="67DED92C"/>
    <w:rsid w:val="685D706E"/>
    <w:rsid w:val="687DA77E"/>
    <w:rsid w:val="6959E994"/>
    <w:rsid w:val="6963CF03"/>
    <w:rsid w:val="696C7D64"/>
    <w:rsid w:val="6973F061"/>
    <w:rsid w:val="69AB459A"/>
    <w:rsid w:val="6A0008D2"/>
    <w:rsid w:val="6A3E3BBC"/>
    <w:rsid w:val="6A49699C"/>
    <w:rsid w:val="6A7F6763"/>
    <w:rsid w:val="6ABF0134"/>
    <w:rsid w:val="6AD840B0"/>
    <w:rsid w:val="6B3F3A34"/>
    <w:rsid w:val="6B470D01"/>
    <w:rsid w:val="6B51DCBC"/>
    <w:rsid w:val="6B6FF8B5"/>
    <w:rsid w:val="6B8C0777"/>
    <w:rsid w:val="6BA1C9E1"/>
    <w:rsid w:val="6BCF1C34"/>
    <w:rsid w:val="6BDAD18A"/>
    <w:rsid w:val="6C26374D"/>
    <w:rsid w:val="6C646BF9"/>
    <w:rsid w:val="6C798228"/>
    <w:rsid w:val="6C8E0E11"/>
    <w:rsid w:val="6CD07AE2"/>
    <w:rsid w:val="6CDFB09B"/>
    <w:rsid w:val="6CF19A42"/>
    <w:rsid w:val="6D02FEB8"/>
    <w:rsid w:val="6D151090"/>
    <w:rsid w:val="6D435102"/>
    <w:rsid w:val="6D880A07"/>
    <w:rsid w:val="6DA5653A"/>
    <w:rsid w:val="6DBD497E"/>
    <w:rsid w:val="6DD0C67D"/>
    <w:rsid w:val="6DD716BB"/>
    <w:rsid w:val="6DE8923A"/>
    <w:rsid w:val="6E03123A"/>
    <w:rsid w:val="6E074652"/>
    <w:rsid w:val="6E0EA777"/>
    <w:rsid w:val="6E28B99A"/>
    <w:rsid w:val="6E44EBCB"/>
    <w:rsid w:val="6E522221"/>
    <w:rsid w:val="6E818582"/>
    <w:rsid w:val="6E94A2DC"/>
    <w:rsid w:val="6E99A809"/>
    <w:rsid w:val="6ED36C1D"/>
    <w:rsid w:val="6EF4BDF3"/>
    <w:rsid w:val="6F2C78A3"/>
    <w:rsid w:val="6FA7D225"/>
    <w:rsid w:val="70055281"/>
    <w:rsid w:val="701F763A"/>
    <w:rsid w:val="704A2B0B"/>
    <w:rsid w:val="7072EB98"/>
    <w:rsid w:val="7096AE39"/>
    <w:rsid w:val="7099B6B4"/>
    <w:rsid w:val="70B5D690"/>
    <w:rsid w:val="70B9F1C5"/>
    <w:rsid w:val="70F6A450"/>
    <w:rsid w:val="713B07E0"/>
    <w:rsid w:val="7153704F"/>
    <w:rsid w:val="7164CBD8"/>
    <w:rsid w:val="7173190F"/>
    <w:rsid w:val="71984430"/>
    <w:rsid w:val="71C821BE"/>
    <w:rsid w:val="71CBAD5F"/>
    <w:rsid w:val="71FF91C4"/>
    <w:rsid w:val="720306FD"/>
    <w:rsid w:val="72854535"/>
    <w:rsid w:val="729B0EB5"/>
    <w:rsid w:val="72A695B6"/>
    <w:rsid w:val="72FBE412"/>
    <w:rsid w:val="7327F825"/>
    <w:rsid w:val="73353ECA"/>
    <w:rsid w:val="736D1CC0"/>
    <w:rsid w:val="738680F9"/>
    <w:rsid w:val="73C72D79"/>
    <w:rsid w:val="73D69B09"/>
    <w:rsid w:val="73F4DB84"/>
    <w:rsid w:val="74EE58D5"/>
    <w:rsid w:val="74FEC06E"/>
    <w:rsid w:val="7526DB95"/>
    <w:rsid w:val="7533CFF2"/>
    <w:rsid w:val="761928D0"/>
    <w:rsid w:val="762D44B6"/>
    <w:rsid w:val="7667B88A"/>
    <w:rsid w:val="76B4BDC4"/>
    <w:rsid w:val="76ECD3A3"/>
    <w:rsid w:val="771F29CA"/>
    <w:rsid w:val="772FE411"/>
    <w:rsid w:val="774AC120"/>
    <w:rsid w:val="775D1DEF"/>
    <w:rsid w:val="77831C91"/>
    <w:rsid w:val="779E14BE"/>
    <w:rsid w:val="77A74692"/>
    <w:rsid w:val="77B08162"/>
    <w:rsid w:val="77D598D0"/>
    <w:rsid w:val="7822FC8D"/>
    <w:rsid w:val="7865C722"/>
    <w:rsid w:val="789E0164"/>
    <w:rsid w:val="78B061CF"/>
    <w:rsid w:val="78D346FB"/>
    <w:rsid w:val="791B541D"/>
    <w:rsid w:val="793FDFDF"/>
    <w:rsid w:val="7987506F"/>
    <w:rsid w:val="79A3F656"/>
    <w:rsid w:val="79B58C03"/>
    <w:rsid w:val="79E94338"/>
    <w:rsid w:val="79ECE8B7"/>
    <w:rsid w:val="7A061496"/>
    <w:rsid w:val="7A493F72"/>
    <w:rsid w:val="7A64FBC1"/>
    <w:rsid w:val="7A825491"/>
    <w:rsid w:val="7A87B40D"/>
    <w:rsid w:val="7AC9800C"/>
    <w:rsid w:val="7B2D59C4"/>
    <w:rsid w:val="7B2DF226"/>
    <w:rsid w:val="7B305FF8"/>
    <w:rsid w:val="7B3FF7B5"/>
    <w:rsid w:val="7B4BCE1D"/>
    <w:rsid w:val="7B6215CB"/>
    <w:rsid w:val="7BACBD9A"/>
    <w:rsid w:val="7BD73EEF"/>
    <w:rsid w:val="7C72DA6F"/>
    <w:rsid w:val="7D12A8E4"/>
    <w:rsid w:val="7D18B819"/>
    <w:rsid w:val="7D29DFD3"/>
    <w:rsid w:val="7D377F67"/>
    <w:rsid w:val="7D4E7748"/>
    <w:rsid w:val="7D71DB49"/>
    <w:rsid w:val="7D72F433"/>
    <w:rsid w:val="7D846E94"/>
    <w:rsid w:val="7DBF9C83"/>
    <w:rsid w:val="7DD5FD99"/>
    <w:rsid w:val="7DD6D5D5"/>
    <w:rsid w:val="7DD76740"/>
    <w:rsid w:val="7DDCD64B"/>
    <w:rsid w:val="7DF3F162"/>
    <w:rsid w:val="7E2EA27F"/>
    <w:rsid w:val="7E59543C"/>
    <w:rsid w:val="7E90BE0F"/>
    <w:rsid w:val="7ED5719D"/>
    <w:rsid w:val="7EEAD8B5"/>
    <w:rsid w:val="7EEE02D0"/>
    <w:rsid w:val="7F131DB5"/>
    <w:rsid w:val="7F5784B3"/>
    <w:rsid w:val="7FD46534"/>
    <w:rsid w:val="7FE1B8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6336D"/>
  <w15:chartTrackingRefBased/>
  <w15:docId w15:val="{DFD5296D-EA7D-4055-9C7E-07E1A93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576"/>
    <w:pPr>
      <w:spacing w:after="120" w:line="259" w:lineRule="auto"/>
    </w:pPr>
    <w:rPr>
      <w:rFonts w:ascii="Calibri" w:hAnsi="Calibri"/>
      <w:sz w:val="24"/>
    </w:rPr>
  </w:style>
  <w:style w:type="paragraph" w:styleId="Heading1">
    <w:name w:val="heading 1"/>
    <w:basedOn w:val="Normal"/>
    <w:next w:val="Normal"/>
    <w:link w:val="Heading1Char"/>
    <w:uiPriority w:val="9"/>
    <w:qFormat/>
    <w:rsid w:val="00820B78"/>
    <w:pPr>
      <w:keepNext/>
      <w:keepLines/>
      <w:spacing w:before="32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699E"/>
    <w:pPr>
      <w:keepNext/>
      <w:keepLines/>
      <w:spacing w:before="160" w:after="40" w:line="240" w:lineRule="auto"/>
      <w:outlineLvl w:val="1"/>
    </w:pPr>
    <w:rPr>
      <w:rFonts w:eastAsiaTheme="majorEastAsia" w:cstheme="majorBidi"/>
      <w:color w:val="0E2841" w:themeColor="text2"/>
      <w:sz w:val="21"/>
      <w:szCs w:val="32"/>
    </w:rPr>
  </w:style>
  <w:style w:type="paragraph" w:styleId="Heading3">
    <w:name w:val="heading 3"/>
    <w:basedOn w:val="Normal"/>
    <w:next w:val="Normal"/>
    <w:link w:val="Heading3Char"/>
    <w:uiPriority w:val="9"/>
    <w:unhideWhenUsed/>
    <w:qFormat/>
    <w:rsid w:val="00A93576"/>
    <w:pPr>
      <w:keepNext/>
      <w:keepLines/>
      <w:spacing w:before="100" w:beforeAutospacing="1" w:after="100" w:afterAutospacing="1"/>
      <w:outlineLvl w:val="2"/>
    </w:pPr>
    <w:rPr>
      <w:rFonts w:eastAsiaTheme="majorEastAsia" w:cstheme="majorBidi"/>
      <w:b/>
      <w:sz w:val="22"/>
      <w:szCs w:val="22"/>
    </w:rPr>
  </w:style>
  <w:style w:type="paragraph" w:styleId="Heading4">
    <w:name w:val="heading 4"/>
    <w:basedOn w:val="Normal"/>
    <w:next w:val="Normal"/>
    <w:link w:val="Heading4Char"/>
    <w:uiPriority w:val="9"/>
    <w:unhideWhenUsed/>
    <w:qFormat/>
    <w:rsid w:val="0090699E"/>
    <w:pPr>
      <w:keepNext/>
      <w:keepLines/>
      <w:spacing w:before="120"/>
      <w:outlineLvl w:val="3"/>
    </w:pPr>
    <w:rPr>
      <w:rFonts w:eastAsiaTheme="majorEastAsia" w:cstheme="majorBidi"/>
      <w:iCs/>
      <w:color w:val="0E2841" w:themeColor="text2"/>
      <w:sz w:val="22"/>
      <w:szCs w:val="30"/>
    </w:rPr>
  </w:style>
  <w:style w:type="paragraph" w:styleId="Heading5">
    <w:name w:val="heading 5"/>
    <w:basedOn w:val="Normal"/>
    <w:next w:val="Normal"/>
    <w:link w:val="Heading5Char"/>
    <w:uiPriority w:val="9"/>
    <w:unhideWhenUsed/>
    <w:qFormat/>
    <w:rsid w:val="00CD715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CD715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aliases w:val="App Lvl 1"/>
    <w:basedOn w:val="Normal"/>
    <w:next w:val="Normal"/>
    <w:link w:val="Heading7Char"/>
    <w:uiPriority w:val="9"/>
    <w:unhideWhenUsed/>
    <w:qFormat/>
    <w:rsid w:val="00CD7153"/>
    <w:pPr>
      <w:keepNext/>
      <w:keepLines/>
      <w:spacing w:before="40" w:after="0"/>
      <w:outlineLvl w:val="6"/>
    </w:pPr>
    <w:rPr>
      <w:rFonts w:asciiTheme="majorHAnsi" w:eastAsiaTheme="majorEastAsia" w:hAnsiTheme="majorHAnsi" w:cstheme="majorBidi"/>
      <w:szCs w:val="24"/>
    </w:rPr>
  </w:style>
  <w:style w:type="paragraph" w:styleId="Heading8">
    <w:name w:val="heading 8"/>
    <w:aliases w:val="App Lvl 2"/>
    <w:basedOn w:val="Normal"/>
    <w:next w:val="Normal"/>
    <w:link w:val="Heading8Char"/>
    <w:uiPriority w:val="9"/>
    <w:unhideWhenUsed/>
    <w:qFormat/>
    <w:rsid w:val="00CD715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aliases w:val="App Lvl 3"/>
    <w:basedOn w:val="Normal"/>
    <w:next w:val="Normal"/>
    <w:link w:val="Heading9Char"/>
    <w:uiPriority w:val="9"/>
    <w:unhideWhenUsed/>
    <w:qFormat/>
    <w:rsid w:val="00CD715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699E"/>
    <w:rPr>
      <w:rFonts w:ascii="Calibri" w:eastAsiaTheme="majorEastAsia" w:hAnsi="Calibri" w:cstheme="majorBidi"/>
      <w:color w:val="0E2841" w:themeColor="text2"/>
      <w:szCs w:val="32"/>
    </w:rPr>
  </w:style>
  <w:style w:type="character" w:customStyle="1" w:styleId="Heading3Char">
    <w:name w:val="Heading 3 Char"/>
    <w:basedOn w:val="DefaultParagraphFont"/>
    <w:link w:val="Heading3"/>
    <w:uiPriority w:val="9"/>
    <w:rsid w:val="00A93576"/>
    <w:rPr>
      <w:rFonts w:ascii="Calibri" w:eastAsiaTheme="majorEastAsia" w:hAnsi="Calibri" w:cstheme="majorBidi"/>
      <w:b/>
      <w:sz w:val="22"/>
      <w:szCs w:val="22"/>
    </w:rPr>
  </w:style>
  <w:style w:type="character" w:customStyle="1" w:styleId="Heading4Char">
    <w:name w:val="Heading 4 Char"/>
    <w:basedOn w:val="DefaultParagraphFont"/>
    <w:link w:val="Heading4"/>
    <w:uiPriority w:val="9"/>
    <w:rsid w:val="0090699E"/>
    <w:rPr>
      <w:rFonts w:ascii="Calibri" w:eastAsiaTheme="majorEastAsia" w:hAnsi="Calibri" w:cstheme="majorBidi"/>
      <w:iCs/>
      <w:color w:val="0E2841" w:themeColor="text2"/>
      <w:sz w:val="22"/>
      <w:szCs w:val="30"/>
    </w:rPr>
  </w:style>
  <w:style w:type="character" w:customStyle="1" w:styleId="Heading5Char">
    <w:name w:val="Heading 5 Char"/>
    <w:basedOn w:val="DefaultParagraphFont"/>
    <w:link w:val="Heading5"/>
    <w:uiPriority w:val="9"/>
    <w:rsid w:val="00CD715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CD7153"/>
    <w:rPr>
      <w:rFonts w:asciiTheme="majorHAnsi" w:eastAsiaTheme="majorEastAsia" w:hAnsiTheme="majorHAnsi" w:cstheme="majorBidi"/>
      <w:i/>
      <w:iCs/>
      <w:sz w:val="26"/>
      <w:szCs w:val="26"/>
    </w:rPr>
  </w:style>
  <w:style w:type="character" w:customStyle="1" w:styleId="Heading7Char">
    <w:name w:val="Heading 7 Char"/>
    <w:aliases w:val="App Lvl 1 Char"/>
    <w:basedOn w:val="DefaultParagraphFont"/>
    <w:link w:val="Heading7"/>
    <w:uiPriority w:val="9"/>
    <w:rsid w:val="00CD7153"/>
    <w:rPr>
      <w:rFonts w:asciiTheme="majorHAnsi" w:eastAsiaTheme="majorEastAsia" w:hAnsiTheme="majorHAnsi" w:cstheme="majorBidi"/>
      <w:sz w:val="24"/>
      <w:szCs w:val="24"/>
    </w:rPr>
  </w:style>
  <w:style w:type="character" w:customStyle="1" w:styleId="Heading8Char">
    <w:name w:val="Heading 8 Char"/>
    <w:aliases w:val="App Lvl 2 Char"/>
    <w:basedOn w:val="DefaultParagraphFont"/>
    <w:link w:val="Heading8"/>
    <w:uiPriority w:val="9"/>
    <w:rsid w:val="00CD7153"/>
    <w:rPr>
      <w:rFonts w:asciiTheme="majorHAnsi" w:eastAsiaTheme="majorEastAsia" w:hAnsiTheme="majorHAnsi" w:cstheme="majorBidi"/>
      <w:i/>
      <w:iCs/>
      <w:sz w:val="22"/>
      <w:szCs w:val="22"/>
    </w:rPr>
  </w:style>
  <w:style w:type="character" w:customStyle="1" w:styleId="Heading9Char">
    <w:name w:val="Heading 9 Char"/>
    <w:aliases w:val="App Lvl 3 Char"/>
    <w:basedOn w:val="DefaultParagraphFont"/>
    <w:link w:val="Heading9"/>
    <w:uiPriority w:val="9"/>
    <w:rsid w:val="00CD7153"/>
    <w:rPr>
      <w:b/>
      <w:bCs/>
      <w:i/>
      <w:iCs/>
    </w:rPr>
  </w:style>
  <w:style w:type="paragraph" w:styleId="Title">
    <w:name w:val="Title"/>
    <w:basedOn w:val="Normal"/>
    <w:next w:val="Normal"/>
    <w:link w:val="TitleChar"/>
    <w:uiPriority w:val="10"/>
    <w:qFormat/>
    <w:rsid w:val="00CD7153"/>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CD7153"/>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D40E92"/>
    <w:pPr>
      <w:ind w:right="2948"/>
    </w:pPr>
    <w:rPr>
      <w:rFonts w:cs="Calibri"/>
      <w:b/>
      <w:szCs w:val="28"/>
      <w:shd w:val="clear" w:color="auto" w:fill="FFFFFF"/>
    </w:rPr>
  </w:style>
  <w:style w:type="character" w:customStyle="1" w:styleId="SubtitleChar">
    <w:name w:val="Subtitle Char"/>
    <w:basedOn w:val="DefaultParagraphFont"/>
    <w:link w:val="Subtitle"/>
    <w:uiPriority w:val="11"/>
    <w:rsid w:val="00D40E92"/>
    <w:rPr>
      <w:rFonts w:ascii="Calibri" w:hAnsi="Calibri" w:cs="Calibri"/>
      <w:b/>
      <w:sz w:val="24"/>
      <w:szCs w:val="28"/>
    </w:rPr>
  </w:style>
  <w:style w:type="paragraph" w:styleId="Quote">
    <w:name w:val="Quote"/>
    <w:basedOn w:val="Normal"/>
    <w:next w:val="Normal"/>
    <w:link w:val="QuoteChar"/>
    <w:uiPriority w:val="29"/>
    <w:qFormat/>
    <w:rsid w:val="00CD7153"/>
    <w:pPr>
      <w:spacing w:before="160"/>
      <w:ind w:left="720" w:right="720"/>
      <w:jc w:val="center"/>
    </w:pPr>
    <w:rPr>
      <w:i/>
      <w:iCs/>
      <w:color w:val="124F1A" w:themeColor="accent3" w:themeShade="BF"/>
      <w:szCs w:val="24"/>
    </w:rPr>
  </w:style>
  <w:style w:type="character" w:customStyle="1" w:styleId="QuoteChar">
    <w:name w:val="Quote Char"/>
    <w:basedOn w:val="DefaultParagraphFont"/>
    <w:link w:val="Quote"/>
    <w:uiPriority w:val="29"/>
    <w:rsid w:val="00CD7153"/>
    <w:rPr>
      <w:rFonts w:ascii="Calibri" w:hAnsi="Calibri"/>
      <w:i/>
      <w:iCs/>
      <w:color w:val="124F1A" w:themeColor="accent3" w:themeShade="BF"/>
      <w:sz w:val="24"/>
      <w:szCs w:val="24"/>
    </w:rPr>
  </w:style>
  <w:style w:type="paragraph" w:styleId="ListParagraph">
    <w:name w:val="List Paragraph"/>
    <w:basedOn w:val="Normal"/>
    <w:link w:val="ListParagraphChar"/>
    <w:uiPriority w:val="34"/>
    <w:qFormat/>
    <w:rsid w:val="00FC33C9"/>
    <w:pPr>
      <w:ind w:left="720"/>
      <w:contextualSpacing/>
    </w:pPr>
  </w:style>
  <w:style w:type="character" w:styleId="IntenseEmphasis">
    <w:name w:val="Intense Emphasis"/>
    <w:basedOn w:val="DefaultParagraphFont"/>
    <w:uiPriority w:val="21"/>
    <w:qFormat/>
    <w:rsid w:val="00CD7153"/>
    <w:rPr>
      <w:b/>
      <w:bCs/>
      <w:i/>
      <w:iCs/>
      <w:color w:val="auto"/>
    </w:rPr>
  </w:style>
  <w:style w:type="paragraph" w:styleId="IntenseQuote">
    <w:name w:val="Intense Quote"/>
    <w:basedOn w:val="Normal"/>
    <w:next w:val="Normal"/>
    <w:link w:val="IntenseQuoteChar"/>
    <w:uiPriority w:val="30"/>
    <w:qFormat/>
    <w:rsid w:val="00CD7153"/>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CD7153"/>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CD7153"/>
    <w:rPr>
      <w:b/>
      <w:bCs/>
      <w:caps w:val="0"/>
      <w:smallCaps/>
      <w:color w:val="auto"/>
      <w:spacing w:val="0"/>
      <w:u w:val="single"/>
    </w:rPr>
  </w:style>
  <w:style w:type="paragraph" w:styleId="Header">
    <w:name w:val="header"/>
    <w:basedOn w:val="Normal"/>
    <w:link w:val="HeaderChar"/>
    <w:uiPriority w:val="99"/>
    <w:unhideWhenUsed/>
    <w:rsid w:val="0090699E"/>
    <w:pPr>
      <w:tabs>
        <w:tab w:val="center" w:pos="4513"/>
        <w:tab w:val="right" w:pos="9026"/>
      </w:tabs>
      <w:spacing w:after="0" w:line="240" w:lineRule="auto"/>
      <w:jc w:val="right"/>
    </w:pPr>
    <w:rPr>
      <w:b/>
      <w:color w:val="FFFFFF" w:themeColor="background1"/>
    </w:rPr>
  </w:style>
  <w:style w:type="character" w:customStyle="1" w:styleId="HeaderChar">
    <w:name w:val="Header Char"/>
    <w:basedOn w:val="DefaultParagraphFont"/>
    <w:link w:val="Header"/>
    <w:uiPriority w:val="99"/>
    <w:rsid w:val="0090699E"/>
    <w:rPr>
      <w:rFonts w:ascii="Calibri" w:hAnsi="Calibri"/>
      <w:b/>
      <w:color w:val="FFFFFF" w:themeColor="background1"/>
      <w:sz w:val="24"/>
    </w:rPr>
  </w:style>
  <w:style w:type="paragraph" w:styleId="Footer">
    <w:name w:val="footer"/>
    <w:aliases w:val="Footer portrait"/>
    <w:basedOn w:val="Normal"/>
    <w:link w:val="FooterChar"/>
    <w:uiPriority w:val="99"/>
    <w:unhideWhenUsed/>
    <w:rsid w:val="00FC33C9"/>
    <w:pPr>
      <w:tabs>
        <w:tab w:val="center" w:pos="4513"/>
        <w:tab w:val="right" w:pos="9026"/>
      </w:tabs>
      <w:spacing w:after="0" w:line="240" w:lineRule="auto"/>
    </w:pPr>
  </w:style>
  <w:style w:type="character" w:customStyle="1" w:styleId="FooterChar">
    <w:name w:val="Footer Char"/>
    <w:aliases w:val="Footer portrait Char"/>
    <w:basedOn w:val="DefaultParagraphFont"/>
    <w:link w:val="Footer"/>
    <w:uiPriority w:val="99"/>
    <w:rsid w:val="00FC33C9"/>
  </w:style>
  <w:style w:type="character" w:customStyle="1" w:styleId="normaltextrun">
    <w:name w:val="normaltextrun"/>
    <w:basedOn w:val="DefaultParagraphFont"/>
    <w:rsid w:val="00FC33C9"/>
  </w:style>
  <w:style w:type="character" w:customStyle="1" w:styleId="eop">
    <w:name w:val="eop"/>
    <w:basedOn w:val="DefaultParagraphFont"/>
    <w:rsid w:val="00FC33C9"/>
  </w:style>
  <w:style w:type="paragraph" w:styleId="TOCHeading">
    <w:name w:val="TOC Heading"/>
    <w:basedOn w:val="Heading1"/>
    <w:next w:val="Normal"/>
    <w:uiPriority w:val="39"/>
    <w:unhideWhenUsed/>
    <w:qFormat/>
    <w:rsid w:val="00CD7153"/>
    <w:pPr>
      <w:outlineLvl w:val="9"/>
    </w:pPr>
  </w:style>
  <w:style w:type="paragraph" w:styleId="Caption">
    <w:name w:val="caption"/>
    <w:basedOn w:val="Normal"/>
    <w:next w:val="Normal"/>
    <w:uiPriority w:val="35"/>
    <w:unhideWhenUsed/>
    <w:qFormat/>
    <w:rsid w:val="00CD7153"/>
    <w:pPr>
      <w:spacing w:line="240" w:lineRule="auto"/>
    </w:pPr>
    <w:rPr>
      <w:b/>
      <w:bCs/>
      <w:color w:val="404040" w:themeColor="text1" w:themeTint="BF"/>
      <w:sz w:val="16"/>
      <w:szCs w:val="16"/>
    </w:rPr>
  </w:style>
  <w:style w:type="character" w:styleId="Strong">
    <w:name w:val="Strong"/>
    <w:basedOn w:val="DefaultParagraphFont"/>
    <w:uiPriority w:val="22"/>
    <w:qFormat/>
    <w:rsid w:val="00A93576"/>
    <w:rPr>
      <w:b/>
      <w:bCs/>
      <w:sz w:val="22"/>
    </w:rPr>
  </w:style>
  <w:style w:type="character" w:styleId="Emphasis">
    <w:name w:val="Emphasis"/>
    <w:basedOn w:val="DefaultParagraphFont"/>
    <w:uiPriority w:val="20"/>
    <w:qFormat/>
    <w:rsid w:val="00CD7153"/>
    <w:rPr>
      <w:i/>
      <w:iCs/>
      <w:color w:val="000000" w:themeColor="text1"/>
    </w:rPr>
  </w:style>
  <w:style w:type="paragraph" w:styleId="NoSpacing">
    <w:name w:val="No Spacing"/>
    <w:link w:val="NoSpacingChar"/>
    <w:uiPriority w:val="1"/>
    <w:qFormat/>
    <w:rsid w:val="00CD7153"/>
    <w:pPr>
      <w:spacing w:after="0" w:line="240" w:lineRule="auto"/>
    </w:pPr>
  </w:style>
  <w:style w:type="character" w:styleId="SubtleEmphasis">
    <w:name w:val="Subtle Emphasis"/>
    <w:basedOn w:val="DefaultParagraphFont"/>
    <w:uiPriority w:val="19"/>
    <w:qFormat/>
    <w:rsid w:val="00CD7153"/>
    <w:rPr>
      <w:i/>
      <w:iCs/>
      <w:color w:val="595959" w:themeColor="text1" w:themeTint="A6"/>
    </w:rPr>
  </w:style>
  <w:style w:type="character" w:styleId="SubtleReference">
    <w:name w:val="Subtle Reference"/>
    <w:basedOn w:val="DefaultParagraphFont"/>
    <w:uiPriority w:val="31"/>
    <w:qFormat/>
    <w:rsid w:val="00CD715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CD7153"/>
    <w:rPr>
      <w:b/>
      <w:bCs/>
      <w:caps w:val="0"/>
      <w:smallCaps/>
      <w:spacing w:val="0"/>
    </w:rPr>
  </w:style>
  <w:style w:type="paragraph" w:styleId="TOC1">
    <w:name w:val="toc 1"/>
    <w:basedOn w:val="Normal"/>
    <w:next w:val="Normal"/>
    <w:autoRedefine/>
    <w:uiPriority w:val="39"/>
    <w:unhideWhenUsed/>
    <w:qFormat/>
    <w:rsid w:val="00CD7153"/>
    <w:pPr>
      <w:spacing w:after="100"/>
    </w:pPr>
  </w:style>
  <w:style w:type="character" w:styleId="Hyperlink">
    <w:name w:val="Hyperlink"/>
    <w:basedOn w:val="DefaultParagraphFont"/>
    <w:uiPriority w:val="99"/>
    <w:unhideWhenUsed/>
    <w:rsid w:val="00CD7153"/>
    <w:rPr>
      <w:color w:val="467886" w:themeColor="hyperlink"/>
      <w:u w:val="single"/>
    </w:rPr>
  </w:style>
  <w:style w:type="paragraph" w:customStyle="1" w:styleId="paragraph">
    <w:name w:val="paragraph"/>
    <w:basedOn w:val="Normal"/>
    <w:rsid w:val="00175328"/>
    <w:pPr>
      <w:spacing w:before="100" w:beforeAutospacing="1" w:after="100" w:afterAutospacing="1" w:line="240" w:lineRule="auto"/>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unhideWhenUsed/>
    <w:rsid w:val="00281E02"/>
    <w:rPr>
      <w:sz w:val="16"/>
      <w:szCs w:val="16"/>
    </w:rPr>
  </w:style>
  <w:style w:type="paragraph" w:styleId="CommentText">
    <w:name w:val="annotation text"/>
    <w:basedOn w:val="Normal"/>
    <w:link w:val="CommentTextChar"/>
    <w:uiPriority w:val="99"/>
    <w:unhideWhenUsed/>
    <w:rsid w:val="00281E02"/>
    <w:pPr>
      <w:spacing w:line="240" w:lineRule="auto"/>
    </w:pPr>
    <w:rPr>
      <w:sz w:val="20"/>
      <w:szCs w:val="20"/>
    </w:rPr>
  </w:style>
  <w:style w:type="character" w:customStyle="1" w:styleId="CommentTextChar">
    <w:name w:val="Comment Text Char"/>
    <w:basedOn w:val="DefaultParagraphFont"/>
    <w:link w:val="CommentText"/>
    <w:uiPriority w:val="99"/>
    <w:rsid w:val="00281E02"/>
    <w:rPr>
      <w:sz w:val="20"/>
      <w:szCs w:val="20"/>
    </w:rPr>
  </w:style>
  <w:style w:type="paragraph" w:styleId="CommentSubject">
    <w:name w:val="annotation subject"/>
    <w:basedOn w:val="CommentText"/>
    <w:next w:val="CommentText"/>
    <w:link w:val="CommentSubjectChar"/>
    <w:uiPriority w:val="99"/>
    <w:unhideWhenUsed/>
    <w:rsid w:val="00281E02"/>
    <w:rPr>
      <w:b/>
      <w:bCs/>
    </w:rPr>
  </w:style>
  <w:style w:type="character" w:customStyle="1" w:styleId="CommentSubjectChar">
    <w:name w:val="Comment Subject Char"/>
    <w:basedOn w:val="CommentTextChar"/>
    <w:link w:val="CommentSubject"/>
    <w:uiPriority w:val="99"/>
    <w:rsid w:val="00281E02"/>
    <w:rPr>
      <w:b/>
      <w:bCs/>
      <w:sz w:val="20"/>
      <w:szCs w:val="20"/>
    </w:rPr>
  </w:style>
  <w:style w:type="character" w:styleId="UnresolvedMention">
    <w:name w:val="Unresolved Mention"/>
    <w:basedOn w:val="DefaultParagraphFont"/>
    <w:uiPriority w:val="99"/>
    <w:semiHidden/>
    <w:unhideWhenUsed/>
    <w:rsid w:val="00B81116"/>
    <w:rPr>
      <w:color w:val="605E5C"/>
      <w:shd w:val="clear" w:color="auto" w:fill="E1DFDD"/>
    </w:rPr>
  </w:style>
  <w:style w:type="character" w:customStyle="1" w:styleId="findhit">
    <w:name w:val="findhit"/>
    <w:basedOn w:val="DefaultParagraphFont"/>
    <w:rsid w:val="007721E0"/>
  </w:style>
  <w:style w:type="character" w:customStyle="1" w:styleId="ListParagraphChar">
    <w:name w:val="List Paragraph Char"/>
    <w:link w:val="ListParagraph"/>
    <w:uiPriority w:val="34"/>
    <w:locked/>
    <w:rsid w:val="00712B7D"/>
  </w:style>
  <w:style w:type="paragraph" w:customStyle="1" w:styleId="EndNoteBibliography">
    <w:name w:val="EndNote Bibliography"/>
    <w:basedOn w:val="Normal"/>
    <w:link w:val="EndNoteBibliographyChar"/>
    <w:rsid w:val="00741543"/>
    <w:pPr>
      <w:spacing w:line="240" w:lineRule="auto"/>
    </w:pPr>
    <w:rPr>
      <w:rFonts w:ascii="Aptos" w:hAnsi="Aptos" w:cs="Calibri"/>
      <w:noProof/>
      <w:kern w:val="2"/>
      <w:sz w:val="20"/>
      <w:szCs w:val="22"/>
      <w:lang w:eastAsia="ja-JP"/>
      <w14:ligatures w14:val="standardContextual"/>
    </w:rPr>
  </w:style>
  <w:style w:type="character" w:customStyle="1" w:styleId="EndNoteBibliographyChar">
    <w:name w:val="EndNote Bibliography Char"/>
    <w:basedOn w:val="DefaultParagraphFont"/>
    <w:link w:val="EndNoteBibliography"/>
    <w:rsid w:val="00741543"/>
    <w:rPr>
      <w:rFonts w:ascii="Aptos" w:hAnsi="Aptos" w:cs="Calibri"/>
      <w:noProof/>
      <w:kern w:val="2"/>
      <w:sz w:val="20"/>
      <w:szCs w:val="22"/>
      <w:lang w:eastAsia="ja-JP"/>
      <w14:ligatures w14:val="standardContextual"/>
    </w:rPr>
  </w:style>
  <w:style w:type="paragraph" w:customStyle="1" w:styleId="EndNoteBibliographyTitle">
    <w:name w:val="EndNote Bibliography Title"/>
    <w:basedOn w:val="Normal"/>
    <w:link w:val="EndNoteBibliographyTitleChar"/>
    <w:rsid w:val="009841F3"/>
    <w:pPr>
      <w:spacing w:after="0"/>
      <w:jc w:val="center"/>
    </w:pPr>
    <w:rPr>
      <w:rFonts w:ascii="Aptos" w:eastAsiaTheme="minorHAnsi" w:hAnsi="Aptos" w:cs="Calibri"/>
      <w:noProof/>
      <w:kern w:val="2"/>
      <w:sz w:val="20"/>
      <w:szCs w:val="22"/>
      <w:lang w:val="en-US"/>
      <w14:ligatures w14:val="standardContextual"/>
    </w:rPr>
  </w:style>
  <w:style w:type="character" w:customStyle="1" w:styleId="EndNoteBibliographyTitleChar">
    <w:name w:val="EndNote Bibliography Title Char"/>
    <w:basedOn w:val="DefaultParagraphFont"/>
    <w:link w:val="EndNoteBibliographyTitle"/>
    <w:rsid w:val="009841F3"/>
    <w:rPr>
      <w:rFonts w:ascii="Aptos" w:eastAsiaTheme="minorHAnsi" w:hAnsi="Aptos" w:cs="Calibri"/>
      <w:noProof/>
      <w:kern w:val="2"/>
      <w:sz w:val="20"/>
      <w:szCs w:val="22"/>
      <w:lang w:val="en-US"/>
      <w14:ligatures w14:val="standardContextual"/>
    </w:rPr>
  </w:style>
  <w:style w:type="paragraph" w:styleId="TOC2">
    <w:name w:val="toc 2"/>
    <w:basedOn w:val="Normal"/>
    <w:next w:val="Normal"/>
    <w:autoRedefine/>
    <w:uiPriority w:val="39"/>
    <w:unhideWhenUsed/>
    <w:qFormat/>
    <w:rsid w:val="00576FCE"/>
    <w:pPr>
      <w:tabs>
        <w:tab w:val="right" w:leader="dot" w:pos="9016"/>
      </w:tabs>
      <w:spacing w:after="0" w:line="360" w:lineRule="auto"/>
    </w:pPr>
    <w:rPr>
      <w:rFonts w:cs="Calibri"/>
      <w:noProof/>
      <w:sz w:val="20"/>
      <w:szCs w:val="20"/>
    </w:rPr>
  </w:style>
  <w:style w:type="paragraph" w:styleId="BalloonText">
    <w:name w:val="Balloon Text"/>
    <w:basedOn w:val="Normal"/>
    <w:link w:val="BalloonTextChar"/>
    <w:uiPriority w:val="99"/>
    <w:unhideWhenUsed/>
    <w:rsid w:val="006C6F2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6C6F21"/>
    <w:rPr>
      <w:rFonts w:ascii="Tahoma" w:eastAsia="Times New Roman" w:hAnsi="Tahoma" w:cs="Tahoma"/>
      <w:sz w:val="16"/>
      <w:szCs w:val="16"/>
    </w:rPr>
  </w:style>
  <w:style w:type="character" w:customStyle="1" w:styleId="cf01">
    <w:name w:val="cf01"/>
    <w:basedOn w:val="DefaultParagraphFont"/>
    <w:rsid w:val="00D81CCF"/>
    <w:rPr>
      <w:rFonts w:ascii="Segoe UI" w:hAnsi="Segoe UI" w:cs="Segoe UI" w:hint="default"/>
      <w:sz w:val="18"/>
      <w:szCs w:val="18"/>
      <w:shd w:val="clear" w:color="auto" w:fill="FFFFFF"/>
    </w:rPr>
  </w:style>
  <w:style w:type="paragraph" w:styleId="Revision">
    <w:name w:val="Revision"/>
    <w:hidden/>
    <w:uiPriority w:val="99"/>
    <w:semiHidden/>
    <w:rsid w:val="002339D6"/>
    <w:pPr>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
    <w:name w:val="Table Grid"/>
    <w:aliases w:val="Table Grid2"/>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3">
    <w:name w:val="toc 3"/>
    <w:basedOn w:val="Normal"/>
    <w:next w:val="Normal"/>
    <w:autoRedefine/>
    <w:uiPriority w:val="39"/>
    <w:unhideWhenUsed/>
    <w:qFormat/>
    <w:rsid w:val="002438E8"/>
    <w:pPr>
      <w:spacing w:after="100"/>
      <w:ind w:left="420"/>
    </w:pPr>
  </w:style>
  <w:style w:type="paragraph" w:styleId="TableofFigures">
    <w:name w:val="table of figures"/>
    <w:basedOn w:val="Normal"/>
    <w:next w:val="Normal"/>
    <w:uiPriority w:val="99"/>
    <w:unhideWhenUsed/>
    <w:rsid w:val="00D57B60"/>
    <w:pPr>
      <w:spacing w:after="0" w:line="360" w:lineRule="auto"/>
    </w:pPr>
    <w:rPr>
      <w:rFonts w:ascii="Segoe UI" w:eastAsiaTheme="minorHAnsi" w:hAnsi="Segoe UI" w:cs="Segoe UI"/>
      <w:kern w:val="2"/>
      <w:sz w:val="22"/>
      <w:szCs w:val="22"/>
      <w14:ligatures w14:val="standardContextual"/>
    </w:rPr>
  </w:style>
  <w:style w:type="character" w:styleId="FollowedHyperlink">
    <w:name w:val="FollowedHyperlink"/>
    <w:basedOn w:val="DefaultParagraphFont"/>
    <w:uiPriority w:val="99"/>
    <w:unhideWhenUsed/>
    <w:rsid w:val="00FE4C3F"/>
    <w:rPr>
      <w:color w:val="96607D" w:themeColor="followedHyperlink"/>
      <w:u w:val="single"/>
    </w:rPr>
  </w:style>
  <w:style w:type="numbering" w:customStyle="1" w:styleId="NoList1">
    <w:name w:val="No List1"/>
    <w:next w:val="NoList"/>
    <w:uiPriority w:val="99"/>
    <w:semiHidden/>
    <w:unhideWhenUsed/>
    <w:rsid w:val="00004A9E"/>
  </w:style>
  <w:style w:type="paragraph" w:styleId="BodyText">
    <w:name w:val="Body Text"/>
    <w:basedOn w:val="Normal"/>
    <w:link w:val="BodyTextChar"/>
    <w:unhideWhenUsed/>
    <w:rsid w:val="00004A9E"/>
    <w:pPr>
      <w:spacing w:line="300" w:lineRule="auto"/>
    </w:pPr>
    <w:rPr>
      <w:rFonts w:asciiTheme="minorHAnsi" w:hAnsiTheme="minorHAnsi"/>
      <w:sz w:val="21"/>
    </w:rPr>
  </w:style>
  <w:style w:type="character" w:customStyle="1" w:styleId="BodyTextChar">
    <w:name w:val="Body Text Char"/>
    <w:basedOn w:val="DefaultParagraphFont"/>
    <w:link w:val="BodyText"/>
    <w:rsid w:val="00004A9E"/>
  </w:style>
  <w:style w:type="paragraph" w:styleId="List">
    <w:name w:val="List"/>
    <w:basedOn w:val="Normal"/>
    <w:rsid w:val="00714181"/>
    <w:pPr>
      <w:spacing w:after="0"/>
      <w:ind w:left="283" w:hanging="283"/>
    </w:pPr>
    <w:rPr>
      <w:rFonts w:asciiTheme="minorHAnsi" w:hAnsiTheme="minorHAnsi" w:cs="Times New Roman"/>
      <w:szCs w:val="24"/>
      <w:lang w:eastAsia="en-AU"/>
    </w:rPr>
  </w:style>
  <w:style w:type="paragraph" w:customStyle="1" w:styleId="DocumentType">
    <w:name w:val="Document Type"/>
    <w:basedOn w:val="Normal"/>
    <w:next w:val="Normal"/>
    <w:rsid w:val="00714181"/>
    <w:pPr>
      <w:spacing w:after="0"/>
    </w:pPr>
    <w:rPr>
      <w:rFonts w:asciiTheme="minorHAnsi" w:hAnsiTheme="minorHAnsi" w:cs="Times New Roman"/>
      <w:b/>
      <w:bCs/>
      <w:caps/>
      <w:sz w:val="22"/>
      <w:szCs w:val="24"/>
      <w:lang w:eastAsia="en-AU"/>
    </w:rPr>
  </w:style>
  <w:style w:type="paragraph" w:customStyle="1" w:styleId="AuthorDetails">
    <w:name w:val="AuthorDetails"/>
    <w:basedOn w:val="Normal"/>
    <w:next w:val="Normal"/>
    <w:rsid w:val="00714181"/>
    <w:pPr>
      <w:spacing w:after="0"/>
    </w:pPr>
    <w:rPr>
      <w:rFonts w:asciiTheme="minorHAnsi" w:hAnsiTheme="minorHAnsi" w:cs="Times New Roman"/>
      <w:b/>
      <w:caps/>
      <w:szCs w:val="24"/>
      <w:lang w:eastAsia="en-AU"/>
    </w:rPr>
  </w:style>
  <w:style w:type="paragraph" w:customStyle="1" w:styleId="HeaderFirstPage">
    <w:name w:val="HeaderFirstPage"/>
    <w:basedOn w:val="Header"/>
    <w:rsid w:val="00714181"/>
    <w:pPr>
      <w:spacing w:line="259" w:lineRule="auto"/>
    </w:pPr>
    <w:rPr>
      <w:rFonts w:asciiTheme="minorHAnsi" w:hAnsiTheme="minorHAnsi" w:cs="Times New Roman"/>
      <w:sz w:val="22"/>
      <w:szCs w:val="24"/>
      <w:lang w:eastAsia="en-AU"/>
    </w:rPr>
  </w:style>
  <w:style w:type="paragraph" w:styleId="ListBullet">
    <w:name w:val="List Bullet"/>
    <w:basedOn w:val="ListParagraph"/>
    <w:rsid w:val="00820B78"/>
    <w:pPr>
      <w:numPr>
        <w:numId w:val="9"/>
      </w:numPr>
    </w:pPr>
    <w:rPr>
      <w:sz w:val="22"/>
      <w:szCs w:val="22"/>
    </w:rPr>
  </w:style>
  <w:style w:type="paragraph" w:styleId="ListBullet2">
    <w:name w:val="List Bullet 2"/>
    <w:basedOn w:val="Normal"/>
    <w:rsid w:val="00714181"/>
    <w:pPr>
      <w:numPr>
        <w:numId w:val="25"/>
      </w:numPr>
      <w:spacing w:after="0"/>
    </w:pPr>
    <w:rPr>
      <w:rFonts w:asciiTheme="minorHAnsi" w:hAnsiTheme="minorHAnsi" w:cs="Times New Roman"/>
      <w:szCs w:val="24"/>
      <w:lang w:eastAsia="en-AU"/>
    </w:rPr>
  </w:style>
  <w:style w:type="paragraph" w:styleId="ListBullet3">
    <w:name w:val="List Bullet 3"/>
    <w:basedOn w:val="Normal"/>
    <w:rsid w:val="00714181"/>
    <w:pPr>
      <w:numPr>
        <w:numId w:val="26"/>
      </w:numPr>
      <w:spacing w:after="0"/>
    </w:pPr>
    <w:rPr>
      <w:rFonts w:asciiTheme="minorHAnsi" w:hAnsiTheme="minorHAnsi" w:cs="Times New Roman"/>
      <w:szCs w:val="24"/>
      <w:lang w:eastAsia="en-AU"/>
    </w:rPr>
  </w:style>
  <w:style w:type="paragraph" w:styleId="ListNumber">
    <w:name w:val="List Number"/>
    <w:basedOn w:val="ListParagraph"/>
    <w:rsid w:val="00820B78"/>
    <w:pPr>
      <w:numPr>
        <w:numId w:val="8"/>
      </w:numPr>
    </w:pPr>
    <w:rPr>
      <w:sz w:val="22"/>
      <w:szCs w:val="22"/>
    </w:rPr>
  </w:style>
  <w:style w:type="paragraph" w:styleId="ListNumber2">
    <w:name w:val="List Number 2"/>
    <w:basedOn w:val="Normal"/>
    <w:rsid w:val="00714181"/>
    <w:pPr>
      <w:numPr>
        <w:numId w:val="28"/>
      </w:numPr>
      <w:spacing w:after="0"/>
    </w:pPr>
    <w:rPr>
      <w:rFonts w:asciiTheme="minorHAnsi" w:hAnsiTheme="minorHAnsi" w:cs="Times New Roman"/>
      <w:szCs w:val="24"/>
      <w:lang w:eastAsia="en-AU"/>
    </w:rPr>
  </w:style>
  <w:style w:type="paragraph" w:styleId="ListNumber3">
    <w:name w:val="List Number 3"/>
    <w:basedOn w:val="Normal"/>
    <w:rsid w:val="00714181"/>
    <w:pPr>
      <w:numPr>
        <w:numId w:val="27"/>
      </w:numPr>
      <w:spacing w:after="0"/>
    </w:pPr>
    <w:rPr>
      <w:rFonts w:asciiTheme="minorHAnsi" w:hAnsiTheme="minorHAnsi" w:cs="Times New Roman"/>
      <w:szCs w:val="24"/>
      <w:lang w:eastAsia="en-AU"/>
    </w:rPr>
  </w:style>
  <w:style w:type="paragraph" w:styleId="PlainText">
    <w:name w:val="Plain Text"/>
    <w:basedOn w:val="Normal"/>
    <w:link w:val="PlainTextChar"/>
    <w:rsid w:val="00714181"/>
    <w:pPr>
      <w:spacing w:after="0"/>
    </w:pPr>
    <w:rPr>
      <w:rFonts w:ascii="Courier New" w:hAnsi="Courier New" w:cs="Courier New"/>
      <w:sz w:val="16"/>
      <w:szCs w:val="20"/>
      <w:lang w:eastAsia="en-AU"/>
    </w:rPr>
  </w:style>
  <w:style w:type="character" w:customStyle="1" w:styleId="PlainTextChar">
    <w:name w:val="Plain Text Char"/>
    <w:basedOn w:val="DefaultParagraphFont"/>
    <w:link w:val="PlainText"/>
    <w:rsid w:val="00714181"/>
    <w:rPr>
      <w:rFonts w:ascii="Courier New" w:hAnsi="Courier New" w:cs="Courier New"/>
      <w:sz w:val="16"/>
      <w:szCs w:val="20"/>
      <w:lang w:eastAsia="en-AU"/>
    </w:rPr>
  </w:style>
  <w:style w:type="paragraph" w:styleId="TOC7">
    <w:name w:val="toc 7"/>
    <w:basedOn w:val="Normal"/>
    <w:next w:val="Normal"/>
    <w:autoRedefine/>
    <w:uiPriority w:val="39"/>
    <w:rsid w:val="00714181"/>
    <w:pPr>
      <w:spacing w:after="0"/>
      <w:ind w:left="1200"/>
    </w:pPr>
    <w:rPr>
      <w:rFonts w:asciiTheme="minorHAnsi" w:hAnsiTheme="minorHAnsi" w:cs="Times New Roman"/>
      <w:szCs w:val="24"/>
      <w:lang w:eastAsia="en-AU"/>
    </w:rPr>
  </w:style>
  <w:style w:type="paragraph" w:customStyle="1" w:styleId="Footerlandscape">
    <w:name w:val="Footer landscape"/>
    <w:qFormat/>
    <w:rsid w:val="00714181"/>
    <w:pPr>
      <w:tabs>
        <w:tab w:val="right" w:pos="14572"/>
      </w:tabs>
      <w:spacing w:after="0" w:line="240" w:lineRule="auto"/>
    </w:pPr>
    <w:rPr>
      <w:rFonts w:ascii="Arial" w:hAnsi="Arial" w:cs="Times New Roman"/>
      <w:b/>
      <w:sz w:val="18"/>
      <w:szCs w:val="22"/>
      <w:lang w:eastAsia="ja-JP"/>
    </w:rPr>
  </w:style>
  <w:style w:type="paragraph" w:customStyle="1" w:styleId="Titlesmall">
    <w:name w:val="Title small"/>
    <w:qFormat/>
    <w:rsid w:val="00714181"/>
    <w:pPr>
      <w:spacing w:before="600" w:line="240" w:lineRule="auto"/>
    </w:pPr>
    <w:rPr>
      <w:rFonts w:ascii="Arial" w:hAnsi="Arial" w:cs="Times New Roman"/>
      <w:color w:val="000000"/>
      <w:sz w:val="28"/>
      <w:szCs w:val="56"/>
      <w:lang w:eastAsia="ja-JP"/>
    </w:rPr>
  </w:style>
  <w:style w:type="paragraph" w:customStyle="1" w:styleId="Bulletpoint">
    <w:name w:val="Bullet point"/>
    <w:link w:val="BulletpointChar"/>
    <w:qFormat/>
    <w:rsid w:val="00714181"/>
    <w:pPr>
      <w:numPr>
        <w:numId w:val="30"/>
      </w:numPr>
      <w:spacing w:after="0" w:line="240" w:lineRule="auto"/>
      <w:ind w:left="641" w:hanging="357"/>
    </w:pPr>
    <w:rPr>
      <w:rFonts w:ascii="Arial" w:hAnsi="Arial" w:cs="Times New Roman"/>
      <w:sz w:val="20"/>
      <w:szCs w:val="22"/>
      <w:lang w:eastAsia="ja-JP"/>
    </w:rPr>
  </w:style>
  <w:style w:type="paragraph" w:customStyle="1" w:styleId="Bulletpoint2ndlevel">
    <w:name w:val="Bullet point 2nd level"/>
    <w:basedOn w:val="Bulletpoint"/>
    <w:qFormat/>
    <w:rsid w:val="00714181"/>
    <w:pPr>
      <w:numPr>
        <w:numId w:val="32"/>
      </w:numPr>
      <w:ind w:left="720"/>
    </w:pPr>
  </w:style>
  <w:style w:type="paragraph" w:styleId="NormalWeb">
    <w:name w:val="Normal (Web)"/>
    <w:basedOn w:val="Normal"/>
    <w:uiPriority w:val="99"/>
    <w:unhideWhenUsed/>
    <w:rsid w:val="00714181"/>
    <w:pPr>
      <w:spacing w:before="100" w:beforeAutospacing="1" w:after="100" w:afterAutospacing="1"/>
    </w:pPr>
    <w:rPr>
      <w:rFonts w:ascii="Times New Roman" w:hAnsi="Times New Roman" w:cs="Times New Roman"/>
      <w:szCs w:val="24"/>
      <w:lang w:eastAsia="en-AU"/>
    </w:rPr>
  </w:style>
  <w:style w:type="character" w:styleId="EndnoteReference">
    <w:name w:val="endnote reference"/>
    <w:uiPriority w:val="99"/>
    <w:unhideWhenUsed/>
    <w:rsid w:val="00714181"/>
    <w:rPr>
      <w:vertAlign w:val="superscript"/>
    </w:rPr>
  </w:style>
  <w:style w:type="paragraph" w:styleId="EndnoteText">
    <w:name w:val="endnote text"/>
    <w:basedOn w:val="Normal"/>
    <w:link w:val="EndnoteTextChar"/>
    <w:uiPriority w:val="99"/>
    <w:unhideWhenUsed/>
    <w:rsid w:val="00714181"/>
    <w:pPr>
      <w:spacing w:after="0"/>
    </w:pPr>
    <w:rPr>
      <w:rFonts w:cs="Times New Roman"/>
      <w:szCs w:val="20"/>
      <w:lang w:eastAsia="ja-JP"/>
    </w:rPr>
  </w:style>
  <w:style w:type="character" w:customStyle="1" w:styleId="EndnoteTextChar">
    <w:name w:val="Endnote Text Char"/>
    <w:basedOn w:val="DefaultParagraphFont"/>
    <w:link w:val="EndnoteText"/>
    <w:uiPriority w:val="99"/>
    <w:rsid w:val="00714181"/>
    <w:rPr>
      <w:rFonts w:ascii="Calibri" w:hAnsi="Calibri" w:cs="Times New Roman"/>
      <w:sz w:val="24"/>
      <w:szCs w:val="20"/>
      <w:lang w:eastAsia="ja-JP"/>
    </w:rPr>
  </w:style>
  <w:style w:type="character" w:styleId="FootnoteReference">
    <w:name w:val="footnote reference"/>
    <w:uiPriority w:val="99"/>
    <w:unhideWhenUsed/>
    <w:rsid w:val="00714181"/>
    <w:rPr>
      <w:vertAlign w:val="superscript"/>
    </w:rPr>
  </w:style>
  <w:style w:type="paragraph" w:styleId="FootnoteText">
    <w:name w:val="footnote text"/>
    <w:basedOn w:val="Normal"/>
    <w:next w:val="BodyText"/>
    <w:link w:val="FootnoteTextChar"/>
    <w:uiPriority w:val="99"/>
    <w:unhideWhenUsed/>
    <w:rsid w:val="00714181"/>
    <w:pPr>
      <w:spacing w:after="0"/>
      <w:ind w:left="113" w:hanging="113"/>
    </w:pPr>
    <w:rPr>
      <w:rFonts w:asciiTheme="minorHAnsi" w:hAnsiTheme="minorHAnsi" w:cs="Times New Roman"/>
      <w:sz w:val="16"/>
      <w:szCs w:val="20"/>
      <w:lang w:eastAsia="ja-JP"/>
    </w:rPr>
  </w:style>
  <w:style w:type="character" w:customStyle="1" w:styleId="FootnoteTextChar">
    <w:name w:val="Footnote Text Char"/>
    <w:basedOn w:val="DefaultParagraphFont"/>
    <w:link w:val="FootnoteText"/>
    <w:uiPriority w:val="99"/>
    <w:rsid w:val="00714181"/>
    <w:rPr>
      <w:rFonts w:cs="Times New Roman"/>
      <w:sz w:val="16"/>
      <w:szCs w:val="20"/>
      <w:lang w:eastAsia="ja-JP"/>
    </w:rPr>
  </w:style>
  <w:style w:type="numbering" w:customStyle="1" w:styleId="Headings">
    <w:name w:val="Headings"/>
    <w:uiPriority w:val="99"/>
    <w:rsid w:val="00714181"/>
    <w:pPr>
      <w:numPr>
        <w:numId w:val="33"/>
      </w:numPr>
    </w:pPr>
  </w:style>
  <w:style w:type="paragraph" w:styleId="TOC8">
    <w:name w:val="toc 8"/>
    <w:next w:val="BodyText"/>
    <w:autoRedefine/>
    <w:uiPriority w:val="39"/>
    <w:unhideWhenUsed/>
    <w:rsid w:val="00714181"/>
    <w:pPr>
      <w:tabs>
        <w:tab w:val="right" w:leader="dot" w:pos="9628"/>
      </w:tabs>
      <w:spacing w:after="0" w:line="240" w:lineRule="auto"/>
      <w:ind w:left="1985" w:right="567" w:hanging="567"/>
    </w:pPr>
    <w:rPr>
      <w:rFonts w:ascii="Calibri" w:hAnsi="Calibri" w:cs="Times New Roman"/>
      <w:sz w:val="22"/>
      <w:szCs w:val="22"/>
      <w:lang w:eastAsia="ja-JP"/>
    </w:rPr>
  </w:style>
  <w:style w:type="paragraph" w:customStyle="1" w:styleId="ExecSumHeading1">
    <w:name w:val="Exec Sum Heading 1"/>
    <w:next w:val="BodyText"/>
    <w:qFormat/>
    <w:rsid w:val="00714181"/>
    <w:pPr>
      <w:pageBreakBefore/>
      <w:pBdr>
        <w:bottom w:val="single" w:sz="4" w:space="1" w:color="auto"/>
      </w:pBdr>
      <w:spacing w:before="360" w:after="360" w:line="216" w:lineRule="auto"/>
      <w:outlineLvl w:val="0"/>
    </w:pPr>
    <w:rPr>
      <w:rFonts w:ascii="Calibri Light" w:hAnsi="Calibri Light" w:cs="Calibri Light"/>
      <w:b/>
      <w:sz w:val="44"/>
      <w:szCs w:val="44"/>
      <w:lang w:eastAsia="ja-JP"/>
    </w:rPr>
  </w:style>
  <w:style w:type="character" w:customStyle="1" w:styleId="Mention1">
    <w:name w:val="Mention1"/>
    <w:uiPriority w:val="99"/>
    <w:semiHidden/>
    <w:unhideWhenUsed/>
    <w:rsid w:val="00714181"/>
    <w:rPr>
      <w:color w:val="2B579A"/>
      <w:shd w:val="clear" w:color="auto" w:fill="E6E6E6"/>
    </w:rPr>
  </w:style>
  <w:style w:type="paragraph" w:customStyle="1" w:styleId="FigureorPicture">
    <w:name w:val="Figure or Picture"/>
    <w:next w:val="111Tablefootnoteslast-nostick8pt"/>
    <w:qFormat/>
    <w:rsid w:val="00714181"/>
    <w:pPr>
      <w:keepNext/>
      <w:pBdr>
        <w:top w:val="single" w:sz="4" w:space="1" w:color="auto"/>
        <w:bottom w:val="single" w:sz="4" w:space="1" w:color="auto"/>
      </w:pBdr>
      <w:spacing w:after="0" w:line="259" w:lineRule="auto"/>
      <w:jc w:val="center"/>
    </w:pPr>
    <w:rPr>
      <w:rFonts w:ascii="Calibri" w:hAnsi="Calibri" w:cs="Times New Roman"/>
      <w:sz w:val="22"/>
      <w:szCs w:val="22"/>
      <w:lang w:eastAsia="ja-JP"/>
    </w:rPr>
  </w:style>
  <w:style w:type="paragraph" w:customStyle="1" w:styleId="011TableHeading8pt">
    <w:name w:val="01.1 Table Heading [8pt]"/>
    <w:qFormat/>
    <w:rsid w:val="00714181"/>
    <w:pPr>
      <w:spacing w:before="80" w:after="40" w:line="259" w:lineRule="auto"/>
    </w:pPr>
    <w:rPr>
      <w:rFonts w:ascii="Calibri" w:hAnsi="Calibri" w:cs="Times New Roman"/>
      <w:b/>
      <w:sz w:val="16"/>
      <w:szCs w:val="22"/>
      <w:lang w:eastAsia="ja-JP"/>
    </w:rPr>
  </w:style>
  <w:style w:type="paragraph" w:customStyle="1" w:styleId="021TableHeadingRightAligned8pt">
    <w:name w:val="02.1 Table Heading Right Aligned [8pt]"/>
    <w:qFormat/>
    <w:rsid w:val="00714181"/>
    <w:pPr>
      <w:spacing w:before="80" w:after="40" w:line="240" w:lineRule="auto"/>
      <w:ind w:right="113"/>
      <w:jc w:val="right"/>
    </w:pPr>
    <w:rPr>
      <w:rFonts w:ascii="Calibri" w:hAnsi="Calibri" w:cs="Times New Roman"/>
      <w:b/>
      <w:sz w:val="16"/>
      <w:szCs w:val="22"/>
      <w:lang w:eastAsia="ja-JP"/>
    </w:rPr>
  </w:style>
  <w:style w:type="paragraph" w:customStyle="1" w:styleId="081TableRightAligned228pt">
    <w:name w:val="08.1 Table Right Aligned 2:2 [8pt]"/>
    <w:qFormat/>
    <w:rsid w:val="00714181"/>
    <w:pPr>
      <w:spacing w:before="40" w:after="40" w:line="259" w:lineRule="auto"/>
      <w:ind w:right="113"/>
      <w:jc w:val="right"/>
    </w:pPr>
    <w:rPr>
      <w:rFonts w:ascii="Calibri" w:hAnsi="Calibri" w:cs="Times New Roman"/>
      <w:sz w:val="16"/>
      <w:szCs w:val="22"/>
      <w:lang w:eastAsia="ja-JP"/>
    </w:rPr>
  </w:style>
  <w:style w:type="paragraph" w:customStyle="1" w:styleId="051Tabletext228pt">
    <w:name w:val="05.1 Table text 2:2 [8pt]"/>
    <w:link w:val="051Tabletext228ptChar"/>
    <w:qFormat/>
    <w:rsid w:val="00714181"/>
    <w:pPr>
      <w:spacing w:before="40" w:after="40" w:line="240" w:lineRule="auto"/>
    </w:pPr>
    <w:rPr>
      <w:rFonts w:ascii="Arial" w:hAnsi="Arial" w:cs="Times New Roman"/>
      <w:sz w:val="16"/>
      <w:szCs w:val="22"/>
      <w:lang w:eastAsia="ja-JP"/>
    </w:rPr>
  </w:style>
  <w:style w:type="character" w:customStyle="1" w:styleId="051Tabletext228ptChar">
    <w:name w:val="05.1 Table text 2:2 [8pt] Char"/>
    <w:link w:val="051Tabletext228pt"/>
    <w:rsid w:val="00714181"/>
    <w:rPr>
      <w:rFonts w:ascii="Arial" w:hAnsi="Arial" w:cs="Times New Roman"/>
      <w:sz w:val="16"/>
      <w:szCs w:val="22"/>
      <w:lang w:eastAsia="ja-JP"/>
    </w:rPr>
  </w:style>
  <w:style w:type="paragraph" w:customStyle="1" w:styleId="071Tablebullet8pt">
    <w:name w:val="07.1 Table bullet [8pt]"/>
    <w:qFormat/>
    <w:rsid w:val="00714181"/>
    <w:pPr>
      <w:numPr>
        <w:numId w:val="31"/>
      </w:numPr>
      <w:spacing w:before="40" w:after="40" w:line="259" w:lineRule="auto"/>
    </w:pPr>
    <w:rPr>
      <w:rFonts w:ascii="Arial" w:hAnsi="Arial" w:cs="Times New Roman"/>
      <w:sz w:val="16"/>
      <w:szCs w:val="22"/>
      <w:lang w:eastAsia="ja-JP"/>
    </w:rPr>
  </w:style>
  <w:style w:type="paragraph" w:customStyle="1" w:styleId="101Tablefootnotes8pt">
    <w:name w:val="10.1 Table footnotes [8pt]"/>
    <w:link w:val="101Tablefootnotes8ptChar"/>
    <w:qFormat/>
    <w:rsid w:val="00714181"/>
    <w:pPr>
      <w:keepNext/>
      <w:spacing w:after="0" w:line="259" w:lineRule="auto"/>
    </w:pPr>
    <w:rPr>
      <w:rFonts w:ascii="Calibri" w:hAnsi="Calibri" w:cs="Times New Roman"/>
      <w:sz w:val="16"/>
      <w:szCs w:val="22"/>
      <w:lang w:eastAsia="ja-JP"/>
    </w:rPr>
  </w:style>
  <w:style w:type="character" w:customStyle="1" w:styleId="101Tablefootnotes8ptChar">
    <w:name w:val="10.1 Table footnotes [8pt] Char"/>
    <w:link w:val="101Tablefootnotes8pt"/>
    <w:rsid w:val="00714181"/>
    <w:rPr>
      <w:rFonts w:ascii="Calibri" w:hAnsi="Calibri" w:cs="Times New Roman"/>
      <w:sz w:val="16"/>
      <w:szCs w:val="22"/>
      <w:lang w:eastAsia="ja-JP"/>
    </w:rPr>
  </w:style>
  <w:style w:type="paragraph" w:customStyle="1" w:styleId="111Tablefootnoteslast-nostick8pt">
    <w:name w:val="11.1 Table footnotes last - no stick [8pt]"/>
    <w:next w:val="BodyText"/>
    <w:qFormat/>
    <w:rsid w:val="00714181"/>
    <w:pPr>
      <w:spacing w:after="360" w:line="259" w:lineRule="auto"/>
    </w:pPr>
    <w:rPr>
      <w:rFonts w:ascii="Calibri" w:hAnsi="Calibri" w:cs="Times New Roman"/>
      <w:sz w:val="16"/>
      <w:szCs w:val="22"/>
      <w:lang w:val="en-US" w:eastAsia="ja-JP"/>
    </w:rPr>
  </w:style>
  <w:style w:type="paragraph" w:customStyle="1" w:styleId="031Tablesubheading8pt">
    <w:name w:val="03.1 Table subheading [8pt]"/>
    <w:qFormat/>
    <w:rsid w:val="00714181"/>
    <w:pPr>
      <w:keepNext/>
      <w:spacing w:before="40" w:after="40" w:line="259" w:lineRule="auto"/>
    </w:pPr>
    <w:rPr>
      <w:rFonts w:ascii="Calibri" w:hAnsi="Calibri" w:cs="Times New Roman"/>
      <w:b/>
      <w:sz w:val="16"/>
      <w:szCs w:val="22"/>
      <w:lang w:eastAsia="ja-JP"/>
    </w:rPr>
  </w:style>
  <w:style w:type="paragraph" w:customStyle="1" w:styleId="Titlelarge">
    <w:name w:val="Title large"/>
    <w:qFormat/>
    <w:rsid w:val="00D40E92"/>
    <w:pPr>
      <w:spacing w:before="1200" w:line="240" w:lineRule="auto"/>
    </w:pPr>
    <w:rPr>
      <w:rFonts w:ascii="Arial" w:hAnsi="Arial" w:cs="Calibri Light"/>
      <w:b/>
      <w:sz w:val="36"/>
      <w:szCs w:val="96"/>
      <w:lang w:eastAsia="ja-JP"/>
    </w:rPr>
  </w:style>
  <w:style w:type="paragraph" w:styleId="TOC4">
    <w:name w:val="toc 4"/>
    <w:basedOn w:val="Normal"/>
    <w:next w:val="Normal"/>
    <w:autoRedefine/>
    <w:uiPriority w:val="39"/>
    <w:unhideWhenUsed/>
    <w:rsid w:val="00714181"/>
    <w:pPr>
      <w:spacing w:after="100"/>
      <w:ind w:left="660"/>
    </w:pPr>
    <w:rPr>
      <w:rFonts w:cs="Times New Roman"/>
      <w:sz w:val="22"/>
      <w:szCs w:val="22"/>
      <w:lang w:eastAsia="ja-JP"/>
    </w:rPr>
  </w:style>
  <w:style w:type="table" w:customStyle="1" w:styleId="TableGrid1">
    <w:name w:val="Table Grid1"/>
    <w:basedOn w:val="TableNormal"/>
    <w:next w:val="TableGrid"/>
    <w:uiPriority w:val="39"/>
    <w:rsid w:val="00714181"/>
    <w:pPr>
      <w:spacing w:after="0" w:line="240" w:lineRule="auto"/>
    </w:pPr>
    <w:rPr>
      <w:rFonts w:ascii="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blStylePr>
  </w:style>
  <w:style w:type="paragraph" w:customStyle="1" w:styleId="Boxedtext">
    <w:name w:val="Boxed text"/>
    <w:qFormat/>
    <w:rsid w:val="00A93576"/>
    <w:pPr>
      <w:pBdr>
        <w:top w:val="single" w:sz="4" w:space="6" w:color="auto"/>
        <w:left w:val="single" w:sz="4" w:space="10" w:color="auto"/>
        <w:bottom w:val="single" w:sz="4" w:space="6" w:color="auto"/>
        <w:right w:val="single" w:sz="4" w:space="10" w:color="auto"/>
      </w:pBdr>
      <w:spacing w:before="240" w:line="259" w:lineRule="auto"/>
      <w:ind w:left="227" w:right="227"/>
    </w:pPr>
    <w:rPr>
      <w:rFonts w:ascii="Calibri" w:hAnsi="Calibri" w:cs="Times New Roman"/>
      <w:sz w:val="22"/>
      <w:szCs w:val="22"/>
      <w:lang w:eastAsia="ja-JP"/>
    </w:rPr>
  </w:style>
  <w:style w:type="paragraph" w:customStyle="1" w:styleId="041Tabletext008pt">
    <w:name w:val="04.1 Table text 0:0 [8pt]"/>
    <w:qFormat/>
    <w:rsid w:val="00714181"/>
    <w:pPr>
      <w:spacing w:after="0" w:line="259" w:lineRule="auto"/>
    </w:pPr>
    <w:rPr>
      <w:rFonts w:ascii="Arial" w:hAnsi="Arial" w:cs="Times New Roman"/>
      <w:sz w:val="16"/>
      <w:szCs w:val="22"/>
      <w:lang w:eastAsia="ja-JP"/>
    </w:rPr>
  </w:style>
  <w:style w:type="paragraph" w:customStyle="1" w:styleId="091TableRightAligned008pt">
    <w:name w:val="09.1 Table Right Aligned 0:0 [8pt]"/>
    <w:basedOn w:val="081TableRightAligned228pt"/>
    <w:qFormat/>
    <w:rsid w:val="00714181"/>
    <w:pPr>
      <w:spacing w:before="0" w:after="0" w:line="240" w:lineRule="auto"/>
    </w:pPr>
  </w:style>
  <w:style w:type="paragraph" w:customStyle="1" w:styleId="061Tabletext628pt">
    <w:name w:val="06.1 Table text 6:2 [8pt]"/>
    <w:qFormat/>
    <w:rsid w:val="00714181"/>
    <w:pPr>
      <w:spacing w:before="120" w:after="40" w:line="240" w:lineRule="auto"/>
    </w:pPr>
    <w:rPr>
      <w:rFonts w:ascii="Calibri" w:hAnsi="Calibri" w:cs="Times New Roman"/>
      <w:sz w:val="16"/>
      <w:szCs w:val="22"/>
      <w:lang w:eastAsia="ja-JP"/>
    </w:rPr>
  </w:style>
  <w:style w:type="table" w:customStyle="1" w:styleId="TableGrid3">
    <w:name w:val="Table Grid3"/>
    <w:basedOn w:val="TableNormal"/>
    <w:uiPriority w:val="39"/>
    <w:rsid w:val="00714181"/>
    <w:pPr>
      <w:spacing w:after="0" w:line="240" w:lineRule="auto"/>
    </w:pPr>
    <w:rPr>
      <w:rFonts w:ascii="Calibri" w:hAnsi="Calibri" w:cs="Times New Roman"/>
      <w:sz w:val="20"/>
      <w:szCs w:val="20"/>
      <w:lang w:val="en-US" w:eastAsia="ja-JP"/>
    </w:rPr>
    <w:tblPr>
      <w:tblBorders>
        <w:top w:val="single" w:sz="4" w:space="0" w:color="auto"/>
        <w:bottom w:val="single" w:sz="4" w:space="0" w:color="auto"/>
        <w:insideH w:val="single" w:sz="4" w:space="0" w:color="auto"/>
      </w:tblBorders>
    </w:tblPr>
    <w:trPr>
      <w:cantSplit/>
    </w:trPr>
    <w:tblStylePr w:type="firstRow">
      <w:tblPr/>
      <w:tcPr>
        <w:shd w:val="clear" w:color="auto" w:fill="BFBFBF"/>
      </w:tcPr>
    </w:tblStylePr>
  </w:style>
  <w:style w:type="paragraph" w:customStyle="1" w:styleId="ExecSumHeading2">
    <w:name w:val="Exec Sum Heading 2"/>
    <w:next w:val="BodyText"/>
    <w:qFormat/>
    <w:rsid w:val="00714181"/>
    <w:pPr>
      <w:keepNext/>
      <w:spacing w:before="360" w:after="120" w:line="216" w:lineRule="auto"/>
      <w:outlineLvl w:val="1"/>
    </w:pPr>
    <w:rPr>
      <w:rFonts w:ascii="Calibri Light" w:hAnsi="Calibri Light" w:cs="Calibri Light"/>
      <w:b/>
      <w:sz w:val="32"/>
      <w:szCs w:val="44"/>
      <w:lang w:eastAsia="ja-JP"/>
    </w:rPr>
  </w:style>
  <w:style w:type="paragraph" w:customStyle="1" w:styleId="ExecSumHeading3">
    <w:name w:val="Exec Sum Heading 3"/>
    <w:next w:val="BodyText"/>
    <w:qFormat/>
    <w:rsid w:val="00714181"/>
    <w:pPr>
      <w:keepNext/>
      <w:spacing w:before="240" w:after="0" w:line="216" w:lineRule="auto"/>
    </w:pPr>
    <w:rPr>
      <w:rFonts w:ascii="Calibri Light" w:hAnsi="Calibri Light" w:cs="Calibri Light"/>
      <w:b/>
      <w:sz w:val="24"/>
      <w:szCs w:val="44"/>
      <w:lang w:eastAsia="ja-JP"/>
    </w:rPr>
  </w:style>
  <w:style w:type="character" w:customStyle="1" w:styleId="UnresolvedMention1">
    <w:name w:val="Unresolved Mention1"/>
    <w:uiPriority w:val="99"/>
    <w:semiHidden/>
    <w:unhideWhenUsed/>
    <w:rsid w:val="00714181"/>
    <w:rPr>
      <w:color w:val="808080"/>
      <w:shd w:val="clear" w:color="auto" w:fill="E6E6E6"/>
    </w:rPr>
  </w:style>
  <w:style w:type="paragraph" w:customStyle="1" w:styleId="References">
    <w:name w:val="References"/>
    <w:qFormat/>
    <w:rsid w:val="00714181"/>
    <w:pPr>
      <w:autoSpaceDE w:val="0"/>
      <w:autoSpaceDN w:val="0"/>
      <w:adjustRightInd w:val="0"/>
      <w:spacing w:before="40" w:after="0" w:line="240" w:lineRule="auto"/>
      <w:ind w:left="454" w:hanging="454"/>
    </w:pPr>
    <w:rPr>
      <w:rFonts w:ascii="Calibri" w:eastAsia="Calibri" w:hAnsi="Calibri" w:cs="Calibri"/>
      <w:sz w:val="18"/>
      <w:szCs w:val="18"/>
    </w:rPr>
  </w:style>
  <w:style w:type="character" w:customStyle="1" w:styleId="UnresolvedMention2">
    <w:name w:val="Unresolved Mention2"/>
    <w:uiPriority w:val="99"/>
    <w:semiHidden/>
    <w:unhideWhenUsed/>
    <w:rsid w:val="00714181"/>
    <w:rPr>
      <w:color w:val="808080"/>
      <w:shd w:val="clear" w:color="auto" w:fill="E6E6E6"/>
    </w:rPr>
  </w:style>
  <w:style w:type="table" w:customStyle="1" w:styleId="TableGridLight1">
    <w:name w:val="Table Grid Light1"/>
    <w:basedOn w:val="TableNormal"/>
    <w:uiPriority w:val="40"/>
    <w:rsid w:val="00714181"/>
    <w:pPr>
      <w:spacing w:after="0" w:line="240" w:lineRule="auto"/>
    </w:pPr>
    <w:rPr>
      <w:rFonts w:ascii="Calibri" w:eastAsia="Calibri"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5">
    <w:name w:val="toc 5"/>
    <w:basedOn w:val="Normal"/>
    <w:next w:val="Normal"/>
    <w:autoRedefine/>
    <w:uiPriority w:val="39"/>
    <w:unhideWhenUsed/>
    <w:rsid w:val="00714181"/>
    <w:pPr>
      <w:tabs>
        <w:tab w:val="left" w:pos="1540"/>
        <w:tab w:val="left" w:pos="2041"/>
        <w:tab w:val="right" w:leader="dot" w:pos="9628"/>
      </w:tabs>
      <w:spacing w:after="0"/>
      <w:ind w:left="1815" w:hanging="454"/>
    </w:pPr>
    <w:rPr>
      <w:rFonts w:cs="Times New Roman"/>
      <w:sz w:val="22"/>
      <w:szCs w:val="22"/>
      <w:lang w:eastAsia="ja-JP"/>
    </w:rPr>
  </w:style>
  <w:style w:type="paragraph" w:customStyle="1" w:styleId="05Tabletext22">
    <w:name w:val="05. Table text 2:2"/>
    <w:link w:val="05Tabletext22Char"/>
    <w:qFormat/>
    <w:rsid w:val="00714181"/>
    <w:pPr>
      <w:spacing w:before="40" w:after="40" w:line="240" w:lineRule="auto"/>
    </w:pPr>
    <w:rPr>
      <w:rFonts w:ascii="Arial" w:hAnsi="Arial" w:cs="Times New Roman"/>
      <w:sz w:val="18"/>
      <w:szCs w:val="22"/>
      <w:lang w:val="en-US" w:eastAsia="ja-JP"/>
    </w:rPr>
  </w:style>
  <w:style w:type="character" w:customStyle="1" w:styleId="05Tabletext22Char">
    <w:name w:val="05. Table text 2:2 Char"/>
    <w:link w:val="05Tabletext22"/>
    <w:rsid w:val="00714181"/>
    <w:rPr>
      <w:rFonts w:ascii="Arial" w:hAnsi="Arial" w:cs="Times New Roman"/>
      <w:sz w:val="18"/>
      <w:szCs w:val="22"/>
      <w:lang w:val="en-US" w:eastAsia="ja-JP"/>
    </w:rPr>
  </w:style>
  <w:style w:type="paragraph" w:customStyle="1" w:styleId="06Tabletext62">
    <w:name w:val="06. Table text 6:2"/>
    <w:qFormat/>
    <w:rsid w:val="00714181"/>
    <w:pPr>
      <w:spacing w:before="120" w:after="40" w:line="240" w:lineRule="auto"/>
    </w:pPr>
    <w:rPr>
      <w:rFonts w:ascii="Calibri" w:hAnsi="Calibri" w:cs="Times New Roman"/>
      <w:sz w:val="16"/>
      <w:szCs w:val="22"/>
      <w:lang w:val="en-US" w:eastAsia="ja-JP"/>
    </w:rPr>
  </w:style>
  <w:style w:type="character" w:customStyle="1" w:styleId="BulletpointChar">
    <w:name w:val="Bullet point Char"/>
    <w:link w:val="Bulletpoint"/>
    <w:rsid w:val="00714181"/>
    <w:rPr>
      <w:rFonts w:ascii="Arial" w:hAnsi="Arial" w:cs="Times New Roman"/>
      <w:sz w:val="20"/>
      <w:szCs w:val="22"/>
      <w:lang w:eastAsia="ja-JP"/>
    </w:rPr>
  </w:style>
  <w:style w:type="character" w:customStyle="1" w:styleId="ss-search-row-query">
    <w:name w:val="ss-search-row-query"/>
    <w:rsid w:val="00714181"/>
  </w:style>
  <w:style w:type="character" w:customStyle="1" w:styleId="term">
    <w:name w:val="term"/>
    <w:rsid w:val="00714181"/>
  </w:style>
  <w:style w:type="paragraph" w:customStyle="1" w:styleId="01TableHeading">
    <w:name w:val="01. Table Heading"/>
    <w:qFormat/>
    <w:rsid w:val="00714181"/>
    <w:pPr>
      <w:spacing w:before="80" w:after="40" w:line="259" w:lineRule="auto"/>
    </w:pPr>
    <w:rPr>
      <w:rFonts w:ascii="Arial Narrow" w:hAnsi="Arial Narrow" w:cs="Times New Roman"/>
      <w:b/>
      <w:sz w:val="20"/>
      <w:szCs w:val="22"/>
      <w:lang w:val="en-US" w:eastAsia="ja-JP"/>
    </w:rPr>
  </w:style>
  <w:style w:type="paragraph" w:customStyle="1" w:styleId="11Tablefootnoteslast-nostick">
    <w:name w:val="11. Table footnotes last - no stick"/>
    <w:next w:val="BodyText"/>
    <w:qFormat/>
    <w:rsid w:val="00714181"/>
    <w:pPr>
      <w:spacing w:after="360" w:line="259" w:lineRule="auto"/>
    </w:pPr>
    <w:rPr>
      <w:rFonts w:ascii="Calibri" w:hAnsi="Calibri" w:cs="Times New Roman"/>
      <w:sz w:val="16"/>
      <w:szCs w:val="22"/>
      <w:lang w:val="en-US" w:eastAsia="ja-JP"/>
    </w:rPr>
  </w:style>
  <w:style w:type="character" w:customStyle="1" w:styleId="A01">
    <w:name w:val="A0+1"/>
    <w:uiPriority w:val="99"/>
    <w:rsid w:val="00714181"/>
    <w:rPr>
      <w:rFonts w:cs="HelveticaNeueLT Std"/>
      <w:color w:val="000000"/>
      <w:sz w:val="18"/>
      <w:szCs w:val="18"/>
    </w:rPr>
  </w:style>
  <w:style w:type="paragraph" w:customStyle="1" w:styleId="07Tablebullet">
    <w:name w:val="07. Table bullet"/>
    <w:qFormat/>
    <w:rsid w:val="00714181"/>
    <w:pPr>
      <w:spacing w:before="40" w:after="40" w:line="259" w:lineRule="auto"/>
      <w:ind w:left="360" w:hanging="360"/>
    </w:pPr>
    <w:rPr>
      <w:rFonts w:ascii="Calibri" w:hAnsi="Calibri" w:cs="Times New Roman"/>
      <w:sz w:val="16"/>
      <w:szCs w:val="22"/>
      <w:lang w:val="en-US" w:eastAsia="ja-JP"/>
    </w:rPr>
  </w:style>
  <w:style w:type="paragraph" w:customStyle="1" w:styleId="Style011TableHeading8pt9pt">
    <w:name w:val="Style 01.1 Table Heading [8pt] + 9 pt"/>
    <w:basedOn w:val="011TableHeading8pt"/>
    <w:rsid w:val="00714181"/>
    <w:rPr>
      <w:rFonts w:ascii="Arial" w:hAnsi="Arial"/>
      <w:bCs/>
      <w:sz w:val="18"/>
    </w:rPr>
  </w:style>
  <w:style w:type="paragraph" w:customStyle="1" w:styleId="Default">
    <w:name w:val="Default"/>
    <w:rsid w:val="00714181"/>
    <w:pPr>
      <w:autoSpaceDE w:val="0"/>
      <w:autoSpaceDN w:val="0"/>
      <w:adjustRightInd w:val="0"/>
      <w:spacing w:after="0" w:line="240" w:lineRule="auto"/>
    </w:pPr>
    <w:rPr>
      <w:rFonts w:ascii="Calibri" w:hAnsi="Calibri" w:cs="Calibri"/>
      <w:color w:val="000000"/>
      <w:sz w:val="24"/>
      <w:szCs w:val="24"/>
      <w:lang w:eastAsia="en-AU"/>
    </w:rPr>
  </w:style>
  <w:style w:type="character" w:styleId="PageNumber">
    <w:name w:val="page number"/>
    <w:rsid w:val="00714181"/>
    <w:rPr>
      <w:rFonts w:ascii="Times New Roman" w:hAnsi="Times New Roman"/>
      <w:color w:val="999999"/>
      <w:sz w:val="22"/>
    </w:rPr>
  </w:style>
  <w:style w:type="paragraph" w:styleId="BodyTextIndent">
    <w:name w:val="Body Text Indent"/>
    <w:aliases w:val="Table Heading"/>
    <w:basedOn w:val="Normal"/>
    <w:link w:val="BodyTextIndentChar"/>
    <w:rsid w:val="00714181"/>
    <w:rPr>
      <w:rFonts w:asciiTheme="minorHAnsi" w:hAnsiTheme="minorHAnsi" w:cs="Times New Roman"/>
      <w:b/>
      <w:sz w:val="22"/>
      <w:szCs w:val="20"/>
    </w:rPr>
  </w:style>
  <w:style w:type="character" w:customStyle="1" w:styleId="BodyTextIndentChar">
    <w:name w:val="Body Text Indent Char"/>
    <w:aliases w:val="Table Heading Char"/>
    <w:basedOn w:val="DefaultParagraphFont"/>
    <w:link w:val="BodyTextIndent"/>
    <w:rsid w:val="00714181"/>
    <w:rPr>
      <w:rFonts w:cs="Times New Roman"/>
      <w:b/>
      <w:sz w:val="22"/>
      <w:szCs w:val="20"/>
    </w:rPr>
  </w:style>
  <w:style w:type="paragraph" w:styleId="BodyText3">
    <w:name w:val="Body Text 3"/>
    <w:aliases w:val="Table text"/>
    <w:basedOn w:val="Normal"/>
    <w:next w:val="BodyText"/>
    <w:link w:val="BodyText3Char"/>
    <w:rsid w:val="00714181"/>
    <w:pPr>
      <w:spacing w:after="0"/>
    </w:pPr>
    <w:rPr>
      <w:rFonts w:asciiTheme="minorHAnsi" w:hAnsiTheme="minorHAnsi" w:cs="Times New Roman"/>
      <w:sz w:val="22"/>
      <w:szCs w:val="16"/>
    </w:rPr>
  </w:style>
  <w:style w:type="character" w:customStyle="1" w:styleId="BodyText3Char">
    <w:name w:val="Body Text 3 Char"/>
    <w:aliases w:val="Table text Char"/>
    <w:basedOn w:val="DefaultParagraphFont"/>
    <w:link w:val="BodyText3"/>
    <w:rsid w:val="00714181"/>
    <w:rPr>
      <w:rFonts w:cs="Times New Roman"/>
      <w:sz w:val="22"/>
      <w:szCs w:val="16"/>
    </w:rPr>
  </w:style>
  <w:style w:type="paragraph" w:styleId="Bibliography">
    <w:name w:val="Bibliography"/>
    <w:basedOn w:val="Normal"/>
    <w:next w:val="Normal"/>
    <w:uiPriority w:val="37"/>
    <w:unhideWhenUsed/>
    <w:rsid w:val="00714181"/>
    <w:pPr>
      <w:spacing w:after="0" w:line="480" w:lineRule="auto"/>
      <w:ind w:left="720" w:hanging="720"/>
    </w:pPr>
    <w:rPr>
      <w:rFonts w:asciiTheme="minorHAnsi" w:hAnsiTheme="minorHAnsi" w:cs="Times New Roman"/>
      <w:sz w:val="22"/>
      <w:szCs w:val="20"/>
    </w:rPr>
  </w:style>
  <w:style w:type="paragraph" w:customStyle="1" w:styleId="BulletTable">
    <w:name w:val="Bullet (Table)"/>
    <w:basedOn w:val="Normal"/>
    <w:rsid w:val="00714181"/>
    <w:pPr>
      <w:numPr>
        <w:numId w:val="34"/>
      </w:numPr>
      <w:spacing w:after="0"/>
    </w:pPr>
    <w:rPr>
      <w:rFonts w:asciiTheme="minorHAnsi" w:hAnsiTheme="minorHAnsi" w:cs="Times New Roman"/>
      <w:szCs w:val="20"/>
    </w:rPr>
  </w:style>
  <w:style w:type="paragraph" w:customStyle="1" w:styleId="StyleHeading7AppLvl1Arial16pt">
    <w:name w:val="Style Heading 7App Lvl 1 + Arial 16 pt"/>
    <w:basedOn w:val="Heading7"/>
    <w:rsid w:val="00714181"/>
    <w:pPr>
      <w:keepLines w:val="0"/>
      <w:pageBreakBefore/>
      <w:pBdr>
        <w:bottom w:val="single" w:sz="4" w:space="1" w:color="auto"/>
      </w:pBdr>
      <w:spacing w:before="0" w:after="360" w:line="216" w:lineRule="auto"/>
    </w:pPr>
    <w:rPr>
      <w:rFonts w:ascii="Arial" w:eastAsiaTheme="minorEastAsia" w:hAnsi="Arial" w:cs="Times New Roman"/>
      <w:b/>
      <w:bCs/>
      <w:caps/>
      <w:sz w:val="28"/>
      <w:szCs w:val="22"/>
      <w:lang w:eastAsia="ja-JP"/>
    </w:rPr>
  </w:style>
  <w:style w:type="paragraph" w:customStyle="1" w:styleId="StyleExecSumHeading1Arial14pt">
    <w:name w:val="Style Exec Sum Heading 1 + Arial 14 pt"/>
    <w:basedOn w:val="ExecSumHeading1"/>
    <w:rsid w:val="00714181"/>
    <w:rPr>
      <w:rFonts w:ascii="Arial" w:hAnsi="Arial"/>
      <w:bCs/>
      <w:caps/>
      <w:sz w:val="28"/>
    </w:rPr>
  </w:style>
  <w:style w:type="paragraph" w:customStyle="1" w:styleId="StyleHeading7AppLvl1Arial14pt">
    <w:name w:val="Style Heading 7App Lvl 1 + Arial 14 pt"/>
    <w:basedOn w:val="Heading7"/>
    <w:rsid w:val="00714181"/>
    <w:pPr>
      <w:keepLines w:val="0"/>
      <w:pageBreakBefore/>
      <w:pBdr>
        <w:bottom w:val="single" w:sz="4" w:space="1" w:color="auto"/>
      </w:pBdr>
      <w:spacing w:before="0" w:after="360" w:line="216" w:lineRule="auto"/>
    </w:pPr>
    <w:rPr>
      <w:rFonts w:ascii="Arial" w:eastAsiaTheme="minorEastAsia" w:hAnsi="Arial" w:cs="Times New Roman"/>
      <w:b/>
      <w:bCs/>
      <w:szCs w:val="22"/>
      <w:lang w:eastAsia="ja-JP"/>
    </w:rPr>
  </w:style>
  <w:style w:type="numbering" w:customStyle="1" w:styleId="Headings1">
    <w:name w:val="Headings1"/>
    <w:uiPriority w:val="99"/>
    <w:rsid w:val="00714181"/>
  </w:style>
  <w:style w:type="paragraph" w:customStyle="1" w:styleId="msonormal0">
    <w:name w:val="msonormal"/>
    <w:basedOn w:val="Normal"/>
    <w:rsid w:val="00714181"/>
    <w:pPr>
      <w:spacing w:before="100" w:beforeAutospacing="1" w:after="100" w:afterAutospacing="1"/>
    </w:pPr>
    <w:rPr>
      <w:rFonts w:ascii="Times New Roman" w:hAnsi="Times New Roman" w:cs="Times New Roman"/>
      <w:szCs w:val="24"/>
      <w:lang w:eastAsia="en-AU"/>
    </w:rPr>
  </w:style>
  <w:style w:type="paragraph" w:customStyle="1" w:styleId="font5">
    <w:name w:val="font5"/>
    <w:basedOn w:val="Normal"/>
    <w:rsid w:val="00714181"/>
    <w:pPr>
      <w:spacing w:before="100" w:beforeAutospacing="1" w:after="100" w:afterAutospacing="1"/>
    </w:pPr>
    <w:rPr>
      <w:rFonts w:cs="Calibri"/>
      <w:b/>
      <w:bCs/>
      <w:color w:val="000000"/>
      <w:sz w:val="22"/>
      <w:szCs w:val="22"/>
      <w:lang w:eastAsia="en-AU"/>
    </w:rPr>
  </w:style>
  <w:style w:type="paragraph" w:customStyle="1" w:styleId="font6">
    <w:name w:val="font6"/>
    <w:basedOn w:val="Normal"/>
    <w:rsid w:val="00714181"/>
    <w:pPr>
      <w:spacing w:before="100" w:beforeAutospacing="1" w:after="100" w:afterAutospacing="1"/>
    </w:pPr>
    <w:rPr>
      <w:rFonts w:cs="Calibri"/>
      <w:b/>
      <w:bCs/>
      <w:color w:val="000000"/>
      <w:sz w:val="22"/>
      <w:szCs w:val="22"/>
      <w:lang w:eastAsia="en-AU"/>
    </w:rPr>
  </w:style>
  <w:style w:type="paragraph" w:customStyle="1" w:styleId="xl68">
    <w:name w:val="xl68"/>
    <w:basedOn w:val="Normal"/>
    <w:rsid w:val="00714181"/>
    <w:pPr>
      <w:spacing w:before="100" w:beforeAutospacing="1" w:after="100" w:afterAutospacing="1"/>
    </w:pPr>
    <w:rPr>
      <w:rFonts w:ascii="Times New Roman" w:hAnsi="Times New Roman" w:cs="Times New Roman"/>
      <w:b/>
      <w:bCs/>
      <w:szCs w:val="24"/>
      <w:lang w:eastAsia="en-AU"/>
    </w:rPr>
  </w:style>
  <w:style w:type="paragraph" w:customStyle="1" w:styleId="xl69">
    <w:name w:val="xl69"/>
    <w:basedOn w:val="Normal"/>
    <w:rsid w:val="00714181"/>
    <w:pPr>
      <w:pBdr>
        <w:top w:val="single" w:sz="4" w:space="0" w:color="auto"/>
        <w:bottom w:val="single" w:sz="4" w:space="0" w:color="auto"/>
      </w:pBdr>
      <w:shd w:val="clear" w:color="000000" w:fill="BFBFBF"/>
      <w:spacing w:before="100" w:beforeAutospacing="1" w:after="100" w:afterAutospacing="1"/>
    </w:pPr>
    <w:rPr>
      <w:rFonts w:ascii="Times New Roman" w:hAnsi="Times New Roman" w:cs="Times New Roman"/>
      <w:b/>
      <w:bCs/>
      <w:szCs w:val="24"/>
      <w:lang w:eastAsia="en-AU"/>
    </w:rPr>
  </w:style>
  <w:style w:type="paragraph" w:customStyle="1" w:styleId="xl70">
    <w:name w:val="xl70"/>
    <w:basedOn w:val="Normal"/>
    <w:rsid w:val="00714181"/>
    <w:pPr>
      <w:spacing w:before="100" w:beforeAutospacing="1" w:after="100" w:afterAutospacing="1"/>
    </w:pPr>
    <w:rPr>
      <w:rFonts w:ascii="Times New Roman" w:hAnsi="Times New Roman" w:cs="Times New Roman"/>
      <w:b/>
      <w:bCs/>
      <w:szCs w:val="24"/>
      <w:lang w:eastAsia="en-AU"/>
    </w:rPr>
  </w:style>
  <w:style w:type="paragraph" w:customStyle="1" w:styleId="xl71">
    <w:name w:val="xl71"/>
    <w:basedOn w:val="Normal"/>
    <w:rsid w:val="00714181"/>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hAnsi="Times New Roman" w:cs="Times New Roman"/>
      <w:b/>
      <w:bCs/>
      <w:szCs w:val="24"/>
      <w:lang w:eastAsia="en-AU"/>
    </w:rPr>
  </w:style>
  <w:style w:type="paragraph" w:customStyle="1" w:styleId="xl72">
    <w:name w:val="xl72"/>
    <w:basedOn w:val="Normal"/>
    <w:rsid w:val="00714181"/>
    <w:pPr>
      <w:pBdr>
        <w:top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cs="Times New Roman"/>
      <w:b/>
      <w:bCs/>
      <w:szCs w:val="24"/>
      <w:lang w:eastAsia="en-AU"/>
    </w:rPr>
  </w:style>
  <w:style w:type="paragraph" w:customStyle="1" w:styleId="xl73">
    <w:name w:val="xl73"/>
    <w:basedOn w:val="Normal"/>
    <w:rsid w:val="007141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cs="Times New Roman"/>
      <w:b/>
      <w:bCs/>
      <w:szCs w:val="24"/>
      <w:lang w:eastAsia="en-AU"/>
    </w:rPr>
  </w:style>
  <w:style w:type="paragraph" w:customStyle="1" w:styleId="xl74">
    <w:name w:val="xl74"/>
    <w:basedOn w:val="Normal"/>
    <w:rsid w:val="007141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Cs w:val="24"/>
      <w:lang w:eastAsia="en-AU"/>
    </w:rPr>
  </w:style>
  <w:style w:type="paragraph" w:customStyle="1" w:styleId="xl75">
    <w:name w:val="xl75"/>
    <w:basedOn w:val="Normal"/>
    <w:rsid w:val="00714181"/>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Cs w:val="24"/>
      <w:lang w:eastAsia="en-AU"/>
    </w:rPr>
  </w:style>
  <w:style w:type="paragraph" w:customStyle="1" w:styleId="xl76">
    <w:name w:val="xl76"/>
    <w:basedOn w:val="Normal"/>
    <w:rsid w:val="00714181"/>
    <w:pPr>
      <w:pBdr>
        <w:top w:val="single" w:sz="4" w:space="0" w:color="auto"/>
        <w:bottom w:val="single" w:sz="4" w:space="0" w:color="auto"/>
      </w:pBdr>
      <w:spacing w:before="100" w:beforeAutospacing="1" w:after="100" w:afterAutospacing="1"/>
    </w:pPr>
    <w:rPr>
      <w:rFonts w:ascii="Times New Roman" w:hAnsi="Times New Roman" w:cs="Times New Roman"/>
      <w:szCs w:val="24"/>
      <w:lang w:eastAsia="en-AU"/>
    </w:rPr>
  </w:style>
  <w:style w:type="paragraph" w:customStyle="1" w:styleId="xl77">
    <w:name w:val="xl77"/>
    <w:basedOn w:val="Normal"/>
    <w:rsid w:val="00714181"/>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Cs w:val="24"/>
      <w:lang w:eastAsia="en-AU"/>
    </w:rPr>
  </w:style>
  <w:style w:type="paragraph" w:customStyle="1" w:styleId="xl79">
    <w:name w:val="xl79"/>
    <w:basedOn w:val="Normal"/>
    <w:rsid w:val="00714181"/>
    <w:pPr>
      <w:spacing w:before="100" w:beforeAutospacing="1" w:after="100" w:afterAutospacing="1"/>
    </w:pPr>
    <w:rPr>
      <w:rFonts w:ascii="Times New Roman" w:hAnsi="Times New Roman" w:cs="Times New Roman"/>
      <w:color w:val="FFFFFF"/>
      <w:szCs w:val="24"/>
      <w:lang w:eastAsia="en-AU"/>
    </w:rPr>
  </w:style>
  <w:style w:type="paragraph" w:customStyle="1" w:styleId="xl80">
    <w:name w:val="xl80"/>
    <w:basedOn w:val="Normal"/>
    <w:rsid w:val="0071418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cs="Times New Roman"/>
      <w:szCs w:val="24"/>
      <w:lang w:eastAsia="en-AU"/>
    </w:rPr>
  </w:style>
  <w:style w:type="paragraph" w:customStyle="1" w:styleId="xl81">
    <w:name w:val="xl81"/>
    <w:basedOn w:val="Normal"/>
    <w:rsid w:val="0071418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Cs w:val="24"/>
      <w:lang w:eastAsia="en-AU"/>
    </w:rPr>
  </w:style>
  <w:style w:type="paragraph" w:customStyle="1" w:styleId="xl82">
    <w:name w:val="xl82"/>
    <w:basedOn w:val="Normal"/>
    <w:rsid w:val="00714181"/>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szCs w:val="24"/>
      <w:lang w:eastAsia="en-AU"/>
    </w:rPr>
  </w:style>
  <w:style w:type="paragraph" w:customStyle="1" w:styleId="xl83">
    <w:name w:val="xl83"/>
    <w:basedOn w:val="Normal"/>
    <w:rsid w:val="00714181"/>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szCs w:val="24"/>
      <w:lang w:eastAsia="en-AU"/>
    </w:rPr>
  </w:style>
  <w:style w:type="paragraph" w:customStyle="1" w:styleId="xl84">
    <w:name w:val="xl84"/>
    <w:basedOn w:val="Normal"/>
    <w:rsid w:val="00714181"/>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szCs w:val="24"/>
      <w:lang w:eastAsia="en-AU"/>
    </w:rPr>
  </w:style>
  <w:style w:type="paragraph" w:customStyle="1" w:styleId="xl85">
    <w:name w:val="xl85"/>
    <w:basedOn w:val="Normal"/>
    <w:rsid w:val="00714181"/>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Times New Roman" w:hAnsi="Times New Roman" w:cs="Times New Roman"/>
      <w:b/>
      <w:bCs/>
      <w:szCs w:val="24"/>
      <w:lang w:eastAsia="en-AU"/>
    </w:rPr>
  </w:style>
  <w:style w:type="paragraph" w:customStyle="1" w:styleId="xl86">
    <w:name w:val="xl86"/>
    <w:basedOn w:val="Normal"/>
    <w:rsid w:val="00714181"/>
    <w:pPr>
      <w:pBdr>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Times New Roman" w:hAnsi="Times New Roman" w:cs="Times New Roman"/>
      <w:b/>
      <w:bCs/>
      <w:szCs w:val="24"/>
      <w:lang w:eastAsia="en-AU"/>
    </w:rPr>
  </w:style>
  <w:style w:type="paragraph" w:customStyle="1" w:styleId="Image">
    <w:name w:val="Image"/>
    <w:basedOn w:val="Normal"/>
    <w:link w:val="ImageChar"/>
    <w:qFormat/>
    <w:rsid w:val="00D40E92"/>
    <w:pPr>
      <w:spacing w:before="3480" w:after="1200"/>
      <w:jc w:val="center"/>
    </w:pPr>
  </w:style>
  <w:style w:type="paragraph" w:customStyle="1" w:styleId="Style01TableHeading9pt1">
    <w:name w:val="Style 01. Table Heading + 9 pt1"/>
    <w:basedOn w:val="01TableHeading"/>
    <w:rsid w:val="00714181"/>
    <w:rPr>
      <w:bCs/>
    </w:rPr>
  </w:style>
  <w:style w:type="paragraph" w:customStyle="1" w:styleId="Style05Tabletext22Calibri9pt">
    <w:name w:val="Style 05. Table text 2:2 + Calibri 9 pt"/>
    <w:basedOn w:val="05Tabletext22"/>
    <w:rsid w:val="00714181"/>
  </w:style>
  <w:style w:type="paragraph" w:customStyle="1" w:styleId="Style05Tabletext229ptBold">
    <w:name w:val="Style 05. Table text 2:2 + 9 pt Bold"/>
    <w:basedOn w:val="05Tabletext22"/>
    <w:rsid w:val="00714181"/>
    <w:rPr>
      <w:b/>
      <w:bCs/>
    </w:rPr>
  </w:style>
  <w:style w:type="paragraph" w:customStyle="1" w:styleId="Style01TableHeadingCalibri9ptCentered">
    <w:name w:val="Style 01. Table Heading + Calibri 9 pt Centered"/>
    <w:basedOn w:val="01TableHeading"/>
    <w:rsid w:val="00714181"/>
    <w:pPr>
      <w:jc w:val="center"/>
    </w:pPr>
    <w:rPr>
      <w:bCs/>
      <w:szCs w:val="20"/>
    </w:rPr>
  </w:style>
  <w:style w:type="paragraph" w:customStyle="1" w:styleId="StyleHeading211ptLinespacingMultiple09li">
    <w:name w:val="Style Heading 2 + 11 pt Line spacing:  Multiple 0.9 li"/>
    <w:basedOn w:val="Heading2"/>
    <w:rsid w:val="00714181"/>
    <w:pPr>
      <w:keepLines w:val="0"/>
      <w:numPr>
        <w:numId w:val="35"/>
      </w:numPr>
      <w:spacing w:before="120" w:after="120" w:line="216" w:lineRule="auto"/>
      <w:jc w:val="both"/>
    </w:pPr>
    <w:rPr>
      <w:rFonts w:asciiTheme="minorHAnsi" w:eastAsiaTheme="minorEastAsia" w:hAnsiTheme="minorHAnsi" w:cs="Times New Roman"/>
      <w:b/>
      <w:bCs/>
      <w:caps/>
      <w:sz w:val="22"/>
      <w:szCs w:val="20"/>
      <w:lang w:eastAsia="en-AU"/>
    </w:rPr>
  </w:style>
  <w:style w:type="character" w:styleId="PlaceholderText">
    <w:name w:val="Placeholder Text"/>
    <w:basedOn w:val="DefaultParagraphFont"/>
    <w:uiPriority w:val="99"/>
    <w:semiHidden/>
    <w:rsid w:val="00714181"/>
    <w:rPr>
      <w:color w:val="808080"/>
    </w:rPr>
  </w:style>
  <w:style w:type="paragraph" w:customStyle="1" w:styleId="StyleCaptionLeft0cmFirstline0cm">
    <w:name w:val="Style Caption + Left:  0 cm First line:  0 cm"/>
    <w:basedOn w:val="Caption"/>
    <w:rsid w:val="00714181"/>
    <w:pPr>
      <w:keepNext/>
      <w:spacing w:before="240"/>
    </w:pPr>
    <w:rPr>
      <w:rFonts w:cs="Times New Roman"/>
      <w:color w:val="auto"/>
      <w:sz w:val="20"/>
      <w:szCs w:val="20"/>
      <w:lang w:eastAsia="ja-JP"/>
    </w:rPr>
  </w:style>
  <w:style w:type="paragraph" w:customStyle="1" w:styleId="StyleListParagraphArial10pt">
    <w:name w:val="Style List Paragraph + Arial 10 pt"/>
    <w:basedOn w:val="ListParagraph"/>
    <w:rsid w:val="00714181"/>
    <w:pPr>
      <w:spacing w:after="160"/>
    </w:pPr>
    <w:rPr>
      <w:rFonts w:ascii="Arial" w:hAnsi="Arial" w:cs="Times New Roman"/>
      <w:sz w:val="20"/>
      <w:szCs w:val="22"/>
      <w:lang w:eastAsia="ja-JP"/>
    </w:rPr>
  </w:style>
  <w:style w:type="paragraph" w:customStyle="1" w:styleId="StyleListParagraphBefore6ptAfter6pt">
    <w:name w:val="Style List Paragraph + Before:  6 pt After:  6 pt"/>
    <w:basedOn w:val="ListParagraph"/>
    <w:rsid w:val="00714181"/>
    <w:pPr>
      <w:spacing w:before="120"/>
    </w:pPr>
    <w:rPr>
      <w:rFonts w:ascii="Arial" w:hAnsi="Arial" w:cs="Times New Roman"/>
      <w:sz w:val="20"/>
      <w:szCs w:val="20"/>
      <w:lang w:eastAsia="ja-JP"/>
    </w:rPr>
  </w:style>
  <w:style w:type="character" w:customStyle="1" w:styleId="NoSpacingChar">
    <w:name w:val="No Spacing Char"/>
    <w:basedOn w:val="DefaultParagraphFont"/>
    <w:link w:val="NoSpacing"/>
    <w:uiPriority w:val="1"/>
    <w:rsid w:val="00714181"/>
  </w:style>
  <w:style w:type="paragraph" w:customStyle="1" w:styleId="pf0">
    <w:name w:val="pf0"/>
    <w:basedOn w:val="Normal"/>
    <w:rsid w:val="00714181"/>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xl63">
    <w:name w:val="xl63"/>
    <w:basedOn w:val="Normal"/>
    <w:rsid w:val="00714181"/>
    <w:pPr>
      <w:pBdr>
        <w:top w:val="single" w:sz="4" w:space="0" w:color="auto"/>
        <w:bottom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Cs w:val="24"/>
      <w:lang w:eastAsia="en-AU"/>
    </w:rPr>
  </w:style>
  <w:style w:type="paragraph" w:customStyle="1" w:styleId="xl64">
    <w:name w:val="xl64"/>
    <w:basedOn w:val="Normal"/>
    <w:rsid w:val="00714181"/>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Cs w:val="24"/>
      <w:lang w:eastAsia="en-AU"/>
    </w:rPr>
  </w:style>
  <w:style w:type="paragraph" w:customStyle="1" w:styleId="xl65">
    <w:name w:val="xl65"/>
    <w:basedOn w:val="Normal"/>
    <w:rsid w:val="00714181"/>
    <w:pPr>
      <w:pBdr>
        <w:top w:val="single" w:sz="4" w:space="0" w:color="auto"/>
        <w:bottom w:val="single" w:sz="4" w:space="0" w:color="auto"/>
      </w:pBdr>
      <w:shd w:val="clear" w:color="000000" w:fill="5B9BD5"/>
      <w:spacing w:before="100" w:beforeAutospacing="1" w:after="100" w:afterAutospacing="1" w:line="240" w:lineRule="auto"/>
      <w:textAlignment w:val="top"/>
    </w:pPr>
    <w:rPr>
      <w:rFonts w:ascii="Times New Roman" w:eastAsia="Times New Roman" w:hAnsi="Times New Roman" w:cs="Times New Roman"/>
      <w:b/>
      <w:bCs/>
      <w:szCs w:val="24"/>
      <w:lang w:eastAsia="en-AU"/>
    </w:rPr>
  </w:style>
  <w:style w:type="paragraph" w:customStyle="1" w:styleId="xl66">
    <w:name w:val="xl66"/>
    <w:basedOn w:val="Normal"/>
    <w:rsid w:val="00714181"/>
    <w:pPr>
      <w:pBdr>
        <w:top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szCs w:val="24"/>
      <w:lang w:eastAsia="en-AU"/>
    </w:rPr>
  </w:style>
  <w:style w:type="paragraph" w:customStyle="1" w:styleId="xl67">
    <w:name w:val="xl67"/>
    <w:basedOn w:val="Normal"/>
    <w:rsid w:val="0071418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lang w:eastAsia="en-AU"/>
    </w:rPr>
  </w:style>
  <w:style w:type="table" w:styleId="PlainTable2">
    <w:name w:val="Plain Table 2"/>
    <w:basedOn w:val="TableNormal"/>
    <w:uiPriority w:val="42"/>
    <w:rsid w:val="00714181"/>
    <w:pPr>
      <w:spacing w:after="0" w:line="240" w:lineRule="auto"/>
    </w:pPr>
    <w:rPr>
      <w:rFonts w:eastAsiaTheme="minorHAns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14181"/>
    <w:pPr>
      <w:spacing w:after="0" w:line="240" w:lineRule="auto"/>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714181"/>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714181"/>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ind w:left="1152" w:right="1152"/>
    </w:pPr>
    <w:rPr>
      <w:rFonts w:asciiTheme="minorHAnsi" w:hAnsiTheme="minorHAnsi"/>
      <w:i/>
      <w:iCs/>
      <w:color w:val="156082" w:themeColor="accent1"/>
      <w:szCs w:val="24"/>
      <w:lang w:eastAsia="en-AU"/>
    </w:rPr>
  </w:style>
  <w:style w:type="paragraph" w:styleId="BodyText2">
    <w:name w:val="Body Text 2"/>
    <w:basedOn w:val="Normal"/>
    <w:link w:val="BodyText2Char"/>
    <w:rsid w:val="00714181"/>
    <w:pPr>
      <w:spacing w:line="480" w:lineRule="auto"/>
    </w:pPr>
    <w:rPr>
      <w:rFonts w:asciiTheme="minorHAnsi" w:hAnsiTheme="minorHAnsi" w:cs="Times New Roman"/>
      <w:szCs w:val="24"/>
      <w:lang w:eastAsia="en-AU"/>
    </w:rPr>
  </w:style>
  <w:style w:type="character" w:customStyle="1" w:styleId="BodyText2Char">
    <w:name w:val="Body Text 2 Char"/>
    <w:basedOn w:val="DefaultParagraphFont"/>
    <w:link w:val="BodyText2"/>
    <w:rsid w:val="00714181"/>
    <w:rPr>
      <w:rFonts w:cs="Times New Roman"/>
      <w:sz w:val="24"/>
      <w:szCs w:val="24"/>
      <w:lang w:eastAsia="en-AU"/>
    </w:rPr>
  </w:style>
  <w:style w:type="paragraph" w:styleId="BodyTextFirstIndent">
    <w:name w:val="Body Text First Indent"/>
    <w:basedOn w:val="BodyText"/>
    <w:link w:val="BodyTextFirstIndentChar"/>
    <w:rsid w:val="00714181"/>
    <w:pPr>
      <w:spacing w:after="0" w:line="259" w:lineRule="auto"/>
      <w:ind w:firstLine="360"/>
      <w:jc w:val="both"/>
    </w:pPr>
    <w:rPr>
      <w:rFonts w:cs="Times New Roman"/>
      <w:sz w:val="24"/>
      <w:szCs w:val="24"/>
      <w:lang w:eastAsia="en-AU"/>
    </w:rPr>
  </w:style>
  <w:style w:type="character" w:customStyle="1" w:styleId="BodyTextFirstIndentChar">
    <w:name w:val="Body Text First Indent Char"/>
    <w:basedOn w:val="BodyTextChar"/>
    <w:link w:val="BodyTextFirstIndent"/>
    <w:rsid w:val="00714181"/>
    <w:rPr>
      <w:rFonts w:cs="Times New Roman"/>
      <w:sz w:val="24"/>
      <w:szCs w:val="24"/>
      <w:lang w:eastAsia="en-AU"/>
    </w:rPr>
  </w:style>
  <w:style w:type="paragraph" w:styleId="BodyTextFirstIndent2">
    <w:name w:val="Body Text First Indent 2"/>
    <w:basedOn w:val="BodyTextIndent"/>
    <w:link w:val="BodyTextFirstIndent2Char"/>
    <w:rsid w:val="00714181"/>
    <w:pPr>
      <w:spacing w:after="0"/>
      <w:ind w:left="360" w:firstLine="360"/>
    </w:pPr>
    <w:rPr>
      <w:b w:val="0"/>
      <w:sz w:val="24"/>
      <w:szCs w:val="24"/>
      <w:lang w:eastAsia="en-AU"/>
    </w:rPr>
  </w:style>
  <w:style w:type="character" w:customStyle="1" w:styleId="BodyTextFirstIndent2Char">
    <w:name w:val="Body Text First Indent 2 Char"/>
    <w:basedOn w:val="BodyTextIndentChar"/>
    <w:link w:val="BodyTextFirstIndent2"/>
    <w:rsid w:val="00714181"/>
    <w:rPr>
      <w:rFonts w:cs="Times New Roman"/>
      <w:b w:val="0"/>
      <w:sz w:val="24"/>
      <w:szCs w:val="24"/>
      <w:lang w:eastAsia="en-AU"/>
    </w:rPr>
  </w:style>
  <w:style w:type="paragraph" w:styleId="BodyTextIndent2">
    <w:name w:val="Body Text Indent 2"/>
    <w:basedOn w:val="Normal"/>
    <w:link w:val="BodyTextIndent2Char"/>
    <w:uiPriority w:val="99"/>
    <w:rsid w:val="00714181"/>
    <w:pPr>
      <w:spacing w:line="480" w:lineRule="auto"/>
      <w:ind w:left="283"/>
    </w:pPr>
    <w:rPr>
      <w:rFonts w:asciiTheme="minorHAnsi" w:hAnsiTheme="minorHAnsi" w:cs="Times New Roman"/>
      <w:szCs w:val="24"/>
      <w:lang w:eastAsia="en-AU"/>
    </w:rPr>
  </w:style>
  <w:style w:type="character" w:customStyle="1" w:styleId="BodyTextIndent2Char">
    <w:name w:val="Body Text Indent 2 Char"/>
    <w:basedOn w:val="DefaultParagraphFont"/>
    <w:link w:val="BodyTextIndent2"/>
    <w:uiPriority w:val="99"/>
    <w:rsid w:val="00714181"/>
    <w:rPr>
      <w:rFonts w:cs="Times New Roman"/>
      <w:sz w:val="24"/>
      <w:szCs w:val="24"/>
      <w:lang w:eastAsia="en-AU"/>
    </w:rPr>
  </w:style>
  <w:style w:type="paragraph" w:styleId="BodyTextIndent3">
    <w:name w:val="Body Text Indent 3"/>
    <w:basedOn w:val="Normal"/>
    <w:link w:val="BodyTextIndent3Char"/>
    <w:uiPriority w:val="99"/>
    <w:rsid w:val="00714181"/>
    <w:pPr>
      <w:ind w:left="283"/>
    </w:pPr>
    <w:rPr>
      <w:rFonts w:asciiTheme="minorHAnsi" w:hAnsiTheme="minorHAnsi" w:cs="Times New Roman"/>
      <w:sz w:val="16"/>
      <w:szCs w:val="16"/>
      <w:lang w:eastAsia="en-AU"/>
    </w:rPr>
  </w:style>
  <w:style w:type="character" w:customStyle="1" w:styleId="BodyTextIndent3Char">
    <w:name w:val="Body Text Indent 3 Char"/>
    <w:basedOn w:val="DefaultParagraphFont"/>
    <w:link w:val="BodyTextIndent3"/>
    <w:uiPriority w:val="99"/>
    <w:rsid w:val="00714181"/>
    <w:rPr>
      <w:rFonts w:cs="Times New Roman"/>
      <w:sz w:val="16"/>
      <w:szCs w:val="16"/>
      <w:lang w:eastAsia="en-AU"/>
    </w:rPr>
  </w:style>
  <w:style w:type="paragraph" w:styleId="Closing">
    <w:name w:val="Closing"/>
    <w:basedOn w:val="Normal"/>
    <w:link w:val="ClosingChar"/>
    <w:rsid w:val="00714181"/>
    <w:pPr>
      <w:spacing w:after="0" w:line="240" w:lineRule="auto"/>
      <w:ind w:left="4252"/>
    </w:pPr>
    <w:rPr>
      <w:rFonts w:asciiTheme="minorHAnsi" w:hAnsiTheme="minorHAnsi" w:cs="Times New Roman"/>
      <w:szCs w:val="24"/>
      <w:lang w:eastAsia="en-AU"/>
    </w:rPr>
  </w:style>
  <w:style w:type="character" w:customStyle="1" w:styleId="ClosingChar">
    <w:name w:val="Closing Char"/>
    <w:basedOn w:val="DefaultParagraphFont"/>
    <w:link w:val="Closing"/>
    <w:rsid w:val="00714181"/>
    <w:rPr>
      <w:rFonts w:cs="Times New Roman"/>
      <w:sz w:val="24"/>
      <w:szCs w:val="24"/>
      <w:lang w:eastAsia="en-AU"/>
    </w:rPr>
  </w:style>
  <w:style w:type="paragraph" w:styleId="Date">
    <w:name w:val="Date"/>
    <w:basedOn w:val="Normal"/>
    <w:next w:val="Normal"/>
    <w:link w:val="DateChar"/>
    <w:rsid w:val="00714181"/>
    <w:pPr>
      <w:spacing w:after="0"/>
    </w:pPr>
    <w:rPr>
      <w:rFonts w:asciiTheme="minorHAnsi" w:hAnsiTheme="minorHAnsi" w:cs="Times New Roman"/>
      <w:szCs w:val="24"/>
      <w:lang w:eastAsia="en-AU"/>
    </w:rPr>
  </w:style>
  <w:style w:type="character" w:customStyle="1" w:styleId="DateChar">
    <w:name w:val="Date Char"/>
    <w:basedOn w:val="DefaultParagraphFont"/>
    <w:link w:val="Date"/>
    <w:rsid w:val="00714181"/>
    <w:rPr>
      <w:rFonts w:cs="Times New Roman"/>
      <w:sz w:val="24"/>
      <w:szCs w:val="24"/>
      <w:lang w:eastAsia="en-AU"/>
    </w:rPr>
  </w:style>
  <w:style w:type="paragraph" w:styleId="DocumentMap">
    <w:name w:val="Document Map"/>
    <w:basedOn w:val="Normal"/>
    <w:link w:val="DocumentMapChar"/>
    <w:uiPriority w:val="99"/>
    <w:rsid w:val="00714181"/>
    <w:pPr>
      <w:spacing w:after="0" w:line="240" w:lineRule="auto"/>
    </w:pPr>
    <w:rPr>
      <w:rFonts w:ascii="Segoe UI" w:hAnsi="Segoe UI" w:cs="Segoe UI"/>
      <w:sz w:val="16"/>
      <w:szCs w:val="16"/>
      <w:lang w:eastAsia="en-AU"/>
    </w:rPr>
  </w:style>
  <w:style w:type="character" w:customStyle="1" w:styleId="DocumentMapChar">
    <w:name w:val="Document Map Char"/>
    <w:basedOn w:val="DefaultParagraphFont"/>
    <w:link w:val="DocumentMap"/>
    <w:uiPriority w:val="99"/>
    <w:rsid w:val="00714181"/>
    <w:rPr>
      <w:rFonts w:ascii="Segoe UI" w:hAnsi="Segoe UI" w:cs="Segoe UI"/>
      <w:sz w:val="16"/>
      <w:szCs w:val="16"/>
      <w:lang w:eastAsia="en-AU"/>
    </w:rPr>
  </w:style>
  <w:style w:type="paragraph" w:styleId="EmailSignature">
    <w:name w:val="E-mail Signature"/>
    <w:basedOn w:val="Normal"/>
    <w:link w:val="EmailSignatureChar"/>
    <w:rsid w:val="00714181"/>
    <w:pPr>
      <w:spacing w:after="0" w:line="240" w:lineRule="auto"/>
    </w:pPr>
    <w:rPr>
      <w:rFonts w:asciiTheme="minorHAnsi" w:hAnsiTheme="minorHAnsi" w:cs="Times New Roman"/>
      <w:szCs w:val="24"/>
      <w:lang w:eastAsia="en-AU"/>
    </w:rPr>
  </w:style>
  <w:style w:type="character" w:customStyle="1" w:styleId="EmailSignatureChar">
    <w:name w:val="Email Signature Char"/>
    <w:basedOn w:val="DefaultParagraphFont"/>
    <w:link w:val="EmailSignature"/>
    <w:rsid w:val="00714181"/>
    <w:rPr>
      <w:rFonts w:cs="Times New Roman"/>
      <w:sz w:val="24"/>
      <w:szCs w:val="24"/>
      <w:lang w:eastAsia="en-AU"/>
    </w:rPr>
  </w:style>
  <w:style w:type="paragraph" w:styleId="EnvelopeAddress">
    <w:name w:val="envelope address"/>
    <w:basedOn w:val="Normal"/>
    <w:rsid w:val="0071418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lang w:eastAsia="en-AU"/>
    </w:rPr>
  </w:style>
  <w:style w:type="paragraph" w:styleId="EnvelopeReturn">
    <w:name w:val="envelope return"/>
    <w:basedOn w:val="Normal"/>
    <w:rsid w:val="00714181"/>
    <w:pPr>
      <w:spacing w:after="0" w:line="240" w:lineRule="auto"/>
    </w:pPr>
    <w:rPr>
      <w:rFonts w:asciiTheme="majorHAnsi" w:eastAsiaTheme="majorEastAsia" w:hAnsiTheme="majorHAnsi" w:cstheme="majorBidi"/>
      <w:sz w:val="20"/>
      <w:szCs w:val="20"/>
      <w:lang w:eastAsia="en-AU"/>
    </w:rPr>
  </w:style>
  <w:style w:type="paragraph" w:styleId="HTMLAddress">
    <w:name w:val="HTML Address"/>
    <w:basedOn w:val="Normal"/>
    <w:link w:val="HTMLAddressChar"/>
    <w:rsid w:val="00714181"/>
    <w:pPr>
      <w:spacing w:after="0" w:line="240" w:lineRule="auto"/>
    </w:pPr>
    <w:rPr>
      <w:rFonts w:asciiTheme="minorHAnsi" w:hAnsiTheme="minorHAnsi" w:cs="Times New Roman"/>
      <w:i/>
      <w:iCs/>
      <w:szCs w:val="24"/>
      <w:lang w:eastAsia="en-AU"/>
    </w:rPr>
  </w:style>
  <w:style w:type="character" w:customStyle="1" w:styleId="HTMLAddressChar">
    <w:name w:val="HTML Address Char"/>
    <w:basedOn w:val="DefaultParagraphFont"/>
    <w:link w:val="HTMLAddress"/>
    <w:rsid w:val="00714181"/>
    <w:rPr>
      <w:rFonts w:cs="Times New Roman"/>
      <w:i/>
      <w:iCs/>
      <w:sz w:val="24"/>
      <w:szCs w:val="24"/>
      <w:lang w:eastAsia="en-AU"/>
    </w:rPr>
  </w:style>
  <w:style w:type="paragraph" w:styleId="HTMLPreformatted">
    <w:name w:val="HTML Preformatted"/>
    <w:basedOn w:val="Normal"/>
    <w:link w:val="HTMLPreformattedChar"/>
    <w:uiPriority w:val="99"/>
    <w:rsid w:val="00714181"/>
    <w:pPr>
      <w:spacing w:after="0" w:line="240" w:lineRule="auto"/>
    </w:pPr>
    <w:rPr>
      <w:rFonts w:ascii="Consolas" w:hAnsi="Consolas" w:cs="Times New Roman"/>
      <w:sz w:val="20"/>
      <w:szCs w:val="20"/>
      <w:lang w:eastAsia="en-AU"/>
    </w:rPr>
  </w:style>
  <w:style w:type="character" w:customStyle="1" w:styleId="HTMLPreformattedChar">
    <w:name w:val="HTML Preformatted Char"/>
    <w:basedOn w:val="DefaultParagraphFont"/>
    <w:link w:val="HTMLPreformatted"/>
    <w:uiPriority w:val="99"/>
    <w:rsid w:val="00714181"/>
    <w:rPr>
      <w:rFonts w:ascii="Consolas" w:hAnsi="Consolas" w:cs="Times New Roman"/>
      <w:sz w:val="20"/>
      <w:szCs w:val="20"/>
      <w:lang w:eastAsia="en-AU"/>
    </w:rPr>
  </w:style>
  <w:style w:type="paragraph" w:styleId="Index1">
    <w:name w:val="index 1"/>
    <w:basedOn w:val="Normal"/>
    <w:next w:val="Normal"/>
    <w:autoRedefine/>
    <w:rsid w:val="00714181"/>
    <w:pPr>
      <w:spacing w:after="0" w:line="240" w:lineRule="auto"/>
      <w:ind w:left="240" w:hanging="240"/>
    </w:pPr>
    <w:rPr>
      <w:rFonts w:asciiTheme="minorHAnsi" w:hAnsiTheme="minorHAnsi" w:cs="Times New Roman"/>
      <w:szCs w:val="24"/>
      <w:lang w:eastAsia="en-AU"/>
    </w:rPr>
  </w:style>
  <w:style w:type="paragraph" w:styleId="Index2">
    <w:name w:val="index 2"/>
    <w:basedOn w:val="Normal"/>
    <w:next w:val="Normal"/>
    <w:autoRedefine/>
    <w:rsid w:val="00714181"/>
    <w:pPr>
      <w:spacing w:after="0" w:line="240" w:lineRule="auto"/>
      <w:ind w:left="480" w:hanging="240"/>
    </w:pPr>
    <w:rPr>
      <w:rFonts w:asciiTheme="minorHAnsi" w:hAnsiTheme="minorHAnsi" w:cs="Times New Roman"/>
      <w:szCs w:val="24"/>
      <w:lang w:eastAsia="en-AU"/>
    </w:rPr>
  </w:style>
  <w:style w:type="paragraph" w:styleId="Index3">
    <w:name w:val="index 3"/>
    <w:basedOn w:val="Normal"/>
    <w:next w:val="Normal"/>
    <w:autoRedefine/>
    <w:rsid w:val="00714181"/>
    <w:pPr>
      <w:spacing w:after="0" w:line="240" w:lineRule="auto"/>
      <w:ind w:left="720" w:hanging="240"/>
    </w:pPr>
    <w:rPr>
      <w:rFonts w:asciiTheme="minorHAnsi" w:hAnsiTheme="minorHAnsi" w:cs="Times New Roman"/>
      <w:szCs w:val="24"/>
      <w:lang w:eastAsia="en-AU"/>
    </w:rPr>
  </w:style>
  <w:style w:type="paragraph" w:styleId="Index4">
    <w:name w:val="index 4"/>
    <w:basedOn w:val="Normal"/>
    <w:next w:val="Normal"/>
    <w:autoRedefine/>
    <w:rsid w:val="00714181"/>
    <w:pPr>
      <w:spacing w:after="0" w:line="240" w:lineRule="auto"/>
      <w:ind w:left="960" w:hanging="240"/>
    </w:pPr>
    <w:rPr>
      <w:rFonts w:asciiTheme="minorHAnsi" w:hAnsiTheme="minorHAnsi" w:cs="Times New Roman"/>
      <w:szCs w:val="24"/>
      <w:lang w:eastAsia="en-AU"/>
    </w:rPr>
  </w:style>
  <w:style w:type="paragraph" w:styleId="Index5">
    <w:name w:val="index 5"/>
    <w:basedOn w:val="Normal"/>
    <w:next w:val="Normal"/>
    <w:autoRedefine/>
    <w:rsid w:val="00714181"/>
    <w:pPr>
      <w:spacing w:after="0" w:line="240" w:lineRule="auto"/>
      <w:ind w:left="1200" w:hanging="240"/>
    </w:pPr>
    <w:rPr>
      <w:rFonts w:asciiTheme="minorHAnsi" w:hAnsiTheme="minorHAnsi" w:cs="Times New Roman"/>
      <w:szCs w:val="24"/>
      <w:lang w:eastAsia="en-AU"/>
    </w:rPr>
  </w:style>
  <w:style w:type="paragraph" w:styleId="Index6">
    <w:name w:val="index 6"/>
    <w:basedOn w:val="Normal"/>
    <w:next w:val="Normal"/>
    <w:autoRedefine/>
    <w:rsid w:val="00714181"/>
    <w:pPr>
      <w:spacing w:after="0" w:line="240" w:lineRule="auto"/>
      <w:ind w:left="1440" w:hanging="240"/>
    </w:pPr>
    <w:rPr>
      <w:rFonts w:asciiTheme="minorHAnsi" w:hAnsiTheme="minorHAnsi" w:cs="Times New Roman"/>
      <w:szCs w:val="24"/>
      <w:lang w:eastAsia="en-AU"/>
    </w:rPr>
  </w:style>
  <w:style w:type="paragraph" w:styleId="Index7">
    <w:name w:val="index 7"/>
    <w:basedOn w:val="Normal"/>
    <w:next w:val="Normal"/>
    <w:autoRedefine/>
    <w:rsid w:val="00714181"/>
    <w:pPr>
      <w:spacing w:after="0" w:line="240" w:lineRule="auto"/>
      <w:ind w:left="1680" w:hanging="240"/>
    </w:pPr>
    <w:rPr>
      <w:rFonts w:asciiTheme="minorHAnsi" w:hAnsiTheme="minorHAnsi" w:cs="Times New Roman"/>
      <w:szCs w:val="24"/>
      <w:lang w:eastAsia="en-AU"/>
    </w:rPr>
  </w:style>
  <w:style w:type="paragraph" w:styleId="Index8">
    <w:name w:val="index 8"/>
    <w:basedOn w:val="Normal"/>
    <w:next w:val="Normal"/>
    <w:autoRedefine/>
    <w:rsid w:val="00714181"/>
    <w:pPr>
      <w:spacing w:after="0" w:line="240" w:lineRule="auto"/>
      <w:ind w:left="1920" w:hanging="240"/>
    </w:pPr>
    <w:rPr>
      <w:rFonts w:asciiTheme="minorHAnsi" w:hAnsiTheme="minorHAnsi" w:cs="Times New Roman"/>
      <w:szCs w:val="24"/>
      <w:lang w:eastAsia="en-AU"/>
    </w:rPr>
  </w:style>
  <w:style w:type="paragraph" w:styleId="Index9">
    <w:name w:val="index 9"/>
    <w:basedOn w:val="Normal"/>
    <w:next w:val="Normal"/>
    <w:autoRedefine/>
    <w:rsid w:val="00714181"/>
    <w:pPr>
      <w:spacing w:after="0" w:line="240" w:lineRule="auto"/>
      <w:ind w:left="2160" w:hanging="240"/>
    </w:pPr>
    <w:rPr>
      <w:rFonts w:asciiTheme="minorHAnsi" w:hAnsiTheme="minorHAnsi" w:cs="Times New Roman"/>
      <w:szCs w:val="24"/>
      <w:lang w:eastAsia="en-AU"/>
    </w:rPr>
  </w:style>
  <w:style w:type="paragraph" w:styleId="IndexHeading">
    <w:name w:val="index heading"/>
    <w:basedOn w:val="Normal"/>
    <w:next w:val="Index1"/>
    <w:rsid w:val="00714181"/>
    <w:pPr>
      <w:spacing w:after="0"/>
    </w:pPr>
    <w:rPr>
      <w:rFonts w:asciiTheme="majorHAnsi" w:eastAsiaTheme="majorEastAsia" w:hAnsiTheme="majorHAnsi" w:cstheme="majorBidi"/>
      <w:b/>
      <w:bCs/>
      <w:szCs w:val="24"/>
      <w:lang w:eastAsia="en-AU"/>
    </w:rPr>
  </w:style>
  <w:style w:type="paragraph" w:styleId="List2">
    <w:name w:val="List 2"/>
    <w:basedOn w:val="Normal"/>
    <w:rsid w:val="00714181"/>
    <w:pPr>
      <w:spacing w:after="0"/>
      <w:ind w:left="566" w:hanging="283"/>
      <w:contextualSpacing/>
    </w:pPr>
    <w:rPr>
      <w:rFonts w:asciiTheme="minorHAnsi" w:hAnsiTheme="minorHAnsi" w:cs="Times New Roman"/>
      <w:szCs w:val="24"/>
      <w:lang w:eastAsia="en-AU"/>
    </w:rPr>
  </w:style>
  <w:style w:type="paragraph" w:styleId="List3">
    <w:name w:val="List 3"/>
    <w:basedOn w:val="Normal"/>
    <w:rsid w:val="00714181"/>
    <w:pPr>
      <w:spacing w:after="0"/>
      <w:ind w:left="849" w:hanging="283"/>
      <w:contextualSpacing/>
    </w:pPr>
    <w:rPr>
      <w:rFonts w:asciiTheme="minorHAnsi" w:hAnsiTheme="minorHAnsi" w:cs="Times New Roman"/>
      <w:szCs w:val="24"/>
      <w:lang w:eastAsia="en-AU"/>
    </w:rPr>
  </w:style>
  <w:style w:type="paragraph" w:styleId="List4">
    <w:name w:val="List 4"/>
    <w:basedOn w:val="Normal"/>
    <w:rsid w:val="00714181"/>
    <w:pPr>
      <w:spacing w:after="0"/>
      <w:ind w:left="1132" w:hanging="283"/>
      <w:contextualSpacing/>
    </w:pPr>
    <w:rPr>
      <w:rFonts w:asciiTheme="minorHAnsi" w:hAnsiTheme="minorHAnsi" w:cs="Times New Roman"/>
      <w:szCs w:val="24"/>
      <w:lang w:eastAsia="en-AU"/>
    </w:rPr>
  </w:style>
  <w:style w:type="paragraph" w:styleId="List5">
    <w:name w:val="List 5"/>
    <w:basedOn w:val="Normal"/>
    <w:rsid w:val="00714181"/>
    <w:pPr>
      <w:spacing w:after="0"/>
      <w:ind w:left="1415" w:hanging="283"/>
      <w:contextualSpacing/>
    </w:pPr>
    <w:rPr>
      <w:rFonts w:asciiTheme="minorHAnsi" w:hAnsiTheme="minorHAnsi" w:cs="Times New Roman"/>
      <w:szCs w:val="24"/>
      <w:lang w:eastAsia="en-AU"/>
    </w:rPr>
  </w:style>
  <w:style w:type="paragraph" w:styleId="ListBullet4">
    <w:name w:val="List Bullet 4"/>
    <w:basedOn w:val="Normal"/>
    <w:rsid w:val="00714181"/>
    <w:pPr>
      <w:numPr>
        <w:numId w:val="38"/>
      </w:numPr>
      <w:spacing w:after="0"/>
      <w:contextualSpacing/>
    </w:pPr>
    <w:rPr>
      <w:rFonts w:asciiTheme="minorHAnsi" w:hAnsiTheme="minorHAnsi" w:cs="Times New Roman"/>
      <w:szCs w:val="24"/>
      <w:lang w:eastAsia="en-AU"/>
    </w:rPr>
  </w:style>
  <w:style w:type="paragraph" w:styleId="ListBullet5">
    <w:name w:val="List Bullet 5"/>
    <w:basedOn w:val="Normal"/>
    <w:rsid w:val="00714181"/>
    <w:pPr>
      <w:numPr>
        <w:numId w:val="39"/>
      </w:numPr>
      <w:spacing w:after="0"/>
      <w:contextualSpacing/>
    </w:pPr>
    <w:rPr>
      <w:rFonts w:asciiTheme="minorHAnsi" w:hAnsiTheme="minorHAnsi" w:cs="Times New Roman"/>
      <w:szCs w:val="24"/>
      <w:lang w:eastAsia="en-AU"/>
    </w:rPr>
  </w:style>
  <w:style w:type="paragraph" w:styleId="ListContinue">
    <w:name w:val="List Continue"/>
    <w:basedOn w:val="Normal"/>
    <w:rsid w:val="00714181"/>
    <w:pPr>
      <w:ind w:left="283"/>
      <w:contextualSpacing/>
    </w:pPr>
    <w:rPr>
      <w:rFonts w:asciiTheme="minorHAnsi" w:hAnsiTheme="minorHAnsi" w:cs="Times New Roman"/>
      <w:szCs w:val="24"/>
      <w:lang w:eastAsia="en-AU"/>
    </w:rPr>
  </w:style>
  <w:style w:type="paragraph" w:styleId="ListContinue2">
    <w:name w:val="List Continue 2"/>
    <w:basedOn w:val="Normal"/>
    <w:rsid w:val="00714181"/>
    <w:pPr>
      <w:ind w:left="566"/>
      <w:contextualSpacing/>
    </w:pPr>
    <w:rPr>
      <w:rFonts w:asciiTheme="minorHAnsi" w:hAnsiTheme="minorHAnsi" w:cs="Times New Roman"/>
      <w:szCs w:val="24"/>
      <w:lang w:eastAsia="en-AU"/>
    </w:rPr>
  </w:style>
  <w:style w:type="paragraph" w:styleId="ListContinue3">
    <w:name w:val="List Continue 3"/>
    <w:basedOn w:val="Normal"/>
    <w:rsid w:val="00714181"/>
    <w:pPr>
      <w:ind w:left="849"/>
      <w:contextualSpacing/>
    </w:pPr>
    <w:rPr>
      <w:rFonts w:asciiTheme="minorHAnsi" w:hAnsiTheme="minorHAnsi" w:cs="Times New Roman"/>
      <w:szCs w:val="24"/>
      <w:lang w:eastAsia="en-AU"/>
    </w:rPr>
  </w:style>
  <w:style w:type="paragraph" w:styleId="ListContinue4">
    <w:name w:val="List Continue 4"/>
    <w:basedOn w:val="Normal"/>
    <w:rsid w:val="00714181"/>
    <w:pPr>
      <w:ind w:left="1132"/>
      <w:contextualSpacing/>
    </w:pPr>
    <w:rPr>
      <w:rFonts w:asciiTheme="minorHAnsi" w:hAnsiTheme="minorHAnsi" w:cs="Times New Roman"/>
      <w:szCs w:val="24"/>
      <w:lang w:eastAsia="en-AU"/>
    </w:rPr>
  </w:style>
  <w:style w:type="paragraph" w:styleId="ListContinue5">
    <w:name w:val="List Continue 5"/>
    <w:basedOn w:val="Normal"/>
    <w:rsid w:val="00714181"/>
    <w:pPr>
      <w:ind w:left="1415"/>
      <w:contextualSpacing/>
    </w:pPr>
    <w:rPr>
      <w:rFonts w:asciiTheme="minorHAnsi" w:hAnsiTheme="minorHAnsi" w:cs="Times New Roman"/>
      <w:szCs w:val="24"/>
      <w:lang w:eastAsia="en-AU"/>
    </w:rPr>
  </w:style>
  <w:style w:type="paragraph" w:styleId="ListNumber4">
    <w:name w:val="List Number 4"/>
    <w:basedOn w:val="Normal"/>
    <w:rsid w:val="00714181"/>
    <w:pPr>
      <w:numPr>
        <w:numId w:val="40"/>
      </w:numPr>
      <w:spacing w:after="0"/>
      <w:contextualSpacing/>
    </w:pPr>
    <w:rPr>
      <w:rFonts w:asciiTheme="minorHAnsi" w:hAnsiTheme="minorHAnsi" w:cs="Times New Roman"/>
      <w:szCs w:val="24"/>
      <w:lang w:eastAsia="en-AU"/>
    </w:rPr>
  </w:style>
  <w:style w:type="paragraph" w:styleId="ListNumber5">
    <w:name w:val="List Number 5"/>
    <w:basedOn w:val="Normal"/>
    <w:rsid w:val="00714181"/>
    <w:pPr>
      <w:numPr>
        <w:numId w:val="41"/>
      </w:numPr>
      <w:spacing w:after="0"/>
      <w:contextualSpacing/>
    </w:pPr>
    <w:rPr>
      <w:rFonts w:asciiTheme="minorHAnsi" w:hAnsiTheme="minorHAnsi" w:cs="Times New Roman"/>
      <w:szCs w:val="24"/>
      <w:lang w:eastAsia="en-AU"/>
    </w:rPr>
  </w:style>
  <w:style w:type="paragraph" w:styleId="MacroText">
    <w:name w:val="macro"/>
    <w:link w:val="MacroTextChar"/>
    <w:rsid w:val="00714181"/>
    <w:pPr>
      <w:tabs>
        <w:tab w:val="left" w:pos="480"/>
        <w:tab w:val="left" w:pos="960"/>
        <w:tab w:val="left" w:pos="1440"/>
        <w:tab w:val="left" w:pos="1920"/>
        <w:tab w:val="left" w:pos="2400"/>
        <w:tab w:val="left" w:pos="2880"/>
        <w:tab w:val="left" w:pos="3360"/>
        <w:tab w:val="left" w:pos="3840"/>
        <w:tab w:val="left" w:pos="4320"/>
      </w:tabs>
      <w:spacing w:after="0" w:line="259" w:lineRule="auto"/>
      <w:jc w:val="both"/>
    </w:pPr>
    <w:rPr>
      <w:rFonts w:ascii="Consolas" w:hAnsi="Consolas" w:cs="Times New Roman"/>
      <w:sz w:val="20"/>
      <w:szCs w:val="20"/>
      <w:lang w:eastAsia="en-AU"/>
    </w:rPr>
  </w:style>
  <w:style w:type="character" w:customStyle="1" w:styleId="MacroTextChar">
    <w:name w:val="Macro Text Char"/>
    <w:basedOn w:val="DefaultParagraphFont"/>
    <w:link w:val="MacroText"/>
    <w:rsid w:val="00714181"/>
    <w:rPr>
      <w:rFonts w:ascii="Consolas" w:hAnsi="Consolas" w:cs="Times New Roman"/>
      <w:sz w:val="20"/>
      <w:szCs w:val="20"/>
      <w:lang w:eastAsia="en-AU"/>
    </w:rPr>
  </w:style>
  <w:style w:type="paragraph" w:styleId="MessageHeader">
    <w:name w:val="Message Header"/>
    <w:basedOn w:val="Normal"/>
    <w:link w:val="MessageHeaderChar"/>
    <w:rsid w:val="007141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lang w:eastAsia="en-AU"/>
    </w:rPr>
  </w:style>
  <w:style w:type="character" w:customStyle="1" w:styleId="MessageHeaderChar">
    <w:name w:val="Message Header Char"/>
    <w:basedOn w:val="DefaultParagraphFont"/>
    <w:link w:val="MessageHeader"/>
    <w:rsid w:val="00714181"/>
    <w:rPr>
      <w:rFonts w:asciiTheme="majorHAnsi" w:eastAsiaTheme="majorEastAsia" w:hAnsiTheme="majorHAnsi" w:cstheme="majorBidi"/>
      <w:sz w:val="24"/>
      <w:szCs w:val="24"/>
      <w:shd w:val="pct20" w:color="auto" w:fill="auto"/>
      <w:lang w:eastAsia="en-AU"/>
    </w:rPr>
  </w:style>
  <w:style w:type="paragraph" w:styleId="NormalIndent">
    <w:name w:val="Normal Indent"/>
    <w:basedOn w:val="Normal"/>
    <w:rsid w:val="00714181"/>
    <w:pPr>
      <w:spacing w:after="0"/>
      <w:ind w:left="720"/>
    </w:pPr>
    <w:rPr>
      <w:rFonts w:asciiTheme="minorHAnsi" w:hAnsiTheme="minorHAnsi" w:cs="Times New Roman"/>
      <w:szCs w:val="24"/>
      <w:lang w:eastAsia="en-AU"/>
    </w:rPr>
  </w:style>
  <w:style w:type="paragraph" w:styleId="NoteHeading">
    <w:name w:val="Note Heading"/>
    <w:basedOn w:val="Normal"/>
    <w:next w:val="Normal"/>
    <w:link w:val="NoteHeadingChar"/>
    <w:rsid w:val="00714181"/>
    <w:pPr>
      <w:spacing w:after="0" w:line="240" w:lineRule="auto"/>
    </w:pPr>
    <w:rPr>
      <w:rFonts w:asciiTheme="minorHAnsi" w:hAnsiTheme="minorHAnsi" w:cs="Times New Roman"/>
      <w:szCs w:val="24"/>
      <w:lang w:eastAsia="en-AU"/>
    </w:rPr>
  </w:style>
  <w:style w:type="character" w:customStyle="1" w:styleId="NoteHeadingChar">
    <w:name w:val="Note Heading Char"/>
    <w:basedOn w:val="DefaultParagraphFont"/>
    <w:link w:val="NoteHeading"/>
    <w:rsid w:val="00714181"/>
    <w:rPr>
      <w:rFonts w:cs="Times New Roman"/>
      <w:sz w:val="24"/>
      <w:szCs w:val="24"/>
      <w:lang w:eastAsia="en-AU"/>
    </w:rPr>
  </w:style>
  <w:style w:type="paragraph" w:styleId="Salutation">
    <w:name w:val="Salutation"/>
    <w:basedOn w:val="Normal"/>
    <w:next w:val="Normal"/>
    <w:link w:val="SalutationChar"/>
    <w:rsid w:val="00714181"/>
    <w:pPr>
      <w:spacing w:after="0"/>
    </w:pPr>
    <w:rPr>
      <w:rFonts w:asciiTheme="minorHAnsi" w:hAnsiTheme="minorHAnsi" w:cs="Times New Roman"/>
      <w:szCs w:val="24"/>
      <w:lang w:eastAsia="en-AU"/>
    </w:rPr>
  </w:style>
  <w:style w:type="character" w:customStyle="1" w:styleId="SalutationChar">
    <w:name w:val="Salutation Char"/>
    <w:basedOn w:val="DefaultParagraphFont"/>
    <w:link w:val="Salutation"/>
    <w:rsid w:val="00714181"/>
    <w:rPr>
      <w:rFonts w:cs="Times New Roman"/>
      <w:sz w:val="24"/>
      <w:szCs w:val="24"/>
      <w:lang w:eastAsia="en-AU"/>
    </w:rPr>
  </w:style>
  <w:style w:type="paragraph" w:styleId="Signature">
    <w:name w:val="Signature"/>
    <w:basedOn w:val="Normal"/>
    <w:link w:val="SignatureChar"/>
    <w:rsid w:val="00714181"/>
    <w:pPr>
      <w:spacing w:after="0" w:line="240" w:lineRule="auto"/>
      <w:ind w:left="4252"/>
    </w:pPr>
    <w:rPr>
      <w:rFonts w:asciiTheme="minorHAnsi" w:hAnsiTheme="minorHAnsi" w:cs="Times New Roman"/>
      <w:szCs w:val="24"/>
      <w:lang w:eastAsia="en-AU"/>
    </w:rPr>
  </w:style>
  <w:style w:type="character" w:customStyle="1" w:styleId="SignatureChar">
    <w:name w:val="Signature Char"/>
    <w:basedOn w:val="DefaultParagraphFont"/>
    <w:link w:val="Signature"/>
    <w:rsid w:val="00714181"/>
    <w:rPr>
      <w:rFonts w:cs="Times New Roman"/>
      <w:sz w:val="24"/>
      <w:szCs w:val="24"/>
      <w:lang w:eastAsia="en-AU"/>
    </w:rPr>
  </w:style>
  <w:style w:type="paragraph" w:styleId="TableofAuthorities">
    <w:name w:val="table of authorities"/>
    <w:basedOn w:val="Normal"/>
    <w:next w:val="Normal"/>
    <w:rsid w:val="00714181"/>
    <w:pPr>
      <w:spacing w:after="0"/>
      <w:ind w:left="240" w:hanging="240"/>
    </w:pPr>
    <w:rPr>
      <w:rFonts w:asciiTheme="minorHAnsi" w:hAnsiTheme="minorHAnsi" w:cs="Times New Roman"/>
      <w:szCs w:val="24"/>
      <w:lang w:eastAsia="en-AU"/>
    </w:rPr>
  </w:style>
  <w:style w:type="paragraph" w:styleId="TOAHeading">
    <w:name w:val="toa heading"/>
    <w:basedOn w:val="Normal"/>
    <w:next w:val="Normal"/>
    <w:rsid w:val="00714181"/>
    <w:pPr>
      <w:spacing w:before="120" w:after="0"/>
    </w:pPr>
    <w:rPr>
      <w:rFonts w:asciiTheme="majorHAnsi" w:eastAsiaTheme="majorEastAsia" w:hAnsiTheme="majorHAnsi" w:cstheme="majorBidi"/>
      <w:b/>
      <w:bCs/>
      <w:szCs w:val="24"/>
      <w:lang w:eastAsia="en-AU"/>
    </w:rPr>
  </w:style>
  <w:style w:type="paragraph" w:styleId="TOC6">
    <w:name w:val="toc 6"/>
    <w:basedOn w:val="Normal"/>
    <w:next w:val="Normal"/>
    <w:autoRedefine/>
    <w:rsid w:val="00714181"/>
    <w:pPr>
      <w:spacing w:after="100"/>
      <w:ind w:left="1200"/>
    </w:pPr>
    <w:rPr>
      <w:rFonts w:asciiTheme="minorHAnsi" w:hAnsiTheme="minorHAnsi" w:cs="Times New Roman"/>
      <w:szCs w:val="24"/>
      <w:lang w:eastAsia="en-AU"/>
    </w:rPr>
  </w:style>
  <w:style w:type="paragraph" w:styleId="TOC9">
    <w:name w:val="toc 9"/>
    <w:basedOn w:val="Normal"/>
    <w:next w:val="Normal"/>
    <w:autoRedefine/>
    <w:rsid w:val="00714181"/>
    <w:pPr>
      <w:spacing w:after="100"/>
      <w:ind w:left="1920"/>
    </w:pPr>
    <w:rPr>
      <w:rFonts w:asciiTheme="minorHAnsi" w:hAnsiTheme="minorHAnsi" w:cs="Times New Roman"/>
      <w:szCs w:val="24"/>
      <w:lang w:eastAsia="en-AU"/>
    </w:rPr>
  </w:style>
  <w:style w:type="numbering" w:customStyle="1" w:styleId="NoList2">
    <w:name w:val="No List2"/>
    <w:next w:val="NoList"/>
    <w:uiPriority w:val="99"/>
    <w:semiHidden/>
    <w:unhideWhenUsed/>
    <w:rsid w:val="006D0865"/>
  </w:style>
  <w:style w:type="table" w:customStyle="1" w:styleId="TableGrid5">
    <w:name w:val="Table Grid5"/>
    <w:basedOn w:val="TableNormal"/>
    <w:next w:val="TableGrid"/>
    <w:uiPriority w:val="39"/>
    <w:rsid w:val="006D0865"/>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D0865"/>
  </w:style>
  <w:style w:type="table" w:customStyle="1" w:styleId="TableGrid11">
    <w:name w:val="Table Grid11"/>
    <w:basedOn w:val="TableNormal"/>
    <w:next w:val="TableGrid"/>
    <w:uiPriority w:val="59"/>
    <w:rsid w:val="006D0865"/>
    <w:pPr>
      <w:spacing w:after="0" w:line="240" w:lineRule="auto"/>
    </w:pPr>
    <w:rPr>
      <w:rFonts w:ascii="Times New Roman" w:eastAsia="ヒラギノ角ゴ Pro W3" w:hAnsi="Times New Roman" w:cs="Calibri"/>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6D0865"/>
    <w:pPr>
      <w:spacing w:after="0" w:line="240" w:lineRule="auto"/>
    </w:pPr>
    <w:rPr>
      <w:rFonts w:ascii="Times New Roman" w:eastAsia="ヒラギノ角ゴ Pro W3" w:hAnsi="Times New Roman" w:cs="Calibri"/>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6D0865"/>
    <w:pPr>
      <w:spacing w:after="0" w:line="240" w:lineRule="auto"/>
    </w:pPr>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74738"/>
  </w:style>
  <w:style w:type="table" w:customStyle="1" w:styleId="TableGrid6">
    <w:name w:val="Table Grid6"/>
    <w:basedOn w:val="TableNormal"/>
    <w:next w:val="TableGrid"/>
    <w:uiPriority w:val="39"/>
    <w:rsid w:val="00474738"/>
    <w:pPr>
      <w:spacing w:after="0" w:line="240" w:lineRule="auto"/>
    </w:pPr>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CategoryHeading">
    <w:name w:val="EndNote Category Heading"/>
    <w:basedOn w:val="Normal"/>
    <w:link w:val="EndNoteCategoryHeadingChar"/>
    <w:rsid w:val="00474738"/>
    <w:pPr>
      <w:spacing w:before="120" w:line="360" w:lineRule="auto"/>
    </w:pPr>
    <w:rPr>
      <w:rFonts w:ascii="Segoe UI" w:eastAsia="Calibri" w:hAnsi="Segoe UI" w:cs="Segoe UI"/>
      <w:kern w:val="2"/>
      <w:sz w:val="22"/>
      <w:szCs w:val="22"/>
      <w14:ligatures w14:val="standardContextual"/>
    </w:rPr>
  </w:style>
  <w:style w:type="character" w:customStyle="1" w:styleId="EndNoteCategoryHeadingChar">
    <w:name w:val="EndNote Category Heading Char"/>
    <w:basedOn w:val="DefaultParagraphFont"/>
    <w:link w:val="EndNoteCategoryHeading"/>
    <w:rsid w:val="00474738"/>
    <w:rPr>
      <w:rFonts w:ascii="Segoe UI" w:eastAsia="Calibri" w:hAnsi="Segoe UI" w:cs="Segoe UI"/>
      <w:kern w:val="2"/>
      <w:sz w:val="22"/>
      <w:szCs w:val="22"/>
      <w14:ligatures w14:val="standardContextual"/>
    </w:rPr>
  </w:style>
  <w:style w:type="paragraph" w:customStyle="1" w:styleId="EndNoteCategoryTitle">
    <w:name w:val="EndNote Category Title"/>
    <w:basedOn w:val="Normal"/>
    <w:link w:val="EndNoteCategoryTitleChar"/>
    <w:rsid w:val="00474738"/>
    <w:pPr>
      <w:spacing w:before="120" w:line="360" w:lineRule="auto"/>
      <w:jc w:val="center"/>
    </w:pPr>
    <w:rPr>
      <w:rFonts w:ascii="Segoe UI" w:eastAsia="Calibri" w:hAnsi="Segoe UI" w:cs="Segoe UI"/>
      <w:kern w:val="2"/>
      <w:sz w:val="22"/>
      <w:szCs w:val="22"/>
      <w14:ligatures w14:val="standardContextual"/>
    </w:rPr>
  </w:style>
  <w:style w:type="character" w:customStyle="1" w:styleId="EndNoteCategoryTitleChar">
    <w:name w:val="EndNote Category Title Char"/>
    <w:basedOn w:val="DefaultParagraphFont"/>
    <w:link w:val="EndNoteCategoryTitle"/>
    <w:rsid w:val="00474738"/>
    <w:rPr>
      <w:rFonts w:ascii="Segoe UI" w:eastAsia="Calibri" w:hAnsi="Segoe UI" w:cs="Segoe UI"/>
      <w:kern w:val="2"/>
      <w:sz w:val="22"/>
      <w:szCs w:val="22"/>
      <w14:ligatures w14:val="standardContextual"/>
    </w:rPr>
  </w:style>
  <w:style w:type="numbering" w:customStyle="1" w:styleId="NoList4">
    <w:name w:val="No List4"/>
    <w:next w:val="NoList"/>
    <w:uiPriority w:val="99"/>
    <w:semiHidden/>
    <w:unhideWhenUsed/>
    <w:rsid w:val="009177AD"/>
  </w:style>
  <w:style w:type="paragraph" w:customStyle="1" w:styleId="Style1">
    <w:name w:val="Style1"/>
    <w:basedOn w:val="Heading1"/>
    <w:autoRedefine/>
    <w:rsid w:val="009177AD"/>
    <w:pPr>
      <w:keepLines w:val="0"/>
      <w:tabs>
        <w:tab w:val="num" w:pos="720"/>
      </w:tabs>
      <w:spacing w:before="240" w:after="60"/>
      <w:ind w:left="720" w:hanging="720"/>
    </w:pPr>
    <w:rPr>
      <w:rFonts w:ascii="Times New Roman" w:eastAsia="Times New Roman" w:hAnsi="Times New Roman" w:cs="Arial"/>
      <w:bCs/>
      <w:caps/>
      <w:color w:val="auto"/>
      <w:kern w:val="32"/>
      <w:sz w:val="24"/>
      <w:szCs w:val="32"/>
      <w:u w:val="single"/>
      <w:lang w:val="en-US"/>
    </w:rPr>
  </w:style>
  <w:style w:type="paragraph" w:customStyle="1" w:styleId="Style2">
    <w:name w:val="Style2"/>
    <w:basedOn w:val="Heading2"/>
    <w:autoRedefine/>
    <w:rsid w:val="009177AD"/>
    <w:pPr>
      <w:keepNext w:val="0"/>
      <w:keepLines w:val="0"/>
      <w:tabs>
        <w:tab w:val="left" w:pos="720"/>
      </w:tabs>
      <w:spacing w:before="240" w:after="60"/>
      <w:ind w:hanging="720"/>
      <w:contextualSpacing/>
    </w:pPr>
    <w:rPr>
      <w:rFonts w:ascii="Times New Roman" w:eastAsia="Times New Roman" w:hAnsi="Times New Roman" w:cs="Arial"/>
      <w:bCs/>
      <w:iCs/>
      <w:sz w:val="24"/>
      <w:szCs w:val="28"/>
      <w:u w:val="single"/>
      <w:lang w:val="en-US"/>
    </w:rPr>
  </w:style>
  <w:style w:type="paragraph" w:customStyle="1" w:styleId="Style3">
    <w:name w:val="Style3"/>
    <w:basedOn w:val="Heading3"/>
    <w:rsid w:val="009177AD"/>
    <w:pPr>
      <w:keepNext w:val="0"/>
      <w:keepLines w:val="0"/>
      <w:tabs>
        <w:tab w:val="num" w:pos="1440"/>
      </w:tabs>
      <w:spacing w:before="240" w:beforeAutospacing="0" w:after="60" w:afterAutospacing="0" w:line="240" w:lineRule="auto"/>
      <w:ind w:left="1440" w:hanging="720"/>
    </w:pPr>
    <w:rPr>
      <w:rFonts w:ascii="Times New Roman" w:eastAsia="Times New Roman" w:hAnsi="Times New Roman" w:cs="Times New Roman"/>
      <w:b w:val="0"/>
      <w:bCs/>
      <w:iCs/>
      <w:szCs w:val="26"/>
      <w:lang w:val="en-US"/>
    </w:rPr>
  </w:style>
  <w:style w:type="table" w:customStyle="1" w:styleId="TableGrid7">
    <w:name w:val="Table Grid7"/>
    <w:basedOn w:val="TableNormal"/>
    <w:next w:val="TableGrid"/>
    <w:uiPriority w:val="59"/>
    <w:rsid w:val="009177AD"/>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ing">
    <w:name w:val="Bullet (listing)"/>
    <w:basedOn w:val="Normal"/>
    <w:rsid w:val="009177AD"/>
    <w:pPr>
      <w:numPr>
        <w:numId w:val="62"/>
      </w:numPr>
      <w:spacing w:before="120" w:after="0" w:line="274" w:lineRule="auto"/>
    </w:pPr>
    <w:rPr>
      <w:rFonts w:ascii="Arial" w:eastAsia="Times New Roman" w:hAnsi="Arial" w:cs="Times New Roman"/>
      <w:sz w:val="22"/>
      <w:szCs w:val="20"/>
      <w:lang w:val="en-US"/>
    </w:rPr>
  </w:style>
  <w:style w:type="paragraph" w:customStyle="1" w:styleId="SchemaTitle">
    <w:name w:val="SchemaTitle"/>
    <w:basedOn w:val="Normal"/>
    <w:rsid w:val="009177AD"/>
    <w:pPr>
      <w:spacing w:before="240" w:after="240" w:line="274" w:lineRule="auto"/>
      <w:jc w:val="center"/>
    </w:pPr>
    <w:rPr>
      <w:rFonts w:ascii="Arial" w:eastAsia="Times New Roman" w:hAnsi="Arial" w:cs="Times New Roman"/>
      <w:b/>
      <w:szCs w:val="20"/>
      <w:lang w:val="en-US"/>
    </w:rPr>
  </w:style>
  <w:style w:type="paragraph" w:customStyle="1" w:styleId="Bullet">
    <w:name w:val="Bullet"/>
    <w:basedOn w:val="Normal"/>
    <w:rsid w:val="009177AD"/>
    <w:pPr>
      <w:spacing w:before="80" w:after="80" w:line="240" w:lineRule="auto"/>
      <w:ind w:left="1135" w:hanging="284"/>
    </w:pPr>
    <w:rPr>
      <w:rFonts w:ascii="Times New Roman" w:eastAsia="Times New Roman" w:hAnsi="Times New Roman" w:cs="Times New Roman"/>
      <w:color w:val="0000FF"/>
      <w:szCs w:val="20"/>
      <w:lang w:val="en-US" w:eastAsia="ja-JP"/>
    </w:rPr>
  </w:style>
  <w:style w:type="paragraph" w:customStyle="1" w:styleId="NormalItalic">
    <w:name w:val="Normal Italic"/>
    <w:basedOn w:val="Normal"/>
    <w:next w:val="Normal"/>
    <w:rsid w:val="009177AD"/>
    <w:pPr>
      <w:spacing w:before="60" w:after="60" w:line="240" w:lineRule="auto"/>
      <w:ind w:left="851"/>
    </w:pPr>
    <w:rPr>
      <w:rFonts w:ascii="Times New Roman" w:eastAsia="Times New Roman" w:hAnsi="Times New Roman" w:cs="Times New Roman"/>
      <w:i/>
      <w:color w:val="0000FF"/>
      <w:szCs w:val="20"/>
      <w:lang w:val="en-US" w:eastAsia="ja-JP"/>
    </w:rPr>
  </w:style>
  <w:style w:type="character" w:customStyle="1" w:styleId="ImageChar">
    <w:name w:val="Image Char"/>
    <w:basedOn w:val="DefaultParagraphFont"/>
    <w:link w:val="Image"/>
    <w:rsid w:val="00D40E92"/>
    <w:rPr>
      <w:rFonts w:ascii="Calibri" w:hAnsi="Calibri"/>
      <w:sz w:val="24"/>
    </w:rPr>
  </w:style>
  <w:style w:type="paragraph" w:customStyle="1" w:styleId="TableHeader">
    <w:name w:val="Table Header"/>
    <w:rsid w:val="009177AD"/>
    <w:pPr>
      <w:spacing w:line="259" w:lineRule="auto"/>
    </w:pPr>
    <w:rPr>
      <w:rFonts w:ascii="Cambria" w:eastAsia="MS Gothic" w:hAnsi="Cambria" w:cs="Times New Roman"/>
      <w:color w:val="FFFFFF"/>
      <w:sz w:val="22"/>
      <w:szCs w:val="22"/>
      <w:lang w:eastAsia="ja-JP"/>
    </w:rPr>
  </w:style>
  <w:style w:type="table" w:customStyle="1" w:styleId="GridTable4-Accent11">
    <w:name w:val="Grid Table 4 - Accent 11"/>
    <w:basedOn w:val="TableNormal"/>
    <w:next w:val="GridTable4-Accent1"/>
    <w:uiPriority w:val="49"/>
    <w:rsid w:val="009177AD"/>
    <w:pPr>
      <w:spacing w:after="0" w:line="240" w:lineRule="auto"/>
    </w:pPr>
    <w:rPr>
      <w:rFonts w:hAnsi="Times New Roman" w:cs="Times New Roman"/>
      <w:sz w:val="22"/>
      <w:szCs w:val="22"/>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next w:val="GridTable1Light-Accent1"/>
    <w:uiPriority w:val="46"/>
    <w:rsid w:val="009177AD"/>
    <w:pPr>
      <w:spacing w:after="0" w:line="240" w:lineRule="auto"/>
    </w:pPr>
    <w:rPr>
      <w:rFonts w:ascii="Calibri" w:eastAsia="Times New Roman" w:hAnsi="Calibri" w:cs="Times New Roman"/>
      <w:sz w:val="20"/>
      <w:szCs w:val="20"/>
      <w:lang w:eastAsia="en-A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1">
    <w:name w:val="Grid Table 41"/>
    <w:basedOn w:val="TableNormal"/>
    <w:next w:val="GridTable4"/>
    <w:uiPriority w:val="49"/>
    <w:rsid w:val="009177AD"/>
    <w:pPr>
      <w:spacing w:after="0" w:line="240" w:lineRule="auto"/>
    </w:pPr>
    <w:rPr>
      <w:rFonts w:ascii="Calibri" w:eastAsia="Times New Roman" w:hAnsi="Calibri" w:cs="Times New Roman"/>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next w:val="GridTable1Light"/>
    <w:uiPriority w:val="46"/>
    <w:rsid w:val="009177AD"/>
    <w:pPr>
      <w:spacing w:after="0" w:line="240" w:lineRule="auto"/>
    </w:pPr>
    <w:rPr>
      <w:rFonts w:ascii="Calibri" w:eastAsia="Times New Roman" w:hAnsi="Calibri"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177AD"/>
    <w:pPr>
      <w:spacing w:after="0" w:line="240" w:lineRule="auto"/>
    </w:pPr>
    <w:rPr>
      <w:rFonts w:ascii="Calibri" w:eastAsia="Times New Roman" w:hAnsi="Calibri" w:cs="Times New Roman"/>
      <w:sz w:val="20"/>
      <w:szCs w:val="20"/>
      <w:lang w:eastAsia="en-A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9177AD"/>
    <w:pPr>
      <w:spacing w:after="0" w:line="240" w:lineRule="auto"/>
    </w:pPr>
    <w:rPr>
      <w:rFonts w:ascii="Calibri" w:eastAsia="Times New Roman" w:hAnsi="Calibri" w:cs="Times New Roman"/>
      <w:sz w:val="20"/>
      <w:szCs w:val="20"/>
      <w:lang w:eastAsia="en-A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177AD"/>
    <w:pPr>
      <w:spacing w:after="0" w:line="240" w:lineRule="auto"/>
    </w:pPr>
    <w:rPr>
      <w:rFonts w:ascii="Calibri" w:eastAsia="Times New Roman" w:hAnsi="Calibri"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9177A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177A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9177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17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177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177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
    <w:name w:val="No List5"/>
    <w:next w:val="NoList"/>
    <w:uiPriority w:val="99"/>
    <w:semiHidden/>
    <w:unhideWhenUsed/>
    <w:rsid w:val="009177AD"/>
  </w:style>
  <w:style w:type="table" w:customStyle="1" w:styleId="TableGrid8">
    <w:name w:val="Table Grid8"/>
    <w:basedOn w:val="TableNormal"/>
    <w:next w:val="TableGrid"/>
    <w:uiPriority w:val="59"/>
    <w:rsid w:val="009177AD"/>
    <w:pPr>
      <w:spacing w:after="0" w:line="240" w:lineRule="auto"/>
    </w:pPr>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next w:val="PlainTable3"/>
    <w:uiPriority w:val="43"/>
    <w:rsid w:val="009177AD"/>
    <w:pPr>
      <w:spacing w:after="0" w:line="240" w:lineRule="auto"/>
    </w:pPr>
    <w:rPr>
      <w:rFonts w:eastAsia="Calibri"/>
      <w:kern w:val="2"/>
      <w:sz w:val="22"/>
      <w:szCs w:val="22"/>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51">
    <w:name w:val="Grid Table 5 Dark - Accent 51"/>
    <w:basedOn w:val="TableNormal"/>
    <w:next w:val="GridTable5Dark-Accent5"/>
    <w:uiPriority w:val="50"/>
    <w:rsid w:val="009177AD"/>
    <w:pPr>
      <w:spacing w:after="0" w:line="240" w:lineRule="auto"/>
    </w:pPr>
    <w:rPr>
      <w:rFonts w:eastAsia="Calibri"/>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
    <w:name w:val="Grid Table 4 - Accent 51"/>
    <w:basedOn w:val="TableNormal"/>
    <w:next w:val="GridTable4-Accent5"/>
    <w:uiPriority w:val="49"/>
    <w:rsid w:val="009177AD"/>
    <w:pPr>
      <w:spacing w:after="0" w:line="240" w:lineRule="auto"/>
    </w:pPr>
    <w:rPr>
      <w:rFonts w:eastAsia="Calibri"/>
      <w:kern w:val="2"/>
      <w:sz w:val="22"/>
      <w:szCs w:val="2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5Dark-Accent5">
    <w:name w:val="Grid Table 5 Dark Accent 5"/>
    <w:basedOn w:val="TableNormal"/>
    <w:uiPriority w:val="50"/>
    <w:rsid w:val="009177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4-Accent5">
    <w:name w:val="Grid Table 4 Accent 5"/>
    <w:basedOn w:val="TableNormal"/>
    <w:uiPriority w:val="49"/>
    <w:rsid w:val="009177AD"/>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numbering" w:customStyle="1" w:styleId="NoList6">
    <w:name w:val="No List6"/>
    <w:next w:val="NoList"/>
    <w:uiPriority w:val="99"/>
    <w:semiHidden/>
    <w:unhideWhenUsed/>
    <w:rsid w:val="0025507E"/>
  </w:style>
  <w:style w:type="table" w:customStyle="1" w:styleId="TableGrid9">
    <w:name w:val="Table Grid9"/>
    <w:basedOn w:val="TableNormal"/>
    <w:next w:val="TableGrid"/>
    <w:uiPriority w:val="39"/>
    <w:rsid w:val="0025507E"/>
    <w:pPr>
      <w:spacing w:after="0" w:line="240" w:lineRule="auto"/>
    </w:pPr>
    <w:rPr>
      <w:rFonts w:ascii="Times New Roman" w:hAnsi="Times New Roman"/>
      <w:kern w:val="2"/>
      <w:sz w:val="24"/>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25507E"/>
    <w:pPr>
      <w:spacing w:after="0" w:line="300" w:lineRule="exact"/>
    </w:pPr>
    <w:rPr>
      <w:rFonts w:ascii="Times New Roman" w:hAnsi="Times New Roman" w:cs="Times New Roman"/>
      <w:szCs w:val="20"/>
      <w:lang w:val="en-GB"/>
    </w:rPr>
  </w:style>
  <w:style w:type="paragraph" w:customStyle="1" w:styleId="TableTitle">
    <w:name w:val="TableTitle"/>
    <w:basedOn w:val="Normal"/>
    <w:rsid w:val="0025507E"/>
    <w:pPr>
      <w:spacing w:after="0" w:line="300" w:lineRule="exact"/>
    </w:pPr>
    <w:rPr>
      <w:rFonts w:ascii="Times New Roman" w:hAnsi="Times New Roman" w:cs="Times New Roman"/>
      <w:szCs w:val="20"/>
      <w:lang w:val="en-GB"/>
    </w:rPr>
  </w:style>
  <w:style w:type="paragraph" w:customStyle="1" w:styleId="TableHeader0">
    <w:name w:val="TableHeader"/>
    <w:basedOn w:val="Normal"/>
    <w:rsid w:val="0025507E"/>
    <w:pPr>
      <w:spacing w:before="120" w:after="0" w:line="240" w:lineRule="auto"/>
    </w:pPr>
    <w:rPr>
      <w:rFonts w:ascii="Times New Roman" w:hAnsi="Times New Roman" w:cs="Times New Roman"/>
      <w:b/>
      <w:szCs w:val="20"/>
      <w:lang w:val="en-GB"/>
    </w:rPr>
  </w:style>
  <w:style w:type="paragraph" w:customStyle="1" w:styleId="TableSubHead">
    <w:name w:val="TableSubHead"/>
    <w:basedOn w:val="TableHeader0"/>
    <w:rsid w:val="0025507E"/>
  </w:style>
  <w:style w:type="character" w:customStyle="1" w:styleId="wacimagecontainer">
    <w:name w:val="wacimagecontainer"/>
    <w:basedOn w:val="DefaultParagraphFont"/>
    <w:rsid w:val="0025507E"/>
  </w:style>
  <w:style w:type="character" w:customStyle="1" w:styleId="textrun">
    <w:name w:val="textrun"/>
    <w:basedOn w:val="DefaultParagraphFont"/>
    <w:rsid w:val="0025507E"/>
  </w:style>
  <w:style w:type="character" w:customStyle="1" w:styleId="tabrun">
    <w:name w:val="tabrun"/>
    <w:basedOn w:val="DefaultParagraphFont"/>
    <w:rsid w:val="0025507E"/>
  </w:style>
  <w:style w:type="character" w:customStyle="1" w:styleId="tabchar">
    <w:name w:val="tabchar"/>
    <w:basedOn w:val="DefaultParagraphFont"/>
    <w:rsid w:val="0025507E"/>
  </w:style>
  <w:style w:type="character" w:customStyle="1" w:styleId="tableaderchars">
    <w:name w:val="tableaderchars"/>
    <w:basedOn w:val="DefaultParagraphFont"/>
    <w:rsid w:val="0025507E"/>
  </w:style>
  <w:style w:type="character" w:customStyle="1" w:styleId="wacimagegroupcontainer">
    <w:name w:val="wacimagegroupcontainer"/>
    <w:basedOn w:val="DefaultParagraphFont"/>
    <w:rsid w:val="0025507E"/>
  </w:style>
  <w:style w:type="character" w:customStyle="1" w:styleId="wacimageborder">
    <w:name w:val="wacimageborder"/>
    <w:basedOn w:val="DefaultParagraphFont"/>
    <w:rsid w:val="0025507E"/>
  </w:style>
  <w:style w:type="character" w:customStyle="1" w:styleId="scxw134494017">
    <w:name w:val="scxw134494017"/>
    <w:basedOn w:val="DefaultParagraphFont"/>
    <w:rsid w:val="0025507E"/>
  </w:style>
  <w:style w:type="character" w:customStyle="1" w:styleId="pagebreakblob">
    <w:name w:val="pagebreakblob"/>
    <w:basedOn w:val="DefaultParagraphFont"/>
    <w:rsid w:val="0025507E"/>
  </w:style>
  <w:style w:type="character" w:customStyle="1" w:styleId="pagebreakborderspan">
    <w:name w:val="pagebreakborderspan"/>
    <w:basedOn w:val="DefaultParagraphFont"/>
    <w:rsid w:val="0025507E"/>
  </w:style>
  <w:style w:type="character" w:customStyle="1" w:styleId="pagebreaktextspan">
    <w:name w:val="pagebreaktextspan"/>
    <w:basedOn w:val="DefaultParagraphFont"/>
    <w:rsid w:val="0025507E"/>
  </w:style>
  <w:style w:type="character" w:customStyle="1" w:styleId="wacimageplaceholder">
    <w:name w:val="wacimageplaceholder"/>
    <w:basedOn w:val="DefaultParagraphFont"/>
    <w:rsid w:val="0025507E"/>
  </w:style>
  <w:style w:type="character" w:customStyle="1" w:styleId="wacprogress">
    <w:name w:val="wacprogress"/>
    <w:basedOn w:val="DefaultParagraphFont"/>
    <w:rsid w:val="0025507E"/>
  </w:style>
  <w:style w:type="character" w:customStyle="1" w:styleId="wacimageplaceholderfiller">
    <w:name w:val="wacimageplaceholderfiller"/>
    <w:basedOn w:val="DefaultParagraphFont"/>
    <w:rsid w:val="0025507E"/>
  </w:style>
  <w:style w:type="numbering" w:customStyle="1" w:styleId="NoList7">
    <w:name w:val="No List7"/>
    <w:next w:val="NoList"/>
    <w:uiPriority w:val="99"/>
    <w:semiHidden/>
    <w:unhideWhenUsed/>
    <w:rsid w:val="00511978"/>
  </w:style>
  <w:style w:type="table" w:customStyle="1" w:styleId="TableGrid10">
    <w:name w:val="Table Grid10"/>
    <w:basedOn w:val="TableNormal"/>
    <w:next w:val="TableGrid"/>
    <w:uiPriority w:val="39"/>
    <w:rsid w:val="00511978"/>
    <w:pPr>
      <w:spacing w:after="0" w:line="240" w:lineRule="auto"/>
    </w:pPr>
    <w:rPr>
      <w:rFonts w:ascii="Times New Roman" w:hAnsi="Times New Roman"/>
      <w:kern w:val="2"/>
      <w:sz w:val="24"/>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36A8"/>
  </w:style>
  <w:style w:type="table" w:customStyle="1" w:styleId="TableGrid22">
    <w:name w:val="Table Grid22"/>
    <w:basedOn w:val="TableNormal"/>
    <w:next w:val="TableGrid"/>
    <w:uiPriority w:val="39"/>
    <w:rsid w:val="00F036A8"/>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Headings2">
    <w:name w:val="Headings2"/>
    <w:uiPriority w:val="99"/>
    <w:rsid w:val="00F036A8"/>
    <w:pPr>
      <w:numPr>
        <w:numId w:val="73"/>
      </w:numPr>
    </w:pPr>
  </w:style>
  <w:style w:type="table" w:customStyle="1" w:styleId="TableGrid12">
    <w:name w:val="Table Grid12"/>
    <w:basedOn w:val="TableNormal"/>
    <w:next w:val="TableGrid"/>
    <w:uiPriority w:val="39"/>
    <w:rsid w:val="00F036A8"/>
    <w:pPr>
      <w:spacing w:after="0" w:line="240" w:lineRule="auto"/>
    </w:pPr>
    <w:rPr>
      <w:rFonts w:ascii="Calibri" w:eastAsia="Times New Roma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blStylePr>
  </w:style>
  <w:style w:type="table" w:customStyle="1" w:styleId="TableGrid32">
    <w:name w:val="Table Grid32"/>
    <w:basedOn w:val="TableNormal"/>
    <w:uiPriority w:val="39"/>
    <w:rsid w:val="00F036A8"/>
    <w:pPr>
      <w:spacing w:after="0" w:line="240" w:lineRule="auto"/>
    </w:pPr>
    <w:rPr>
      <w:rFonts w:ascii="Calibri" w:eastAsia="Times New Roman" w:hAnsi="Calibri" w:cs="Times New Roman"/>
      <w:sz w:val="20"/>
      <w:szCs w:val="20"/>
      <w:lang w:val="en-US" w:eastAsia="ja-JP"/>
    </w:rPr>
    <w:tblPr>
      <w:tblBorders>
        <w:top w:val="single" w:sz="4" w:space="0" w:color="auto"/>
        <w:bottom w:val="single" w:sz="4" w:space="0" w:color="auto"/>
        <w:insideH w:val="single" w:sz="4" w:space="0" w:color="auto"/>
      </w:tblBorders>
    </w:tblPr>
    <w:trPr>
      <w:cantSplit/>
    </w:trPr>
    <w:tblStylePr w:type="firstRow">
      <w:tblPr/>
      <w:tcPr>
        <w:shd w:val="clear" w:color="auto" w:fill="BFBFBF"/>
      </w:tcPr>
    </w:tblStylePr>
  </w:style>
  <w:style w:type="numbering" w:customStyle="1" w:styleId="Headings11">
    <w:name w:val="Headings11"/>
    <w:uiPriority w:val="99"/>
    <w:rsid w:val="00F036A8"/>
  </w:style>
  <w:style w:type="paragraph" w:customStyle="1" w:styleId="StyleHeading211ptLinespacingMultiple09li1">
    <w:name w:val="Style Heading 2 + 11 pt Line spacing:  Multiple 0.9 li1"/>
    <w:basedOn w:val="Heading2"/>
    <w:rsid w:val="00F036A8"/>
    <w:pPr>
      <w:keepLines w:val="0"/>
      <w:spacing w:before="120" w:after="120" w:line="216" w:lineRule="auto"/>
    </w:pPr>
    <w:rPr>
      <w:rFonts w:ascii="Arial" w:eastAsia="Times New Roman" w:hAnsi="Arial" w:cs="Times New Roman"/>
      <w:b/>
      <w:bCs/>
      <w:caps/>
      <w:sz w:val="22"/>
      <w:szCs w:val="20"/>
      <w:lang w:eastAsia="en-AU"/>
    </w:rPr>
  </w:style>
  <w:style w:type="table" w:customStyle="1" w:styleId="GridTable4-Accent12">
    <w:name w:val="Grid Table 4 - Accent 12"/>
    <w:basedOn w:val="TableNormal"/>
    <w:next w:val="GridTable4-Accent1"/>
    <w:uiPriority w:val="49"/>
    <w:rsid w:val="00F036A8"/>
    <w:pPr>
      <w:spacing w:after="0" w:line="240" w:lineRule="auto"/>
    </w:pPr>
    <w:rPr>
      <w:rFonts w:eastAsia="Calibri"/>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11">
    <w:name w:val="cf11"/>
    <w:basedOn w:val="DefaultParagraphFont"/>
    <w:rsid w:val="00F036A8"/>
    <w:rPr>
      <w:rFonts w:ascii="Segoe UI" w:hAnsi="Segoe UI" w:cs="Segoe UI" w:hint="default"/>
      <w:i/>
      <w:iCs/>
      <w:sz w:val="18"/>
      <w:szCs w:val="18"/>
      <w:shd w:val="clear" w:color="auto" w:fill="E1E3E6"/>
    </w:rPr>
  </w:style>
  <w:style w:type="character" w:customStyle="1" w:styleId="cf21">
    <w:name w:val="cf21"/>
    <w:basedOn w:val="DefaultParagraphFont"/>
    <w:rsid w:val="00F036A8"/>
    <w:rPr>
      <w:rFonts w:ascii="Segoe UI" w:hAnsi="Segoe UI" w:cs="Segoe UI" w:hint="default"/>
      <w:b/>
      <w:bCs/>
      <w:sz w:val="18"/>
      <w:szCs w:val="18"/>
      <w:shd w:val="clear" w:color="auto" w:fill="E1E3E6"/>
    </w:rPr>
  </w:style>
  <w:style w:type="character" w:customStyle="1" w:styleId="cf31">
    <w:name w:val="cf31"/>
    <w:basedOn w:val="DefaultParagraphFont"/>
    <w:rsid w:val="00F036A8"/>
    <w:rPr>
      <w:rFonts w:ascii="Segoe UI" w:hAnsi="Segoe UI" w:cs="Segoe UI" w:hint="default"/>
      <w:sz w:val="18"/>
      <w:szCs w:val="18"/>
      <w:shd w:val="clear" w:color="auto" w:fill="FFFFFF"/>
    </w:rPr>
  </w:style>
  <w:style w:type="character" w:customStyle="1" w:styleId="cf41">
    <w:name w:val="cf41"/>
    <w:basedOn w:val="DefaultParagraphFont"/>
    <w:rsid w:val="00F036A8"/>
    <w:rPr>
      <w:rFonts w:ascii="Segoe UI" w:hAnsi="Segoe UI" w:cs="Segoe UI" w:hint="default"/>
      <w:b/>
      <w:bCs/>
      <w:sz w:val="18"/>
      <w:szCs w:val="18"/>
      <w:shd w:val="clear" w:color="auto" w:fill="E1E3E6"/>
    </w:rPr>
  </w:style>
  <w:style w:type="numbering" w:customStyle="1" w:styleId="NoList9">
    <w:name w:val="No List9"/>
    <w:next w:val="NoList"/>
    <w:uiPriority w:val="99"/>
    <w:semiHidden/>
    <w:unhideWhenUsed/>
    <w:rsid w:val="00A201A6"/>
  </w:style>
  <w:style w:type="table" w:customStyle="1" w:styleId="TableGrid23">
    <w:name w:val="Table Grid23"/>
    <w:basedOn w:val="TableNormal"/>
    <w:next w:val="TableGrid"/>
    <w:uiPriority w:val="39"/>
    <w:rsid w:val="00A201A6"/>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A201A6"/>
    <w:pPr>
      <w:spacing w:after="0" w:line="240" w:lineRule="auto"/>
    </w:pPr>
    <w:rPr>
      <w:rFonts w:eastAsia="Calibri"/>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
    <w:name w:val="No List10"/>
    <w:next w:val="NoList"/>
    <w:uiPriority w:val="99"/>
    <w:semiHidden/>
    <w:unhideWhenUsed/>
    <w:rsid w:val="00800F62"/>
  </w:style>
  <w:style w:type="table" w:customStyle="1" w:styleId="TableGrid24">
    <w:name w:val="Table Grid24"/>
    <w:basedOn w:val="TableNormal"/>
    <w:next w:val="TableGrid"/>
    <w:uiPriority w:val="39"/>
    <w:rsid w:val="00800F62"/>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4">
    <w:name w:val="Grid Table 4 - Accent 14"/>
    <w:basedOn w:val="TableNormal"/>
    <w:next w:val="GridTable4-Accent1"/>
    <w:uiPriority w:val="49"/>
    <w:rsid w:val="00800F62"/>
    <w:pPr>
      <w:spacing w:after="0" w:line="240" w:lineRule="auto"/>
    </w:pPr>
    <w:rPr>
      <w:rFonts w:eastAsia="Calibri"/>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7230">
      <w:bodyDiv w:val="1"/>
      <w:marLeft w:val="0"/>
      <w:marRight w:val="0"/>
      <w:marTop w:val="0"/>
      <w:marBottom w:val="0"/>
      <w:divBdr>
        <w:top w:val="none" w:sz="0" w:space="0" w:color="auto"/>
        <w:left w:val="none" w:sz="0" w:space="0" w:color="auto"/>
        <w:bottom w:val="none" w:sz="0" w:space="0" w:color="auto"/>
        <w:right w:val="none" w:sz="0" w:space="0" w:color="auto"/>
      </w:divBdr>
    </w:div>
    <w:div w:id="717513486">
      <w:bodyDiv w:val="1"/>
      <w:marLeft w:val="0"/>
      <w:marRight w:val="0"/>
      <w:marTop w:val="0"/>
      <w:marBottom w:val="0"/>
      <w:divBdr>
        <w:top w:val="none" w:sz="0" w:space="0" w:color="auto"/>
        <w:left w:val="none" w:sz="0" w:space="0" w:color="auto"/>
        <w:bottom w:val="none" w:sz="0" w:space="0" w:color="auto"/>
        <w:right w:val="none" w:sz="0" w:space="0" w:color="auto"/>
      </w:divBdr>
      <w:divsChild>
        <w:div w:id="193155252">
          <w:marLeft w:val="0"/>
          <w:marRight w:val="0"/>
          <w:marTop w:val="0"/>
          <w:marBottom w:val="0"/>
          <w:divBdr>
            <w:top w:val="none" w:sz="0" w:space="0" w:color="auto"/>
            <w:left w:val="none" w:sz="0" w:space="0" w:color="auto"/>
            <w:bottom w:val="none" w:sz="0" w:space="0" w:color="auto"/>
            <w:right w:val="none" w:sz="0" w:space="0" w:color="auto"/>
          </w:divBdr>
        </w:div>
        <w:div w:id="294026082">
          <w:marLeft w:val="0"/>
          <w:marRight w:val="0"/>
          <w:marTop w:val="0"/>
          <w:marBottom w:val="0"/>
          <w:divBdr>
            <w:top w:val="none" w:sz="0" w:space="0" w:color="auto"/>
            <w:left w:val="none" w:sz="0" w:space="0" w:color="auto"/>
            <w:bottom w:val="none" w:sz="0" w:space="0" w:color="auto"/>
            <w:right w:val="none" w:sz="0" w:space="0" w:color="auto"/>
          </w:divBdr>
        </w:div>
        <w:div w:id="2075734337">
          <w:marLeft w:val="0"/>
          <w:marRight w:val="0"/>
          <w:marTop w:val="0"/>
          <w:marBottom w:val="0"/>
          <w:divBdr>
            <w:top w:val="none" w:sz="0" w:space="0" w:color="auto"/>
            <w:left w:val="none" w:sz="0" w:space="0" w:color="auto"/>
            <w:bottom w:val="none" w:sz="0" w:space="0" w:color="auto"/>
            <w:right w:val="none" w:sz="0" w:space="0" w:color="auto"/>
          </w:divBdr>
        </w:div>
      </w:divsChild>
    </w:div>
    <w:div w:id="1098646665">
      <w:bodyDiv w:val="1"/>
      <w:marLeft w:val="0"/>
      <w:marRight w:val="0"/>
      <w:marTop w:val="0"/>
      <w:marBottom w:val="0"/>
      <w:divBdr>
        <w:top w:val="none" w:sz="0" w:space="0" w:color="auto"/>
        <w:left w:val="none" w:sz="0" w:space="0" w:color="auto"/>
        <w:bottom w:val="none" w:sz="0" w:space="0" w:color="auto"/>
        <w:right w:val="none" w:sz="0" w:space="0" w:color="auto"/>
      </w:divBdr>
    </w:div>
    <w:div w:id="1435129360">
      <w:bodyDiv w:val="1"/>
      <w:marLeft w:val="0"/>
      <w:marRight w:val="0"/>
      <w:marTop w:val="0"/>
      <w:marBottom w:val="0"/>
      <w:divBdr>
        <w:top w:val="none" w:sz="0" w:space="0" w:color="auto"/>
        <w:left w:val="none" w:sz="0" w:space="0" w:color="auto"/>
        <w:bottom w:val="none" w:sz="0" w:space="0" w:color="auto"/>
        <w:right w:val="none" w:sz="0" w:space="0" w:color="auto"/>
      </w:divBdr>
    </w:div>
    <w:div w:id="2018532905">
      <w:bodyDiv w:val="1"/>
      <w:marLeft w:val="0"/>
      <w:marRight w:val="0"/>
      <w:marTop w:val="0"/>
      <w:marBottom w:val="0"/>
      <w:divBdr>
        <w:top w:val="none" w:sz="0" w:space="0" w:color="auto"/>
        <w:left w:val="none" w:sz="0" w:space="0" w:color="auto"/>
        <w:bottom w:val="none" w:sz="0" w:space="0" w:color="auto"/>
        <w:right w:val="none" w:sz="0" w:space="0" w:color="auto"/>
      </w:divBdr>
    </w:div>
    <w:div w:id="2127116102">
      <w:bodyDiv w:val="1"/>
      <w:marLeft w:val="0"/>
      <w:marRight w:val="0"/>
      <w:marTop w:val="0"/>
      <w:marBottom w:val="0"/>
      <w:divBdr>
        <w:top w:val="none" w:sz="0" w:space="0" w:color="auto"/>
        <w:left w:val="none" w:sz="0" w:space="0" w:color="auto"/>
        <w:bottom w:val="none" w:sz="0" w:space="0" w:color="auto"/>
        <w:right w:val="none" w:sz="0" w:space="0" w:color="auto"/>
      </w:divBdr>
    </w:div>
    <w:div w:id="2130661448">
      <w:bodyDiv w:val="1"/>
      <w:marLeft w:val="0"/>
      <w:marRight w:val="0"/>
      <w:marTop w:val="0"/>
      <w:marBottom w:val="0"/>
      <w:divBdr>
        <w:top w:val="none" w:sz="0" w:space="0" w:color="auto"/>
        <w:left w:val="none" w:sz="0" w:space="0" w:color="auto"/>
        <w:bottom w:val="none" w:sz="0" w:space="0" w:color="auto"/>
        <w:right w:val="none" w:sz="0" w:space="0" w:color="auto"/>
      </w:divBdr>
      <w:divsChild>
        <w:div w:id="931010075">
          <w:marLeft w:val="0"/>
          <w:marRight w:val="0"/>
          <w:marTop w:val="0"/>
          <w:marBottom w:val="0"/>
          <w:divBdr>
            <w:top w:val="none" w:sz="0" w:space="0" w:color="auto"/>
            <w:left w:val="none" w:sz="0" w:space="0" w:color="auto"/>
            <w:bottom w:val="none" w:sz="0" w:space="0" w:color="auto"/>
            <w:right w:val="none" w:sz="0" w:space="0" w:color="auto"/>
          </w:divBdr>
        </w:div>
        <w:div w:id="1046834737">
          <w:marLeft w:val="0"/>
          <w:marRight w:val="0"/>
          <w:marTop w:val="0"/>
          <w:marBottom w:val="0"/>
          <w:divBdr>
            <w:top w:val="none" w:sz="0" w:space="0" w:color="auto"/>
            <w:left w:val="none" w:sz="0" w:space="0" w:color="auto"/>
            <w:bottom w:val="none" w:sz="0" w:space="0" w:color="auto"/>
            <w:right w:val="none" w:sz="0" w:space="0" w:color="auto"/>
          </w:divBdr>
        </w:div>
        <w:div w:id="176568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1DFEBA-33F8-4180-9CF2-EDE78AC242D7}">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8180</Words>
  <Characters>46337</Characters>
  <Application>Microsoft Office Word</Application>
  <DocSecurity>0</DocSecurity>
  <Lines>667</Lines>
  <Paragraphs>168</Paragraphs>
  <ScaleCrop>false</ScaleCrop>
  <HeadingPairs>
    <vt:vector size="2" baseType="variant">
      <vt:variant>
        <vt:lpstr>Title</vt:lpstr>
      </vt:variant>
      <vt:variant>
        <vt:i4>1</vt:i4>
      </vt:variant>
    </vt:vector>
  </HeadingPairs>
  <TitlesOfParts>
    <vt:vector size="1" baseType="lpstr">
      <vt:lpstr>Dose Administration Aid Program Evaluation 2024 – Executive Summary</vt:lpstr>
    </vt:vector>
  </TitlesOfParts>
  <Manager/>
  <Company/>
  <LinksUpToDate>false</LinksUpToDate>
  <CharactersWithSpaces>54441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Dose Administration Aid Program Evaluation 2024 – Executive Summary</dc:title>
  <dc:subject>Primary Care</dc:subject>
  <dc:creator>Australian Government Department of Health, Disability and Ageing</dc:creator>
  <cp:keywords>Dose Administration Aid Program, DAA, Seventh Community Pharmacy Agreement, 7CPA, Eighth Community Pharmacy Agreement, 8CPA</cp:keywords>
  <dc:description/>
  <cp:lastModifiedBy>MASCHKE, Elvia</cp:lastModifiedBy>
  <cp:revision>3</cp:revision>
  <dcterms:created xsi:type="dcterms:W3CDTF">2025-12-05T02:22:00Z</dcterms:created>
  <dcterms:modified xsi:type="dcterms:W3CDTF">2025-12-05T02:23:00Z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8e60cfa,5d939b57,1c95383b,7fb75acc,2dee3546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e3fe229,54eea4c9,73bbc5ff,e89d3ff,59b84237,49d15fb2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2025-11-27T05:02:46Z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6d7b174c-a888-43a3-b233-b217342a6eec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