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CEA0" w14:textId="7CA36668" w:rsidR="00561416" w:rsidRPr="00853C49" w:rsidRDefault="00F20818" w:rsidP="00853C49">
      <w:pPr>
        <w:jc w:val="center"/>
        <w:rPr>
          <w:rFonts w:ascii="Times New Roman" w:hAnsi="Aptos"/>
          <w:b/>
          <w:i/>
          <w:sz w:val="20"/>
          <w:lang w:val="en-AU"/>
        </w:rPr>
      </w:pPr>
      <w:r w:rsidRPr="00853C49">
        <w:rPr>
          <w:noProof/>
        </w:rPr>
        <w:drawing>
          <wp:inline distT="0" distB="0" distL="0" distR="0" wp14:anchorId="65EF88ED" wp14:editId="4F0AB36D">
            <wp:extent cx="2266355" cy="826770"/>
            <wp:effectExtent l="0" t="0" r="0" b="0"/>
            <wp:docPr id="2" name="Picture 2" descr="BreastScreen Australi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BreastScreen Australia logo"/>
                    <pic:cNvPicPr/>
                  </pic:nvPicPr>
                  <pic:blipFill>
                    <a:blip r:embed="rId11" cstate="print"/>
                    <a:stretch>
                      <a:fillRect/>
                    </a:stretch>
                  </pic:blipFill>
                  <pic:spPr>
                    <a:xfrm>
                      <a:off x="0" y="0"/>
                      <a:ext cx="2266355" cy="826770"/>
                    </a:xfrm>
                    <a:prstGeom prst="rect">
                      <a:avLst/>
                    </a:prstGeom>
                  </pic:spPr>
                </pic:pic>
              </a:graphicData>
            </a:graphic>
          </wp:inline>
        </w:drawing>
      </w:r>
    </w:p>
    <w:p w14:paraId="6F0E72B8" w14:textId="6ECB4534" w:rsidR="00561416" w:rsidRPr="00853C49" w:rsidRDefault="00F20818" w:rsidP="00853C49">
      <w:pPr>
        <w:pStyle w:val="Title"/>
      </w:pPr>
      <w:proofErr w:type="spellStart"/>
      <w:r w:rsidRPr="00853C49">
        <w:t>BreastScreen</w:t>
      </w:r>
      <w:proofErr w:type="spellEnd"/>
      <w:r w:rsidRPr="00853C49">
        <w:t xml:space="preserve"> Australia</w:t>
      </w:r>
      <w:r w:rsidR="00681E64" w:rsidRPr="00853C49">
        <w:t xml:space="preserve"> </w:t>
      </w:r>
      <w:r w:rsidRPr="00853C49">
        <w:t xml:space="preserve">Clinical Advisory </w:t>
      </w:r>
      <w:r w:rsidR="00E80762" w:rsidRPr="00853C49">
        <w:t>Group</w:t>
      </w:r>
      <w:r w:rsidR="00630D26" w:rsidRPr="00853C49">
        <w:t xml:space="preserve"> (CAG)</w:t>
      </w:r>
      <w:r w:rsidR="00853C49">
        <w:t xml:space="preserve"> </w:t>
      </w:r>
      <w:r w:rsidR="00BA3F77" w:rsidRPr="00853C49">
        <w:t xml:space="preserve">Role of </w:t>
      </w:r>
      <w:r w:rsidR="00FC70B6" w:rsidRPr="00853C49">
        <w:t xml:space="preserve">bilateral </w:t>
      </w:r>
      <w:r w:rsidR="00BA3F77" w:rsidRPr="00853C49">
        <w:t xml:space="preserve">tomosynthesis in </w:t>
      </w:r>
      <w:proofErr w:type="spellStart"/>
      <w:r w:rsidR="00BA3F77" w:rsidRPr="00853C49">
        <w:t>BreastScreen</w:t>
      </w:r>
      <w:proofErr w:type="spellEnd"/>
      <w:r w:rsidR="00BA3F77" w:rsidRPr="00853C49">
        <w:t xml:space="preserve"> Australia assessment</w:t>
      </w:r>
    </w:p>
    <w:tbl>
      <w:tblPr>
        <w:tblStyle w:val="GridTable1Light"/>
        <w:tblW w:w="9083" w:type="dxa"/>
        <w:tblLayout w:type="fixed"/>
        <w:tblLook w:val="01E0" w:firstRow="1" w:lastRow="1" w:firstColumn="1" w:lastColumn="1" w:noHBand="0" w:noVBand="0"/>
      </w:tblPr>
      <w:tblGrid>
        <w:gridCol w:w="2290"/>
        <w:gridCol w:w="6793"/>
      </w:tblGrid>
      <w:tr w:rsidR="00E80762" w:rsidRPr="006641D2" w14:paraId="5E65A9DB" w14:textId="77777777" w:rsidTr="001906CB">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2290" w:type="dxa"/>
            <w:tcBorders>
              <w:bottom w:val="single" w:sz="4" w:space="0" w:color="00708B"/>
            </w:tcBorders>
          </w:tcPr>
          <w:p w14:paraId="0112E64A" w14:textId="7C085368" w:rsidR="00E80762" w:rsidRPr="00853C49" w:rsidRDefault="00E80762" w:rsidP="00853C49">
            <w:r w:rsidRPr="00853C49">
              <w:t>Version</w:t>
            </w:r>
          </w:p>
        </w:tc>
        <w:tc>
          <w:tcPr>
            <w:cnfStyle w:val="000100000000" w:firstRow="0" w:lastRow="0" w:firstColumn="0" w:lastColumn="1" w:oddVBand="0" w:evenVBand="0" w:oddHBand="0" w:evenHBand="0" w:firstRowFirstColumn="0" w:firstRowLastColumn="0" w:lastRowFirstColumn="0" w:lastRowLastColumn="0"/>
            <w:tcW w:w="6793" w:type="dxa"/>
            <w:tcBorders>
              <w:bottom w:val="single" w:sz="4" w:space="0" w:color="00708B"/>
            </w:tcBorders>
          </w:tcPr>
          <w:p w14:paraId="6104ED9D" w14:textId="3425AA02" w:rsidR="0092678B" w:rsidRPr="00853C49" w:rsidRDefault="00E80762" w:rsidP="00853C49">
            <w:pPr>
              <w:pStyle w:val="TableParagraph"/>
            </w:pPr>
            <w:r w:rsidRPr="00853C49">
              <w:t xml:space="preserve">Date of </w:t>
            </w:r>
            <w:r w:rsidR="00990F67" w:rsidRPr="00853C49">
              <w:t>completed</w:t>
            </w:r>
            <w:r w:rsidRPr="00853C49">
              <w:t xml:space="preserve"> advice:</w:t>
            </w:r>
            <w:r w:rsidR="007115A3" w:rsidRPr="00853C49">
              <w:t xml:space="preserve"> </w:t>
            </w:r>
            <w:r w:rsidR="00543A15" w:rsidRPr="00853C49">
              <w:t>1</w:t>
            </w:r>
            <w:r w:rsidR="00CE7E7B" w:rsidRPr="00853C49">
              <w:t>2 November 2025</w:t>
            </w:r>
            <w:r w:rsidR="00990F67" w:rsidRPr="00853C49">
              <w:t xml:space="preserve"> </w:t>
            </w:r>
          </w:p>
          <w:p w14:paraId="2EE4C3EF" w14:textId="15E48B32" w:rsidR="00990F67" w:rsidRPr="00853C49" w:rsidRDefault="00990F67" w:rsidP="00853C49">
            <w:pPr>
              <w:pStyle w:val="TableParagraph"/>
            </w:pPr>
            <w:r w:rsidRPr="00853C49">
              <w:t xml:space="preserve">Review due: </w:t>
            </w:r>
            <w:r w:rsidR="00E1416D" w:rsidRPr="00853C49">
              <w:t xml:space="preserve">November </w:t>
            </w:r>
            <w:r w:rsidR="00BE2040" w:rsidRPr="00853C49">
              <w:t>2030</w:t>
            </w:r>
          </w:p>
          <w:p w14:paraId="4D194B2C" w14:textId="2F20627A" w:rsidR="007115A3" w:rsidRPr="00853C49" w:rsidRDefault="00990F67" w:rsidP="00853C49">
            <w:pPr>
              <w:pStyle w:val="TableParagraph"/>
              <w:rPr>
                <w:highlight w:val="yellow"/>
              </w:rPr>
            </w:pPr>
            <w:r w:rsidRPr="00853C49">
              <w:t>Version number</w:t>
            </w:r>
            <w:r w:rsidR="00E80762" w:rsidRPr="00853C49">
              <w:t>:</w:t>
            </w:r>
            <w:r w:rsidR="005D118E" w:rsidRPr="00853C49">
              <w:t xml:space="preserve"> </w:t>
            </w:r>
            <w:r w:rsidR="00BE2040" w:rsidRPr="00853C49">
              <w:t>1</w:t>
            </w:r>
          </w:p>
        </w:tc>
      </w:tr>
      <w:tr w:rsidR="00533181" w:rsidRPr="006641D2" w14:paraId="17B25153" w14:textId="77777777" w:rsidTr="001906CB">
        <w:trPr>
          <w:trHeight w:val="770"/>
        </w:trPr>
        <w:tc>
          <w:tcPr>
            <w:cnfStyle w:val="001000000000" w:firstRow="0" w:lastRow="0" w:firstColumn="1" w:lastColumn="0" w:oddVBand="0" w:evenVBand="0" w:oddHBand="0" w:evenHBand="0" w:firstRowFirstColumn="0" w:firstRowLastColumn="0" w:lastRowFirstColumn="0" w:lastRowLastColumn="0"/>
            <w:tcW w:w="2290" w:type="dxa"/>
            <w:tcBorders>
              <w:bottom w:val="single" w:sz="4" w:space="0" w:color="00708B"/>
            </w:tcBorders>
          </w:tcPr>
          <w:p w14:paraId="51371081" w14:textId="6268282F" w:rsidR="00533181" w:rsidRPr="00853C49" w:rsidRDefault="00BC1AC6" w:rsidP="00853C49">
            <w:r w:rsidRPr="00853C49">
              <w:t>Ad</w:t>
            </w:r>
            <w:r w:rsidR="00BA5374" w:rsidRPr="00853C49">
              <w:t>vi</w:t>
            </w:r>
            <w:r w:rsidR="3F75C567" w:rsidRPr="00853C49">
              <w:t>c</w:t>
            </w:r>
            <w:r w:rsidR="00BA5374" w:rsidRPr="00853C49">
              <w:t>e requested by</w:t>
            </w:r>
          </w:p>
        </w:tc>
        <w:tc>
          <w:tcPr>
            <w:cnfStyle w:val="000100000000" w:firstRow="0" w:lastRow="0" w:firstColumn="0" w:lastColumn="1" w:oddVBand="0" w:evenVBand="0" w:oddHBand="0" w:evenHBand="0" w:firstRowFirstColumn="0" w:firstRowLastColumn="0" w:lastRowFirstColumn="0" w:lastRowLastColumn="0"/>
            <w:tcW w:w="6793" w:type="dxa"/>
            <w:tcBorders>
              <w:bottom w:val="single" w:sz="4" w:space="0" w:color="00708B"/>
            </w:tcBorders>
          </w:tcPr>
          <w:p w14:paraId="4880FE8D" w14:textId="10AEA10E" w:rsidR="00533181" w:rsidRPr="00853C49" w:rsidRDefault="00BA5374" w:rsidP="00853C49">
            <w:pPr>
              <w:pStyle w:val="TableParagraph"/>
            </w:pPr>
            <w:proofErr w:type="spellStart"/>
            <w:r w:rsidRPr="00853C49">
              <w:t>BreastScreen</w:t>
            </w:r>
            <w:proofErr w:type="spellEnd"/>
            <w:r w:rsidRPr="00853C49">
              <w:t xml:space="preserve"> Australia </w:t>
            </w:r>
            <w:r w:rsidR="00EC5693" w:rsidRPr="00853C49">
              <w:t>Program Management Group</w:t>
            </w:r>
          </w:p>
        </w:tc>
      </w:tr>
      <w:tr w:rsidR="007C1D9E" w:rsidRPr="006641D2" w14:paraId="30D82E20" w14:textId="77777777" w:rsidTr="001906CB">
        <w:trPr>
          <w:trHeight w:val="710"/>
        </w:trPr>
        <w:tc>
          <w:tcPr>
            <w:cnfStyle w:val="001000000000" w:firstRow="0" w:lastRow="0" w:firstColumn="1" w:lastColumn="0" w:oddVBand="0" w:evenVBand="0" w:oddHBand="0" w:evenHBand="0" w:firstRowFirstColumn="0" w:firstRowLastColumn="0" w:lastRowFirstColumn="0" w:lastRowLastColumn="0"/>
            <w:tcW w:w="2290" w:type="dxa"/>
            <w:tcBorders>
              <w:top w:val="single" w:sz="4" w:space="0" w:color="00708B"/>
              <w:bottom w:val="single" w:sz="4" w:space="0" w:color="00708B"/>
            </w:tcBorders>
          </w:tcPr>
          <w:p w14:paraId="4E415738" w14:textId="18FA7A73" w:rsidR="007C1D9E" w:rsidRPr="00853C49" w:rsidRDefault="007C1D9E" w:rsidP="00853C49">
            <w:bookmarkStart w:id="0" w:name="_Hlk141186695"/>
            <w:r w:rsidRPr="00853C49">
              <w:t>Category</w:t>
            </w:r>
          </w:p>
        </w:tc>
        <w:tc>
          <w:tcPr>
            <w:cnfStyle w:val="000100000000" w:firstRow="0" w:lastRow="0" w:firstColumn="0" w:lastColumn="1" w:oddVBand="0" w:evenVBand="0" w:oddHBand="0" w:evenHBand="0" w:firstRowFirstColumn="0" w:firstRowLastColumn="0" w:lastRowFirstColumn="0" w:lastRowLastColumn="0"/>
            <w:tcW w:w="6793" w:type="dxa"/>
            <w:tcBorders>
              <w:top w:val="single" w:sz="4" w:space="0" w:color="00708B"/>
              <w:bottom w:val="single" w:sz="4" w:space="0" w:color="00708B"/>
            </w:tcBorders>
          </w:tcPr>
          <w:p w14:paraId="3BBBDB48" w14:textId="0372CD53" w:rsidR="007C1D9E" w:rsidRPr="00853C49" w:rsidRDefault="007C1D9E" w:rsidP="00853C49">
            <w:pPr>
              <w:pStyle w:val="TableParagraph"/>
            </w:pPr>
            <w:r w:rsidRPr="00853C49">
              <w:t>Best practice guidance</w:t>
            </w:r>
          </w:p>
        </w:tc>
      </w:tr>
      <w:tr w:rsidR="00E102C9" w:rsidRPr="006641D2" w14:paraId="6A99A02C" w14:textId="77777777" w:rsidTr="001906CB">
        <w:trPr>
          <w:trHeight w:val="3347"/>
        </w:trPr>
        <w:tc>
          <w:tcPr>
            <w:cnfStyle w:val="001000000000" w:firstRow="0" w:lastRow="0" w:firstColumn="1" w:lastColumn="0" w:oddVBand="0" w:evenVBand="0" w:oddHBand="0" w:evenHBand="0" w:firstRowFirstColumn="0" w:firstRowLastColumn="0" w:lastRowFirstColumn="0" w:lastRowLastColumn="0"/>
            <w:tcW w:w="2290" w:type="dxa"/>
            <w:tcBorders>
              <w:top w:val="single" w:sz="4" w:space="0" w:color="00708B"/>
              <w:bottom w:val="single" w:sz="4" w:space="0" w:color="00708B"/>
            </w:tcBorders>
          </w:tcPr>
          <w:p w14:paraId="2C181A0C" w14:textId="2AA0475E" w:rsidR="00E102C9" w:rsidRPr="00853C49" w:rsidRDefault="00E102C9" w:rsidP="00853C49">
            <w:r w:rsidRPr="00853C49">
              <w:t>Recommendations</w:t>
            </w:r>
          </w:p>
        </w:tc>
        <w:tc>
          <w:tcPr>
            <w:cnfStyle w:val="000100000000" w:firstRow="0" w:lastRow="0" w:firstColumn="0" w:lastColumn="1" w:oddVBand="0" w:evenVBand="0" w:oddHBand="0" w:evenHBand="0" w:firstRowFirstColumn="0" w:firstRowLastColumn="0" w:lastRowFirstColumn="0" w:lastRowLastColumn="0"/>
            <w:tcW w:w="6793" w:type="dxa"/>
            <w:tcBorders>
              <w:top w:val="single" w:sz="4" w:space="0" w:color="00708B"/>
              <w:bottom w:val="single" w:sz="4" w:space="0" w:color="00708B"/>
            </w:tcBorders>
          </w:tcPr>
          <w:p w14:paraId="61D1C288" w14:textId="7FDCF245" w:rsidR="005D7542" w:rsidRPr="00853C49" w:rsidRDefault="19BA45C0" w:rsidP="00853C49">
            <w:pPr>
              <w:pStyle w:val="ListBullet"/>
            </w:pPr>
            <w:r w:rsidRPr="00853C49">
              <w:t>B</w:t>
            </w:r>
            <w:r w:rsidR="00E102C9" w:rsidRPr="00853C49">
              <w:t xml:space="preserve">ilateral tomosynthesis </w:t>
            </w:r>
            <w:r w:rsidR="00AA4FBE" w:rsidRPr="00853C49">
              <w:t xml:space="preserve">is </w:t>
            </w:r>
            <w:r w:rsidR="0094004F" w:rsidRPr="00853C49">
              <w:t xml:space="preserve">considered </w:t>
            </w:r>
            <w:r w:rsidR="00347F63" w:rsidRPr="00853C49">
              <w:t xml:space="preserve">best practice </w:t>
            </w:r>
            <w:r w:rsidR="1EAC895A" w:rsidRPr="00853C49">
              <w:t xml:space="preserve">for all women recalled for </w:t>
            </w:r>
            <w:proofErr w:type="spellStart"/>
            <w:r w:rsidR="00750AD5" w:rsidRPr="00853C49">
              <w:t>BreastScreen</w:t>
            </w:r>
            <w:proofErr w:type="spellEnd"/>
            <w:r w:rsidR="00750AD5" w:rsidRPr="00853C49">
              <w:t xml:space="preserve"> </w:t>
            </w:r>
            <w:r w:rsidR="00DC47D5" w:rsidRPr="00853C49">
              <w:t>A</w:t>
            </w:r>
            <w:r w:rsidR="1EAC895A" w:rsidRPr="00853C49">
              <w:t xml:space="preserve">ssessment. </w:t>
            </w:r>
          </w:p>
          <w:p w14:paraId="282916CF" w14:textId="2CBF58B7" w:rsidR="00B0679B" w:rsidRPr="00853C49" w:rsidRDefault="00DC47D5" w:rsidP="00853C49">
            <w:pPr>
              <w:pStyle w:val="ListBullet"/>
            </w:pPr>
            <w:proofErr w:type="spellStart"/>
            <w:r w:rsidRPr="00853C49">
              <w:t>BreastScreen</w:t>
            </w:r>
            <w:proofErr w:type="spellEnd"/>
            <w:r w:rsidRPr="00853C49">
              <w:t xml:space="preserve"> </w:t>
            </w:r>
            <w:r w:rsidR="00B0679B" w:rsidRPr="00853C49">
              <w:t>Assessment provides the opportunity to further evaluate both breasts for the presence of cancer. There is a duty of care to perform as thorough an evaluation of both breasts as possible at the time</w:t>
            </w:r>
            <w:r w:rsidR="00AD2DBE" w:rsidRPr="00853C49">
              <w:t>.</w:t>
            </w:r>
          </w:p>
          <w:p w14:paraId="33AC0DC9" w14:textId="3631E38F" w:rsidR="0061757F" w:rsidRPr="00E61D50" w:rsidRDefault="008E5174" w:rsidP="00853C49">
            <w:pPr>
              <w:pStyle w:val="ListBullet"/>
              <w:rPr>
                <w:rStyle w:val="Strong"/>
              </w:rPr>
            </w:pPr>
            <w:r w:rsidRPr="00E61D50">
              <w:rPr>
                <w:rStyle w:val="Strong"/>
              </w:rPr>
              <w:t>I</w:t>
            </w:r>
            <w:r w:rsidR="00E102C9" w:rsidRPr="00E61D50">
              <w:rPr>
                <w:rStyle w:val="Strong"/>
              </w:rPr>
              <w:t xml:space="preserve">t is critical that the </w:t>
            </w:r>
            <w:proofErr w:type="spellStart"/>
            <w:r w:rsidR="00934237" w:rsidRPr="00E61D50">
              <w:rPr>
                <w:rStyle w:val="Strong"/>
              </w:rPr>
              <w:t>BreastScreen</w:t>
            </w:r>
            <w:proofErr w:type="spellEnd"/>
            <w:r w:rsidR="00934237" w:rsidRPr="00E61D50">
              <w:rPr>
                <w:rStyle w:val="Strong"/>
              </w:rPr>
              <w:t xml:space="preserve"> </w:t>
            </w:r>
            <w:r w:rsidR="00B87B1C" w:rsidRPr="00E61D50">
              <w:rPr>
                <w:rStyle w:val="Strong"/>
              </w:rPr>
              <w:t>s</w:t>
            </w:r>
            <w:r w:rsidR="00E102C9" w:rsidRPr="00E61D50">
              <w:rPr>
                <w:rStyle w:val="Strong"/>
              </w:rPr>
              <w:t>ervice makes it clear</w:t>
            </w:r>
            <w:r w:rsidR="00F44306" w:rsidRPr="00E61D50">
              <w:rPr>
                <w:rStyle w:val="Strong"/>
              </w:rPr>
              <w:t xml:space="preserve"> in the </w:t>
            </w:r>
            <w:r w:rsidR="003556BD" w:rsidRPr="00E61D50">
              <w:rPr>
                <w:rStyle w:val="Strong"/>
              </w:rPr>
              <w:t>assessment report</w:t>
            </w:r>
            <w:r w:rsidR="00F44306" w:rsidRPr="00E61D50">
              <w:rPr>
                <w:rStyle w:val="Strong"/>
              </w:rPr>
              <w:t xml:space="preserve"> and</w:t>
            </w:r>
            <w:r w:rsidR="00E102C9" w:rsidRPr="00E61D50">
              <w:rPr>
                <w:rStyle w:val="Strong"/>
              </w:rPr>
              <w:t xml:space="preserve"> </w:t>
            </w:r>
            <w:r w:rsidR="003556BD" w:rsidRPr="00E61D50">
              <w:rPr>
                <w:rStyle w:val="Strong"/>
              </w:rPr>
              <w:t xml:space="preserve">in </w:t>
            </w:r>
            <w:r w:rsidR="00E102C9" w:rsidRPr="00E61D50">
              <w:rPr>
                <w:rStyle w:val="Strong"/>
              </w:rPr>
              <w:t xml:space="preserve">any subsequent </w:t>
            </w:r>
            <w:r w:rsidR="00B87B1C" w:rsidRPr="00E61D50">
              <w:rPr>
                <w:rStyle w:val="Strong"/>
              </w:rPr>
              <w:t>communications</w:t>
            </w:r>
            <w:r w:rsidR="00C864D6" w:rsidRPr="00E61D50">
              <w:rPr>
                <w:rStyle w:val="Strong"/>
              </w:rPr>
              <w:t>,</w:t>
            </w:r>
            <w:r w:rsidR="00B87B1C" w:rsidRPr="00E61D50">
              <w:rPr>
                <w:rStyle w:val="Strong"/>
              </w:rPr>
              <w:t xml:space="preserve"> </w:t>
            </w:r>
            <w:r w:rsidR="00E102C9" w:rsidRPr="00E61D50">
              <w:rPr>
                <w:rStyle w:val="Strong"/>
              </w:rPr>
              <w:t>exactly what</w:t>
            </w:r>
            <w:r w:rsidR="00432958" w:rsidRPr="00E61D50">
              <w:rPr>
                <w:rStyle w:val="Strong"/>
              </w:rPr>
              <w:t xml:space="preserve"> imaging</w:t>
            </w:r>
            <w:r w:rsidR="00E102C9" w:rsidRPr="00E61D50">
              <w:rPr>
                <w:rStyle w:val="Strong"/>
              </w:rPr>
              <w:t xml:space="preserve"> has been performed</w:t>
            </w:r>
            <w:r w:rsidR="150F6A4C" w:rsidRPr="00E61D50">
              <w:rPr>
                <w:rStyle w:val="Strong"/>
              </w:rPr>
              <w:t>, including whether unilateral or bilateral,</w:t>
            </w:r>
            <w:r w:rsidR="00116BD7" w:rsidRPr="00E61D50">
              <w:rPr>
                <w:rStyle w:val="Strong"/>
              </w:rPr>
              <w:t xml:space="preserve"> and the </w:t>
            </w:r>
            <w:r w:rsidR="00766BF6" w:rsidRPr="00E61D50">
              <w:rPr>
                <w:rStyle w:val="Strong"/>
              </w:rPr>
              <w:t>findings</w:t>
            </w:r>
            <w:r w:rsidR="00CE4D5B" w:rsidRPr="00E61D50">
              <w:rPr>
                <w:rStyle w:val="Strong"/>
              </w:rPr>
              <w:t>, preferably in a synoptic report format</w:t>
            </w:r>
            <w:r w:rsidR="00E102C9" w:rsidRPr="00E61D50">
              <w:rPr>
                <w:rStyle w:val="Strong"/>
              </w:rPr>
              <w:t>.</w:t>
            </w:r>
          </w:p>
        </w:tc>
      </w:tr>
      <w:bookmarkEnd w:id="0"/>
      <w:tr w:rsidR="00E80762" w:rsidRPr="006641D2" w14:paraId="73F34CFF" w14:textId="77777777" w:rsidTr="001906CB">
        <w:trPr>
          <w:trHeight w:val="846"/>
        </w:trPr>
        <w:tc>
          <w:tcPr>
            <w:cnfStyle w:val="001000000000" w:firstRow="0" w:lastRow="0" w:firstColumn="1" w:lastColumn="0" w:oddVBand="0" w:evenVBand="0" w:oddHBand="0" w:evenHBand="0" w:firstRowFirstColumn="0" w:firstRowLastColumn="0" w:lastRowFirstColumn="0" w:lastRowLastColumn="0"/>
            <w:tcW w:w="2290" w:type="dxa"/>
            <w:tcBorders>
              <w:top w:val="single" w:sz="4" w:space="0" w:color="00708B"/>
            </w:tcBorders>
          </w:tcPr>
          <w:p w14:paraId="72D952BF" w14:textId="760E49D9" w:rsidR="00E80762" w:rsidRPr="00853C49" w:rsidRDefault="007433A6" w:rsidP="00853C49">
            <w:r w:rsidRPr="00853C49">
              <w:t>Discussion</w:t>
            </w:r>
          </w:p>
        </w:tc>
        <w:tc>
          <w:tcPr>
            <w:cnfStyle w:val="000100000000" w:firstRow="0" w:lastRow="0" w:firstColumn="0" w:lastColumn="1" w:oddVBand="0" w:evenVBand="0" w:oddHBand="0" w:evenHBand="0" w:firstRowFirstColumn="0" w:firstRowLastColumn="0" w:lastRowFirstColumn="0" w:lastRowLastColumn="0"/>
            <w:tcW w:w="6793" w:type="dxa"/>
            <w:tcBorders>
              <w:top w:val="single" w:sz="4" w:space="0" w:color="00708B"/>
            </w:tcBorders>
          </w:tcPr>
          <w:p w14:paraId="718320F1" w14:textId="561916BB" w:rsidR="00757CF3" w:rsidRPr="00853C49" w:rsidRDefault="00E2347A" w:rsidP="00853C49">
            <w:pPr>
              <w:pStyle w:val="ListBullet"/>
            </w:pPr>
            <w:r>
              <w:t>T</w:t>
            </w:r>
            <w:r w:rsidR="00757CF3" w:rsidRPr="006641D2">
              <w:t>o</w:t>
            </w:r>
            <w:r w:rsidR="00757CF3" w:rsidRPr="00853C49">
              <w:t>mosynthesis</w:t>
            </w:r>
            <w:r w:rsidR="00F945AB" w:rsidRPr="00853C49">
              <w:t xml:space="preserve">, where available, </w:t>
            </w:r>
            <w:r w:rsidR="00757CF3" w:rsidRPr="00853C49">
              <w:t xml:space="preserve">has been shown to be the </w:t>
            </w:r>
            <w:r w:rsidR="007A1F9C" w:rsidRPr="00853C49">
              <w:t>standard of care</w:t>
            </w:r>
            <w:r w:rsidR="00757CF3" w:rsidRPr="00853C49">
              <w:t xml:space="preserve"> </w:t>
            </w:r>
            <w:r w:rsidR="00C61D75" w:rsidRPr="00853C49">
              <w:t xml:space="preserve">at </w:t>
            </w:r>
            <w:proofErr w:type="spellStart"/>
            <w:r w:rsidR="00C61D75" w:rsidRPr="00853C49">
              <w:t>BreastScreen</w:t>
            </w:r>
            <w:proofErr w:type="spellEnd"/>
            <w:r w:rsidR="00C61D75" w:rsidRPr="00853C49">
              <w:t xml:space="preserve"> Australia assessment clinics </w:t>
            </w:r>
            <w:r w:rsidR="00757CF3" w:rsidRPr="00853C49">
              <w:t>for mammographic work-up of screen-recalled abnormalities, with improved diagnostic performance of tomosynthesis when compared with conventional 2D workup (1,</w:t>
            </w:r>
            <w:r w:rsidR="4E597CC0" w:rsidRPr="00853C49">
              <w:t>2</w:t>
            </w:r>
            <w:r w:rsidR="00757CF3" w:rsidRPr="00853C49">
              <w:t>).</w:t>
            </w:r>
          </w:p>
          <w:p w14:paraId="7BDF4F05" w14:textId="38D6C36F" w:rsidR="00E74795" w:rsidRPr="00853C49" w:rsidRDefault="009E39C8" w:rsidP="00853C49">
            <w:pPr>
              <w:pStyle w:val="ListBullet"/>
            </w:pPr>
            <w:r w:rsidRPr="00853C49">
              <w:t xml:space="preserve">Published </w:t>
            </w:r>
            <w:r w:rsidR="00C83744" w:rsidRPr="00853C49">
              <w:t>r</w:t>
            </w:r>
            <w:r w:rsidR="00063446" w:rsidRPr="00853C49">
              <w:t>esearch on the role of t</w:t>
            </w:r>
            <w:r w:rsidR="000A0B23" w:rsidRPr="00853C49">
              <w:t xml:space="preserve">omosynthesis </w:t>
            </w:r>
            <w:r w:rsidR="00063446" w:rsidRPr="00853C49">
              <w:t xml:space="preserve">in screening is mostly </w:t>
            </w:r>
            <w:r w:rsidR="000A0B23" w:rsidRPr="00853C49">
              <w:t xml:space="preserve">directed </w:t>
            </w:r>
            <w:r w:rsidR="00B87B1C" w:rsidRPr="00853C49">
              <w:t xml:space="preserve">at </w:t>
            </w:r>
            <w:r w:rsidR="000A0B23" w:rsidRPr="00853C49">
              <w:t>the detection of cancer at the earliest possible stage</w:t>
            </w:r>
            <w:r w:rsidR="002B1886" w:rsidRPr="00853C49">
              <w:t xml:space="preserve">, </w:t>
            </w:r>
            <w:r w:rsidRPr="00853C49">
              <w:t>rather than</w:t>
            </w:r>
            <w:r w:rsidR="002C6374" w:rsidRPr="00853C49">
              <w:t xml:space="preserve"> the utility of </w:t>
            </w:r>
            <w:r w:rsidR="000B5507" w:rsidRPr="00853C49">
              <w:t>bilateral</w:t>
            </w:r>
            <w:r w:rsidR="002C6374" w:rsidRPr="00853C49">
              <w:t xml:space="preserve"> tomosynthesis at assessment</w:t>
            </w:r>
            <w:r w:rsidR="00063446" w:rsidRPr="00853C49">
              <w:t xml:space="preserve">. </w:t>
            </w:r>
          </w:p>
          <w:p w14:paraId="01EE706E" w14:textId="116A6EFA" w:rsidR="000B70AA" w:rsidRPr="00853C49" w:rsidRDefault="00CE3F64" w:rsidP="00853C49">
            <w:pPr>
              <w:pStyle w:val="ListBullet"/>
            </w:pPr>
            <w:r w:rsidRPr="00853C49">
              <w:t>One</w:t>
            </w:r>
            <w:r w:rsidR="002C6374" w:rsidRPr="00853C49">
              <w:t xml:space="preserve"> published study </w:t>
            </w:r>
            <w:r w:rsidR="0046757C" w:rsidRPr="00853C49">
              <w:t>of</w:t>
            </w:r>
            <w:r w:rsidR="002C6374" w:rsidRPr="00853C49">
              <w:t xml:space="preserve"> </w:t>
            </w:r>
            <w:r w:rsidR="00E844AF" w:rsidRPr="00853C49">
              <w:t xml:space="preserve">the use of </w:t>
            </w:r>
            <w:r w:rsidR="002C6374" w:rsidRPr="00853C49">
              <w:t xml:space="preserve">bilateral tomosynthesis </w:t>
            </w:r>
            <w:r w:rsidR="00A747CC" w:rsidRPr="00853C49">
              <w:t>at</w:t>
            </w:r>
            <w:r w:rsidR="002C6374" w:rsidRPr="00853C49">
              <w:t xml:space="preserve"> assessment has shown a reduction of one third in the rate of benign breast biopsies, without compromise in cancer detection (</w:t>
            </w:r>
            <w:r w:rsidR="559D3980" w:rsidRPr="00853C49">
              <w:t>3</w:t>
            </w:r>
            <w:r w:rsidR="002C6374" w:rsidRPr="00853C49">
              <w:t>).</w:t>
            </w:r>
          </w:p>
          <w:p w14:paraId="68CACADD" w14:textId="77777777" w:rsidR="00E9136F" w:rsidRPr="00853C49" w:rsidRDefault="009E39C8" w:rsidP="00853C49">
            <w:pPr>
              <w:pStyle w:val="ListBullet"/>
            </w:pPr>
            <w:r w:rsidRPr="00853C49">
              <w:t xml:space="preserve">Anecdotally, </w:t>
            </w:r>
            <w:proofErr w:type="spellStart"/>
            <w:r w:rsidRPr="00853C49">
              <w:t>BreastScreen</w:t>
            </w:r>
            <w:proofErr w:type="spellEnd"/>
            <w:r w:rsidRPr="00853C49">
              <w:t xml:space="preserve"> services routinely performing bilateral tomosynthesis at assessment have detected contralateral cancers on tomosynthesis alone, as well as </w:t>
            </w:r>
            <w:r w:rsidRPr="00853C49">
              <w:lastRenderedPageBreak/>
              <w:t xml:space="preserve">unsuspected cancers in the recalled breast, independent of mammographic density. </w:t>
            </w:r>
          </w:p>
          <w:p w14:paraId="1A2C9996" w14:textId="306A21C6" w:rsidR="00155FF1" w:rsidRDefault="00DA3CE6" w:rsidP="00853C49">
            <w:pPr>
              <w:pStyle w:val="ListBullet"/>
            </w:pPr>
            <w:r w:rsidRPr="00853C49">
              <w:t>It is the stan</w:t>
            </w:r>
            <w:r w:rsidRPr="00AC4AB9">
              <w:t>dard of care in diagnostic breast imaging</w:t>
            </w:r>
            <w:r w:rsidRPr="006641D2">
              <w:t xml:space="preserve"> to evaluate both breasts, and increasingly this is being done with bilateral tomosynthesis. Screen readers can have satisfaction bias</w:t>
            </w:r>
            <w:r w:rsidR="003D10F0">
              <w:t xml:space="preserve">, </w:t>
            </w:r>
            <w:r w:rsidR="00A82D32">
              <w:t>i.e.</w:t>
            </w:r>
            <w:r w:rsidR="001744DB">
              <w:t xml:space="preserve">, </w:t>
            </w:r>
            <w:r w:rsidR="003D10F0">
              <w:t>decreased vigilance</w:t>
            </w:r>
            <w:r w:rsidR="00006E4D">
              <w:t xml:space="preserve"> or</w:t>
            </w:r>
            <w:r w:rsidR="003D10F0">
              <w:t xml:space="preserve"> awareness</w:t>
            </w:r>
            <w:r w:rsidR="00A705BD">
              <w:t xml:space="preserve"> of abnormalitie</w:t>
            </w:r>
            <w:r w:rsidR="003D0E09">
              <w:t>s</w:t>
            </w:r>
            <w:r w:rsidR="00A705BD">
              <w:t xml:space="preserve"> </w:t>
            </w:r>
            <w:r w:rsidRPr="006641D2">
              <w:t>after recalling one lesion</w:t>
            </w:r>
            <w:r w:rsidR="003D0E09">
              <w:t xml:space="preserve"> (</w:t>
            </w:r>
            <w:r w:rsidR="00F90FFE">
              <w:t>4</w:t>
            </w:r>
            <w:r w:rsidR="003D0E09">
              <w:t>). I</w:t>
            </w:r>
            <w:r w:rsidRPr="006641D2">
              <w:t>t is</w:t>
            </w:r>
            <w:r w:rsidR="003D0E09">
              <w:t xml:space="preserve"> therefore</w:t>
            </w:r>
            <w:r w:rsidRPr="006641D2">
              <w:t xml:space="preserve"> the responsibility of the assessing radiologist to scrutini</w:t>
            </w:r>
            <w:r w:rsidR="00F105A0" w:rsidRPr="006641D2">
              <w:t>s</w:t>
            </w:r>
            <w:r w:rsidRPr="006641D2">
              <w:t xml:space="preserve">e the mammograms of both breasts to ensure there is no overlooked lesion, particularly in the context of malignant assessment findings in the recalled breast. </w:t>
            </w:r>
          </w:p>
          <w:p w14:paraId="5F410BD8" w14:textId="0781D09C" w:rsidR="00DA3CE6" w:rsidRPr="006641D2" w:rsidRDefault="00DA3CE6" w:rsidP="00853C49">
            <w:pPr>
              <w:pStyle w:val="ListBullet"/>
            </w:pPr>
            <w:r w:rsidRPr="006641D2">
              <w:t>It is the standard of care in assessment clinics for the current screening images and relevant prior films of both breasts to be reviewed by the assessing radiologist, with additional workup views determined by this review and the reasons for recall.</w:t>
            </w:r>
          </w:p>
          <w:p w14:paraId="361A96F5" w14:textId="6C1D264A" w:rsidR="00DA3CE6" w:rsidRPr="006641D2" w:rsidRDefault="007C4FE0" w:rsidP="00853C49">
            <w:pPr>
              <w:pStyle w:val="ListBullet"/>
            </w:pPr>
            <w:r w:rsidRPr="2A366AE9">
              <w:t>Workflow is also a consideration in busy clinics</w:t>
            </w:r>
            <w:r w:rsidR="00DA3CE6" w:rsidRPr="2A366AE9">
              <w:t>.</w:t>
            </w:r>
            <w:r w:rsidR="00AC4AB9">
              <w:t xml:space="preserve"> </w:t>
            </w:r>
            <w:r w:rsidR="00F96315" w:rsidRPr="2A366AE9">
              <w:t>The extent to which</w:t>
            </w:r>
            <w:r>
              <w:t xml:space="preserve"> </w:t>
            </w:r>
            <w:r w:rsidR="005A61CC">
              <w:t xml:space="preserve">bilateral </w:t>
            </w:r>
            <w:r w:rsidR="005A61CC" w:rsidRPr="2A366AE9">
              <w:t>imaging</w:t>
            </w:r>
            <w:r w:rsidR="00F96315" w:rsidRPr="2A366AE9">
              <w:t xml:space="preserve"> is performed depends on abnormalities detected on radiological assessment and clinical breast examination, the client’s risk factors for breast cancer, and the human and equipment resources available in the clinic at the time of assessment</w:t>
            </w:r>
            <w:r w:rsidR="00442C50">
              <w:t>.</w:t>
            </w:r>
          </w:p>
          <w:p w14:paraId="22DE555B" w14:textId="1C3F27D6" w:rsidR="003D1F06" w:rsidRPr="006641D2" w:rsidRDefault="003D1F06" w:rsidP="00853C49">
            <w:pPr>
              <w:pStyle w:val="ListBullet"/>
            </w:pPr>
            <w:r w:rsidRPr="006641D2">
              <w:t>If a contralateral abnormality is detected at assessment, the usual workup is recommended</w:t>
            </w:r>
            <w:r w:rsidR="00442C50">
              <w:t>.</w:t>
            </w:r>
            <w:r w:rsidRPr="006641D2">
              <w:t xml:space="preserve"> </w:t>
            </w:r>
            <w:r w:rsidR="00442C50">
              <w:t>T</w:t>
            </w:r>
            <w:r w:rsidRPr="006641D2">
              <w:t xml:space="preserve">his workup would include bilateral </w:t>
            </w:r>
            <w:r w:rsidR="00F4671C">
              <w:t>two</w:t>
            </w:r>
            <w:r w:rsidR="00FC70B6">
              <w:t>-</w:t>
            </w:r>
            <w:r w:rsidRPr="006641D2">
              <w:t>view tomosynthesis</w:t>
            </w:r>
            <w:r w:rsidR="56D6B048" w:rsidRPr="5F3BEB06">
              <w:t>,</w:t>
            </w:r>
            <w:r w:rsidR="7B21A188" w:rsidRPr="5F3BEB06">
              <w:t xml:space="preserve"> </w:t>
            </w:r>
            <w:r w:rsidR="192D59D0" w:rsidRPr="5F3BEB06">
              <w:t>i</w:t>
            </w:r>
            <w:r w:rsidR="7B21A188" w:rsidRPr="5F3BEB06">
              <w:t>f it has not already been performed</w:t>
            </w:r>
            <w:r w:rsidRPr="006641D2">
              <w:t>.</w:t>
            </w:r>
          </w:p>
          <w:p w14:paraId="20A269A2" w14:textId="255E3749" w:rsidR="00CB5B45" w:rsidRPr="006641D2" w:rsidRDefault="009458F7" w:rsidP="00853C49">
            <w:pPr>
              <w:pStyle w:val="ListBullet"/>
            </w:pPr>
            <w:r w:rsidRPr="006641D2">
              <w:t>The detection of additional malignant lesions is higher with tomosynthesis, with one study showing the sensitivity of preoperative tumour assessment to be higher with tomosynthesis compared with 2D full field digital mammograms (90.7% vs 85.2%) (</w:t>
            </w:r>
            <w:r w:rsidR="00F90FFE">
              <w:t>6</w:t>
            </w:r>
            <w:r w:rsidRPr="006641D2">
              <w:t>).</w:t>
            </w:r>
          </w:p>
          <w:p w14:paraId="78D50ADA" w14:textId="1135EF3E" w:rsidR="00671068" w:rsidRPr="006641D2" w:rsidRDefault="00671068" w:rsidP="00853C49">
            <w:pPr>
              <w:pStyle w:val="ListBullet"/>
            </w:pPr>
            <w:r w:rsidRPr="21E480E1">
              <w:t xml:space="preserve">A study evaluating the performance of bilateral tomosynthesis versus additional workup views for noncalcified lesions demonstrated that radiologists on average increased the frequency of category 5 assessment for malignant lesions with tomosynthesis, without increasing the frequency of false-positive </w:t>
            </w:r>
            <w:r>
              <w:t>results</w:t>
            </w:r>
            <w:r w:rsidRPr="21E480E1">
              <w:t xml:space="preserve"> (</w:t>
            </w:r>
            <w:r w:rsidR="00327A94">
              <w:t>7</w:t>
            </w:r>
            <w:r w:rsidRPr="21E480E1">
              <w:t>).</w:t>
            </w:r>
          </w:p>
          <w:p w14:paraId="7BD3F514" w14:textId="12840527" w:rsidR="007C3583" w:rsidRDefault="007D37C2" w:rsidP="00853C49">
            <w:pPr>
              <w:pStyle w:val="ListBullet"/>
            </w:pPr>
            <w:r w:rsidRPr="006641D2">
              <w:t xml:space="preserve">Potential disadvantages attributed to </w:t>
            </w:r>
            <w:r w:rsidR="00E25288">
              <w:t xml:space="preserve">bilateral </w:t>
            </w:r>
            <w:r w:rsidRPr="006641D2">
              <w:t>tomosynthesis include</w:t>
            </w:r>
            <w:r w:rsidR="007C3583">
              <w:t>:</w:t>
            </w:r>
          </w:p>
          <w:p w14:paraId="0DB10225" w14:textId="78ECDB4D" w:rsidR="00670A02" w:rsidRPr="00853C49" w:rsidRDefault="00AA04DC" w:rsidP="00853C49">
            <w:pPr>
              <w:pStyle w:val="ListBullet2"/>
            </w:pPr>
            <w:r>
              <w:t>C</w:t>
            </w:r>
            <w:r w:rsidR="007D37C2" w:rsidRPr="006641D2">
              <w:t>oncerns abou</w:t>
            </w:r>
            <w:r w:rsidR="007D37C2" w:rsidRPr="00853C49">
              <w:t xml:space="preserve">t radiation dose, however the radiation dose of </w:t>
            </w:r>
            <w:r w:rsidR="00670A02" w:rsidRPr="00853C49">
              <w:t>four-</w:t>
            </w:r>
            <w:r w:rsidR="007D37C2" w:rsidRPr="00853C49">
              <w:t xml:space="preserve">view tomosynthesis is not disproportionate to the standard mammographic (minimum </w:t>
            </w:r>
            <w:r w:rsidR="00670A02" w:rsidRPr="00853C49">
              <w:t>three-</w:t>
            </w:r>
            <w:r w:rsidR="007D37C2" w:rsidRPr="00853C49">
              <w:t>view) workup</w:t>
            </w:r>
            <w:r w:rsidRPr="00853C49">
              <w:t>.</w:t>
            </w:r>
            <w:r w:rsidR="007D37C2" w:rsidRPr="00853C49">
              <w:t xml:space="preserve"> </w:t>
            </w:r>
          </w:p>
          <w:p w14:paraId="332DE5E5" w14:textId="4BA76FF7" w:rsidR="007C3583" w:rsidRPr="00853C49" w:rsidRDefault="66A2448A" w:rsidP="00853C49">
            <w:pPr>
              <w:pStyle w:val="ListBullet2"/>
            </w:pPr>
            <w:r w:rsidRPr="00853C49">
              <w:t>A</w:t>
            </w:r>
            <w:r w:rsidR="414464D2" w:rsidRPr="00853C49">
              <w:t xml:space="preserve">dditional radiologist </w:t>
            </w:r>
            <w:r w:rsidR="17F885CA" w:rsidRPr="00853C49">
              <w:t xml:space="preserve">and radiographer </w:t>
            </w:r>
            <w:r w:rsidR="414464D2" w:rsidRPr="00853C49">
              <w:t xml:space="preserve">time, particularly if an abnormality is </w:t>
            </w:r>
            <w:r w:rsidR="7FB31DB9" w:rsidRPr="00853C49">
              <w:t xml:space="preserve">found. </w:t>
            </w:r>
            <w:r w:rsidR="44FD71EA" w:rsidRPr="00853C49">
              <w:t xml:space="preserve">However, </w:t>
            </w:r>
            <w:r w:rsidR="460CAED0" w:rsidRPr="00853C49">
              <w:t>i</w:t>
            </w:r>
            <w:r w:rsidR="711AA945" w:rsidRPr="00853C49">
              <w:t xml:space="preserve">t should be noted that </w:t>
            </w:r>
            <w:r w:rsidR="4B1F57CD" w:rsidRPr="00853C49">
              <w:t>t</w:t>
            </w:r>
            <w:r w:rsidR="7FB31DB9" w:rsidRPr="00853C49">
              <w:t>he impact of the introduction of bilat</w:t>
            </w:r>
            <w:r w:rsidR="261365C9" w:rsidRPr="00853C49">
              <w:t>eral</w:t>
            </w:r>
            <w:r w:rsidR="7FB31DB9" w:rsidRPr="00853C49">
              <w:t xml:space="preserve"> tomo</w:t>
            </w:r>
            <w:r w:rsidR="52D22A4A" w:rsidRPr="00853C49">
              <w:t>synthesis</w:t>
            </w:r>
            <w:r w:rsidR="7FB31DB9" w:rsidRPr="00853C49">
              <w:t xml:space="preserve"> needs to be factored into workflow</w:t>
            </w:r>
            <w:r w:rsidR="2587535F" w:rsidRPr="00853C49">
              <w:t xml:space="preserve">, and resourcing. </w:t>
            </w:r>
          </w:p>
          <w:p w14:paraId="6A9B8C05" w14:textId="2AD999C5" w:rsidR="001C1B7D" w:rsidRDefault="00AA04DC" w:rsidP="00853C49">
            <w:pPr>
              <w:pStyle w:val="ListBullet2"/>
            </w:pPr>
            <w:r w:rsidRPr="00853C49">
              <w:t>T</w:t>
            </w:r>
            <w:r w:rsidR="007D37C2" w:rsidRPr="00853C49">
              <w:t>he likelihood of detecting a non</w:t>
            </w:r>
            <w:r w:rsidR="001C1B7D" w:rsidRPr="00853C49">
              <w:t>-</w:t>
            </w:r>
            <w:r w:rsidR="007D37C2" w:rsidRPr="00853C49">
              <w:t>harmful abnormality (overdiagnosis) is greater if bilateral imaging is performed, however this is less w</w:t>
            </w:r>
            <w:r w:rsidR="007D37C2" w:rsidRPr="33CC8682">
              <w:t>ith tomosynthesis than ultrasound (</w:t>
            </w:r>
            <w:r w:rsidR="00327A94">
              <w:t>8</w:t>
            </w:r>
            <w:r w:rsidR="007D37C2" w:rsidRPr="33CC8682">
              <w:t xml:space="preserve">). </w:t>
            </w:r>
          </w:p>
          <w:p w14:paraId="2BC72D8B" w14:textId="1B84790D" w:rsidR="00E80762" w:rsidRPr="006E1569" w:rsidRDefault="0004500F" w:rsidP="00853C49">
            <w:pPr>
              <w:pStyle w:val="ListBullet"/>
            </w:pPr>
            <w:r w:rsidRPr="6CBF5F2C">
              <w:t xml:space="preserve">Assessment practices </w:t>
            </w:r>
            <w:r w:rsidR="00BD781A" w:rsidRPr="6CBF5F2C">
              <w:t xml:space="preserve">across BreastScreen services </w:t>
            </w:r>
            <w:r w:rsidRPr="6CBF5F2C">
              <w:t>vary, and are managed at the individual service level, with outcomes monitored at a</w:t>
            </w:r>
            <w:r w:rsidR="00793516" w:rsidRPr="6CBF5F2C">
              <w:t xml:space="preserve"> jurisdictional </w:t>
            </w:r>
            <w:r w:rsidR="271C127E" w:rsidRPr="6CBF5F2C">
              <w:t>and national</w:t>
            </w:r>
            <w:r w:rsidRPr="6CBF5F2C">
              <w:t xml:space="preserve"> level. This is largely dependent on resourcing and workflow in individual clinics. Similar constraints apply to tomosynthesis.</w:t>
            </w:r>
          </w:p>
          <w:p w14:paraId="16486FBC" w14:textId="573F9FFF" w:rsidR="0022240C" w:rsidRPr="00BF1B62" w:rsidRDefault="0022240C" w:rsidP="00DD2CD7">
            <w:pPr>
              <w:pStyle w:val="TableParagraph"/>
              <w:numPr>
                <w:ilvl w:val="0"/>
                <w:numId w:val="9"/>
              </w:numPr>
              <w:tabs>
                <w:tab w:val="left" w:pos="465"/>
              </w:tabs>
              <w:spacing w:before="80"/>
              <w:ind w:left="470" w:right="221" w:hanging="357"/>
              <w:rPr>
                <w:lang w:val="en-AU"/>
              </w:rPr>
            </w:pPr>
            <w:r w:rsidRPr="6CBF5F2C">
              <w:rPr>
                <w:lang w:val="en-AU"/>
              </w:rPr>
              <w:t xml:space="preserve">Routinely performing a bilateral tomosynthesis examination on all women at assessment may provide a more efficient workflow and equity of service. </w:t>
            </w:r>
          </w:p>
        </w:tc>
      </w:tr>
      <w:tr w:rsidR="00E80762" w:rsidRPr="006641D2" w14:paraId="03950471" w14:textId="77777777" w:rsidTr="001906CB">
        <w:trPr>
          <w:trHeight w:val="1046"/>
        </w:trPr>
        <w:tc>
          <w:tcPr>
            <w:cnfStyle w:val="001000000000" w:firstRow="0" w:lastRow="0" w:firstColumn="1" w:lastColumn="0" w:oddVBand="0" w:evenVBand="0" w:oddHBand="0" w:evenHBand="0" w:firstRowFirstColumn="0" w:firstRowLastColumn="0" w:lastRowFirstColumn="0" w:lastRowLastColumn="0"/>
            <w:tcW w:w="2290" w:type="dxa"/>
            <w:tcBorders>
              <w:top w:val="single" w:sz="4" w:space="0" w:color="00708B"/>
              <w:bottom w:val="single" w:sz="4" w:space="0" w:color="00708B"/>
            </w:tcBorders>
          </w:tcPr>
          <w:p w14:paraId="0BC28B32" w14:textId="520CC684" w:rsidR="00E80762" w:rsidRPr="001906CB" w:rsidRDefault="00E80762" w:rsidP="001906CB">
            <w:r w:rsidRPr="001906CB">
              <w:lastRenderedPageBreak/>
              <w:t>Background</w:t>
            </w:r>
          </w:p>
        </w:tc>
        <w:tc>
          <w:tcPr>
            <w:cnfStyle w:val="000100000000" w:firstRow="0" w:lastRow="0" w:firstColumn="0" w:lastColumn="1" w:oddVBand="0" w:evenVBand="0" w:oddHBand="0" w:evenHBand="0" w:firstRowFirstColumn="0" w:firstRowLastColumn="0" w:lastRowFirstColumn="0" w:lastRowLastColumn="0"/>
            <w:tcW w:w="6793" w:type="dxa"/>
            <w:tcBorders>
              <w:top w:val="single" w:sz="4" w:space="0" w:color="00708B"/>
              <w:bottom w:val="single" w:sz="4" w:space="0" w:color="00708B"/>
            </w:tcBorders>
          </w:tcPr>
          <w:p w14:paraId="319BB157" w14:textId="362BD520" w:rsidR="000A43F4" w:rsidRPr="006641D2" w:rsidRDefault="000A43F4" w:rsidP="00853C49">
            <w:pPr>
              <w:pStyle w:val="ListBullet"/>
            </w:pPr>
            <w:r w:rsidRPr="006641D2">
              <w:t>Large international population-based studies on breast tomosynthesis performance have concentrated on mammographic screening trials comparing tomosynthesis with digital mammography. These studies have repeatedly demonstrated increased breast cancer detection and reduced recall rates with tomosynthesis (</w:t>
            </w:r>
            <w:r w:rsidR="00F90FFE">
              <w:t>9</w:t>
            </w:r>
            <w:r w:rsidRPr="7A70124C">
              <w:t>,</w:t>
            </w:r>
            <w:r w:rsidR="00F90FFE">
              <w:t>10</w:t>
            </w:r>
            <w:r w:rsidRPr="006641D2">
              <w:t>).</w:t>
            </w:r>
          </w:p>
          <w:p w14:paraId="4162BA61" w14:textId="166AB40C" w:rsidR="00E80762" w:rsidRPr="00DC6826" w:rsidRDefault="000A43F4" w:rsidP="00853C49">
            <w:pPr>
              <w:pStyle w:val="ListBullet"/>
            </w:pPr>
            <w:r w:rsidRPr="006641D2">
              <w:t>A 2020 article demonstrated improved cancer detection and fewer false positive recalls with tomosynthesis, which was sustained over multiple years and multiple screening rounds (i.e. prevalence and incidence screening rounds</w:t>
            </w:r>
            <w:r w:rsidR="00536593" w:rsidRPr="006641D2">
              <w:t>)</w:t>
            </w:r>
            <w:r w:rsidR="00536593">
              <w:t xml:space="preserve"> and</w:t>
            </w:r>
            <w:r w:rsidRPr="006641D2">
              <w:t xml:space="preserve"> showed tomosynthesis to be associated with detection of a higher proportion of poor prognosis cancers than digital mammography, with detection of these clinically significant cancers also sustained over multiple screening rounds (</w:t>
            </w:r>
            <w:r w:rsidR="007B1C0B" w:rsidRPr="7A70124C">
              <w:t>1</w:t>
            </w:r>
            <w:r w:rsidR="00F90FFE">
              <w:t>1</w:t>
            </w:r>
            <w:r w:rsidRPr="006641D2">
              <w:t>).</w:t>
            </w:r>
          </w:p>
        </w:tc>
      </w:tr>
      <w:tr w:rsidR="00E80762" w:rsidRPr="006641D2" w14:paraId="10505B3D" w14:textId="77777777" w:rsidTr="001906CB">
        <w:trPr>
          <w:trHeight w:val="1046"/>
        </w:trPr>
        <w:tc>
          <w:tcPr>
            <w:cnfStyle w:val="001000000000" w:firstRow="0" w:lastRow="0" w:firstColumn="1" w:lastColumn="0" w:oddVBand="0" w:evenVBand="0" w:oddHBand="0" w:evenHBand="0" w:firstRowFirstColumn="0" w:firstRowLastColumn="0" w:lastRowFirstColumn="0" w:lastRowLastColumn="0"/>
            <w:tcW w:w="2290" w:type="dxa"/>
            <w:tcBorders>
              <w:top w:val="single" w:sz="4" w:space="0" w:color="00708B"/>
              <w:bottom w:val="single" w:sz="4" w:space="0" w:color="00708B"/>
            </w:tcBorders>
          </w:tcPr>
          <w:p w14:paraId="3A35B77E" w14:textId="4F288C3C" w:rsidR="00E80762" w:rsidRPr="001906CB" w:rsidRDefault="00E80762" w:rsidP="001906CB">
            <w:r w:rsidRPr="001906CB">
              <w:t>Stakeholder consultation</w:t>
            </w:r>
          </w:p>
        </w:tc>
        <w:tc>
          <w:tcPr>
            <w:cnfStyle w:val="000100000000" w:firstRow="0" w:lastRow="0" w:firstColumn="0" w:lastColumn="1" w:oddVBand="0" w:evenVBand="0" w:oddHBand="0" w:evenHBand="0" w:firstRowFirstColumn="0" w:firstRowLastColumn="0" w:lastRowFirstColumn="0" w:lastRowLastColumn="0"/>
            <w:tcW w:w="6793" w:type="dxa"/>
            <w:tcBorders>
              <w:top w:val="single" w:sz="4" w:space="0" w:color="00708B"/>
              <w:bottom w:val="single" w:sz="4" w:space="0" w:color="00708B"/>
            </w:tcBorders>
          </w:tcPr>
          <w:p w14:paraId="6EA7CAAB" w14:textId="0DCB973A" w:rsidR="006A2886" w:rsidRPr="0099389D" w:rsidRDefault="006A2886" w:rsidP="00260F2F">
            <w:pPr>
              <w:pStyle w:val="TableParagraph"/>
              <w:spacing w:before="117"/>
              <w:ind w:left="108" w:right="170"/>
              <w:rPr>
                <w:lang w:val="en-AU"/>
              </w:rPr>
            </w:pPr>
            <w:r w:rsidRPr="00260F2F">
              <w:rPr>
                <w:lang w:val="en-AU"/>
              </w:rPr>
              <w:t xml:space="preserve">The </w:t>
            </w:r>
            <w:proofErr w:type="spellStart"/>
            <w:r w:rsidRPr="00260F2F">
              <w:rPr>
                <w:lang w:val="en-AU"/>
              </w:rPr>
              <w:t>BreastScreen</w:t>
            </w:r>
            <w:proofErr w:type="spellEnd"/>
            <w:r w:rsidRPr="00260F2F">
              <w:rPr>
                <w:lang w:val="en-AU"/>
              </w:rPr>
              <w:t xml:space="preserve"> Australia CAG is grateful to stakeholders who provided input, including:</w:t>
            </w:r>
          </w:p>
          <w:p w14:paraId="048AE854" w14:textId="2471D535" w:rsidR="00BA3649" w:rsidRPr="00BA3649" w:rsidRDefault="00BA3649" w:rsidP="00853C49">
            <w:pPr>
              <w:pStyle w:val="ListBullet"/>
            </w:pPr>
            <w:r w:rsidRPr="00030138">
              <w:t>Australasian Society of Breast Physicians</w:t>
            </w:r>
          </w:p>
          <w:p w14:paraId="29CDC23D" w14:textId="0CE9E88C" w:rsidR="006A2886" w:rsidRPr="00BA3649" w:rsidRDefault="006A2886" w:rsidP="00853C49">
            <w:pPr>
              <w:pStyle w:val="ListBullet"/>
            </w:pPr>
            <w:r w:rsidRPr="006A2886">
              <w:t>Australian College of Rural and Remote Medicine</w:t>
            </w:r>
          </w:p>
          <w:p w14:paraId="2E879745" w14:textId="77777777" w:rsidR="004274A9" w:rsidRDefault="004274A9" w:rsidP="00853C49">
            <w:pPr>
              <w:pStyle w:val="ListBullet"/>
            </w:pPr>
            <w:r>
              <w:t xml:space="preserve">Breast Cancer Network Australia </w:t>
            </w:r>
          </w:p>
          <w:p w14:paraId="055741B3" w14:textId="01FC2754" w:rsidR="00E435F9" w:rsidRDefault="004274A9" w:rsidP="00853C49">
            <w:pPr>
              <w:pStyle w:val="ListBullet"/>
            </w:pPr>
            <w:r>
              <w:t>BreastScreen Clinical Directors</w:t>
            </w:r>
          </w:p>
          <w:p w14:paraId="474D0CDA" w14:textId="51A088F2" w:rsidR="00E435F9" w:rsidRPr="0020307B" w:rsidRDefault="00E435F9" w:rsidP="00853C49">
            <w:pPr>
              <w:pStyle w:val="ListBullet"/>
            </w:pPr>
            <w:r w:rsidRPr="00956BCE">
              <w:t>Breast Surgeons of Australia and New Zealand</w:t>
            </w:r>
          </w:p>
          <w:p w14:paraId="71F2E1EE" w14:textId="5D400690" w:rsidR="00E435F9" w:rsidRDefault="00E435F9" w:rsidP="00853C49">
            <w:pPr>
              <w:pStyle w:val="ListBullet"/>
            </w:pPr>
            <w:r>
              <w:t xml:space="preserve">Royal Australian and New Zealand College of Radiologists </w:t>
            </w:r>
          </w:p>
          <w:p w14:paraId="38569FA8" w14:textId="566EF21D" w:rsidR="001C7A0C" w:rsidRPr="0020307B" w:rsidRDefault="001C7A0C" w:rsidP="00853C49">
            <w:pPr>
              <w:pStyle w:val="ListBullet"/>
            </w:pPr>
            <w:r w:rsidRPr="00931981">
              <w:t>Royal Australian College of General Practitioners</w:t>
            </w:r>
          </w:p>
          <w:p w14:paraId="39CD33FE" w14:textId="509F9F01" w:rsidR="00BA3800" w:rsidRPr="001C7A0C" w:rsidRDefault="00E435F9" w:rsidP="00853C49">
            <w:pPr>
              <w:pStyle w:val="ListBullet"/>
            </w:pPr>
            <w:r w:rsidRPr="00C16BFB">
              <w:t>Royal College of Pathologists of Australasia</w:t>
            </w:r>
            <w:r>
              <w:t xml:space="preserve"> </w:t>
            </w:r>
          </w:p>
        </w:tc>
      </w:tr>
      <w:tr w:rsidR="00E80762" w:rsidRPr="006641D2" w14:paraId="302DD3D5" w14:textId="77777777" w:rsidTr="001906CB">
        <w:trPr>
          <w:cnfStyle w:val="010000000000" w:firstRow="0" w:lastRow="1"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290" w:type="dxa"/>
            <w:tcBorders>
              <w:top w:val="single" w:sz="4" w:space="0" w:color="00708B"/>
            </w:tcBorders>
          </w:tcPr>
          <w:p w14:paraId="6D71174E" w14:textId="52A2F577" w:rsidR="00E80762" w:rsidRPr="001906CB" w:rsidRDefault="00E80762" w:rsidP="001906CB">
            <w:r w:rsidRPr="001906CB">
              <w:t>References</w:t>
            </w:r>
          </w:p>
        </w:tc>
        <w:tc>
          <w:tcPr>
            <w:cnfStyle w:val="000100000000" w:firstRow="0" w:lastRow="0" w:firstColumn="0" w:lastColumn="1" w:oddVBand="0" w:evenVBand="0" w:oddHBand="0" w:evenHBand="0" w:firstRowFirstColumn="0" w:firstRowLastColumn="0" w:lastRowFirstColumn="0" w:lastRowLastColumn="0"/>
            <w:tcW w:w="6793" w:type="dxa"/>
            <w:tcBorders>
              <w:top w:val="single" w:sz="4" w:space="0" w:color="00708B"/>
            </w:tcBorders>
          </w:tcPr>
          <w:p w14:paraId="3DA0868E" w14:textId="43C22DF0" w:rsidR="06E37856" w:rsidRPr="00853C49" w:rsidRDefault="06E37856" w:rsidP="00853C49">
            <w:pPr>
              <w:pStyle w:val="ListNumber"/>
            </w:pPr>
            <w:r w:rsidRPr="7A70124C">
              <w:t xml:space="preserve">Mall S, </w:t>
            </w:r>
            <w:r w:rsidRPr="00853C49">
              <w:t xml:space="preserve">Noakes J, Kossoff M, et al. Can digital breast tomosynthesis perform better than standard digital mammography work-up in breast cancer assessment clinic? </w:t>
            </w:r>
            <w:proofErr w:type="spellStart"/>
            <w:r w:rsidRPr="00853C49">
              <w:t>Eur</w:t>
            </w:r>
            <w:proofErr w:type="spellEnd"/>
            <w:r w:rsidRPr="00853C49">
              <w:t xml:space="preserve"> </w:t>
            </w:r>
            <w:proofErr w:type="spellStart"/>
            <w:r w:rsidRPr="00853C49">
              <w:t>Radiol</w:t>
            </w:r>
            <w:proofErr w:type="spellEnd"/>
            <w:r w:rsidRPr="00853C49">
              <w:t xml:space="preserve"> 2018; 28(12):5182-5194.</w:t>
            </w:r>
          </w:p>
          <w:p w14:paraId="727C774E" w14:textId="2F22865F" w:rsidR="08BABEF5" w:rsidRPr="00853C49" w:rsidRDefault="08BABEF5" w:rsidP="00853C49">
            <w:pPr>
              <w:pStyle w:val="ListNumber"/>
            </w:pPr>
            <w:r w:rsidRPr="00853C49">
              <w:t xml:space="preserve">Lockie D, Nickson C, Aitken Z. J Med </w:t>
            </w:r>
            <w:proofErr w:type="spellStart"/>
            <w:r w:rsidRPr="00853C49">
              <w:t>Radiat</w:t>
            </w:r>
            <w:proofErr w:type="spellEnd"/>
            <w:r w:rsidRPr="00853C49">
              <w:t xml:space="preserve"> Sci. Evaluation of digital breast tomosynthesis (DBT) in an Australian </w:t>
            </w:r>
            <w:proofErr w:type="spellStart"/>
            <w:r w:rsidRPr="00853C49">
              <w:t>BreastScreen</w:t>
            </w:r>
            <w:proofErr w:type="spellEnd"/>
            <w:r w:rsidRPr="00853C49">
              <w:t xml:space="preserve"> assessment service (an abstract). 2014; 61:63-112.</w:t>
            </w:r>
          </w:p>
          <w:p w14:paraId="23434307" w14:textId="77777777" w:rsidR="00FF7F58" w:rsidRPr="00853C49" w:rsidRDefault="00FF7F58" w:rsidP="00853C49">
            <w:pPr>
              <w:pStyle w:val="ListNumber"/>
            </w:pPr>
            <w:r w:rsidRPr="00853C49">
              <w:t>Sharma N, McMahon M, Haigh I, et al. The Potential Impact of Digital Breast Tomosynthesis on the Benign Biopsy Rate in Women Recalled within the UK Breast Screening Programme. Radiology 2019; 00:1-8.</w:t>
            </w:r>
          </w:p>
          <w:p w14:paraId="127D62B2" w14:textId="4F09B08F" w:rsidR="000A0073" w:rsidRPr="00853C49" w:rsidRDefault="000A0073" w:rsidP="00853C49">
            <w:pPr>
              <w:pStyle w:val="ListNumber"/>
            </w:pPr>
            <w:r w:rsidRPr="00853C49">
              <w:t xml:space="preserve">Busby LP, Courtier JL, Glastonbury CM. Bias in Radiology: The How and Why of Misses and Misinterpretations. </w:t>
            </w:r>
            <w:proofErr w:type="spellStart"/>
            <w:r w:rsidRPr="00853C49">
              <w:t>Radiographics</w:t>
            </w:r>
            <w:proofErr w:type="spellEnd"/>
            <w:r w:rsidRPr="00853C49">
              <w:t>. 2018; 38(1):236-247.</w:t>
            </w:r>
          </w:p>
          <w:p w14:paraId="666F2E8B" w14:textId="3A09180C" w:rsidR="00FF7F58" w:rsidRPr="00853C49" w:rsidRDefault="00FF7F58" w:rsidP="00853C49">
            <w:pPr>
              <w:pStyle w:val="ListNumber"/>
            </w:pPr>
            <w:r w:rsidRPr="00853C49">
              <w:t>Hooley R, Durand M, and Philpotts L. Advances in Digital Breast Tomosynthesis. AJR 2017; 208: 256-266</w:t>
            </w:r>
            <w:r w:rsidR="00D25835" w:rsidRPr="00853C49">
              <w:t>.</w:t>
            </w:r>
          </w:p>
          <w:p w14:paraId="681BC98D" w14:textId="3AB9B4C7" w:rsidR="00FF7F58" w:rsidRPr="00853C49" w:rsidRDefault="00FF7F58" w:rsidP="00853C49">
            <w:pPr>
              <w:pStyle w:val="ListNumber"/>
            </w:pPr>
            <w:proofErr w:type="spellStart"/>
            <w:r w:rsidRPr="00853C49">
              <w:t>Mariscotti</w:t>
            </w:r>
            <w:proofErr w:type="spellEnd"/>
            <w:r w:rsidRPr="00853C49">
              <w:t xml:space="preserve"> G, </w:t>
            </w:r>
            <w:proofErr w:type="spellStart"/>
            <w:r w:rsidRPr="00853C49">
              <w:t>Houssami</w:t>
            </w:r>
            <w:proofErr w:type="spellEnd"/>
            <w:r w:rsidRPr="00853C49">
              <w:t xml:space="preserve"> N, Durando M, et al. Accuracy of mammography, digital breast tomosynthesis, ultrasound and MR imaging in preoperative assessment of breast cancer. Anticancer Res </w:t>
            </w:r>
            <w:proofErr w:type="gramStart"/>
            <w:r w:rsidRPr="00853C49">
              <w:t>2014;34:1219</w:t>
            </w:r>
            <w:proofErr w:type="gramEnd"/>
            <w:r w:rsidRPr="00853C49">
              <w:t>-1225</w:t>
            </w:r>
            <w:r w:rsidR="00740457" w:rsidRPr="00853C49">
              <w:t>.</w:t>
            </w:r>
          </w:p>
          <w:p w14:paraId="6F188769" w14:textId="4EB570CA" w:rsidR="00327A94" w:rsidRPr="00853C49" w:rsidRDefault="00327A94" w:rsidP="00853C49">
            <w:pPr>
              <w:pStyle w:val="ListNumber"/>
            </w:pPr>
            <w:r w:rsidRPr="00853C49">
              <w:t xml:space="preserve">Zuley M, Bandos A, </w:t>
            </w:r>
            <w:proofErr w:type="spellStart"/>
            <w:r w:rsidRPr="00853C49">
              <w:t>Ganott</w:t>
            </w:r>
            <w:proofErr w:type="spellEnd"/>
            <w:r w:rsidRPr="00853C49">
              <w:t xml:space="preserve"> M, et al. Digital Breast Tomosynthesis versus Supplemental Diagnostic Mammographic Views for Evaluation of Noncalcified Breast Lesions. Radiology. </w:t>
            </w:r>
            <w:proofErr w:type="gramStart"/>
            <w:r w:rsidRPr="00853C49">
              <w:t>2013;266:89</w:t>
            </w:r>
            <w:proofErr w:type="gramEnd"/>
            <w:r w:rsidRPr="00853C49">
              <w:t>-95.</w:t>
            </w:r>
          </w:p>
          <w:p w14:paraId="391A9780" w14:textId="716ED841" w:rsidR="00FF7F58" w:rsidRPr="00853C49" w:rsidRDefault="32AE7B4E" w:rsidP="00853C49">
            <w:pPr>
              <w:pStyle w:val="ListNumber"/>
            </w:pPr>
            <w:proofErr w:type="spellStart"/>
            <w:r w:rsidRPr="00853C49">
              <w:t>Tagliafico</w:t>
            </w:r>
            <w:proofErr w:type="spellEnd"/>
            <w:r w:rsidRPr="00853C49">
              <w:t xml:space="preserve"> AS, </w:t>
            </w:r>
            <w:proofErr w:type="spellStart"/>
            <w:r w:rsidRPr="00853C49">
              <w:t>Mariscotti</w:t>
            </w:r>
            <w:proofErr w:type="spellEnd"/>
            <w:r w:rsidRPr="00853C49">
              <w:t xml:space="preserve"> G, </w:t>
            </w:r>
            <w:proofErr w:type="spellStart"/>
            <w:r w:rsidRPr="00853C49">
              <w:t>Valdora</w:t>
            </w:r>
            <w:proofErr w:type="spellEnd"/>
            <w:r w:rsidRPr="00853C49">
              <w:t xml:space="preserve"> F, et al. A prospective comparative trial of adjunct screening with tomosynthesis or ultrasound in women with mammography-negative dense breasts (ASTOUND-2). </w:t>
            </w:r>
            <w:proofErr w:type="spellStart"/>
            <w:r w:rsidRPr="00853C49">
              <w:t>Eur</w:t>
            </w:r>
            <w:proofErr w:type="spellEnd"/>
            <w:r w:rsidRPr="00853C49">
              <w:t xml:space="preserve"> J Cancer. </w:t>
            </w:r>
            <w:proofErr w:type="gramStart"/>
            <w:r w:rsidRPr="00853C49">
              <w:t>2018;104:39</w:t>
            </w:r>
            <w:proofErr w:type="gramEnd"/>
            <w:r w:rsidRPr="00853C49">
              <w:t>-46.</w:t>
            </w:r>
          </w:p>
          <w:p w14:paraId="03FE182E" w14:textId="77777777" w:rsidR="00FF7F58" w:rsidRPr="00853C49" w:rsidRDefault="32AE7B4E" w:rsidP="00853C49">
            <w:pPr>
              <w:pStyle w:val="ListNumber"/>
            </w:pPr>
            <w:r w:rsidRPr="00853C49">
              <w:t xml:space="preserve">Ciatto S, </w:t>
            </w:r>
            <w:proofErr w:type="spellStart"/>
            <w:r w:rsidRPr="00853C49">
              <w:t>Houssami</w:t>
            </w:r>
            <w:proofErr w:type="spellEnd"/>
            <w:r w:rsidRPr="00853C49">
              <w:t xml:space="preserve"> N, Bernardi D et al. Integration of 3D digital mammography with tomosynthesis for population breast-cancer screening (STORM): a prospective comparison study. Lancet </w:t>
            </w:r>
            <w:proofErr w:type="spellStart"/>
            <w:r w:rsidRPr="00853C49">
              <w:t>Onc</w:t>
            </w:r>
            <w:proofErr w:type="spellEnd"/>
            <w:r w:rsidRPr="00853C49">
              <w:t xml:space="preserve"> 2013; 14(7):583-589.</w:t>
            </w:r>
          </w:p>
          <w:p w14:paraId="28AAAC65" w14:textId="77777777" w:rsidR="00FF7F58" w:rsidRPr="006641D2" w:rsidRDefault="32AE7B4E" w:rsidP="00853C49">
            <w:pPr>
              <w:pStyle w:val="ListNumber"/>
            </w:pPr>
            <w:r w:rsidRPr="00853C49">
              <w:t xml:space="preserve">Skaane P, </w:t>
            </w:r>
            <w:proofErr w:type="spellStart"/>
            <w:r w:rsidRPr="00853C49">
              <w:t>Gandos</w:t>
            </w:r>
            <w:proofErr w:type="spellEnd"/>
            <w:r w:rsidRPr="00853C49">
              <w:t xml:space="preserve"> A, </w:t>
            </w:r>
            <w:proofErr w:type="spellStart"/>
            <w:r w:rsidRPr="00853C49">
              <w:t>Gullien</w:t>
            </w:r>
            <w:proofErr w:type="spellEnd"/>
            <w:r w:rsidRPr="00853C49">
              <w:t xml:space="preserve"> R et al. Comparison of Digital Mammography Alo</w:t>
            </w:r>
            <w:r w:rsidRPr="7A70124C">
              <w:t xml:space="preserve">ne and Digital Mammography Plus Tomosynthesis in a Population-based Screening Program. </w:t>
            </w:r>
            <w:proofErr w:type="spellStart"/>
            <w:r w:rsidRPr="7A70124C">
              <w:t>Radiol</w:t>
            </w:r>
            <w:proofErr w:type="spellEnd"/>
            <w:r w:rsidRPr="7A70124C">
              <w:t xml:space="preserve"> 2013; 267(1):47-56.</w:t>
            </w:r>
          </w:p>
          <w:p w14:paraId="2697FF67" w14:textId="04A13B53" w:rsidR="002517B3" w:rsidRPr="00B81BD1" w:rsidRDefault="32AE7B4E" w:rsidP="00853C49">
            <w:pPr>
              <w:pStyle w:val="ListNumber"/>
            </w:pPr>
            <w:r w:rsidRPr="7A70124C">
              <w:t xml:space="preserve">Conant E, Zuckerman S, McDonald E et al. Five Consecutive Years of Screening with Digital Breast Tomosynthesis: Outcomes by Screening Year and Round. </w:t>
            </w:r>
            <w:proofErr w:type="spellStart"/>
            <w:r w:rsidRPr="7A70124C">
              <w:t>Radiol</w:t>
            </w:r>
            <w:proofErr w:type="spellEnd"/>
            <w:r w:rsidRPr="7A70124C">
              <w:t xml:space="preserve"> 2020; 00:1-9.</w:t>
            </w:r>
          </w:p>
        </w:tc>
      </w:tr>
    </w:tbl>
    <w:p w14:paraId="5648D342" w14:textId="77777777" w:rsidR="00AA1C2B" w:rsidRPr="00853C49" w:rsidRDefault="00C4461D" w:rsidP="001906CB">
      <w:pPr>
        <w:pStyle w:val="Heading1"/>
      </w:pPr>
      <w:r w:rsidRPr="006641D2">
        <w:rPr>
          <w:lang w:val="en-AU"/>
        </w:rPr>
        <w:br w:type="page"/>
      </w:r>
      <w:r w:rsidRPr="00853C49">
        <w:t>Appendix: Additional guidance for drafting</w:t>
      </w:r>
    </w:p>
    <w:p w14:paraId="42DD6DA8" w14:textId="77777777" w:rsidR="00AA1C2B" w:rsidRPr="00853C49" w:rsidRDefault="00AA1C2B" w:rsidP="00853C49">
      <w:pPr>
        <w:pStyle w:val="Heading2"/>
      </w:pPr>
      <w:r w:rsidRPr="00853C49">
        <w:t>Category</w:t>
      </w:r>
    </w:p>
    <w:p w14:paraId="43C4A856" w14:textId="77777777" w:rsidR="00AA1C2B" w:rsidRPr="00853C49" w:rsidRDefault="00AA1C2B" w:rsidP="00853C49">
      <w:r w:rsidRPr="00853C49">
        <w:t xml:space="preserve">Clinical Advisory Group advice needs to be </w:t>
      </w:r>
      <w:proofErr w:type="spellStart"/>
      <w:r w:rsidRPr="00853C49">
        <w:t>categorised</w:t>
      </w:r>
      <w:proofErr w:type="spellEnd"/>
      <w:r w:rsidRPr="00853C49">
        <w:t>, selecting from the following 3 options:</w:t>
      </w:r>
    </w:p>
    <w:p w14:paraId="6A7AD111" w14:textId="77777777" w:rsidR="00AA1C2B" w:rsidRPr="00853C49" w:rsidRDefault="00AA1C2B" w:rsidP="00853C49">
      <w:pPr>
        <w:pStyle w:val="ListBullet"/>
      </w:pPr>
      <w:r w:rsidRPr="00853C49">
        <w:rPr>
          <w:rStyle w:val="Strong"/>
        </w:rPr>
        <w:t>National policy</w:t>
      </w:r>
      <w:r w:rsidRPr="001906CB">
        <w:t xml:space="preserve">: evidence-based best practice that is agreed to by all jurisdictions, is mandatory to implement nationwide, and is, or will be reflected in the </w:t>
      </w:r>
      <w:proofErr w:type="spellStart"/>
      <w:r w:rsidRPr="001906CB">
        <w:t>BreastScreen</w:t>
      </w:r>
      <w:proofErr w:type="spellEnd"/>
      <w:r w:rsidRPr="001906CB">
        <w:t xml:space="preserve"> Australia National Accreditation Standards (NAS) at the appropriate time. </w:t>
      </w:r>
    </w:p>
    <w:p w14:paraId="04B3739D" w14:textId="77777777" w:rsidR="00AA1C2B" w:rsidRPr="00853C49" w:rsidRDefault="00AA1C2B" w:rsidP="00853C49">
      <w:pPr>
        <w:pStyle w:val="ListBullet"/>
      </w:pPr>
      <w:r w:rsidRPr="00853C49">
        <w:rPr>
          <w:rStyle w:val="Strong"/>
        </w:rPr>
        <w:t>Best practice guidance</w:t>
      </w:r>
      <w:r w:rsidRPr="00853C49">
        <w:t xml:space="preserve">: clinical advice that has a rigorous evidence base and should be encouraged as the care standard nationwide, however, is not mandated. For example, there may be jurisdictional constraints of an operational, budget or service delivery kind. Best practice guidance would not be included in the NAS, although over time there might be opportunity for it to become national policy. </w:t>
      </w:r>
    </w:p>
    <w:p w14:paraId="7366F9DE" w14:textId="77777777" w:rsidR="00AA1C2B" w:rsidRPr="00853C49" w:rsidRDefault="00AA1C2B" w:rsidP="00853C49">
      <w:pPr>
        <w:pStyle w:val="ListBullet"/>
      </w:pPr>
      <w:r w:rsidRPr="00853C49">
        <w:rPr>
          <w:rStyle w:val="Strong"/>
        </w:rPr>
        <w:t>Emerging evidence</w:t>
      </w:r>
      <w:r w:rsidRPr="00853C49">
        <w:t>: clinical evidence or operational trends that have not yet been rigorously verified or evidence that is conflicting, unclear, immature or requires further investigation. Jurisdictions may adopt emerging evidence or undertake trials or pilots to test, demonstrate or add to the evidence base (as they have done in examples to date). In this case, the clinical advice could be expressed as a position statement or a summary of evidence to inform jurisdictional decisions.</w:t>
      </w:r>
    </w:p>
    <w:p w14:paraId="208E8473" w14:textId="748DB797" w:rsidR="00C4461D" w:rsidRPr="00853C49" w:rsidRDefault="00AA1C2B" w:rsidP="00853C49">
      <w:pPr>
        <w:rPr>
          <w:rFonts w:asciiTheme="minorHAnsi" w:hAnsiTheme="minorHAnsi" w:cstheme="minorHAnsi"/>
          <w:b/>
          <w:bCs/>
        </w:rPr>
      </w:pPr>
      <w:r w:rsidRPr="00853C49">
        <w:t>The final decision on categorisation of clinical a</w:t>
      </w:r>
      <w:r w:rsidRPr="006657C6">
        <w:rPr>
          <w:rFonts w:asciiTheme="minorHAnsi" w:hAnsiTheme="minorHAnsi" w:cstheme="minorHAnsi"/>
        </w:rPr>
        <w:t xml:space="preserve">dvice is by the </w:t>
      </w:r>
      <w:hyperlink r:id="rId12" w:history="1">
        <w:r w:rsidRPr="00157D62">
          <w:rPr>
            <w:rStyle w:val="Hyperlink"/>
            <w:rFonts w:asciiTheme="minorHAnsi" w:hAnsiTheme="minorHAnsi" w:cstheme="minorHAnsi"/>
            <w:lang w:val="en-AU"/>
          </w:rPr>
          <w:t>Cancer and Population Screening (CAPS) Committee.</w:t>
        </w:r>
      </w:hyperlink>
    </w:p>
    <w:sectPr w:rsidR="00C4461D" w:rsidRPr="00853C49" w:rsidSect="001906CB">
      <w:headerReference w:type="even" r:id="rId13"/>
      <w:footerReference w:type="even" r:id="rId14"/>
      <w:footerReference w:type="default" r:id="rId15"/>
      <w:headerReference w:type="first" r:id="rId16"/>
      <w:footerReference w:type="first" r:id="rId17"/>
      <w:type w:val="continuous"/>
      <w:pgSz w:w="11910" w:h="16840"/>
      <w:pgMar w:top="851" w:right="1440" w:bottom="1440" w:left="1440" w:header="0" w:footer="2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1430" w14:textId="77777777" w:rsidR="00075106" w:rsidRDefault="00075106">
      <w:r>
        <w:separator/>
      </w:r>
    </w:p>
  </w:endnote>
  <w:endnote w:type="continuationSeparator" w:id="0">
    <w:p w14:paraId="1ACE16E1" w14:textId="77777777" w:rsidR="00075106" w:rsidRDefault="00075106">
      <w:r>
        <w:continuationSeparator/>
      </w:r>
    </w:p>
  </w:endnote>
  <w:endnote w:type="continuationNotice" w:id="1">
    <w:p w14:paraId="7D0EDB8F" w14:textId="77777777" w:rsidR="00075106" w:rsidRDefault="00075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F52E" w14:textId="1A96D058" w:rsidR="00F227DF" w:rsidRDefault="00DE1798">
    <w:pPr>
      <w:pStyle w:val="Footer"/>
    </w:pPr>
    <w:r>
      <w:rPr>
        <w:noProof/>
      </w:rPr>
      <mc:AlternateContent>
        <mc:Choice Requires="wps">
          <w:drawing>
            <wp:anchor distT="0" distB="0" distL="0" distR="0" simplePos="0" relativeHeight="251663872" behindDoc="0" locked="0" layoutInCell="1" allowOverlap="1" wp14:anchorId="26C38C53" wp14:editId="168C912E">
              <wp:simplePos x="635" y="635"/>
              <wp:positionH relativeFrom="page">
                <wp:align>center</wp:align>
              </wp:positionH>
              <wp:positionV relativeFrom="page">
                <wp:align>bottom</wp:align>
              </wp:positionV>
              <wp:extent cx="551815" cy="376555"/>
              <wp:effectExtent l="0" t="0" r="635" b="0"/>
              <wp:wrapNone/>
              <wp:docPr id="5572921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E4AF14" w14:textId="101D9026" w:rsidR="00DE1798" w:rsidRPr="00DE1798" w:rsidRDefault="00DE1798" w:rsidP="00DE1798">
                          <w:pPr>
                            <w:rPr>
                              <w:noProof/>
                              <w:color w:val="FF0000"/>
                              <w:sz w:val="24"/>
                              <w:szCs w:val="24"/>
                            </w:rPr>
                          </w:pPr>
                          <w:r w:rsidRPr="00DE1798">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C38C53"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0E4AF14" w14:textId="101D9026" w:rsidR="00DE1798" w:rsidRPr="00DE1798" w:rsidRDefault="00DE1798" w:rsidP="00DE1798">
                    <w:pPr>
                      <w:rPr>
                        <w:noProof/>
                        <w:color w:val="FF0000"/>
                        <w:sz w:val="24"/>
                        <w:szCs w:val="24"/>
                      </w:rPr>
                    </w:pPr>
                    <w:r w:rsidRPr="00DE1798">
                      <w:rPr>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4413"/>
      <w:docPartObj>
        <w:docPartGallery w:val="Page Numbers (Bottom of Page)"/>
        <w:docPartUnique/>
      </w:docPartObj>
    </w:sdtPr>
    <w:sdtContent>
      <w:p w14:paraId="3675EA4A" w14:textId="535F005A" w:rsidR="00853C49" w:rsidRDefault="00853C49" w:rsidP="00853C49">
        <w:pPr>
          <w:pStyle w:val="Footer"/>
          <w:ind w:right="110"/>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F0D6" w14:textId="55033692" w:rsidR="00F227DF" w:rsidRDefault="00DE1798">
    <w:pPr>
      <w:pStyle w:val="Footer"/>
    </w:pPr>
    <w:r>
      <w:rPr>
        <w:noProof/>
      </w:rPr>
      <mc:AlternateContent>
        <mc:Choice Requires="wps">
          <w:drawing>
            <wp:anchor distT="0" distB="0" distL="0" distR="0" simplePos="0" relativeHeight="251660800" behindDoc="0" locked="0" layoutInCell="1" allowOverlap="1" wp14:anchorId="77515A39" wp14:editId="567BB32C">
              <wp:simplePos x="635" y="635"/>
              <wp:positionH relativeFrom="page">
                <wp:align>center</wp:align>
              </wp:positionH>
              <wp:positionV relativeFrom="page">
                <wp:align>bottom</wp:align>
              </wp:positionV>
              <wp:extent cx="551815" cy="376555"/>
              <wp:effectExtent l="0" t="0" r="635" b="0"/>
              <wp:wrapNone/>
              <wp:docPr id="10637132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23E492" w14:textId="410463A5" w:rsidR="00DE1798" w:rsidRPr="00DE1798" w:rsidRDefault="00DE1798" w:rsidP="00DE1798">
                          <w:pPr>
                            <w:rPr>
                              <w:noProof/>
                              <w:color w:val="FF0000"/>
                              <w:sz w:val="24"/>
                              <w:szCs w:val="24"/>
                            </w:rPr>
                          </w:pPr>
                          <w:r w:rsidRPr="00DE1798">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15A39"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23E492" w14:textId="410463A5" w:rsidR="00DE1798" w:rsidRPr="00DE1798" w:rsidRDefault="00DE1798" w:rsidP="00DE1798">
                    <w:pPr>
                      <w:rPr>
                        <w:noProof/>
                        <w:color w:val="FF0000"/>
                        <w:sz w:val="24"/>
                        <w:szCs w:val="24"/>
                      </w:rPr>
                    </w:pPr>
                    <w:r w:rsidRPr="00DE1798">
                      <w:rPr>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DC44" w14:textId="77777777" w:rsidR="00075106" w:rsidRDefault="00075106">
      <w:r>
        <w:separator/>
      </w:r>
    </w:p>
  </w:footnote>
  <w:footnote w:type="continuationSeparator" w:id="0">
    <w:p w14:paraId="1938EE55" w14:textId="77777777" w:rsidR="00075106" w:rsidRDefault="00075106">
      <w:r>
        <w:continuationSeparator/>
      </w:r>
    </w:p>
  </w:footnote>
  <w:footnote w:type="continuationNotice" w:id="1">
    <w:p w14:paraId="216C8237" w14:textId="77777777" w:rsidR="00075106" w:rsidRDefault="00075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A67D" w14:textId="53743F3D" w:rsidR="00F227DF" w:rsidRDefault="00DE1798">
    <w:pPr>
      <w:pStyle w:val="Header"/>
    </w:pPr>
    <w:r>
      <w:rPr>
        <w:noProof/>
      </w:rPr>
      <mc:AlternateContent>
        <mc:Choice Requires="wps">
          <w:drawing>
            <wp:anchor distT="0" distB="0" distL="0" distR="0" simplePos="0" relativeHeight="251657728" behindDoc="0" locked="0" layoutInCell="1" allowOverlap="1" wp14:anchorId="2DAAF5E8" wp14:editId="1C697C25">
              <wp:simplePos x="635" y="635"/>
              <wp:positionH relativeFrom="page">
                <wp:align>center</wp:align>
              </wp:positionH>
              <wp:positionV relativeFrom="page">
                <wp:align>top</wp:align>
              </wp:positionV>
              <wp:extent cx="551815" cy="376555"/>
              <wp:effectExtent l="0" t="0" r="635" b="4445"/>
              <wp:wrapNone/>
              <wp:docPr id="2138061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D99D5E" w14:textId="4577092C" w:rsidR="00DE1798" w:rsidRPr="00DE1798" w:rsidRDefault="00DE1798" w:rsidP="00DE1798">
                          <w:pPr>
                            <w:rPr>
                              <w:noProof/>
                              <w:color w:val="FF0000"/>
                              <w:sz w:val="24"/>
                              <w:szCs w:val="24"/>
                            </w:rPr>
                          </w:pPr>
                          <w:r w:rsidRPr="00DE1798">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F5E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6D99D5E" w14:textId="4577092C" w:rsidR="00DE1798" w:rsidRPr="00DE1798" w:rsidRDefault="00DE1798" w:rsidP="00DE1798">
                    <w:pPr>
                      <w:rPr>
                        <w:noProof/>
                        <w:color w:val="FF0000"/>
                        <w:sz w:val="24"/>
                        <w:szCs w:val="24"/>
                      </w:rPr>
                    </w:pPr>
                    <w:r w:rsidRPr="00DE1798">
                      <w:rPr>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2332" w14:textId="06945205" w:rsidR="00F227DF" w:rsidRDefault="00DE1798">
    <w:pPr>
      <w:pStyle w:val="Header"/>
    </w:pPr>
    <w:r>
      <w:rPr>
        <w:noProof/>
      </w:rPr>
      <mc:AlternateContent>
        <mc:Choice Requires="wps">
          <w:drawing>
            <wp:anchor distT="0" distB="0" distL="0" distR="0" simplePos="0" relativeHeight="251654656" behindDoc="0" locked="0" layoutInCell="1" allowOverlap="1" wp14:anchorId="031B3B33" wp14:editId="5A20DC67">
              <wp:simplePos x="635" y="635"/>
              <wp:positionH relativeFrom="page">
                <wp:align>center</wp:align>
              </wp:positionH>
              <wp:positionV relativeFrom="page">
                <wp:align>top</wp:align>
              </wp:positionV>
              <wp:extent cx="551815" cy="376555"/>
              <wp:effectExtent l="0" t="0" r="635" b="4445"/>
              <wp:wrapNone/>
              <wp:docPr id="14154165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B976D4" w14:textId="5A105764" w:rsidR="00DE1798" w:rsidRPr="00DE1798" w:rsidRDefault="00DE1798" w:rsidP="00DE1798">
                          <w:pPr>
                            <w:rPr>
                              <w:noProof/>
                              <w:color w:val="FF0000"/>
                              <w:sz w:val="24"/>
                              <w:szCs w:val="24"/>
                            </w:rPr>
                          </w:pPr>
                          <w:r w:rsidRPr="00DE1798">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B3B3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4B976D4" w14:textId="5A105764" w:rsidR="00DE1798" w:rsidRPr="00DE1798" w:rsidRDefault="00DE1798" w:rsidP="00DE1798">
                    <w:pPr>
                      <w:rPr>
                        <w:noProof/>
                        <w:color w:val="FF0000"/>
                        <w:sz w:val="24"/>
                        <w:szCs w:val="24"/>
                      </w:rPr>
                    </w:pPr>
                    <w:r w:rsidRPr="00DE1798">
                      <w:rPr>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6aMzXkH4L3Yu/" int2:id="XkbKobD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70ADF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F2769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9D6269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776FAE"/>
    <w:multiLevelType w:val="hybridMultilevel"/>
    <w:tmpl w:val="CC80E85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4" w15:restartNumberingAfterBreak="0">
    <w:nsid w:val="038D5614"/>
    <w:multiLevelType w:val="hybridMultilevel"/>
    <w:tmpl w:val="11F8C94E"/>
    <w:lvl w:ilvl="0" w:tplc="2B7EEF8E">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BC40771A">
      <w:numFmt w:val="bullet"/>
      <w:lvlText w:val="•"/>
      <w:lvlJc w:val="left"/>
      <w:pPr>
        <w:ind w:left="957" w:hanging="360"/>
      </w:pPr>
      <w:rPr>
        <w:rFonts w:hint="default"/>
        <w:lang w:val="en-US" w:eastAsia="en-US" w:bidi="ar-SA"/>
      </w:rPr>
    </w:lvl>
    <w:lvl w:ilvl="2" w:tplc="B67C49E0">
      <w:numFmt w:val="bullet"/>
      <w:lvlText w:val="•"/>
      <w:lvlJc w:val="left"/>
      <w:pPr>
        <w:ind w:left="1455" w:hanging="360"/>
      </w:pPr>
      <w:rPr>
        <w:rFonts w:hint="default"/>
        <w:lang w:val="en-US" w:eastAsia="en-US" w:bidi="ar-SA"/>
      </w:rPr>
    </w:lvl>
    <w:lvl w:ilvl="3" w:tplc="79B201C6">
      <w:numFmt w:val="bullet"/>
      <w:lvlText w:val="•"/>
      <w:lvlJc w:val="left"/>
      <w:pPr>
        <w:ind w:left="1953" w:hanging="360"/>
      </w:pPr>
      <w:rPr>
        <w:rFonts w:hint="default"/>
        <w:lang w:val="en-US" w:eastAsia="en-US" w:bidi="ar-SA"/>
      </w:rPr>
    </w:lvl>
    <w:lvl w:ilvl="4" w:tplc="772E9C9C">
      <w:numFmt w:val="bullet"/>
      <w:lvlText w:val="•"/>
      <w:lvlJc w:val="left"/>
      <w:pPr>
        <w:ind w:left="2451" w:hanging="360"/>
      </w:pPr>
      <w:rPr>
        <w:rFonts w:hint="default"/>
        <w:lang w:val="en-US" w:eastAsia="en-US" w:bidi="ar-SA"/>
      </w:rPr>
    </w:lvl>
    <w:lvl w:ilvl="5" w:tplc="9C4A2CB8">
      <w:numFmt w:val="bullet"/>
      <w:lvlText w:val="•"/>
      <w:lvlJc w:val="left"/>
      <w:pPr>
        <w:ind w:left="2949" w:hanging="360"/>
      </w:pPr>
      <w:rPr>
        <w:rFonts w:hint="default"/>
        <w:lang w:val="en-US" w:eastAsia="en-US" w:bidi="ar-SA"/>
      </w:rPr>
    </w:lvl>
    <w:lvl w:ilvl="6" w:tplc="EAE4C9F8">
      <w:numFmt w:val="bullet"/>
      <w:lvlText w:val="•"/>
      <w:lvlJc w:val="left"/>
      <w:pPr>
        <w:ind w:left="3447" w:hanging="360"/>
      </w:pPr>
      <w:rPr>
        <w:rFonts w:hint="default"/>
        <w:lang w:val="en-US" w:eastAsia="en-US" w:bidi="ar-SA"/>
      </w:rPr>
    </w:lvl>
    <w:lvl w:ilvl="7" w:tplc="CF7E9352">
      <w:numFmt w:val="bullet"/>
      <w:lvlText w:val="•"/>
      <w:lvlJc w:val="left"/>
      <w:pPr>
        <w:ind w:left="3945" w:hanging="360"/>
      </w:pPr>
      <w:rPr>
        <w:rFonts w:hint="default"/>
        <w:lang w:val="en-US" w:eastAsia="en-US" w:bidi="ar-SA"/>
      </w:rPr>
    </w:lvl>
    <w:lvl w:ilvl="8" w:tplc="3A928542">
      <w:numFmt w:val="bullet"/>
      <w:lvlText w:val="•"/>
      <w:lvlJc w:val="left"/>
      <w:pPr>
        <w:ind w:left="4443" w:hanging="360"/>
      </w:pPr>
      <w:rPr>
        <w:rFonts w:hint="default"/>
        <w:lang w:val="en-US" w:eastAsia="en-US" w:bidi="ar-SA"/>
      </w:rPr>
    </w:lvl>
  </w:abstractNum>
  <w:abstractNum w:abstractNumId="5" w15:restartNumberingAfterBreak="0">
    <w:nsid w:val="039E799A"/>
    <w:multiLevelType w:val="hybridMultilevel"/>
    <w:tmpl w:val="C31A39E0"/>
    <w:lvl w:ilvl="0" w:tplc="A4B2F31A">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C3BC964E">
      <w:numFmt w:val="bullet"/>
      <w:lvlText w:val="•"/>
      <w:lvlJc w:val="left"/>
      <w:pPr>
        <w:ind w:left="778" w:hanging="361"/>
      </w:pPr>
      <w:rPr>
        <w:rFonts w:hint="default"/>
        <w:lang w:val="en-US" w:eastAsia="en-US" w:bidi="ar-SA"/>
      </w:rPr>
    </w:lvl>
    <w:lvl w:ilvl="2" w:tplc="9F40F082">
      <w:numFmt w:val="bullet"/>
      <w:lvlText w:val="•"/>
      <w:lvlJc w:val="left"/>
      <w:pPr>
        <w:ind w:left="1096" w:hanging="361"/>
      </w:pPr>
      <w:rPr>
        <w:rFonts w:hint="default"/>
        <w:lang w:val="en-US" w:eastAsia="en-US" w:bidi="ar-SA"/>
      </w:rPr>
    </w:lvl>
    <w:lvl w:ilvl="3" w:tplc="43ACA7FC">
      <w:numFmt w:val="bullet"/>
      <w:lvlText w:val="•"/>
      <w:lvlJc w:val="left"/>
      <w:pPr>
        <w:ind w:left="1415" w:hanging="361"/>
      </w:pPr>
      <w:rPr>
        <w:rFonts w:hint="default"/>
        <w:lang w:val="en-US" w:eastAsia="en-US" w:bidi="ar-SA"/>
      </w:rPr>
    </w:lvl>
    <w:lvl w:ilvl="4" w:tplc="DEF622D8">
      <w:numFmt w:val="bullet"/>
      <w:lvlText w:val="•"/>
      <w:lvlJc w:val="left"/>
      <w:pPr>
        <w:ind w:left="1733" w:hanging="361"/>
      </w:pPr>
      <w:rPr>
        <w:rFonts w:hint="default"/>
        <w:lang w:val="en-US" w:eastAsia="en-US" w:bidi="ar-SA"/>
      </w:rPr>
    </w:lvl>
    <w:lvl w:ilvl="5" w:tplc="3E3A87BE">
      <w:numFmt w:val="bullet"/>
      <w:lvlText w:val="•"/>
      <w:lvlJc w:val="left"/>
      <w:pPr>
        <w:ind w:left="2052" w:hanging="361"/>
      </w:pPr>
      <w:rPr>
        <w:rFonts w:hint="default"/>
        <w:lang w:val="en-US" w:eastAsia="en-US" w:bidi="ar-SA"/>
      </w:rPr>
    </w:lvl>
    <w:lvl w:ilvl="6" w:tplc="0822663E">
      <w:numFmt w:val="bullet"/>
      <w:lvlText w:val="•"/>
      <w:lvlJc w:val="left"/>
      <w:pPr>
        <w:ind w:left="2370" w:hanging="361"/>
      </w:pPr>
      <w:rPr>
        <w:rFonts w:hint="default"/>
        <w:lang w:val="en-US" w:eastAsia="en-US" w:bidi="ar-SA"/>
      </w:rPr>
    </w:lvl>
    <w:lvl w:ilvl="7" w:tplc="B30696C8">
      <w:numFmt w:val="bullet"/>
      <w:lvlText w:val="•"/>
      <w:lvlJc w:val="left"/>
      <w:pPr>
        <w:ind w:left="2688" w:hanging="361"/>
      </w:pPr>
      <w:rPr>
        <w:rFonts w:hint="default"/>
        <w:lang w:val="en-US" w:eastAsia="en-US" w:bidi="ar-SA"/>
      </w:rPr>
    </w:lvl>
    <w:lvl w:ilvl="8" w:tplc="14821EB0">
      <w:numFmt w:val="bullet"/>
      <w:lvlText w:val="•"/>
      <w:lvlJc w:val="left"/>
      <w:pPr>
        <w:ind w:left="3007" w:hanging="361"/>
      </w:pPr>
      <w:rPr>
        <w:rFonts w:hint="default"/>
        <w:lang w:val="en-US" w:eastAsia="en-US" w:bidi="ar-SA"/>
      </w:rPr>
    </w:lvl>
  </w:abstractNum>
  <w:abstractNum w:abstractNumId="6" w15:restartNumberingAfterBreak="0">
    <w:nsid w:val="03A1573E"/>
    <w:multiLevelType w:val="hybridMultilevel"/>
    <w:tmpl w:val="7C96EB96"/>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7" w15:restartNumberingAfterBreak="0">
    <w:nsid w:val="09C6291E"/>
    <w:multiLevelType w:val="hybridMultilevel"/>
    <w:tmpl w:val="256A9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3D3E72"/>
    <w:multiLevelType w:val="hybridMultilevel"/>
    <w:tmpl w:val="F60A696A"/>
    <w:lvl w:ilvl="0" w:tplc="C888B58A">
      <w:start w:val="1"/>
      <w:numFmt w:val="bullet"/>
      <w:pStyle w:val="ListBullet"/>
      <w:lvlText w:val=""/>
      <w:lvlJc w:val="left"/>
      <w:pPr>
        <w:ind w:left="468" w:hanging="360"/>
      </w:pPr>
      <w:rPr>
        <w:rFonts w:ascii="Symbol" w:hAnsi="Symbol" w:hint="default"/>
      </w:rPr>
    </w:lvl>
    <w:lvl w:ilvl="1" w:tplc="61C65D16">
      <w:start w:val="1"/>
      <w:numFmt w:val="bullet"/>
      <w:pStyle w:val="ListBullet2"/>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9" w15:restartNumberingAfterBreak="0">
    <w:nsid w:val="146F1A04"/>
    <w:multiLevelType w:val="hybridMultilevel"/>
    <w:tmpl w:val="A5680386"/>
    <w:lvl w:ilvl="0" w:tplc="7F72C48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D7D6CA76">
      <w:numFmt w:val="bullet"/>
      <w:lvlText w:val="o"/>
      <w:lvlJc w:val="left"/>
      <w:pPr>
        <w:ind w:left="852" w:hanging="360"/>
      </w:pPr>
      <w:rPr>
        <w:rFonts w:ascii="Courier New" w:eastAsia="Courier New" w:hAnsi="Courier New" w:cs="Courier New" w:hint="default"/>
        <w:b w:val="0"/>
        <w:bCs w:val="0"/>
        <w:i w:val="0"/>
        <w:iCs w:val="0"/>
        <w:spacing w:val="0"/>
        <w:w w:val="100"/>
        <w:sz w:val="24"/>
        <w:szCs w:val="24"/>
        <w:lang w:val="en-US" w:eastAsia="en-US" w:bidi="ar-SA"/>
      </w:rPr>
    </w:lvl>
    <w:lvl w:ilvl="2" w:tplc="A316FF48">
      <w:numFmt w:val="bullet"/>
      <w:lvlText w:val="•"/>
      <w:lvlJc w:val="left"/>
      <w:pPr>
        <w:ind w:left="1169" w:hanging="360"/>
      </w:pPr>
      <w:rPr>
        <w:rFonts w:hint="default"/>
        <w:lang w:val="en-US" w:eastAsia="en-US" w:bidi="ar-SA"/>
      </w:rPr>
    </w:lvl>
    <w:lvl w:ilvl="3" w:tplc="1BF043B8">
      <w:numFmt w:val="bullet"/>
      <w:lvlText w:val="•"/>
      <w:lvlJc w:val="left"/>
      <w:pPr>
        <w:ind w:left="1478" w:hanging="360"/>
      </w:pPr>
      <w:rPr>
        <w:rFonts w:hint="default"/>
        <w:lang w:val="en-US" w:eastAsia="en-US" w:bidi="ar-SA"/>
      </w:rPr>
    </w:lvl>
    <w:lvl w:ilvl="4" w:tplc="710090E8">
      <w:numFmt w:val="bullet"/>
      <w:lvlText w:val="•"/>
      <w:lvlJc w:val="left"/>
      <w:pPr>
        <w:ind w:left="1788" w:hanging="360"/>
      </w:pPr>
      <w:rPr>
        <w:rFonts w:hint="default"/>
        <w:lang w:val="en-US" w:eastAsia="en-US" w:bidi="ar-SA"/>
      </w:rPr>
    </w:lvl>
    <w:lvl w:ilvl="5" w:tplc="AD0C24CC">
      <w:numFmt w:val="bullet"/>
      <w:lvlText w:val="•"/>
      <w:lvlJc w:val="left"/>
      <w:pPr>
        <w:ind w:left="2097" w:hanging="360"/>
      </w:pPr>
      <w:rPr>
        <w:rFonts w:hint="default"/>
        <w:lang w:val="en-US" w:eastAsia="en-US" w:bidi="ar-SA"/>
      </w:rPr>
    </w:lvl>
    <w:lvl w:ilvl="6" w:tplc="153ACE26">
      <w:numFmt w:val="bullet"/>
      <w:lvlText w:val="•"/>
      <w:lvlJc w:val="left"/>
      <w:pPr>
        <w:ind w:left="2406" w:hanging="360"/>
      </w:pPr>
      <w:rPr>
        <w:rFonts w:hint="default"/>
        <w:lang w:val="en-US" w:eastAsia="en-US" w:bidi="ar-SA"/>
      </w:rPr>
    </w:lvl>
    <w:lvl w:ilvl="7" w:tplc="FF18F0E0">
      <w:numFmt w:val="bullet"/>
      <w:lvlText w:val="•"/>
      <w:lvlJc w:val="left"/>
      <w:pPr>
        <w:ind w:left="2716" w:hanging="360"/>
      </w:pPr>
      <w:rPr>
        <w:rFonts w:hint="default"/>
        <w:lang w:val="en-US" w:eastAsia="en-US" w:bidi="ar-SA"/>
      </w:rPr>
    </w:lvl>
    <w:lvl w:ilvl="8" w:tplc="8B20EE6A">
      <w:numFmt w:val="bullet"/>
      <w:lvlText w:val="•"/>
      <w:lvlJc w:val="left"/>
      <w:pPr>
        <w:ind w:left="3025" w:hanging="360"/>
      </w:pPr>
      <w:rPr>
        <w:rFonts w:hint="default"/>
        <w:lang w:val="en-US" w:eastAsia="en-US" w:bidi="ar-SA"/>
      </w:rPr>
    </w:lvl>
  </w:abstractNum>
  <w:abstractNum w:abstractNumId="10" w15:restartNumberingAfterBreak="0">
    <w:nsid w:val="18702A39"/>
    <w:multiLevelType w:val="hybridMultilevel"/>
    <w:tmpl w:val="1B40BC74"/>
    <w:lvl w:ilvl="0" w:tplc="419C6576">
      <w:start w:val="1"/>
      <w:numFmt w:val="bullet"/>
      <w:lvlText w:val=""/>
      <w:lvlJc w:val="left"/>
      <w:pPr>
        <w:ind w:left="1020" w:hanging="360"/>
      </w:pPr>
      <w:rPr>
        <w:rFonts w:ascii="Symbol" w:hAnsi="Symbol"/>
      </w:rPr>
    </w:lvl>
    <w:lvl w:ilvl="1" w:tplc="E2AEDAC0">
      <w:start w:val="1"/>
      <w:numFmt w:val="bullet"/>
      <w:lvlText w:val=""/>
      <w:lvlJc w:val="left"/>
      <w:pPr>
        <w:ind w:left="1020" w:hanging="360"/>
      </w:pPr>
      <w:rPr>
        <w:rFonts w:ascii="Symbol" w:hAnsi="Symbol"/>
      </w:rPr>
    </w:lvl>
    <w:lvl w:ilvl="2" w:tplc="7ACC4974">
      <w:start w:val="1"/>
      <w:numFmt w:val="bullet"/>
      <w:lvlText w:val=""/>
      <w:lvlJc w:val="left"/>
      <w:pPr>
        <w:ind w:left="1020" w:hanging="360"/>
      </w:pPr>
      <w:rPr>
        <w:rFonts w:ascii="Symbol" w:hAnsi="Symbol"/>
      </w:rPr>
    </w:lvl>
    <w:lvl w:ilvl="3" w:tplc="417ED7AC">
      <w:start w:val="1"/>
      <w:numFmt w:val="bullet"/>
      <w:lvlText w:val=""/>
      <w:lvlJc w:val="left"/>
      <w:pPr>
        <w:ind w:left="1020" w:hanging="360"/>
      </w:pPr>
      <w:rPr>
        <w:rFonts w:ascii="Symbol" w:hAnsi="Symbol"/>
      </w:rPr>
    </w:lvl>
    <w:lvl w:ilvl="4" w:tplc="91501CE0">
      <w:start w:val="1"/>
      <w:numFmt w:val="bullet"/>
      <w:lvlText w:val=""/>
      <w:lvlJc w:val="left"/>
      <w:pPr>
        <w:ind w:left="1020" w:hanging="360"/>
      </w:pPr>
      <w:rPr>
        <w:rFonts w:ascii="Symbol" w:hAnsi="Symbol"/>
      </w:rPr>
    </w:lvl>
    <w:lvl w:ilvl="5" w:tplc="248C8248">
      <w:start w:val="1"/>
      <w:numFmt w:val="bullet"/>
      <w:lvlText w:val=""/>
      <w:lvlJc w:val="left"/>
      <w:pPr>
        <w:ind w:left="1020" w:hanging="360"/>
      </w:pPr>
      <w:rPr>
        <w:rFonts w:ascii="Symbol" w:hAnsi="Symbol"/>
      </w:rPr>
    </w:lvl>
    <w:lvl w:ilvl="6" w:tplc="7DE88A08">
      <w:start w:val="1"/>
      <w:numFmt w:val="bullet"/>
      <w:lvlText w:val=""/>
      <w:lvlJc w:val="left"/>
      <w:pPr>
        <w:ind w:left="1020" w:hanging="360"/>
      </w:pPr>
      <w:rPr>
        <w:rFonts w:ascii="Symbol" w:hAnsi="Symbol"/>
      </w:rPr>
    </w:lvl>
    <w:lvl w:ilvl="7" w:tplc="C29EC60E">
      <w:start w:val="1"/>
      <w:numFmt w:val="bullet"/>
      <w:lvlText w:val=""/>
      <w:lvlJc w:val="left"/>
      <w:pPr>
        <w:ind w:left="1020" w:hanging="360"/>
      </w:pPr>
      <w:rPr>
        <w:rFonts w:ascii="Symbol" w:hAnsi="Symbol"/>
      </w:rPr>
    </w:lvl>
    <w:lvl w:ilvl="8" w:tplc="C38662A6">
      <w:start w:val="1"/>
      <w:numFmt w:val="bullet"/>
      <w:lvlText w:val=""/>
      <w:lvlJc w:val="left"/>
      <w:pPr>
        <w:ind w:left="1020" w:hanging="360"/>
      </w:pPr>
      <w:rPr>
        <w:rFonts w:ascii="Symbol" w:hAnsi="Symbol"/>
      </w:rPr>
    </w:lvl>
  </w:abstractNum>
  <w:abstractNum w:abstractNumId="11" w15:restartNumberingAfterBreak="0">
    <w:nsid w:val="1C3E1F38"/>
    <w:multiLevelType w:val="hybridMultilevel"/>
    <w:tmpl w:val="AED0E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20B2E11"/>
    <w:multiLevelType w:val="hybridMultilevel"/>
    <w:tmpl w:val="FC2A7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C43DBA"/>
    <w:multiLevelType w:val="hybridMultilevel"/>
    <w:tmpl w:val="7E561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686359"/>
    <w:multiLevelType w:val="hybridMultilevel"/>
    <w:tmpl w:val="2AF09ADA"/>
    <w:lvl w:ilvl="0" w:tplc="4E0C7184">
      <w:start w:val="1"/>
      <w:numFmt w:val="decimal"/>
      <w:pStyle w:val="ListNumber"/>
      <w:lvlText w:val="%1."/>
      <w:lvlJc w:val="left"/>
      <w:pPr>
        <w:ind w:left="360" w:hanging="360"/>
      </w:pPr>
      <w:rPr>
        <w:rFonts w:ascii="Calibri" w:eastAsia="Calibri" w:hAnsi="Calibri" w:cs="Calibri" w:hint="default"/>
        <w:b w:val="0"/>
        <w:bCs w:val="0"/>
        <w:i w:val="0"/>
        <w:iCs w:val="0"/>
        <w:spacing w:val="-2"/>
        <w:w w:val="100"/>
        <w:sz w:val="22"/>
        <w:szCs w:val="22"/>
        <w:lang w:val="en-US" w:eastAsia="en-US" w:bidi="ar-SA"/>
      </w:rPr>
    </w:lvl>
    <w:lvl w:ilvl="1" w:tplc="BD584DC8">
      <w:numFmt w:val="bullet"/>
      <w:lvlText w:val="•"/>
      <w:lvlJc w:val="left"/>
      <w:pPr>
        <w:ind w:left="1165" w:hanging="360"/>
      </w:pPr>
      <w:rPr>
        <w:rFonts w:hint="default"/>
        <w:lang w:val="en-US" w:eastAsia="en-US" w:bidi="ar-SA"/>
      </w:rPr>
    </w:lvl>
    <w:lvl w:ilvl="2" w:tplc="57164234">
      <w:numFmt w:val="bullet"/>
      <w:lvlText w:val="•"/>
      <w:lvlJc w:val="left"/>
      <w:pPr>
        <w:ind w:left="1971" w:hanging="360"/>
      </w:pPr>
      <w:rPr>
        <w:rFonts w:hint="default"/>
        <w:lang w:val="en-US" w:eastAsia="en-US" w:bidi="ar-SA"/>
      </w:rPr>
    </w:lvl>
    <w:lvl w:ilvl="3" w:tplc="3A289098">
      <w:numFmt w:val="bullet"/>
      <w:lvlText w:val="•"/>
      <w:lvlJc w:val="left"/>
      <w:pPr>
        <w:ind w:left="2777" w:hanging="360"/>
      </w:pPr>
      <w:rPr>
        <w:rFonts w:hint="default"/>
        <w:lang w:val="en-US" w:eastAsia="en-US" w:bidi="ar-SA"/>
      </w:rPr>
    </w:lvl>
    <w:lvl w:ilvl="4" w:tplc="A5AEB728">
      <w:numFmt w:val="bullet"/>
      <w:lvlText w:val="•"/>
      <w:lvlJc w:val="left"/>
      <w:pPr>
        <w:ind w:left="3583" w:hanging="360"/>
      </w:pPr>
      <w:rPr>
        <w:rFonts w:hint="default"/>
        <w:lang w:val="en-US" w:eastAsia="en-US" w:bidi="ar-SA"/>
      </w:rPr>
    </w:lvl>
    <w:lvl w:ilvl="5" w:tplc="1CC04E70">
      <w:numFmt w:val="bullet"/>
      <w:lvlText w:val="•"/>
      <w:lvlJc w:val="left"/>
      <w:pPr>
        <w:ind w:left="4389" w:hanging="360"/>
      </w:pPr>
      <w:rPr>
        <w:rFonts w:hint="default"/>
        <w:lang w:val="en-US" w:eastAsia="en-US" w:bidi="ar-SA"/>
      </w:rPr>
    </w:lvl>
    <w:lvl w:ilvl="6" w:tplc="AC7CB652">
      <w:numFmt w:val="bullet"/>
      <w:lvlText w:val="•"/>
      <w:lvlJc w:val="left"/>
      <w:pPr>
        <w:ind w:left="5195" w:hanging="360"/>
      </w:pPr>
      <w:rPr>
        <w:rFonts w:hint="default"/>
        <w:lang w:val="en-US" w:eastAsia="en-US" w:bidi="ar-SA"/>
      </w:rPr>
    </w:lvl>
    <w:lvl w:ilvl="7" w:tplc="E5F6AA5C">
      <w:numFmt w:val="bullet"/>
      <w:lvlText w:val="•"/>
      <w:lvlJc w:val="left"/>
      <w:pPr>
        <w:ind w:left="6001" w:hanging="360"/>
      </w:pPr>
      <w:rPr>
        <w:rFonts w:hint="default"/>
        <w:lang w:val="en-US" w:eastAsia="en-US" w:bidi="ar-SA"/>
      </w:rPr>
    </w:lvl>
    <w:lvl w:ilvl="8" w:tplc="05B8CBA8">
      <w:numFmt w:val="bullet"/>
      <w:lvlText w:val="•"/>
      <w:lvlJc w:val="left"/>
      <w:pPr>
        <w:ind w:left="6807" w:hanging="360"/>
      </w:pPr>
      <w:rPr>
        <w:rFonts w:hint="default"/>
        <w:lang w:val="en-US" w:eastAsia="en-US" w:bidi="ar-SA"/>
      </w:rPr>
    </w:lvl>
  </w:abstractNum>
  <w:abstractNum w:abstractNumId="15" w15:restartNumberingAfterBreak="0">
    <w:nsid w:val="4DA03A15"/>
    <w:multiLevelType w:val="hybridMultilevel"/>
    <w:tmpl w:val="E8A0DAFA"/>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6" w15:restartNumberingAfterBreak="0">
    <w:nsid w:val="51C543CE"/>
    <w:multiLevelType w:val="hybridMultilevel"/>
    <w:tmpl w:val="DDAC9C86"/>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7" w15:restartNumberingAfterBreak="0">
    <w:nsid w:val="56C05DB8"/>
    <w:multiLevelType w:val="hybridMultilevel"/>
    <w:tmpl w:val="27D0A5AC"/>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8" w15:restartNumberingAfterBreak="0">
    <w:nsid w:val="606970F2"/>
    <w:multiLevelType w:val="hybridMultilevel"/>
    <w:tmpl w:val="75E41CF4"/>
    <w:lvl w:ilvl="0" w:tplc="00760464">
      <w:numFmt w:val="bullet"/>
      <w:lvlText w:val="-"/>
      <w:lvlJc w:val="left"/>
      <w:pPr>
        <w:ind w:left="821" w:hanging="120"/>
      </w:pPr>
      <w:rPr>
        <w:rFonts w:ascii="Calibri" w:eastAsia="Calibri" w:hAnsi="Calibri" w:cs="Calibri" w:hint="default"/>
        <w:b w:val="0"/>
        <w:bCs w:val="0"/>
        <w:i w:val="0"/>
        <w:iCs w:val="0"/>
        <w:spacing w:val="0"/>
        <w:w w:val="100"/>
        <w:sz w:val="22"/>
        <w:szCs w:val="22"/>
        <w:lang w:val="en-US" w:eastAsia="en-US" w:bidi="ar-SA"/>
      </w:rPr>
    </w:lvl>
    <w:lvl w:ilvl="1" w:tplc="DAD6D842">
      <w:numFmt w:val="bullet"/>
      <w:lvlText w:val="•"/>
      <w:lvlJc w:val="left"/>
      <w:pPr>
        <w:ind w:left="1662" w:hanging="120"/>
      </w:pPr>
      <w:rPr>
        <w:rFonts w:hint="default"/>
        <w:lang w:val="en-US" w:eastAsia="en-US" w:bidi="ar-SA"/>
      </w:rPr>
    </w:lvl>
    <w:lvl w:ilvl="2" w:tplc="DA74344E">
      <w:numFmt w:val="bullet"/>
      <w:lvlText w:val="•"/>
      <w:lvlJc w:val="left"/>
      <w:pPr>
        <w:ind w:left="2504" w:hanging="120"/>
      </w:pPr>
      <w:rPr>
        <w:rFonts w:hint="default"/>
        <w:lang w:val="en-US" w:eastAsia="en-US" w:bidi="ar-SA"/>
      </w:rPr>
    </w:lvl>
    <w:lvl w:ilvl="3" w:tplc="E5CA0396">
      <w:numFmt w:val="bullet"/>
      <w:lvlText w:val="•"/>
      <w:lvlJc w:val="left"/>
      <w:pPr>
        <w:ind w:left="3346" w:hanging="120"/>
      </w:pPr>
      <w:rPr>
        <w:rFonts w:hint="default"/>
        <w:lang w:val="en-US" w:eastAsia="en-US" w:bidi="ar-SA"/>
      </w:rPr>
    </w:lvl>
    <w:lvl w:ilvl="4" w:tplc="FCD06DB0">
      <w:numFmt w:val="bullet"/>
      <w:lvlText w:val="•"/>
      <w:lvlJc w:val="left"/>
      <w:pPr>
        <w:ind w:left="4188" w:hanging="120"/>
      </w:pPr>
      <w:rPr>
        <w:rFonts w:hint="default"/>
        <w:lang w:val="en-US" w:eastAsia="en-US" w:bidi="ar-SA"/>
      </w:rPr>
    </w:lvl>
    <w:lvl w:ilvl="5" w:tplc="68CA74DC">
      <w:numFmt w:val="bullet"/>
      <w:lvlText w:val="•"/>
      <w:lvlJc w:val="left"/>
      <w:pPr>
        <w:ind w:left="5030" w:hanging="120"/>
      </w:pPr>
      <w:rPr>
        <w:rFonts w:hint="default"/>
        <w:lang w:val="en-US" w:eastAsia="en-US" w:bidi="ar-SA"/>
      </w:rPr>
    </w:lvl>
    <w:lvl w:ilvl="6" w:tplc="8750B120">
      <w:numFmt w:val="bullet"/>
      <w:lvlText w:val="•"/>
      <w:lvlJc w:val="left"/>
      <w:pPr>
        <w:ind w:left="5872" w:hanging="120"/>
      </w:pPr>
      <w:rPr>
        <w:rFonts w:hint="default"/>
        <w:lang w:val="en-US" w:eastAsia="en-US" w:bidi="ar-SA"/>
      </w:rPr>
    </w:lvl>
    <w:lvl w:ilvl="7" w:tplc="C2C4642E">
      <w:numFmt w:val="bullet"/>
      <w:lvlText w:val="•"/>
      <w:lvlJc w:val="left"/>
      <w:pPr>
        <w:ind w:left="6714" w:hanging="120"/>
      </w:pPr>
      <w:rPr>
        <w:rFonts w:hint="default"/>
        <w:lang w:val="en-US" w:eastAsia="en-US" w:bidi="ar-SA"/>
      </w:rPr>
    </w:lvl>
    <w:lvl w:ilvl="8" w:tplc="A7F85710">
      <w:numFmt w:val="bullet"/>
      <w:lvlText w:val="•"/>
      <w:lvlJc w:val="left"/>
      <w:pPr>
        <w:ind w:left="7556" w:hanging="120"/>
      </w:pPr>
      <w:rPr>
        <w:rFonts w:hint="default"/>
        <w:lang w:val="en-US" w:eastAsia="en-US" w:bidi="ar-SA"/>
      </w:rPr>
    </w:lvl>
  </w:abstractNum>
  <w:abstractNum w:abstractNumId="19" w15:restartNumberingAfterBreak="0">
    <w:nsid w:val="68060BBA"/>
    <w:multiLevelType w:val="hybridMultilevel"/>
    <w:tmpl w:val="31667050"/>
    <w:lvl w:ilvl="0" w:tplc="1F0EDDB0">
      <w:start w:val="1"/>
      <w:numFmt w:val="bullet"/>
      <w:lvlText w:val=""/>
      <w:lvlJc w:val="left"/>
      <w:pPr>
        <w:ind w:left="1440" w:hanging="360"/>
      </w:pPr>
      <w:rPr>
        <w:rFonts w:ascii="Symbol" w:hAnsi="Symbol"/>
      </w:rPr>
    </w:lvl>
    <w:lvl w:ilvl="1" w:tplc="39E45CEA">
      <w:start w:val="1"/>
      <w:numFmt w:val="bullet"/>
      <w:lvlText w:val=""/>
      <w:lvlJc w:val="left"/>
      <w:pPr>
        <w:ind w:left="1440" w:hanging="360"/>
      </w:pPr>
      <w:rPr>
        <w:rFonts w:ascii="Symbol" w:hAnsi="Symbol"/>
      </w:rPr>
    </w:lvl>
    <w:lvl w:ilvl="2" w:tplc="F96EA4AE">
      <w:start w:val="1"/>
      <w:numFmt w:val="bullet"/>
      <w:lvlText w:val=""/>
      <w:lvlJc w:val="left"/>
      <w:pPr>
        <w:ind w:left="1440" w:hanging="360"/>
      </w:pPr>
      <w:rPr>
        <w:rFonts w:ascii="Symbol" w:hAnsi="Symbol"/>
      </w:rPr>
    </w:lvl>
    <w:lvl w:ilvl="3" w:tplc="152CAE96">
      <w:start w:val="1"/>
      <w:numFmt w:val="bullet"/>
      <w:lvlText w:val=""/>
      <w:lvlJc w:val="left"/>
      <w:pPr>
        <w:ind w:left="1440" w:hanging="360"/>
      </w:pPr>
      <w:rPr>
        <w:rFonts w:ascii="Symbol" w:hAnsi="Symbol"/>
      </w:rPr>
    </w:lvl>
    <w:lvl w:ilvl="4" w:tplc="5EDEE532">
      <w:start w:val="1"/>
      <w:numFmt w:val="bullet"/>
      <w:lvlText w:val=""/>
      <w:lvlJc w:val="left"/>
      <w:pPr>
        <w:ind w:left="1440" w:hanging="360"/>
      </w:pPr>
      <w:rPr>
        <w:rFonts w:ascii="Symbol" w:hAnsi="Symbol"/>
      </w:rPr>
    </w:lvl>
    <w:lvl w:ilvl="5" w:tplc="4EC40B7E">
      <w:start w:val="1"/>
      <w:numFmt w:val="bullet"/>
      <w:lvlText w:val=""/>
      <w:lvlJc w:val="left"/>
      <w:pPr>
        <w:ind w:left="1440" w:hanging="360"/>
      </w:pPr>
      <w:rPr>
        <w:rFonts w:ascii="Symbol" w:hAnsi="Symbol"/>
      </w:rPr>
    </w:lvl>
    <w:lvl w:ilvl="6" w:tplc="541E567E">
      <w:start w:val="1"/>
      <w:numFmt w:val="bullet"/>
      <w:lvlText w:val=""/>
      <w:lvlJc w:val="left"/>
      <w:pPr>
        <w:ind w:left="1440" w:hanging="360"/>
      </w:pPr>
      <w:rPr>
        <w:rFonts w:ascii="Symbol" w:hAnsi="Symbol"/>
      </w:rPr>
    </w:lvl>
    <w:lvl w:ilvl="7" w:tplc="8F308F90">
      <w:start w:val="1"/>
      <w:numFmt w:val="bullet"/>
      <w:lvlText w:val=""/>
      <w:lvlJc w:val="left"/>
      <w:pPr>
        <w:ind w:left="1440" w:hanging="360"/>
      </w:pPr>
      <w:rPr>
        <w:rFonts w:ascii="Symbol" w:hAnsi="Symbol"/>
      </w:rPr>
    </w:lvl>
    <w:lvl w:ilvl="8" w:tplc="1520F400">
      <w:start w:val="1"/>
      <w:numFmt w:val="bullet"/>
      <w:lvlText w:val=""/>
      <w:lvlJc w:val="left"/>
      <w:pPr>
        <w:ind w:left="1440" w:hanging="360"/>
      </w:pPr>
      <w:rPr>
        <w:rFonts w:ascii="Symbol" w:hAnsi="Symbol"/>
      </w:rPr>
    </w:lvl>
  </w:abstractNum>
  <w:abstractNum w:abstractNumId="20" w15:restartNumberingAfterBreak="0">
    <w:nsid w:val="6AEA500C"/>
    <w:multiLevelType w:val="hybridMultilevel"/>
    <w:tmpl w:val="4B403480"/>
    <w:lvl w:ilvl="0" w:tplc="6BD2B802">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D6E46366">
      <w:numFmt w:val="bullet"/>
      <w:lvlText w:val="•"/>
      <w:lvlJc w:val="left"/>
      <w:pPr>
        <w:ind w:left="957" w:hanging="358"/>
      </w:pPr>
      <w:rPr>
        <w:rFonts w:hint="default"/>
        <w:lang w:val="en-US" w:eastAsia="en-US" w:bidi="ar-SA"/>
      </w:rPr>
    </w:lvl>
    <w:lvl w:ilvl="2" w:tplc="B0FE7320">
      <w:numFmt w:val="bullet"/>
      <w:lvlText w:val="•"/>
      <w:lvlJc w:val="left"/>
      <w:pPr>
        <w:ind w:left="1455" w:hanging="358"/>
      </w:pPr>
      <w:rPr>
        <w:rFonts w:hint="default"/>
        <w:lang w:val="en-US" w:eastAsia="en-US" w:bidi="ar-SA"/>
      </w:rPr>
    </w:lvl>
    <w:lvl w:ilvl="3" w:tplc="04383966">
      <w:numFmt w:val="bullet"/>
      <w:lvlText w:val="•"/>
      <w:lvlJc w:val="left"/>
      <w:pPr>
        <w:ind w:left="1953" w:hanging="358"/>
      </w:pPr>
      <w:rPr>
        <w:rFonts w:hint="default"/>
        <w:lang w:val="en-US" w:eastAsia="en-US" w:bidi="ar-SA"/>
      </w:rPr>
    </w:lvl>
    <w:lvl w:ilvl="4" w:tplc="7C704B32">
      <w:numFmt w:val="bullet"/>
      <w:lvlText w:val="•"/>
      <w:lvlJc w:val="left"/>
      <w:pPr>
        <w:ind w:left="2451" w:hanging="358"/>
      </w:pPr>
      <w:rPr>
        <w:rFonts w:hint="default"/>
        <w:lang w:val="en-US" w:eastAsia="en-US" w:bidi="ar-SA"/>
      </w:rPr>
    </w:lvl>
    <w:lvl w:ilvl="5" w:tplc="341A3CD6">
      <w:numFmt w:val="bullet"/>
      <w:lvlText w:val="•"/>
      <w:lvlJc w:val="left"/>
      <w:pPr>
        <w:ind w:left="2949" w:hanging="358"/>
      </w:pPr>
      <w:rPr>
        <w:rFonts w:hint="default"/>
        <w:lang w:val="en-US" w:eastAsia="en-US" w:bidi="ar-SA"/>
      </w:rPr>
    </w:lvl>
    <w:lvl w:ilvl="6" w:tplc="3FE0DF54">
      <w:numFmt w:val="bullet"/>
      <w:lvlText w:val="•"/>
      <w:lvlJc w:val="left"/>
      <w:pPr>
        <w:ind w:left="3447" w:hanging="358"/>
      </w:pPr>
      <w:rPr>
        <w:rFonts w:hint="default"/>
        <w:lang w:val="en-US" w:eastAsia="en-US" w:bidi="ar-SA"/>
      </w:rPr>
    </w:lvl>
    <w:lvl w:ilvl="7" w:tplc="5CB64E4A">
      <w:numFmt w:val="bullet"/>
      <w:lvlText w:val="•"/>
      <w:lvlJc w:val="left"/>
      <w:pPr>
        <w:ind w:left="3945" w:hanging="358"/>
      </w:pPr>
      <w:rPr>
        <w:rFonts w:hint="default"/>
        <w:lang w:val="en-US" w:eastAsia="en-US" w:bidi="ar-SA"/>
      </w:rPr>
    </w:lvl>
    <w:lvl w:ilvl="8" w:tplc="D9EE154E">
      <w:numFmt w:val="bullet"/>
      <w:lvlText w:val="•"/>
      <w:lvlJc w:val="left"/>
      <w:pPr>
        <w:ind w:left="4443" w:hanging="358"/>
      </w:pPr>
      <w:rPr>
        <w:rFonts w:hint="default"/>
        <w:lang w:val="en-US" w:eastAsia="en-US" w:bidi="ar-SA"/>
      </w:rPr>
    </w:lvl>
  </w:abstractNum>
  <w:abstractNum w:abstractNumId="21" w15:restartNumberingAfterBreak="0">
    <w:nsid w:val="6EBD0570"/>
    <w:multiLevelType w:val="hybridMultilevel"/>
    <w:tmpl w:val="6E88B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207EB3"/>
    <w:multiLevelType w:val="hybridMultilevel"/>
    <w:tmpl w:val="D228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E72C4F"/>
    <w:multiLevelType w:val="hybridMultilevel"/>
    <w:tmpl w:val="754C6830"/>
    <w:lvl w:ilvl="0" w:tplc="47D2CFF2">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0C090003">
      <w:start w:val="1"/>
      <w:numFmt w:val="bullet"/>
      <w:lvlText w:val="o"/>
      <w:lvlJc w:val="left"/>
      <w:pPr>
        <w:ind w:left="959" w:hanging="360"/>
      </w:pPr>
      <w:rPr>
        <w:rFonts w:ascii="Courier New" w:hAnsi="Courier New" w:cs="Courier New" w:hint="default"/>
      </w:rPr>
    </w:lvl>
    <w:lvl w:ilvl="2" w:tplc="0CDA4494">
      <w:numFmt w:val="bullet"/>
      <w:lvlText w:val="•"/>
      <w:lvlJc w:val="left"/>
      <w:pPr>
        <w:ind w:left="1455" w:hanging="358"/>
      </w:pPr>
      <w:rPr>
        <w:rFonts w:hint="default"/>
        <w:lang w:val="en-US" w:eastAsia="en-US" w:bidi="ar-SA"/>
      </w:rPr>
    </w:lvl>
    <w:lvl w:ilvl="3" w:tplc="78F24F7E">
      <w:numFmt w:val="bullet"/>
      <w:lvlText w:val="•"/>
      <w:lvlJc w:val="left"/>
      <w:pPr>
        <w:ind w:left="1953" w:hanging="358"/>
      </w:pPr>
      <w:rPr>
        <w:rFonts w:hint="default"/>
        <w:lang w:val="en-US" w:eastAsia="en-US" w:bidi="ar-SA"/>
      </w:rPr>
    </w:lvl>
    <w:lvl w:ilvl="4" w:tplc="FBBE4A04">
      <w:numFmt w:val="bullet"/>
      <w:lvlText w:val="•"/>
      <w:lvlJc w:val="left"/>
      <w:pPr>
        <w:ind w:left="2451" w:hanging="358"/>
      </w:pPr>
      <w:rPr>
        <w:rFonts w:hint="default"/>
        <w:lang w:val="en-US" w:eastAsia="en-US" w:bidi="ar-SA"/>
      </w:rPr>
    </w:lvl>
    <w:lvl w:ilvl="5" w:tplc="D4D8FE22">
      <w:numFmt w:val="bullet"/>
      <w:lvlText w:val="•"/>
      <w:lvlJc w:val="left"/>
      <w:pPr>
        <w:ind w:left="2949" w:hanging="358"/>
      </w:pPr>
      <w:rPr>
        <w:rFonts w:hint="default"/>
        <w:lang w:val="en-US" w:eastAsia="en-US" w:bidi="ar-SA"/>
      </w:rPr>
    </w:lvl>
    <w:lvl w:ilvl="6" w:tplc="E1B8FDA8">
      <w:numFmt w:val="bullet"/>
      <w:lvlText w:val="•"/>
      <w:lvlJc w:val="left"/>
      <w:pPr>
        <w:ind w:left="3447" w:hanging="358"/>
      </w:pPr>
      <w:rPr>
        <w:rFonts w:hint="default"/>
        <w:lang w:val="en-US" w:eastAsia="en-US" w:bidi="ar-SA"/>
      </w:rPr>
    </w:lvl>
    <w:lvl w:ilvl="7" w:tplc="C510B098">
      <w:numFmt w:val="bullet"/>
      <w:lvlText w:val="•"/>
      <w:lvlJc w:val="left"/>
      <w:pPr>
        <w:ind w:left="3945" w:hanging="358"/>
      </w:pPr>
      <w:rPr>
        <w:rFonts w:hint="default"/>
        <w:lang w:val="en-US" w:eastAsia="en-US" w:bidi="ar-SA"/>
      </w:rPr>
    </w:lvl>
    <w:lvl w:ilvl="8" w:tplc="24820FC4">
      <w:numFmt w:val="bullet"/>
      <w:lvlText w:val="•"/>
      <w:lvlJc w:val="left"/>
      <w:pPr>
        <w:ind w:left="4443" w:hanging="358"/>
      </w:pPr>
      <w:rPr>
        <w:rFonts w:hint="default"/>
        <w:lang w:val="en-US" w:eastAsia="en-US" w:bidi="ar-SA"/>
      </w:rPr>
    </w:lvl>
  </w:abstractNum>
  <w:abstractNum w:abstractNumId="24" w15:restartNumberingAfterBreak="0">
    <w:nsid w:val="755C25D3"/>
    <w:multiLevelType w:val="hybridMultilevel"/>
    <w:tmpl w:val="89F61C4A"/>
    <w:lvl w:ilvl="0" w:tplc="9146C642">
      <w:start w:val="1"/>
      <w:numFmt w:val="bullet"/>
      <w:lvlText w:val=""/>
      <w:lvlJc w:val="left"/>
      <w:pPr>
        <w:ind w:left="720" w:hanging="360"/>
      </w:pPr>
      <w:rPr>
        <w:rFonts w:ascii="Symbol" w:hAnsi="Symbol"/>
      </w:rPr>
    </w:lvl>
    <w:lvl w:ilvl="1" w:tplc="5156DEEE">
      <w:start w:val="1"/>
      <w:numFmt w:val="bullet"/>
      <w:lvlText w:val=""/>
      <w:lvlJc w:val="left"/>
      <w:pPr>
        <w:ind w:left="720" w:hanging="360"/>
      </w:pPr>
      <w:rPr>
        <w:rFonts w:ascii="Symbol" w:hAnsi="Symbol"/>
      </w:rPr>
    </w:lvl>
    <w:lvl w:ilvl="2" w:tplc="F6B632C2">
      <w:start w:val="1"/>
      <w:numFmt w:val="bullet"/>
      <w:lvlText w:val=""/>
      <w:lvlJc w:val="left"/>
      <w:pPr>
        <w:ind w:left="720" w:hanging="360"/>
      </w:pPr>
      <w:rPr>
        <w:rFonts w:ascii="Symbol" w:hAnsi="Symbol"/>
      </w:rPr>
    </w:lvl>
    <w:lvl w:ilvl="3" w:tplc="82940176">
      <w:start w:val="1"/>
      <w:numFmt w:val="bullet"/>
      <w:lvlText w:val=""/>
      <w:lvlJc w:val="left"/>
      <w:pPr>
        <w:ind w:left="720" w:hanging="360"/>
      </w:pPr>
      <w:rPr>
        <w:rFonts w:ascii="Symbol" w:hAnsi="Symbol"/>
      </w:rPr>
    </w:lvl>
    <w:lvl w:ilvl="4" w:tplc="7E1C863C">
      <w:start w:val="1"/>
      <w:numFmt w:val="bullet"/>
      <w:lvlText w:val=""/>
      <w:lvlJc w:val="left"/>
      <w:pPr>
        <w:ind w:left="720" w:hanging="360"/>
      </w:pPr>
      <w:rPr>
        <w:rFonts w:ascii="Symbol" w:hAnsi="Symbol"/>
      </w:rPr>
    </w:lvl>
    <w:lvl w:ilvl="5" w:tplc="28A48824">
      <w:start w:val="1"/>
      <w:numFmt w:val="bullet"/>
      <w:lvlText w:val=""/>
      <w:lvlJc w:val="left"/>
      <w:pPr>
        <w:ind w:left="720" w:hanging="360"/>
      </w:pPr>
      <w:rPr>
        <w:rFonts w:ascii="Symbol" w:hAnsi="Symbol"/>
      </w:rPr>
    </w:lvl>
    <w:lvl w:ilvl="6" w:tplc="597E93D4">
      <w:start w:val="1"/>
      <w:numFmt w:val="bullet"/>
      <w:lvlText w:val=""/>
      <w:lvlJc w:val="left"/>
      <w:pPr>
        <w:ind w:left="720" w:hanging="360"/>
      </w:pPr>
      <w:rPr>
        <w:rFonts w:ascii="Symbol" w:hAnsi="Symbol"/>
      </w:rPr>
    </w:lvl>
    <w:lvl w:ilvl="7" w:tplc="C704699A">
      <w:start w:val="1"/>
      <w:numFmt w:val="bullet"/>
      <w:lvlText w:val=""/>
      <w:lvlJc w:val="left"/>
      <w:pPr>
        <w:ind w:left="720" w:hanging="360"/>
      </w:pPr>
      <w:rPr>
        <w:rFonts w:ascii="Symbol" w:hAnsi="Symbol"/>
      </w:rPr>
    </w:lvl>
    <w:lvl w:ilvl="8" w:tplc="A70E458A">
      <w:start w:val="1"/>
      <w:numFmt w:val="bullet"/>
      <w:lvlText w:val=""/>
      <w:lvlJc w:val="left"/>
      <w:pPr>
        <w:ind w:left="720" w:hanging="360"/>
      </w:pPr>
      <w:rPr>
        <w:rFonts w:ascii="Symbol" w:hAnsi="Symbol"/>
      </w:rPr>
    </w:lvl>
  </w:abstractNum>
  <w:abstractNum w:abstractNumId="25" w15:restartNumberingAfterBreak="0">
    <w:nsid w:val="7B134924"/>
    <w:multiLevelType w:val="hybridMultilevel"/>
    <w:tmpl w:val="63949636"/>
    <w:lvl w:ilvl="0" w:tplc="1664754A">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07909078">
      <w:numFmt w:val="bullet"/>
      <w:lvlText w:val="•"/>
      <w:lvlJc w:val="left"/>
      <w:pPr>
        <w:ind w:left="957" w:hanging="360"/>
      </w:pPr>
      <w:rPr>
        <w:rFonts w:hint="default"/>
        <w:lang w:val="en-US" w:eastAsia="en-US" w:bidi="ar-SA"/>
      </w:rPr>
    </w:lvl>
    <w:lvl w:ilvl="2" w:tplc="DDAA3BA0">
      <w:numFmt w:val="bullet"/>
      <w:lvlText w:val="•"/>
      <w:lvlJc w:val="left"/>
      <w:pPr>
        <w:ind w:left="1455" w:hanging="360"/>
      </w:pPr>
      <w:rPr>
        <w:rFonts w:hint="default"/>
        <w:lang w:val="en-US" w:eastAsia="en-US" w:bidi="ar-SA"/>
      </w:rPr>
    </w:lvl>
    <w:lvl w:ilvl="3" w:tplc="E7A427F8">
      <w:numFmt w:val="bullet"/>
      <w:lvlText w:val="•"/>
      <w:lvlJc w:val="left"/>
      <w:pPr>
        <w:ind w:left="1953" w:hanging="360"/>
      </w:pPr>
      <w:rPr>
        <w:rFonts w:hint="default"/>
        <w:lang w:val="en-US" w:eastAsia="en-US" w:bidi="ar-SA"/>
      </w:rPr>
    </w:lvl>
    <w:lvl w:ilvl="4" w:tplc="C62ADAAE">
      <w:numFmt w:val="bullet"/>
      <w:lvlText w:val="•"/>
      <w:lvlJc w:val="left"/>
      <w:pPr>
        <w:ind w:left="2451" w:hanging="360"/>
      </w:pPr>
      <w:rPr>
        <w:rFonts w:hint="default"/>
        <w:lang w:val="en-US" w:eastAsia="en-US" w:bidi="ar-SA"/>
      </w:rPr>
    </w:lvl>
    <w:lvl w:ilvl="5" w:tplc="BF467374">
      <w:numFmt w:val="bullet"/>
      <w:lvlText w:val="•"/>
      <w:lvlJc w:val="left"/>
      <w:pPr>
        <w:ind w:left="2949" w:hanging="360"/>
      </w:pPr>
      <w:rPr>
        <w:rFonts w:hint="default"/>
        <w:lang w:val="en-US" w:eastAsia="en-US" w:bidi="ar-SA"/>
      </w:rPr>
    </w:lvl>
    <w:lvl w:ilvl="6" w:tplc="C60075A4">
      <w:numFmt w:val="bullet"/>
      <w:lvlText w:val="•"/>
      <w:lvlJc w:val="left"/>
      <w:pPr>
        <w:ind w:left="3447" w:hanging="360"/>
      </w:pPr>
      <w:rPr>
        <w:rFonts w:hint="default"/>
        <w:lang w:val="en-US" w:eastAsia="en-US" w:bidi="ar-SA"/>
      </w:rPr>
    </w:lvl>
    <w:lvl w:ilvl="7" w:tplc="A1EA0C04">
      <w:numFmt w:val="bullet"/>
      <w:lvlText w:val="•"/>
      <w:lvlJc w:val="left"/>
      <w:pPr>
        <w:ind w:left="3945" w:hanging="360"/>
      </w:pPr>
      <w:rPr>
        <w:rFonts w:hint="default"/>
        <w:lang w:val="en-US" w:eastAsia="en-US" w:bidi="ar-SA"/>
      </w:rPr>
    </w:lvl>
    <w:lvl w:ilvl="8" w:tplc="5DEC9026">
      <w:numFmt w:val="bullet"/>
      <w:lvlText w:val="•"/>
      <w:lvlJc w:val="left"/>
      <w:pPr>
        <w:ind w:left="4443" w:hanging="360"/>
      </w:pPr>
      <w:rPr>
        <w:rFonts w:hint="default"/>
        <w:lang w:val="en-US" w:eastAsia="en-US" w:bidi="ar-SA"/>
      </w:rPr>
    </w:lvl>
  </w:abstractNum>
  <w:num w:numId="1" w16cid:durableId="835149630">
    <w:abstractNumId w:val="20"/>
  </w:num>
  <w:num w:numId="2" w16cid:durableId="719017536">
    <w:abstractNumId w:val="4"/>
  </w:num>
  <w:num w:numId="3" w16cid:durableId="1744527513">
    <w:abstractNumId w:val="9"/>
  </w:num>
  <w:num w:numId="4" w16cid:durableId="304043441">
    <w:abstractNumId w:val="5"/>
  </w:num>
  <w:num w:numId="5" w16cid:durableId="1924602860">
    <w:abstractNumId w:val="16"/>
  </w:num>
  <w:num w:numId="6" w16cid:durableId="898174716">
    <w:abstractNumId w:val="11"/>
  </w:num>
  <w:num w:numId="7" w16cid:durableId="1214191322">
    <w:abstractNumId w:val="22"/>
  </w:num>
  <w:num w:numId="8" w16cid:durableId="794256117">
    <w:abstractNumId w:val="25"/>
  </w:num>
  <w:num w:numId="9" w16cid:durableId="251862011">
    <w:abstractNumId w:val="23"/>
  </w:num>
  <w:num w:numId="10" w16cid:durableId="414939027">
    <w:abstractNumId w:val="18"/>
  </w:num>
  <w:num w:numId="11" w16cid:durableId="210729988">
    <w:abstractNumId w:val="14"/>
  </w:num>
  <w:num w:numId="12" w16cid:durableId="2053378935">
    <w:abstractNumId w:val="24"/>
  </w:num>
  <w:num w:numId="13" w16cid:durableId="1974483503">
    <w:abstractNumId w:val="19"/>
  </w:num>
  <w:num w:numId="14" w16cid:durableId="108739032">
    <w:abstractNumId w:val="17"/>
  </w:num>
  <w:num w:numId="15" w16cid:durableId="1638220330">
    <w:abstractNumId w:val="3"/>
  </w:num>
  <w:num w:numId="16" w16cid:durableId="1992636616">
    <w:abstractNumId w:val="8"/>
  </w:num>
  <w:num w:numId="17" w16cid:durableId="1543856888">
    <w:abstractNumId w:val="7"/>
  </w:num>
  <w:num w:numId="18" w16cid:durableId="762335043">
    <w:abstractNumId w:val="6"/>
  </w:num>
  <w:num w:numId="19" w16cid:durableId="589967651">
    <w:abstractNumId w:val="13"/>
  </w:num>
  <w:num w:numId="20" w16cid:durableId="1095325518">
    <w:abstractNumId w:val="12"/>
  </w:num>
  <w:num w:numId="21" w16cid:durableId="336465375">
    <w:abstractNumId w:val="15"/>
  </w:num>
  <w:num w:numId="22" w16cid:durableId="1826705833">
    <w:abstractNumId w:val="10"/>
  </w:num>
  <w:num w:numId="23" w16cid:durableId="973754072">
    <w:abstractNumId w:val="21"/>
  </w:num>
  <w:num w:numId="24" w16cid:durableId="1837571155">
    <w:abstractNumId w:val="2"/>
  </w:num>
  <w:num w:numId="25" w16cid:durableId="217668661">
    <w:abstractNumId w:val="0"/>
  </w:num>
  <w:num w:numId="26" w16cid:durableId="138185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6"/>
    <w:rsid w:val="000013D8"/>
    <w:rsid w:val="00006E4D"/>
    <w:rsid w:val="00013AE3"/>
    <w:rsid w:val="0001729D"/>
    <w:rsid w:val="0002069E"/>
    <w:rsid w:val="000211B2"/>
    <w:rsid w:val="000230F5"/>
    <w:rsid w:val="00025BAC"/>
    <w:rsid w:val="00030269"/>
    <w:rsid w:val="0003091E"/>
    <w:rsid w:val="00031C87"/>
    <w:rsid w:val="000329BD"/>
    <w:rsid w:val="00033470"/>
    <w:rsid w:val="000336F9"/>
    <w:rsid w:val="0003675A"/>
    <w:rsid w:val="0004500F"/>
    <w:rsid w:val="00045979"/>
    <w:rsid w:val="00050123"/>
    <w:rsid w:val="00051EE5"/>
    <w:rsid w:val="00053DAC"/>
    <w:rsid w:val="00054908"/>
    <w:rsid w:val="00056E30"/>
    <w:rsid w:val="00057BE9"/>
    <w:rsid w:val="00061855"/>
    <w:rsid w:val="00063446"/>
    <w:rsid w:val="00064150"/>
    <w:rsid w:val="000648F0"/>
    <w:rsid w:val="00071D0E"/>
    <w:rsid w:val="00071D99"/>
    <w:rsid w:val="00072737"/>
    <w:rsid w:val="00073EF0"/>
    <w:rsid w:val="00075106"/>
    <w:rsid w:val="00077EB8"/>
    <w:rsid w:val="00090058"/>
    <w:rsid w:val="00092BEF"/>
    <w:rsid w:val="00092FBB"/>
    <w:rsid w:val="0009328E"/>
    <w:rsid w:val="000965F7"/>
    <w:rsid w:val="000A0073"/>
    <w:rsid w:val="000A0A52"/>
    <w:rsid w:val="000A0B23"/>
    <w:rsid w:val="000A24E1"/>
    <w:rsid w:val="000A3C02"/>
    <w:rsid w:val="000A40CF"/>
    <w:rsid w:val="000A43F4"/>
    <w:rsid w:val="000A7A35"/>
    <w:rsid w:val="000B5507"/>
    <w:rsid w:val="000B572E"/>
    <w:rsid w:val="000B70AA"/>
    <w:rsid w:val="000C1A20"/>
    <w:rsid w:val="000C3C47"/>
    <w:rsid w:val="000C4044"/>
    <w:rsid w:val="000C5F1E"/>
    <w:rsid w:val="000C6A6D"/>
    <w:rsid w:val="000D04F3"/>
    <w:rsid w:val="000D2ECF"/>
    <w:rsid w:val="000D3315"/>
    <w:rsid w:val="000D7F28"/>
    <w:rsid w:val="000E14B5"/>
    <w:rsid w:val="000E191D"/>
    <w:rsid w:val="000E3CCE"/>
    <w:rsid w:val="000E6923"/>
    <w:rsid w:val="000F3473"/>
    <w:rsid w:val="000F3785"/>
    <w:rsid w:val="000F7F2D"/>
    <w:rsid w:val="00102B83"/>
    <w:rsid w:val="0010496B"/>
    <w:rsid w:val="00107FE0"/>
    <w:rsid w:val="00110559"/>
    <w:rsid w:val="00112231"/>
    <w:rsid w:val="0011476D"/>
    <w:rsid w:val="00115F42"/>
    <w:rsid w:val="00116762"/>
    <w:rsid w:val="00116BD7"/>
    <w:rsid w:val="00117586"/>
    <w:rsid w:val="00120458"/>
    <w:rsid w:val="00125A4B"/>
    <w:rsid w:val="0012750A"/>
    <w:rsid w:val="0013167A"/>
    <w:rsid w:val="0014173C"/>
    <w:rsid w:val="001422DE"/>
    <w:rsid w:val="001434FD"/>
    <w:rsid w:val="00143E6C"/>
    <w:rsid w:val="0015233E"/>
    <w:rsid w:val="00155FF1"/>
    <w:rsid w:val="00156DCF"/>
    <w:rsid w:val="0015721E"/>
    <w:rsid w:val="00160CFC"/>
    <w:rsid w:val="001658A2"/>
    <w:rsid w:val="00167984"/>
    <w:rsid w:val="00167FF6"/>
    <w:rsid w:val="00170DAF"/>
    <w:rsid w:val="001728B3"/>
    <w:rsid w:val="00172E5A"/>
    <w:rsid w:val="00173074"/>
    <w:rsid w:val="00173255"/>
    <w:rsid w:val="001744DB"/>
    <w:rsid w:val="0017767F"/>
    <w:rsid w:val="00183F53"/>
    <w:rsid w:val="00186002"/>
    <w:rsid w:val="001906CB"/>
    <w:rsid w:val="00192D44"/>
    <w:rsid w:val="00193A1D"/>
    <w:rsid w:val="00194688"/>
    <w:rsid w:val="00196A78"/>
    <w:rsid w:val="001A2D33"/>
    <w:rsid w:val="001B00AB"/>
    <w:rsid w:val="001B0F3F"/>
    <w:rsid w:val="001B2E74"/>
    <w:rsid w:val="001B5B4A"/>
    <w:rsid w:val="001C0183"/>
    <w:rsid w:val="001C0ED7"/>
    <w:rsid w:val="001C1B7D"/>
    <w:rsid w:val="001C204D"/>
    <w:rsid w:val="001C745F"/>
    <w:rsid w:val="001C7A0C"/>
    <w:rsid w:val="001D0709"/>
    <w:rsid w:val="001D100C"/>
    <w:rsid w:val="001D1BDC"/>
    <w:rsid w:val="001D21C0"/>
    <w:rsid w:val="001D22E6"/>
    <w:rsid w:val="001D390A"/>
    <w:rsid w:val="001D5416"/>
    <w:rsid w:val="001E1E18"/>
    <w:rsid w:val="001E3C57"/>
    <w:rsid w:val="001E434D"/>
    <w:rsid w:val="001E5799"/>
    <w:rsid w:val="001E7C4B"/>
    <w:rsid w:val="001F3A3B"/>
    <w:rsid w:val="001F69F9"/>
    <w:rsid w:val="001F70DD"/>
    <w:rsid w:val="0020167B"/>
    <w:rsid w:val="0020182A"/>
    <w:rsid w:val="0020307B"/>
    <w:rsid w:val="00203DDA"/>
    <w:rsid w:val="00210067"/>
    <w:rsid w:val="00211DF7"/>
    <w:rsid w:val="0021580C"/>
    <w:rsid w:val="00215E91"/>
    <w:rsid w:val="00217593"/>
    <w:rsid w:val="0022082C"/>
    <w:rsid w:val="00221B5C"/>
    <w:rsid w:val="0022240C"/>
    <w:rsid w:val="0022242B"/>
    <w:rsid w:val="002233CC"/>
    <w:rsid w:val="00223AE9"/>
    <w:rsid w:val="00223F0D"/>
    <w:rsid w:val="00224B9C"/>
    <w:rsid w:val="00225119"/>
    <w:rsid w:val="00225E04"/>
    <w:rsid w:val="00226205"/>
    <w:rsid w:val="00226777"/>
    <w:rsid w:val="002269D2"/>
    <w:rsid w:val="00233566"/>
    <w:rsid w:val="0023438B"/>
    <w:rsid w:val="002353B8"/>
    <w:rsid w:val="002354D1"/>
    <w:rsid w:val="00236C41"/>
    <w:rsid w:val="00241800"/>
    <w:rsid w:val="00242920"/>
    <w:rsid w:val="00242C77"/>
    <w:rsid w:val="002439AE"/>
    <w:rsid w:val="00243D53"/>
    <w:rsid w:val="002442C1"/>
    <w:rsid w:val="0024723A"/>
    <w:rsid w:val="002476FE"/>
    <w:rsid w:val="002517B3"/>
    <w:rsid w:val="00252047"/>
    <w:rsid w:val="002562B0"/>
    <w:rsid w:val="00256833"/>
    <w:rsid w:val="002575E6"/>
    <w:rsid w:val="00260F2F"/>
    <w:rsid w:val="00261729"/>
    <w:rsid w:val="0026276C"/>
    <w:rsid w:val="002629D6"/>
    <w:rsid w:val="00266793"/>
    <w:rsid w:val="002717C4"/>
    <w:rsid w:val="00275BBE"/>
    <w:rsid w:val="00285273"/>
    <w:rsid w:val="00285B03"/>
    <w:rsid w:val="0029111A"/>
    <w:rsid w:val="00291ED7"/>
    <w:rsid w:val="00292243"/>
    <w:rsid w:val="002927DA"/>
    <w:rsid w:val="002947B9"/>
    <w:rsid w:val="0029611B"/>
    <w:rsid w:val="0029700B"/>
    <w:rsid w:val="002A0442"/>
    <w:rsid w:val="002A0A17"/>
    <w:rsid w:val="002A1C01"/>
    <w:rsid w:val="002A2D13"/>
    <w:rsid w:val="002A3137"/>
    <w:rsid w:val="002A5E6D"/>
    <w:rsid w:val="002A6135"/>
    <w:rsid w:val="002A62C4"/>
    <w:rsid w:val="002B0370"/>
    <w:rsid w:val="002B064B"/>
    <w:rsid w:val="002B078B"/>
    <w:rsid w:val="002B0BD0"/>
    <w:rsid w:val="002B1886"/>
    <w:rsid w:val="002B2E1F"/>
    <w:rsid w:val="002B6484"/>
    <w:rsid w:val="002B6D11"/>
    <w:rsid w:val="002C1463"/>
    <w:rsid w:val="002C3E1D"/>
    <w:rsid w:val="002C6374"/>
    <w:rsid w:val="002C7410"/>
    <w:rsid w:val="002D075D"/>
    <w:rsid w:val="002D2351"/>
    <w:rsid w:val="002D6671"/>
    <w:rsid w:val="002D67EB"/>
    <w:rsid w:val="002E195A"/>
    <w:rsid w:val="002E2E04"/>
    <w:rsid w:val="002E2F6E"/>
    <w:rsid w:val="002F0F3D"/>
    <w:rsid w:val="002F1455"/>
    <w:rsid w:val="002F39C2"/>
    <w:rsid w:val="002F41E0"/>
    <w:rsid w:val="002F5BAE"/>
    <w:rsid w:val="0030070B"/>
    <w:rsid w:val="00304128"/>
    <w:rsid w:val="0030512C"/>
    <w:rsid w:val="003119E9"/>
    <w:rsid w:val="003147F2"/>
    <w:rsid w:val="00314936"/>
    <w:rsid w:val="00314A4D"/>
    <w:rsid w:val="00315189"/>
    <w:rsid w:val="0031786A"/>
    <w:rsid w:val="00317EB7"/>
    <w:rsid w:val="003202A1"/>
    <w:rsid w:val="00324F32"/>
    <w:rsid w:val="0032639E"/>
    <w:rsid w:val="00326B21"/>
    <w:rsid w:val="0032759C"/>
    <w:rsid w:val="00327A94"/>
    <w:rsid w:val="003302B4"/>
    <w:rsid w:val="00336651"/>
    <w:rsid w:val="00341E71"/>
    <w:rsid w:val="0034390C"/>
    <w:rsid w:val="00346D0E"/>
    <w:rsid w:val="00347F63"/>
    <w:rsid w:val="00351F4E"/>
    <w:rsid w:val="00354214"/>
    <w:rsid w:val="00354B63"/>
    <w:rsid w:val="003556BD"/>
    <w:rsid w:val="003578A2"/>
    <w:rsid w:val="00357B87"/>
    <w:rsid w:val="003605F2"/>
    <w:rsid w:val="00361446"/>
    <w:rsid w:val="00361BEB"/>
    <w:rsid w:val="0036235D"/>
    <w:rsid w:val="003633F8"/>
    <w:rsid w:val="003661DD"/>
    <w:rsid w:val="00371390"/>
    <w:rsid w:val="00373BF1"/>
    <w:rsid w:val="00374CDE"/>
    <w:rsid w:val="00376D70"/>
    <w:rsid w:val="00377B07"/>
    <w:rsid w:val="00381210"/>
    <w:rsid w:val="003812C0"/>
    <w:rsid w:val="003815E5"/>
    <w:rsid w:val="00381B91"/>
    <w:rsid w:val="00383DFD"/>
    <w:rsid w:val="003901D9"/>
    <w:rsid w:val="00392CE6"/>
    <w:rsid w:val="00393022"/>
    <w:rsid w:val="003938AC"/>
    <w:rsid w:val="003948C0"/>
    <w:rsid w:val="00394EF3"/>
    <w:rsid w:val="00395309"/>
    <w:rsid w:val="00396E33"/>
    <w:rsid w:val="003A0893"/>
    <w:rsid w:val="003A740E"/>
    <w:rsid w:val="003B035D"/>
    <w:rsid w:val="003B56E3"/>
    <w:rsid w:val="003B5889"/>
    <w:rsid w:val="003C0BE8"/>
    <w:rsid w:val="003C0F74"/>
    <w:rsid w:val="003C2388"/>
    <w:rsid w:val="003C36C2"/>
    <w:rsid w:val="003C4088"/>
    <w:rsid w:val="003C4E48"/>
    <w:rsid w:val="003D0E09"/>
    <w:rsid w:val="003D10F0"/>
    <w:rsid w:val="003D19F3"/>
    <w:rsid w:val="003D1F06"/>
    <w:rsid w:val="003D2464"/>
    <w:rsid w:val="003D5D2B"/>
    <w:rsid w:val="003D66AF"/>
    <w:rsid w:val="003D6CCC"/>
    <w:rsid w:val="003D7E88"/>
    <w:rsid w:val="003E07CE"/>
    <w:rsid w:val="003E48D2"/>
    <w:rsid w:val="003E7238"/>
    <w:rsid w:val="003E7CEB"/>
    <w:rsid w:val="003E7E38"/>
    <w:rsid w:val="003F03C5"/>
    <w:rsid w:val="003F26D3"/>
    <w:rsid w:val="003F2AE6"/>
    <w:rsid w:val="003F33C3"/>
    <w:rsid w:val="003F4190"/>
    <w:rsid w:val="003F7139"/>
    <w:rsid w:val="003F7AC6"/>
    <w:rsid w:val="00404866"/>
    <w:rsid w:val="00404B04"/>
    <w:rsid w:val="00405E16"/>
    <w:rsid w:val="0040635A"/>
    <w:rsid w:val="00410376"/>
    <w:rsid w:val="00411258"/>
    <w:rsid w:val="00414901"/>
    <w:rsid w:val="004170AE"/>
    <w:rsid w:val="00422336"/>
    <w:rsid w:val="00426BA0"/>
    <w:rsid w:val="004274A9"/>
    <w:rsid w:val="0042794B"/>
    <w:rsid w:val="00432676"/>
    <w:rsid w:val="00432958"/>
    <w:rsid w:val="00432F3A"/>
    <w:rsid w:val="004350A7"/>
    <w:rsid w:val="00437063"/>
    <w:rsid w:val="004378F4"/>
    <w:rsid w:val="0044176F"/>
    <w:rsid w:val="00442C50"/>
    <w:rsid w:val="00444EB0"/>
    <w:rsid w:val="00446B7D"/>
    <w:rsid w:val="00450872"/>
    <w:rsid w:val="00454473"/>
    <w:rsid w:val="00461CAD"/>
    <w:rsid w:val="004641B4"/>
    <w:rsid w:val="004644A5"/>
    <w:rsid w:val="0046757C"/>
    <w:rsid w:val="00467802"/>
    <w:rsid w:val="004718B1"/>
    <w:rsid w:val="00471A7C"/>
    <w:rsid w:val="00472730"/>
    <w:rsid w:val="004868F4"/>
    <w:rsid w:val="004929E8"/>
    <w:rsid w:val="00493DA2"/>
    <w:rsid w:val="004A185F"/>
    <w:rsid w:val="004A55E1"/>
    <w:rsid w:val="004A6036"/>
    <w:rsid w:val="004B2161"/>
    <w:rsid w:val="004B3AB0"/>
    <w:rsid w:val="004B42C5"/>
    <w:rsid w:val="004B663B"/>
    <w:rsid w:val="004C5334"/>
    <w:rsid w:val="004C6416"/>
    <w:rsid w:val="004C66FB"/>
    <w:rsid w:val="004C6EB4"/>
    <w:rsid w:val="004D2EFD"/>
    <w:rsid w:val="004D3152"/>
    <w:rsid w:val="004D35C7"/>
    <w:rsid w:val="004E189F"/>
    <w:rsid w:val="004E2849"/>
    <w:rsid w:val="004E420F"/>
    <w:rsid w:val="004E5337"/>
    <w:rsid w:val="004F1C98"/>
    <w:rsid w:val="004F3E92"/>
    <w:rsid w:val="00500929"/>
    <w:rsid w:val="00502BC2"/>
    <w:rsid w:val="00505676"/>
    <w:rsid w:val="00505DA7"/>
    <w:rsid w:val="005105ED"/>
    <w:rsid w:val="005113E0"/>
    <w:rsid w:val="00512B0A"/>
    <w:rsid w:val="005207B5"/>
    <w:rsid w:val="00522F0E"/>
    <w:rsid w:val="005250E2"/>
    <w:rsid w:val="00525916"/>
    <w:rsid w:val="00527545"/>
    <w:rsid w:val="005276E5"/>
    <w:rsid w:val="00527C6D"/>
    <w:rsid w:val="00530726"/>
    <w:rsid w:val="00531089"/>
    <w:rsid w:val="005311F0"/>
    <w:rsid w:val="00533181"/>
    <w:rsid w:val="005338C5"/>
    <w:rsid w:val="00534260"/>
    <w:rsid w:val="00536593"/>
    <w:rsid w:val="00537A48"/>
    <w:rsid w:val="00542F19"/>
    <w:rsid w:val="00543A15"/>
    <w:rsid w:val="00543C32"/>
    <w:rsid w:val="005501F7"/>
    <w:rsid w:val="00551DBB"/>
    <w:rsid w:val="00554CC6"/>
    <w:rsid w:val="0055721F"/>
    <w:rsid w:val="005609BE"/>
    <w:rsid w:val="00560ADC"/>
    <w:rsid w:val="00561416"/>
    <w:rsid w:val="00563A93"/>
    <w:rsid w:val="005651F8"/>
    <w:rsid w:val="00571727"/>
    <w:rsid w:val="00575D7B"/>
    <w:rsid w:val="00581A5F"/>
    <w:rsid w:val="00582D05"/>
    <w:rsid w:val="00583181"/>
    <w:rsid w:val="005851DB"/>
    <w:rsid w:val="0059065D"/>
    <w:rsid w:val="00592F5F"/>
    <w:rsid w:val="00595B94"/>
    <w:rsid w:val="005968FB"/>
    <w:rsid w:val="005A1E1F"/>
    <w:rsid w:val="005A4EC6"/>
    <w:rsid w:val="005A61CC"/>
    <w:rsid w:val="005B05FD"/>
    <w:rsid w:val="005B23F4"/>
    <w:rsid w:val="005B31BF"/>
    <w:rsid w:val="005B349E"/>
    <w:rsid w:val="005B3FDA"/>
    <w:rsid w:val="005B7075"/>
    <w:rsid w:val="005B775E"/>
    <w:rsid w:val="005C0663"/>
    <w:rsid w:val="005C149D"/>
    <w:rsid w:val="005C5428"/>
    <w:rsid w:val="005C5BD5"/>
    <w:rsid w:val="005D118E"/>
    <w:rsid w:val="005D27D1"/>
    <w:rsid w:val="005D2E30"/>
    <w:rsid w:val="005D3526"/>
    <w:rsid w:val="005D56A2"/>
    <w:rsid w:val="005D6034"/>
    <w:rsid w:val="005D7542"/>
    <w:rsid w:val="005E45DA"/>
    <w:rsid w:val="005E5344"/>
    <w:rsid w:val="005E5C5B"/>
    <w:rsid w:val="005F11F9"/>
    <w:rsid w:val="005F2023"/>
    <w:rsid w:val="005F24AE"/>
    <w:rsid w:val="005F65D6"/>
    <w:rsid w:val="005F6A8A"/>
    <w:rsid w:val="00601279"/>
    <w:rsid w:val="00601AE8"/>
    <w:rsid w:val="006071BC"/>
    <w:rsid w:val="006077DD"/>
    <w:rsid w:val="00607D43"/>
    <w:rsid w:val="006102FF"/>
    <w:rsid w:val="0061165E"/>
    <w:rsid w:val="00612932"/>
    <w:rsid w:val="00614D79"/>
    <w:rsid w:val="0061520B"/>
    <w:rsid w:val="00616734"/>
    <w:rsid w:val="0061757F"/>
    <w:rsid w:val="00621377"/>
    <w:rsid w:val="006215F6"/>
    <w:rsid w:val="00623AC4"/>
    <w:rsid w:val="00624AED"/>
    <w:rsid w:val="00626256"/>
    <w:rsid w:val="00627A0D"/>
    <w:rsid w:val="006305C6"/>
    <w:rsid w:val="00630D26"/>
    <w:rsid w:val="00630E71"/>
    <w:rsid w:val="0063499A"/>
    <w:rsid w:val="00636FCA"/>
    <w:rsid w:val="00637AD0"/>
    <w:rsid w:val="0064122F"/>
    <w:rsid w:val="00645832"/>
    <w:rsid w:val="00655B0F"/>
    <w:rsid w:val="00656388"/>
    <w:rsid w:val="00656D73"/>
    <w:rsid w:val="006608BC"/>
    <w:rsid w:val="006641D2"/>
    <w:rsid w:val="00670A02"/>
    <w:rsid w:val="00671068"/>
    <w:rsid w:val="006731BF"/>
    <w:rsid w:val="00674C9B"/>
    <w:rsid w:val="00681044"/>
    <w:rsid w:val="00681E64"/>
    <w:rsid w:val="006846E1"/>
    <w:rsid w:val="00686D97"/>
    <w:rsid w:val="006924A0"/>
    <w:rsid w:val="00695148"/>
    <w:rsid w:val="006A1BA1"/>
    <w:rsid w:val="006A2640"/>
    <w:rsid w:val="006A2886"/>
    <w:rsid w:val="006A35DB"/>
    <w:rsid w:val="006A43DA"/>
    <w:rsid w:val="006A6A53"/>
    <w:rsid w:val="006A7333"/>
    <w:rsid w:val="006B0066"/>
    <w:rsid w:val="006B0A81"/>
    <w:rsid w:val="006B1023"/>
    <w:rsid w:val="006B2F36"/>
    <w:rsid w:val="006B3A0D"/>
    <w:rsid w:val="006C0620"/>
    <w:rsid w:val="006C364E"/>
    <w:rsid w:val="006C3D3C"/>
    <w:rsid w:val="006C45DE"/>
    <w:rsid w:val="006C462E"/>
    <w:rsid w:val="006C7BFE"/>
    <w:rsid w:val="006D1FCA"/>
    <w:rsid w:val="006D7574"/>
    <w:rsid w:val="006E1569"/>
    <w:rsid w:val="006E24C8"/>
    <w:rsid w:val="006E47C0"/>
    <w:rsid w:val="006F10C8"/>
    <w:rsid w:val="006F3966"/>
    <w:rsid w:val="006F589A"/>
    <w:rsid w:val="006F749D"/>
    <w:rsid w:val="006F7779"/>
    <w:rsid w:val="006F7B88"/>
    <w:rsid w:val="0070328B"/>
    <w:rsid w:val="00704024"/>
    <w:rsid w:val="00707F01"/>
    <w:rsid w:val="007115A3"/>
    <w:rsid w:val="00711932"/>
    <w:rsid w:val="007165C7"/>
    <w:rsid w:val="00716940"/>
    <w:rsid w:val="0072262C"/>
    <w:rsid w:val="00725E61"/>
    <w:rsid w:val="007341E8"/>
    <w:rsid w:val="00734B36"/>
    <w:rsid w:val="00740457"/>
    <w:rsid w:val="00741172"/>
    <w:rsid w:val="00741E93"/>
    <w:rsid w:val="007433A6"/>
    <w:rsid w:val="00744F69"/>
    <w:rsid w:val="007452D8"/>
    <w:rsid w:val="007477E9"/>
    <w:rsid w:val="00750888"/>
    <w:rsid w:val="00750AD5"/>
    <w:rsid w:val="00751952"/>
    <w:rsid w:val="00751992"/>
    <w:rsid w:val="00752A96"/>
    <w:rsid w:val="00753803"/>
    <w:rsid w:val="00754D80"/>
    <w:rsid w:val="00756CCF"/>
    <w:rsid w:val="00757CF3"/>
    <w:rsid w:val="00760B43"/>
    <w:rsid w:val="007660EB"/>
    <w:rsid w:val="00766BF6"/>
    <w:rsid w:val="00767755"/>
    <w:rsid w:val="0077050F"/>
    <w:rsid w:val="00770E1E"/>
    <w:rsid w:val="00771338"/>
    <w:rsid w:val="007725D2"/>
    <w:rsid w:val="00772A7E"/>
    <w:rsid w:val="00781A24"/>
    <w:rsid w:val="00786FAD"/>
    <w:rsid w:val="00792A96"/>
    <w:rsid w:val="00793516"/>
    <w:rsid w:val="00793939"/>
    <w:rsid w:val="007964A5"/>
    <w:rsid w:val="007A1741"/>
    <w:rsid w:val="007A1F9C"/>
    <w:rsid w:val="007A3083"/>
    <w:rsid w:val="007A772A"/>
    <w:rsid w:val="007B1C0B"/>
    <w:rsid w:val="007B4FB9"/>
    <w:rsid w:val="007B6918"/>
    <w:rsid w:val="007C0832"/>
    <w:rsid w:val="007C1D9E"/>
    <w:rsid w:val="007C3583"/>
    <w:rsid w:val="007C39A1"/>
    <w:rsid w:val="007C4FB2"/>
    <w:rsid w:val="007C4FE0"/>
    <w:rsid w:val="007C79FA"/>
    <w:rsid w:val="007D37C2"/>
    <w:rsid w:val="007E19D1"/>
    <w:rsid w:val="007E5056"/>
    <w:rsid w:val="007E7A46"/>
    <w:rsid w:val="007F1D43"/>
    <w:rsid w:val="007F2302"/>
    <w:rsid w:val="007F42CE"/>
    <w:rsid w:val="007F4EFA"/>
    <w:rsid w:val="007F6777"/>
    <w:rsid w:val="00800034"/>
    <w:rsid w:val="00801764"/>
    <w:rsid w:val="008019E4"/>
    <w:rsid w:val="00806256"/>
    <w:rsid w:val="0081139B"/>
    <w:rsid w:val="00814295"/>
    <w:rsid w:val="00815DA9"/>
    <w:rsid w:val="00821BA0"/>
    <w:rsid w:val="008221D7"/>
    <w:rsid w:val="008227E0"/>
    <w:rsid w:val="00822BA5"/>
    <w:rsid w:val="00823EBB"/>
    <w:rsid w:val="008266D8"/>
    <w:rsid w:val="0083304B"/>
    <w:rsid w:val="00847AED"/>
    <w:rsid w:val="008526B5"/>
    <w:rsid w:val="00853C49"/>
    <w:rsid w:val="00856D83"/>
    <w:rsid w:val="008607A3"/>
    <w:rsid w:val="00865850"/>
    <w:rsid w:val="008661AB"/>
    <w:rsid w:val="00866B8B"/>
    <w:rsid w:val="00867838"/>
    <w:rsid w:val="008711B5"/>
    <w:rsid w:val="00874CE8"/>
    <w:rsid w:val="0087503B"/>
    <w:rsid w:val="00876941"/>
    <w:rsid w:val="0087754F"/>
    <w:rsid w:val="00877C01"/>
    <w:rsid w:val="008820D7"/>
    <w:rsid w:val="00883C8F"/>
    <w:rsid w:val="00886772"/>
    <w:rsid w:val="008932C4"/>
    <w:rsid w:val="00895FF6"/>
    <w:rsid w:val="008A0A11"/>
    <w:rsid w:val="008A2473"/>
    <w:rsid w:val="008A487D"/>
    <w:rsid w:val="008A5C88"/>
    <w:rsid w:val="008A70C4"/>
    <w:rsid w:val="008A7C10"/>
    <w:rsid w:val="008B4D00"/>
    <w:rsid w:val="008B714E"/>
    <w:rsid w:val="008C0761"/>
    <w:rsid w:val="008C2904"/>
    <w:rsid w:val="008C31D7"/>
    <w:rsid w:val="008C3DBA"/>
    <w:rsid w:val="008C4122"/>
    <w:rsid w:val="008C5EBB"/>
    <w:rsid w:val="008C63DF"/>
    <w:rsid w:val="008C788A"/>
    <w:rsid w:val="008D241A"/>
    <w:rsid w:val="008D2B6D"/>
    <w:rsid w:val="008D5760"/>
    <w:rsid w:val="008E0BF2"/>
    <w:rsid w:val="008E36D3"/>
    <w:rsid w:val="008E4769"/>
    <w:rsid w:val="008E5174"/>
    <w:rsid w:val="008E64D3"/>
    <w:rsid w:val="008E6CCC"/>
    <w:rsid w:val="008F18A7"/>
    <w:rsid w:val="008F1D1C"/>
    <w:rsid w:val="008F1E77"/>
    <w:rsid w:val="008F20EE"/>
    <w:rsid w:val="008F49C9"/>
    <w:rsid w:val="008F4F71"/>
    <w:rsid w:val="00902A92"/>
    <w:rsid w:val="0090488F"/>
    <w:rsid w:val="00911254"/>
    <w:rsid w:val="009155A2"/>
    <w:rsid w:val="00915881"/>
    <w:rsid w:val="00916CDB"/>
    <w:rsid w:val="0092453B"/>
    <w:rsid w:val="009255BB"/>
    <w:rsid w:val="0092678B"/>
    <w:rsid w:val="0093029C"/>
    <w:rsid w:val="00931981"/>
    <w:rsid w:val="00931AD3"/>
    <w:rsid w:val="00931D53"/>
    <w:rsid w:val="00934237"/>
    <w:rsid w:val="00935EC2"/>
    <w:rsid w:val="00935F21"/>
    <w:rsid w:val="0093735A"/>
    <w:rsid w:val="0094004F"/>
    <w:rsid w:val="00943FFE"/>
    <w:rsid w:val="009458F7"/>
    <w:rsid w:val="00946575"/>
    <w:rsid w:val="00950F6E"/>
    <w:rsid w:val="0095198F"/>
    <w:rsid w:val="00952A57"/>
    <w:rsid w:val="00953BF5"/>
    <w:rsid w:val="0095455C"/>
    <w:rsid w:val="0095678B"/>
    <w:rsid w:val="0095AEC3"/>
    <w:rsid w:val="009619EE"/>
    <w:rsid w:val="00963944"/>
    <w:rsid w:val="009663EF"/>
    <w:rsid w:val="00967E55"/>
    <w:rsid w:val="009720D3"/>
    <w:rsid w:val="00975365"/>
    <w:rsid w:val="00980203"/>
    <w:rsid w:val="00983A00"/>
    <w:rsid w:val="009842AB"/>
    <w:rsid w:val="00985209"/>
    <w:rsid w:val="00986994"/>
    <w:rsid w:val="00986A12"/>
    <w:rsid w:val="00987D8A"/>
    <w:rsid w:val="00990F67"/>
    <w:rsid w:val="00992FAD"/>
    <w:rsid w:val="00994261"/>
    <w:rsid w:val="00995899"/>
    <w:rsid w:val="00995A61"/>
    <w:rsid w:val="009A1811"/>
    <w:rsid w:val="009A3857"/>
    <w:rsid w:val="009A611F"/>
    <w:rsid w:val="009B4C52"/>
    <w:rsid w:val="009B4CCD"/>
    <w:rsid w:val="009B554C"/>
    <w:rsid w:val="009B5D12"/>
    <w:rsid w:val="009B67EC"/>
    <w:rsid w:val="009C49BF"/>
    <w:rsid w:val="009C586F"/>
    <w:rsid w:val="009C7A7A"/>
    <w:rsid w:val="009D4BBD"/>
    <w:rsid w:val="009D564A"/>
    <w:rsid w:val="009D6482"/>
    <w:rsid w:val="009D7D07"/>
    <w:rsid w:val="009E15A2"/>
    <w:rsid w:val="009E23F0"/>
    <w:rsid w:val="009E38A2"/>
    <w:rsid w:val="009E39C8"/>
    <w:rsid w:val="009E3B04"/>
    <w:rsid w:val="009E44B2"/>
    <w:rsid w:val="009E47D3"/>
    <w:rsid w:val="009E4D77"/>
    <w:rsid w:val="009F41A8"/>
    <w:rsid w:val="009F5811"/>
    <w:rsid w:val="009F5B97"/>
    <w:rsid w:val="009F7E08"/>
    <w:rsid w:val="00A024DC"/>
    <w:rsid w:val="00A04B36"/>
    <w:rsid w:val="00A07B66"/>
    <w:rsid w:val="00A102E8"/>
    <w:rsid w:val="00A11698"/>
    <w:rsid w:val="00A22319"/>
    <w:rsid w:val="00A24749"/>
    <w:rsid w:val="00A25B27"/>
    <w:rsid w:val="00A26046"/>
    <w:rsid w:val="00A264EE"/>
    <w:rsid w:val="00A3032D"/>
    <w:rsid w:val="00A334DA"/>
    <w:rsid w:val="00A352C2"/>
    <w:rsid w:val="00A37766"/>
    <w:rsid w:val="00A41450"/>
    <w:rsid w:val="00A423FD"/>
    <w:rsid w:val="00A44648"/>
    <w:rsid w:val="00A464CF"/>
    <w:rsid w:val="00A52B64"/>
    <w:rsid w:val="00A534E1"/>
    <w:rsid w:val="00A56475"/>
    <w:rsid w:val="00A65F87"/>
    <w:rsid w:val="00A6613A"/>
    <w:rsid w:val="00A67572"/>
    <w:rsid w:val="00A705BD"/>
    <w:rsid w:val="00A70AFA"/>
    <w:rsid w:val="00A719EE"/>
    <w:rsid w:val="00A72302"/>
    <w:rsid w:val="00A72F49"/>
    <w:rsid w:val="00A737EA"/>
    <w:rsid w:val="00A7412D"/>
    <w:rsid w:val="00A747CC"/>
    <w:rsid w:val="00A74A9D"/>
    <w:rsid w:val="00A76218"/>
    <w:rsid w:val="00A763D9"/>
    <w:rsid w:val="00A82D32"/>
    <w:rsid w:val="00A84635"/>
    <w:rsid w:val="00A9125B"/>
    <w:rsid w:val="00A9536B"/>
    <w:rsid w:val="00A972C5"/>
    <w:rsid w:val="00A978BA"/>
    <w:rsid w:val="00AA04DC"/>
    <w:rsid w:val="00AA1BF7"/>
    <w:rsid w:val="00AA1C2B"/>
    <w:rsid w:val="00AA2404"/>
    <w:rsid w:val="00AA3641"/>
    <w:rsid w:val="00AA4659"/>
    <w:rsid w:val="00AA4D09"/>
    <w:rsid w:val="00AA4FBE"/>
    <w:rsid w:val="00AA7D14"/>
    <w:rsid w:val="00AB0DA2"/>
    <w:rsid w:val="00AB2374"/>
    <w:rsid w:val="00AB254A"/>
    <w:rsid w:val="00AB2698"/>
    <w:rsid w:val="00AB2D98"/>
    <w:rsid w:val="00AB6783"/>
    <w:rsid w:val="00AC4758"/>
    <w:rsid w:val="00AC4AB9"/>
    <w:rsid w:val="00AC65B1"/>
    <w:rsid w:val="00AD08EC"/>
    <w:rsid w:val="00AD2324"/>
    <w:rsid w:val="00AD2DBE"/>
    <w:rsid w:val="00AD390F"/>
    <w:rsid w:val="00AD4CDC"/>
    <w:rsid w:val="00AD6222"/>
    <w:rsid w:val="00AE0E8B"/>
    <w:rsid w:val="00AE2FCE"/>
    <w:rsid w:val="00AE4E50"/>
    <w:rsid w:val="00AF2167"/>
    <w:rsid w:val="00AF3D94"/>
    <w:rsid w:val="00AF5BD8"/>
    <w:rsid w:val="00B0648B"/>
    <w:rsid w:val="00B0679B"/>
    <w:rsid w:val="00B07935"/>
    <w:rsid w:val="00B10F86"/>
    <w:rsid w:val="00B118C2"/>
    <w:rsid w:val="00B13C11"/>
    <w:rsid w:val="00B14787"/>
    <w:rsid w:val="00B1527D"/>
    <w:rsid w:val="00B42562"/>
    <w:rsid w:val="00B43442"/>
    <w:rsid w:val="00B4542B"/>
    <w:rsid w:val="00B454FF"/>
    <w:rsid w:val="00B47198"/>
    <w:rsid w:val="00B4799A"/>
    <w:rsid w:val="00B504CD"/>
    <w:rsid w:val="00B51AF0"/>
    <w:rsid w:val="00B5211A"/>
    <w:rsid w:val="00B5345E"/>
    <w:rsid w:val="00B54F02"/>
    <w:rsid w:val="00B57221"/>
    <w:rsid w:val="00B57619"/>
    <w:rsid w:val="00B57F02"/>
    <w:rsid w:val="00B63912"/>
    <w:rsid w:val="00B63BEB"/>
    <w:rsid w:val="00B644D3"/>
    <w:rsid w:val="00B64D5B"/>
    <w:rsid w:val="00B67156"/>
    <w:rsid w:val="00B709B0"/>
    <w:rsid w:val="00B71145"/>
    <w:rsid w:val="00B81BD1"/>
    <w:rsid w:val="00B81FC8"/>
    <w:rsid w:val="00B82AA0"/>
    <w:rsid w:val="00B83E11"/>
    <w:rsid w:val="00B84065"/>
    <w:rsid w:val="00B86A21"/>
    <w:rsid w:val="00B87B1C"/>
    <w:rsid w:val="00B94A3B"/>
    <w:rsid w:val="00B94CC3"/>
    <w:rsid w:val="00B95D0E"/>
    <w:rsid w:val="00BA0113"/>
    <w:rsid w:val="00BA0D31"/>
    <w:rsid w:val="00BA210F"/>
    <w:rsid w:val="00BA233D"/>
    <w:rsid w:val="00BA2861"/>
    <w:rsid w:val="00BA3649"/>
    <w:rsid w:val="00BA3800"/>
    <w:rsid w:val="00BA3F3D"/>
    <w:rsid w:val="00BA3F77"/>
    <w:rsid w:val="00BA5197"/>
    <w:rsid w:val="00BA5374"/>
    <w:rsid w:val="00BB1B1A"/>
    <w:rsid w:val="00BB3003"/>
    <w:rsid w:val="00BB5549"/>
    <w:rsid w:val="00BC1AC6"/>
    <w:rsid w:val="00BC2DDA"/>
    <w:rsid w:val="00BC3144"/>
    <w:rsid w:val="00BC3C85"/>
    <w:rsid w:val="00BC3EF6"/>
    <w:rsid w:val="00BC472F"/>
    <w:rsid w:val="00BC48C7"/>
    <w:rsid w:val="00BD1464"/>
    <w:rsid w:val="00BD3147"/>
    <w:rsid w:val="00BD5C75"/>
    <w:rsid w:val="00BD6106"/>
    <w:rsid w:val="00BD781A"/>
    <w:rsid w:val="00BE18EF"/>
    <w:rsid w:val="00BE2040"/>
    <w:rsid w:val="00BE22A2"/>
    <w:rsid w:val="00BE28DA"/>
    <w:rsid w:val="00BE2978"/>
    <w:rsid w:val="00BE3861"/>
    <w:rsid w:val="00BF0623"/>
    <w:rsid w:val="00BF1B62"/>
    <w:rsid w:val="00BF4096"/>
    <w:rsid w:val="00BF5F58"/>
    <w:rsid w:val="00BF6768"/>
    <w:rsid w:val="00BF6DE5"/>
    <w:rsid w:val="00BF78D8"/>
    <w:rsid w:val="00C003C7"/>
    <w:rsid w:val="00C0263E"/>
    <w:rsid w:val="00C036B2"/>
    <w:rsid w:val="00C04596"/>
    <w:rsid w:val="00C0685B"/>
    <w:rsid w:val="00C105D5"/>
    <w:rsid w:val="00C11DD6"/>
    <w:rsid w:val="00C15731"/>
    <w:rsid w:val="00C15AB1"/>
    <w:rsid w:val="00C16705"/>
    <w:rsid w:val="00C214BB"/>
    <w:rsid w:val="00C2235A"/>
    <w:rsid w:val="00C27DC9"/>
    <w:rsid w:val="00C3175D"/>
    <w:rsid w:val="00C35AFB"/>
    <w:rsid w:val="00C3674F"/>
    <w:rsid w:val="00C4143B"/>
    <w:rsid w:val="00C43622"/>
    <w:rsid w:val="00C43AFE"/>
    <w:rsid w:val="00C43B9C"/>
    <w:rsid w:val="00C4461D"/>
    <w:rsid w:val="00C45FB5"/>
    <w:rsid w:val="00C506BC"/>
    <w:rsid w:val="00C527D3"/>
    <w:rsid w:val="00C534D8"/>
    <w:rsid w:val="00C600B2"/>
    <w:rsid w:val="00C60740"/>
    <w:rsid w:val="00C61D75"/>
    <w:rsid w:val="00C62940"/>
    <w:rsid w:val="00C62D59"/>
    <w:rsid w:val="00C634C3"/>
    <w:rsid w:val="00C64074"/>
    <w:rsid w:val="00C644D1"/>
    <w:rsid w:val="00C7521A"/>
    <w:rsid w:val="00C83744"/>
    <w:rsid w:val="00C8385E"/>
    <w:rsid w:val="00C847CC"/>
    <w:rsid w:val="00C85EDE"/>
    <w:rsid w:val="00C864D6"/>
    <w:rsid w:val="00C90599"/>
    <w:rsid w:val="00C96F85"/>
    <w:rsid w:val="00CA44D9"/>
    <w:rsid w:val="00CB0FF7"/>
    <w:rsid w:val="00CB1BB2"/>
    <w:rsid w:val="00CB2F82"/>
    <w:rsid w:val="00CB3907"/>
    <w:rsid w:val="00CB3F3D"/>
    <w:rsid w:val="00CB5B45"/>
    <w:rsid w:val="00CB6DA4"/>
    <w:rsid w:val="00CB7597"/>
    <w:rsid w:val="00CB7CD7"/>
    <w:rsid w:val="00CC2A7E"/>
    <w:rsid w:val="00CC2FF4"/>
    <w:rsid w:val="00CC4817"/>
    <w:rsid w:val="00CD24E2"/>
    <w:rsid w:val="00CD3223"/>
    <w:rsid w:val="00CD3DF7"/>
    <w:rsid w:val="00CD6898"/>
    <w:rsid w:val="00CE187E"/>
    <w:rsid w:val="00CE3F64"/>
    <w:rsid w:val="00CE4D5B"/>
    <w:rsid w:val="00CE7812"/>
    <w:rsid w:val="00CE7E7B"/>
    <w:rsid w:val="00CF0C2B"/>
    <w:rsid w:val="00CF41FF"/>
    <w:rsid w:val="00CF46A8"/>
    <w:rsid w:val="00CF797E"/>
    <w:rsid w:val="00CF7CE0"/>
    <w:rsid w:val="00D00613"/>
    <w:rsid w:val="00D01922"/>
    <w:rsid w:val="00D04982"/>
    <w:rsid w:val="00D04B93"/>
    <w:rsid w:val="00D05DB9"/>
    <w:rsid w:val="00D103F9"/>
    <w:rsid w:val="00D10A7E"/>
    <w:rsid w:val="00D10E20"/>
    <w:rsid w:val="00D11E00"/>
    <w:rsid w:val="00D11E79"/>
    <w:rsid w:val="00D244AA"/>
    <w:rsid w:val="00D25835"/>
    <w:rsid w:val="00D315BD"/>
    <w:rsid w:val="00D31877"/>
    <w:rsid w:val="00D33D79"/>
    <w:rsid w:val="00D355C2"/>
    <w:rsid w:val="00D36CAC"/>
    <w:rsid w:val="00D43C08"/>
    <w:rsid w:val="00D47457"/>
    <w:rsid w:val="00D50347"/>
    <w:rsid w:val="00D51ECD"/>
    <w:rsid w:val="00D62E14"/>
    <w:rsid w:val="00D64149"/>
    <w:rsid w:val="00D6432A"/>
    <w:rsid w:val="00D65127"/>
    <w:rsid w:val="00D663D4"/>
    <w:rsid w:val="00D7018B"/>
    <w:rsid w:val="00D72520"/>
    <w:rsid w:val="00D73139"/>
    <w:rsid w:val="00D7779F"/>
    <w:rsid w:val="00D83656"/>
    <w:rsid w:val="00D87ADC"/>
    <w:rsid w:val="00D915D9"/>
    <w:rsid w:val="00D91C27"/>
    <w:rsid w:val="00D92682"/>
    <w:rsid w:val="00D97E8C"/>
    <w:rsid w:val="00DA3CE6"/>
    <w:rsid w:val="00DA3E22"/>
    <w:rsid w:val="00DA44AD"/>
    <w:rsid w:val="00DA51AD"/>
    <w:rsid w:val="00DA6197"/>
    <w:rsid w:val="00DA6886"/>
    <w:rsid w:val="00DA7CCD"/>
    <w:rsid w:val="00DB036B"/>
    <w:rsid w:val="00DB038F"/>
    <w:rsid w:val="00DB25EF"/>
    <w:rsid w:val="00DC33D0"/>
    <w:rsid w:val="00DC47D5"/>
    <w:rsid w:val="00DC580D"/>
    <w:rsid w:val="00DC6826"/>
    <w:rsid w:val="00DD252A"/>
    <w:rsid w:val="00DD2CD7"/>
    <w:rsid w:val="00DD627B"/>
    <w:rsid w:val="00DD6B87"/>
    <w:rsid w:val="00DD6E68"/>
    <w:rsid w:val="00DE014F"/>
    <w:rsid w:val="00DE07CC"/>
    <w:rsid w:val="00DE1798"/>
    <w:rsid w:val="00DE39FD"/>
    <w:rsid w:val="00DE41F1"/>
    <w:rsid w:val="00DE505F"/>
    <w:rsid w:val="00DE5970"/>
    <w:rsid w:val="00DE7D94"/>
    <w:rsid w:val="00DF7BD4"/>
    <w:rsid w:val="00E0241A"/>
    <w:rsid w:val="00E04ABC"/>
    <w:rsid w:val="00E102C9"/>
    <w:rsid w:val="00E104CA"/>
    <w:rsid w:val="00E13244"/>
    <w:rsid w:val="00E1416D"/>
    <w:rsid w:val="00E1451C"/>
    <w:rsid w:val="00E145D6"/>
    <w:rsid w:val="00E149E2"/>
    <w:rsid w:val="00E218E3"/>
    <w:rsid w:val="00E2347A"/>
    <w:rsid w:val="00E25288"/>
    <w:rsid w:val="00E25CA9"/>
    <w:rsid w:val="00E27440"/>
    <w:rsid w:val="00E35EBB"/>
    <w:rsid w:val="00E40B38"/>
    <w:rsid w:val="00E41E7A"/>
    <w:rsid w:val="00E42960"/>
    <w:rsid w:val="00E435F9"/>
    <w:rsid w:val="00E43E41"/>
    <w:rsid w:val="00E443CB"/>
    <w:rsid w:val="00E46DFC"/>
    <w:rsid w:val="00E46EFD"/>
    <w:rsid w:val="00E4710C"/>
    <w:rsid w:val="00E5184A"/>
    <w:rsid w:val="00E539B9"/>
    <w:rsid w:val="00E543DE"/>
    <w:rsid w:val="00E564B9"/>
    <w:rsid w:val="00E56E0D"/>
    <w:rsid w:val="00E57D4F"/>
    <w:rsid w:val="00E60EEB"/>
    <w:rsid w:val="00E61D50"/>
    <w:rsid w:val="00E62427"/>
    <w:rsid w:val="00E6494B"/>
    <w:rsid w:val="00E64D5F"/>
    <w:rsid w:val="00E64E34"/>
    <w:rsid w:val="00E668FE"/>
    <w:rsid w:val="00E6791D"/>
    <w:rsid w:val="00E67B25"/>
    <w:rsid w:val="00E70235"/>
    <w:rsid w:val="00E7090F"/>
    <w:rsid w:val="00E71B94"/>
    <w:rsid w:val="00E71BB9"/>
    <w:rsid w:val="00E74795"/>
    <w:rsid w:val="00E75ACB"/>
    <w:rsid w:val="00E80762"/>
    <w:rsid w:val="00E80A0E"/>
    <w:rsid w:val="00E80C7C"/>
    <w:rsid w:val="00E81374"/>
    <w:rsid w:val="00E844AF"/>
    <w:rsid w:val="00E84951"/>
    <w:rsid w:val="00E86091"/>
    <w:rsid w:val="00E9011A"/>
    <w:rsid w:val="00E9136F"/>
    <w:rsid w:val="00E92AD7"/>
    <w:rsid w:val="00E92B92"/>
    <w:rsid w:val="00E9559B"/>
    <w:rsid w:val="00E971DD"/>
    <w:rsid w:val="00E97DA7"/>
    <w:rsid w:val="00EA4301"/>
    <w:rsid w:val="00EA5DD3"/>
    <w:rsid w:val="00EB1472"/>
    <w:rsid w:val="00EB1516"/>
    <w:rsid w:val="00EB1996"/>
    <w:rsid w:val="00EB28B2"/>
    <w:rsid w:val="00EB65DA"/>
    <w:rsid w:val="00EC244C"/>
    <w:rsid w:val="00EC43D8"/>
    <w:rsid w:val="00EC47C0"/>
    <w:rsid w:val="00EC5693"/>
    <w:rsid w:val="00EC68E9"/>
    <w:rsid w:val="00EC77D0"/>
    <w:rsid w:val="00EC7922"/>
    <w:rsid w:val="00EC7E8C"/>
    <w:rsid w:val="00ED124E"/>
    <w:rsid w:val="00ED427E"/>
    <w:rsid w:val="00EE1F96"/>
    <w:rsid w:val="00EE29F1"/>
    <w:rsid w:val="00EE75C3"/>
    <w:rsid w:val="00EF14FD"/>
    <w:rsid w:val="00EF3E24"/>
    <w:rsid w:val="00F01AAF"/>
    <w:rsid w:val="00F01EBE"/>
    <w:rsid w:val="00F03C17"/>
    <w:rsid w:val="00F105A0"/>
    <w:rsid w:val="00F1356D"/>
    <w:rsid w:val="00F152BC"/>
    <w:rsid w:val="00F20818"/>
    <w:rsid w:val="00F219D1"/>
    <w:rsid w:val="00F227DF"/>
    <w:rsid w:val="00F249AA"/>
    <w:rsid w:val="00F2681E"/>
    <w:rsid w:val="00F26B8F"/>
    <w:rsid w:val="00F27BC0"/>
    <w:rsid w:val="00F300C2"/>
    <w:rsid w:val="00F33DDF"/>
    <w:rsid w:val="00F362AF"/>
    <w:rsid w:val="00F36BEE"/>
    <w:rsid w:val="00F37C40"/>
    <w:rsid w:val="00F41CBA"/>
    <w:rsid w:val="00F44306"/>
    <w:rsid w:val="00F4671C"/>
    <w:rsid w:val="00F53CE9"/>
    <w:rsid w:val="00F5505D"/>
    <w:rsid w:val="00F55335"/>
    <w:rsid w:val="00F57B7F"/>
    <w:rsid w:val="00F610C6"/>
    <w:rsid w:val="00F6660B"/>
    <w:rsid w:val="00F66C52"/>
    <w:rsid w:val="00F66D2E"/>
    <w:rsid w:val="00F71AE4"/>
    <w:rsid w:val="00F71C09"/>
    <w:rsid w:val="00F7243E"/>
    <w:rsid w:val="00F80CBB"/>
    <w:rsid w:val="00F81397"/>
    <w:rsid w:val="00F81575"/>
    <w:rsid w:val="00F81D33"/>
    <w:rsid w:val="00F90E17"/>
    <w:rsid w:val="00F90FFE"/>
    <w:rsid w:val="00F936CB"/>
    <w:rsid w:val="00F945AB"/>
    <w:rsid w:val="00F96315"/>
    <w:rsid w:val="00FA7B58"/>
    <w:rsid w:val="00FB2A2C"/>
    <w:rsid w:val="00FB349F"/>
    <w:rsid w:val="00FB3B6D"/>
    <w:rsid w:val="00FB3BCE"/>
    <w:rsid w:val="00FB45F0"/>
    <w:rsid w:val="00FB4C1C"/>
    <w:rsid w:val="00FB7376"/>
    <w:rsid w:val="00FB7B62"/>
    <w:rsid w:val="00FC4CAC"/>
    <w:rsid w:val="00FC548A"/>
    <w:rsid w:val="00FC5505"/>
    <w:rsid w:val="00FC6106"/>
    <w:rsid w:val="00FC70B6"/>
    <w:rsid w:val="00FC7365"/>
    <w:rsid w:val="00FC762D"/>
    <w:rsid w:val="00FD43A4"/>
    <w:rsid w:val="00FD5DBC"/>
    <w:rsid w:val="00FD692E"/>
    <w:rsid w:val="00FD70C7"/>
    <w:rsid w:val="00FE09FF"/>
    <w:rsid w:val="00FF011F"/>
    <w:rsid w:val="00FF099D"/>
    <w:rsid w:val="00FF5D4F"/>
    <w:rsid w:val="00FF7F58"/>
    <w:rsid w:val="012C13DC"/>
    <w:rsid w:val="02EA66CE"/>
    <w:rsid w:val="0420D4AD"/>
    <w:rsid w:val="04F35E5D"/>
    <w:rsid w:val="06E37856"/>
    <w:rsid w:val="0703C793"/>
    <w:rsid w:val="070B0565"/>
    <w:rsid w:val="08BABEF5"/>
    <w:rsid w:val="09C6CF80"/>
    <w:rsid w:val="0A4389AE"/>
    <w:rsid w:val="0ACEC79C"/>
    <w:rsid w:val="0D73B970"/>
    <w:rsid w:val="0E90B0FE"/>
    <w:rsid w:val="0EF501EA"/>
    <w:rsid w:val="0FC0686B"/>
    <w:rsid w:val="133BB09A"/>
    <w:rsid w:val="139975A9"/>
    <w:rsid w:val="14416DBE"/>
    <w:rsid w:val="1457DED8"/>
    <w:rsid w:val="150F6A4C"/>
    <w:rsid w:val="159A27AF"/>
    <w:rsid w:val="160EAD05"/>
    <w:rsid w:val="172F6FAC"/>
    <w:rsid w:val="17EE6FE9"/>
    <w:rsid w:val="17F885CA"/>
    <w:rsid w:val="18141D88"/>
    <w:rsid w:val="192D59D0"/>
    <w:rsid w:val="19BA45C0"/>
    <w:rsid w:val="19EAA24C"/>
    <w:rsid w:val="1BBB8FDC"/>
    <w:rsid w:val="1C1DB7F0"/>
    <w:rsid w:val="1D02B0C6"/>
    <w:rsid w:val="1EAC895A"/>
    <w:rsid w:val="1F0E8EF4"/>
    <w:rsid w:val="202B04D1"/>
    <w:rsid w:val="209E88C6"/>
    <w:rsid w:val="21E480E1"/>
    <w:rsid w:val="229FBFF6"/>
    <w:rsid w:val="23959AD0"/>
    <w:rsid w:val="247F97B3"/>
    <w:rsid w:val="250C3BF2"/>
    <w:rsid w:val="2587535F"/>
    <w:rsid w:val="25BA22DA"/>
    <w:rsid w:val="261365C9"/>
    <w:rsid w:val="26900C6D"/>
    <w:rsid w:val="2715FB7A"/>
    <w:rsid w:val="271C127E"/>
    <w:rsid w:val="274005C2"/>
    <w:rsid w:val="28EDE904"/>
    <w:rsid w:val="2A366AE9"/>
    <w:rsid w:val="2A4457AF"/>
    <w:rsid w:val="2B56DC54"/>
    <w:rsid w:val="2C71B80C"/>
    <w:rsid w:val="2EC9F975"/>
    <w:rsid w:val="2FA0313C"/>
    <w:rsid w:val="30CE2846"/>
    <w:rsid w:val="317F4A6E"/>
    <w:rsid w:val="31851DFB"/>
    <w:rsid w:val="32898235"/>
    <w:rsid w:val="32AE7B4E"/>
    <w:rsid w:val="33CC8682"/>
    <w:rsid w:val="33FEAD71"/>
    <w:rsid w:val="340F3DF2"/>
    <w:rsid w:val="384ADB8B"/>
    <w:rsid w:val="3964DBC8"/>
    <w:rsid w:val="3AD2A283"/>
    <w:rsid w:val="3B76D1BE"/>
    <w:rsid w:val="3C3F20CC"/>
    <w:rsid w:val="3C6F7374"/>
    <w:rsid w:val="3CD4423F"/>
    <w:rsid w:val="3DB44A90"/>
    <w:rsid w:val="3EE1F4AF"/>
    <w:rsid w:val="3F237608"/>
    <w:rsid w:val="3F75C567"/>
    <w:rsid w:val="3FA60BC0"/>
    <w:rsid w:val="401F72C3"/>
    <w:rsid w:val="40519C5D"/>
    <w:rsid w:val="414464D2"/>
    <w:rsid w:val="42ACAB15"/>
    <w:rsid w:val="43F6B8CA"/>
    <w:rsid w:val="44797CE3"/>
    <w:rsid w:val="44C499C8"/>
    <w:rsid w:val="44FD71EA"/>
    <w:rsid w:val="452A4D99"/>
    <w:rsid w:val="4582DE26"/>
    <w:rsid w:val="460CAED0"/>
    <w:rsid w:val="46D626CD"/>
    <w:rsid w:val="46DF162D"/>
    <w:rsid w:val="47213745"/>
    <w:rsid w:val="4875DDEA"/>
    <w:rsid w:val="4A15039E"/>
    <w:rsid w:val="4A8415BE"/>
    <w:rsid w:val="4AB2A56A"/>
    <w:rsid w:val="4B1F57CD"/>
    <w:rsid w:val="4E597CC0"/>
    <w:rsid w:val="4EBCFB13"/>
    <w:rsid w:val="4F640765"/>
    <w:rsid w:val="51A71204"/>
    <w:rsid w:val="51E94883"/>
    <w:rsid w:val="52D22A4A"/>
    <w:rsid w:val="5391502C"/>
    <w:rsid w:val="54F04FBD"/>
    <w:rsid w:val="559D3980"/>
    <w:rsid w:val="56A49D23"/>
    <w:rsid w:val="56D6B048"/>
    <w:rsid w:val="57A574F0"/>
    <w:rsid w:val="57AA8344"/>
    <w:rsid w:val="5830C171"/>
    <w:rsid w:val="58E53F5D"/>
    <w:rsid w:val="5A3DAC66"/>
    <w:rsid w:val="5A7B848D"/>
    <w:rsid w:val="5D04192D"/>
    <w:rsid w:val="5DE8BE80"/>
    <w:rsid w:val="5EB8E24C"/>
    <w:rsid w:val="5F3BEB06"/>
    <w:rsid w:val="5FB4B9A0"/>
    <w:rsid w:val="5FCE7A55"/>
    <w:rsid w:val="618C5748"/>
    <w:rsid w:val="6212A54E"/>
    <w:rsid w:val="62CD5C8C"/>
    <w:rsid w:val="63C89A26"/>
    <w:rsid w:val="6543527C"/>
    <w:rsid w:val="66A2448A"/>
    <w:rsid w:val="6778FAED"/>
    <w:rsid w:val="6A5BBDB6"/>
    <w:rsid w:val="6AF74D47"/>
    <w:rsid w:val="6B952939"/>
    <w:rsid w:val="6BBCDC51"/>
    <w:rsid w:val="6C39001C"/>
    <w:rsid w:val="6C6D63F5"/>
    <w:rsid w:val="6CBF5F2C"/>
    <w:rsid w:val="6D5B5F2F"/>
    <w:rsid w:val="6FA9BE41"/>
    <w:rsid w:val="711AA945"/>
    <w:rsid w:val="71BFA262"/>
    <w:rsid w:val="725A62E7"/>
    <w:rsid w:val="7313A85D"/>
    <w:rsid w:val="744D7043"/>
    <w:rsid w:val="748B5022"/>
    <w:rsid w:val="74949D6C"/>
    <w:rsid w:val="75AFB9C0"/>
    <w:rsid w:val="7642E619"/>
    <w:rsid w:val="764F4230"/>
    <w:rsid w:val="7809138B"/>
    <w:rsid w:val="7A70124C"/>
    <w:rsid w:val="7B024E34"/>
    <w:rsid w:val="7B21A188"/>
    <w:rsid w:val="7C18055F"/>
    <w:rsid w:val="7E097B37"/>
    <w:rsid w:val="7FB31D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5C90"/>
  <w15:docId w15:val="{6CAEA502-4D46-4081-96A5-90438178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D50"/>
    <w:pPr>
      <w:spacing w:before="120" w:after="120" w:line="271" w:lineRule="auto"/>
    </w:pPr>
    <w:rPr>
      <w:rFonts w:ascii="Arial" w:eastAsia="Calibri" w:hAnsi="Arial" w:cs="Calibri"/>
    </w:rPr>
  </w:style>
  <w:style w:type="paragraph" w:styleId="Heading1">
    <w:name w:val="heading 1"/>
    <w:basedOn w:val="Normal"/>
    <w:next w:val="Normal"/>
    <w:link w:val="Heading1Char"/>
    <w:uiPriority w:val="9"/>
    <w:qFormat/>
    <w:rsid w:val="00E61D50"/>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906CB"/>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853C49"/>
    <w:pPr>
      <w:spacing w:before="240" w:after="240"/>
      <w:ind w:left="794" w:right="794"/>
      <w:jc w:val="center"/>
    </w:pPr>
    <w:rPr>
      <w:rFonts w:ascii="Verdana" w:eastAsia="Verdana" w:hAnsi="Verdana" w:cs="Verdana"/>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853C49"/>
    <w:pPr>
      <w:spacing w:line="240" w:lineRule="auto"/>
      <w:ind w:left="57"/>
    </w:pPr>
  </w:style>
  <w:style w:type="paragraph" w:styleId="Header">
    <w:name w:val="header"/>
    <w:basedOn w:val="Normal"/>
    <w:link w:val="HeaderChar"/>
    <w:uiPriority w:val="99"/>
    <w:unhideWhenUsed/>
    <w:rsid w:val="00BD1464"/>
    <w:pPr>
      <w:tabs>
        <w:tab w:val="center" w:pos="4513"/>
        <w:tab w:val="right" w:pos="9026"/>
      </w:tabs>
    </w:pPr>
  </w:style>
  <w:style w:type="character" w:customStyle="1" w:styleId="HeaderChar">
    <w:name w:val="Header Char"/>
    <w:basedOn w:val="DefaultParagraphFont"/>
    <w:link w:val="Header"/>
    <w:uiPriority w:val="99"/>
    <w:rsid w:val="00BD1464"/>
    <w:rPr>
      <w:rFonts w:ascii="Calibri" w:eastAsia="Calibri" w:hAnsi="Calibri" w:cs="Calibri"/>
    </w:rPr>
  </w:style>
  <w:style w:type="paragraph" w:styleId="Footer">
    <w:name w:val="footer"/>
    <w:basedOn w:val="Normal"/>
    <w:link w:val="FooterChar"/>
    <w:uiPriority w:val="99"/>
    <w:unhideWhenUsed/>
    <w:rsid w:val="00BD1464"/>
    <w:pPr>
      <w:tabs>
        <w:tab w:val="center" w:pos="4513"/>
        <w:tab w:val="right" w:pos="9026"/>
      </w:tabs>
    </w:pPr>
  </w:style>
  <w:style w:type="character" w:customStyle="1" w:styleId="FooterChar">
    <w:name w:val="Footer Char"/>
    <w:basedOn w:val="DefaultParagraphFont"/>
    <w:link w:val="Footer"/>
    <w:uiPriority w:val="99"/>
    <w:rsid w:val="00BD1464"/>
    <w:rPr>
      <w:rFonts w:ascii="Calibri" w:eastAsia="Calibri" w:hAnsi="Calibri" w:cs="Calibri"/>
    </w:rPr>
  </w:style>
  <w:style w:type="character" w:styleId="CommentReference">
    <w:name w:val="annotation reference"/>
    <w:basedOn w:val="DefaultParagraphFont"/>
    <w:uiPriority w:val="99"/>
    <w:semiHidden/>
    <w:unhideWhenUsed/>
    <w:rsid w:val="00BD1464"/>
    <w:rPr>
      <w:sz w:val="16"/>
      <w:szCs w:val="16"/>
    </w:rPr>
  </w:style>
  <w:style w:type="paragraph" w:styleId="CommentText">
    <w:name w:val="annotation text"/>
    <w:basedOn w:val="Normal"/>
    <w:link w:val="CommentTextChar"/>
    <w:uiPriority w:val="99"/>
    <w:unhideWhenUsed/>
    <w:rsid w:val="00BD1464"/>
    <w:rPr>
      <w:sz w:val="20"/>
      <w:szCs w:val="20"/>
    </w:rPr>
  </w:style>
  <w:style w:type="character" w:customStyle="1" w:styleId="CommentTextChar">
    <w:name w:val="Comment Text Char"/>
    <w:basedOn w:val="DefaultParagraphFont"/>
    <w:link w:val="CommentText"/>
    <w:uiPriority w:val="99"/>
    <w:rsid w:val="00BD14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1464"/>
    <w:rPr>
      <w:b/>
      <w:bCs/>
    </w:rPr>
  </w:style>
  <w:style w:type="character" w:customStyle="1" w:styleId="CommentSubjectChar">
    <w:name w:val="Comment Subject Char"/>
    <w:basedOn w:val="CommentTextChar"/>
    <w:link w:val="CommentSubject"/>
    <w:uiPriority w:val="99"/>
    <w:semiHidden/>
    <w:rsid w:val="00BD1464"/>
    <w:rPr>
      <w:rFonts w:ascii="Calibri" w:eastAsia="Calibri" w:hAnsi="Calibri" w:cs="Calibri"/>
      <w:b/>
      <w:bCs/>
      <w:sz w:val="20"/>
      <w:szCs w:val="20"/>
    </w:rPr>
  </w:style>
  <w:style w:type="paragraph" w:styleId="Revision">
    <w:name w:val="Revision"/>
    <w:hidden/>
    <w:uiPriority w:val="99"/>
    <w:semiHidden/>
    <w:rsid w:val="00EC5693"/>
    <w:pPr>
      <w:widowControl/>
      <w:autoSpaceDE/>
      <w:autoSpaceDN/>
    </w:pPr>
    <w:rPr>
      <w:rFonts w:ascii="Calibri" w:eastAsia="Calibri" w:hAnsi="Calibri" w:cs="Calibri"/>
    </w:rPr>
  </w:style>
  <w:style w:type="character" w:styleId="Hyperlink">
    <w:name w:val="Hyperlink"/>
    <w:basedOn w:val="DefaultParagraphFont"/>
    <w:uiPriority w:val="99"/>
    <w:unhideWhenUsed/>
    <w:rsid w:val="00FB4C1C"/>
    <w:rPr>
      <w:color w:val="0000FF" w:themeColor="hyperlink"/>
      <w:u w:val="single"/>
    </w:rPr>
  </w:style>
  <w:style w:type="character" w:styleId="UnresolvedMention">
    <w:name w:val="Unresolved Mention"/>
    <w:basedOn w:val="DefaultParagraphFont"/>
    <w:uiPriority w:val="99"/>
    <w:semiHidden/>
    <w:unhideWhenUsed/>
    <w:rsid w:val="00FB4C1C"/>
    <w:rPr>
      <w:color w:val="605E5C"/>
      <w:shd w:val="clear" w:color="auto" w:fill="E1DFDD"/>
    </w:rPr>
  </w:style>
  <w:style w:type="paragraph" w:styleId="FootnoteText">
    <w:name w:val="footnote text"/>
    <w:basedOn w:val="Normal"/>
    <w:link w:val="FootnoteTextChar"/>
    <w:uiPriority w:val="99"/>
    <w:semiHidden/>
    <w:unhideWhenUsed/>
    <w:rsid w:val="007E7A46"/>
    <w:rPr>
      <w:sz w:val="20"/>
      <w:szCs w:val="20"/>
    </w:rPr>
  </w:style>
  <w:style w:type="character" w:customStyle="1" w:styleId="FootnoteTextChar">
    <w:name w:val="Footnote Text Char"/>
    <w:basedOn w:val="DefaultParagraphFont"/>
    <w:link w:val="FootnoteText"/>
    <w:uiPriority w:val="99"/>
    <w:semiHidden/>
    <w:rsid w:val="007E7A46"/>
    <w:rPr>
      <w:rFonts w:ascii="Calibri" w:eastAsia="Calibri" w:hAnsi="Calibri" w:cs="Calibri"/>
      <w:sz w:val="20"/>
      <w:szCs w:val="20"/>
    </w:rPr>
  </w:style>
  <w:style w:type="character" w:styleId="FootnoteReference">
    <w:name w:val="footnote reference"/>
    <w:basedOn w:val="DefaultParagraphFont"/>
    <w:uiPriority w:val="99"/>
    <w:semiHidden/>
    <w:unhideWhenUsed/>
    <w:rsid w:val="007E7A46"/>
    <w:rPr>
      <w:vertAlign w:val="superscript"/>
    </w:rPr>
  </w:style>
  <w:style w:type="character" w:styleId="FollowedHyperlink">
    <w:name w:val="FollowedHyperlink"/>
    <w:basedOn w:val="DefaultParagraphFont"/>
    <w:uiPriority w:val="99"/>
    <w:semiHidden/>
    <w:unhideWhenUsed/>
    <w:rsid w:val="00357B87"/>
    <w:rPr>
      <w:color w:val="800080" w:themeColor="followedHyperlink"/>
      <w:u w:val="single"/>
    </w:rPr>
  </w:style>
  <w:style w:type="paragraph" w:styleId="ListBullet">
    <w:name w:val="List Bullet"/>
    <w:basedOn w:val="TableParagraph"/>
    <w:uiPriority w:val="99"/>
    <w:unhideWhenUsed/>
    <w:rsid w:val="00853C49"/>
    <w:pPr>
      <w:keepNext/>
      <w:widowControl/>
      <w:numPr>
        <w:numId w:val="16"/>
      </w:numPr>
      <w:ind w:left="470" w:right="170" w:hanging="357"/>
    </w:pPr>
    <w:rPr>
      <w:lang w:val="en-AU"/>
    </w:rPr>
  </w:style>
  <w:style w:type="paragraph" w:styleId="ListBullet2">
    <w:name w:val="List Bullet 2"/>
    <w:basedOn w:val="TableParagraph"/>
    <w:uiPriority w:val="99"/>
    <w:unhideWhenUsed/>
    <w:rsid w:val="00853C49"/>
    <w:pPr>
      <w:numPr>
        <w:ilvl w:val="1"/>
        <w:numId w:val="16"/>
      </w:numPr>
      <w:ind w:right="170"/>
    </w:pPr>
    <w:rPr>
      <w:lang w:val="en-AU"/>
    </w:rPr>
  </w:style>
  <w:style w:type="paragraph" w:styleId="ListNumber">
    <w:name w:val="List Number"/>
    <w:basedOn w:val="ListParagraph"/>
    <w:uiPriority w:val="99"/>
    <w:unhideWhenUsed/>
    <w:rsid w:val="00853C49"/>
    <w:pPr>
      <w:numPr>
        <w:numId w:val="11"/>
      </w:numPr>
      <w:tabs>
        <w:tab w:val="left" w:pos="1179"/>
        <w:tab w:val="left" w:pos="1181"/>
      </w:tabs>
      <w:spacing w:before="40"/>
      <w:ind w:left="470" w:right="675" w:hanging="357"/>
    </w:pPr>
    <w:rPr>
      <w:lang w:val="en-AU"/>
    </w:rPr>
  </w:style>
  <w:style w:type="character" w:customStyle="1" w:styleId="Heading1Char">
    <w:name w:val="Heading 1 Char"/>
    <w:basedOn w:val="DefaultParagraphFont"/>
    <w:link w:val="Heading1"/>
    <w:uiPriority w:val="9"/>
    <w:rsid w:val="00E61D5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1906CB"/>
    <w:rPr>
      <w:rFonts w:ascii="Arial" w:eastAsiaTheme="majorEastAsia" w:hAnsi="Arial" w:cstheme="majorBidi"/>
      <w:b/>
      <w:sz w:val="28"/>
      <w:szCs w:val="26"/>
    </w:rPr>
  </w:style>
  <w:style w:type="character" w:styleId="Strong">
    <w:name w:val="Strong"/>
    <w:basedOn w:val="DefaultParagraphFont"/>
    <w:uiPriority w:val="22"/>
    <w:qFormat/>
    <w:rsid w:val="00853C49"/>
    <w:rPr>
      <w:b/>
      <w:bCs/>
    </w:rPr>
  </w:style>
  <w:style w:type="table" w:styleId="GridTable1Light">
    <w:name w:val="Grid Table 1 Light"/>
    <w:basedOn w:val="TableNormal"/>
    <w:uiPriority w:val="46"/>
    <w:rsid w:val="001906CB"/>
    <w:rPr>
      <w:rFonts w:ascii="Arial" w:hAnsi="Arial"/>
    </w:rPr>
    <w:tblPr>
      <w:tblStyleRowBandSize w:val="1"/>
      <w:tblStyleColBandSize w:val="1"/>
    </w:tblPr>
    <w:tblStylePr w:type="firstRow">
      <w:rPr>
        <w:b w:val="0"/>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Pr/>
      <w:tcPr>
        <w:shd w:val="clear" w:color="auto" w:fill="DBE5F1" w:themeFill="accent1" w:themeFillTint="33"/>
      </w:tcPr>
    </w:tblStylePr>
    <w:tblStylePr w:type="lastCol">
      <w:rPr>
        <w:b w:val="0"/>
        <w:bCs/>
      </w:rPr>
    </w:tblStylePr>
  </w:style>
  <w:style w:type="table" w:styleId="TableGrid">
    <w:name w:val="Table Grid"/>
    <w:basedOn w:val="TableNormal"/>
    <w:uiPriority w:val="39"/>
    <w:rsid w:val="00190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6267">
      <w:bodyDiv w:val="1"/>
      <w:marLeft w:val="0"/>
      <w:marRight w:val="0"/>
      <w:marTop w:val="0"/>
      <w:marBottom w:val="0"/>
      <w:divBdr>
        <w:top w:val="none" w:sz="0" w:space="0" w:color="auto"/>
        <w:left w:val="none" w:sz="0" w:space="0" w:color="auto"/>
        <w:bottom w:val="none" w:sz="0" w:space="0" w:color="auto"/>
        <w:right w:val="none" w:sz="0" w:space="0" w:color="auto"/>
      </w:divBdr>
    </w:div>
    <w:div w:id="457451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committees-and-groups/cancer-and-population-screening-committe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85E04D584D994FA2BC67A5F0078E95" ma:contentTypeVersion="6" ma:contentTypeDescription="Create a new document." ma:contentTypeScope="" ma:versionID="aa0a93714c84baa21b5c85fdd047c4f6">
  <xsd:schema xmlns:xsd="http://www.w3.org/2001/XMLSchema" xmlns:xs="http://www.w3.org/2001/XMLSchema" xmlns:p="http://schemas.microsoft.com/office/2006/metadata/properties" xmlns:ns2="63fad512-98b4-43dc-a1a4-55dee3ab8d0d" targetNamespace="http://schemas.microsoft.com/office/2006/metadata/properties" ma:root="true" ma:fieldsID="68f199c334f83981b9d4dbb374c93b38" ns2:_="">
    <xsd:import namespace="63fad512-98b4-43dc-a1a4-55dee3ab8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ad512-98b4-43dc-a1a4-55dee3ab8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C3D2B-AC5D-4CE9-A41D-C9CE3404BE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8E07D-530B-4014-8E48-F4A7DE3674D6}">
  <ds:schemaRefs>
    <ds:schemaRef ds:uri="http://schemas.openxmlformats.org/officeDocument/2006/bibliography"/>
  </ds:schemaRefs>
</ds:datastoreItem>
</file>

<file path=customXml/itemProps3.xml><?xml version="1.0" encoding="utf-8"?>
<ds:datastoreItem xmlns:ds="http://schemas.openxmlformats.org/officeDocument/2006/customXml" ds:itemID="{5D159168-55DC-40A5-AAF5-A279FEDA649F}">
  <ds:schemaRefs>
    <ds:schemaRef ds:uri="http://schemas.microsoft.com/sharepoint/v3/contenttype/forms"/>
  </ds:schemaRefs>
</ds:datastoreItem>
</file>

<file path=customXml/itemProps4.xml><?xml version="1.0" encoding="utf-8"?>
<ds:datastoreItem xmlns:ds="http://schemas.openxmlformats.org/officeDocument/2006/customXml" ds:itemID="{A42A93FF-FF29-4A24-A100-2ABD33AD2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ad512-98b4-43dc-a1a4-55dee3ab8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1257ea-2a87-4ca9-a209-f86da931618b}" enabled="1" method="Privileged" siteId="{0afd6d6f-4e02-4691-a4fb-b52c9e6e55b0}"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1336</Words>
  <Characters>8182</Characters>
  <Application>Microsoft Office Word</Application>
  <DocSecurity>0</DocSecurity>
  <Lines>196</Lines>
  <Paragraphs>62</Paragraphs>
  <ScaleCrop>false</ScaleCrop>
  <HeadingPairs>
    <vt:vector size="2" baseType="variant">
      <vt:variant>
        <vt:lpstr>Title</vt:lpstr>
      </vt:variant>
      <vt:variant>
        <vt:i4>1</vt:i4>
      </vt:variant>
    </vt:vector>
  </HeadingPairs>
  <TitlesOfParts>
    <vt:vector size="1" baseType="lpstr">
      <vt:lpstr>BreastScreen Australia Clinical Advisory Group advice - The role of bilateral tomosynthesis in BreastScreen Australia assessment.</vt:lpstr>
    </vt:vector>
  </TitlesOfParts>
  <Company/>
  <LinksUpToDate>false</LinksUpToDate>
  <CharactersWithSpaces>9499</CharactersWithSpaces>
  <SharedDoc>false</SharedDoc>
  <HLinks>
    <vt:vector size="6" baseType="variant">
      <vt:variant>
        <vt:i4>5439560</vt:i4>
      </vt:variant>
      <vt:variant>
        <vt:i4>0</vt:i4>
      </vt:variant>
      <vt:variant>
        <vt:i4>0</vt:i4>
      </vt:variant>
      <vt:variant>
        <vt:i4>5</vt:i4>
      </vt:variant>
      <vt:variant>
        <vt:lpwstr>https://www.health.gov.au/committees-and-groups/cancer-and-population-screening-committee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BreastScreen Australia Clinical Advisory Group advice - The role of bilateral tomosynthesis in BreastScreen Australia assessment.</dc:title>
  <dc:subject/>
  <dc:creator>Australian Government Department of Health, Disability and Ageing</dc:creator>
  <cp:keywords>BreastScreen Australia</cp:keywords>
  <cp:lastModifiedBy>MASCHKE, Elvia</cp:lastModifiedBy>
  <cp:revision>4</cp:revision>
  <cp:lastPrinted>2025-12-10T03:13:00Z</cp:lastPrinted>
  <dcterms:created xsi:type="dcterms:W3CDTF">2025-12-11T00:21:00Z</dcterms:created>
  <dcterms:modified xsi:type="dcterms:W3CDTF">2025-12-11T00:27:00Z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2017-05-30T00:00:00Z</vt:filetime>
  </property>
  <property fmtid="{D5CDD505-2E9C-101B-9397-08002B2CF9AE}" pid="3" name="LastSaved">
    <vt:filetime>2023-07-12T00:00:00Z</vt:filetime>
  </property>
  <property fmtid="{D5CDD505-2E9C-101B-9397-08002B2CF9AE}" pid="4" name="ContentTypeId">
    <vt:lpwstr>0x010100C185E04D584D994FA2BC67A5F0078E95</vt:lpwstr>
  </property>
  <property fmtid="{D5CDD505-2E9C-101B-9397-08002B2CF9AE}" pid="5" name="ClassificationContentMarkingHeaderShapeIds">
    <vt:lpwstr>545d8acd,7f703c98,3c2b78b3</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3f66f9e5,21379a9d,681a04dc</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2025-11-20T03:51:16Z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f388bc8d-28fb-4298-b5e0-a864c93471ab</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