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236FE" w14:textId="39DAB163" w:rsidR="00F80BD6" w:rsidRPr="00F80BD6" w:rsidRDefault="002428BA" w:rsidP="00F80BD6">
      <w:pPr>
        <w:pStyle w:val="Title"/>
      </w:pPr>
      <w:r>
        <w:t xml:space="preserve">Summary </w:t>
      </w:r>
      <w:r w:rsidR="00F80BD6">
        <w:t xml:space="preserve">Needs Assessment Report </w:t>
      </w:r>
    </w:p>
    <w:p w14:paraId="501CF85D" w14:textId="63249DCF" w:rsidR="00F80BD6" w:rsidRPr="00B767FC" w:rsidRDefault="00F80BD6" w:rsidP="00B767FC">
      <w:pPr>
        <w:pStyle w:val="Subtitle"/>
      </w:pPr>
      <w:r w:rsidRPr="00B767FC">
        <w:t xml:space="preserve">Better Renal Services Measure </w:t>
      </w:r>
    </w:p>
    <w:p w14:paraId="773A91E2" w14:textId="77777777" w:rsidR="00CA79CF" w:rsidRDefault="00CA79CF" w:rsidP="00CA79CF">
      <w:pPr>
        <w:pStyle w:val="Subtitle"/>
        <w:sectPr w:rsidR="00CA79CF" w:rsidSect="00CA79CF">
          <w:headerReference w:type="even" r:id="rId8"/>
          <w:headerReference w:type="default" r:id="rId9"/>
          <w:footerReference w:type="even" r:id="rId10"/>
          <w:footerReference w:type="default" r:id="rId11"/>
          <w:headerReference w:type="first" r:id="rId12"/>
          <w:footerReference w:type="first" r:id="rId13"/>
          <w:type w:val="continuous"/>
          <w:pgSz w:w="11906" w:h="16838"/>
          <w:pgMar w:top="1701" w:right="1418" w:bottom="1418" w:left="1418" w:header="709" w:footer="709" w:gutter="0"/>
          <w:cols w:space="708"/>
          <w:titlePg/>
          <w:docGrid w:linePitch="360"/>
        </w:sectPr>
      </w:pPr>
    </w:p>
    <w:sdt>
      <w:sdtPr>
        <w:id w:val="1698346098"/>
        <w:docPartObj>
          <w:docPartGallery w:val="Table of Contents"/>
          <w:docPartUnique/>
        </w:docPartObj>
      </w:sdtPr>
      <w:sdtEndPr>
        <w:rPr>
          <w:rFonts w:ascii="Arial" w:eastAsia="Segoe UI" w:hAnsi="Arial" w:cs="Times New Roman"/>
          <w:b w:val="0"/>
          <w:color w:val="000000" w:themeColor="text1"/>
          <w:sz w:val="22"/>
          <w:szCs w:val="24"/>
          <w:lang w:val="en-GB"/>
        </w:rPr>
      </w:sdtEndPr>
      <w:sdtContent>
        <w:p w14:paraId="399F055F" w14:textId="542BE281" w:rsidR="00AD2732" w:rsidRDefault="00AD2732" w:rsidP="00957EAD">
          <w:pPr>
            <w:pStyle w:val="TOCHeading"/>
          </w:pPr>
          <w:r>
            <w:t>Contents</w:t>
          </w:r>
        </w:p>
        <w:p w14:paraId="46DD6938" w14:textId="02CF0160" w:rsidR="00AD2732" w:rsidRDefault="00AD2732" w:rsidP="008E781C">
          <w:pPr>
            <w:pStyle w:val="TOC1"/>
            <w:rPr>
              <w:lang w:eastAsia="ja-JP"/>
            </w:rPr>
          </w:pPr>
          <w:r>
            <w:fldChar w:fldCharType="begin"/>
          </w:r>
          <w:r>
            <w:instrText xml:space="preserve"> TOC \o "1-3" \h \z \u </w:instrText>
          </w:r>
          <w:r>
            <w:fldChar w:fldCharType="separate"/>
          </w:r>
          <w:hyperlink w:anchor="_Toc215497262" w:history="1">
            <w:r w:rsidRPr="009F7D58">
              <w:rPr>
                <w:rStyle w:val="Hyperlink"/>
              </w:rPr>
              <w:t>Acknowledgements</w:t>
            </w:r>
            <w:r>
              <w:rPr>
                <w:webHidden/>
              </w:rPr>
              <w:tab/>
            </w:r>
            <w:r>
              <w:rPr>
                <w:webHidden/>
              </w:rPr>
              <w:fldChar w:fldCharType="begin"/>
            </w:r>
            <w:r>
              <w:rPr>
                <w:webHidden/>
              </w:rPr>
              <w:instrText xml:space="preserve"> PAGEREF _Toc215497262 \h </w:instrText>
            </w:r>
            <w:r>
              <w:rPr>
                <w:webHidden/>
              </w:rPr>
            </w:r>
            <w:r>
              <w:rPr>
                <w:webHidden/>
              </w:rPr>
              <w:fldChar w:fldCharType="separate"/>
            </w:r>
            <w:r>
              <w:rPr>
                <w:webHidden/>
              </w:rPr>
              <w:t>iii</w:t>
            </w:r>
            <w:r>
              <w:rPr>
                <w:webHidden/>
              </w:rPr>
              <w:fldChar w:fldCharType="end"/>
            </w:r>
          </w:hyperlink>
        </w:p>
        <w:p w14:paraId="371A6DF9" w14:textId="3F941FB7" w:rsidR="00AD2732" w:rsidRDefault="00AD2732" w:rsidP="00AD2732">
          <w:pPr>
            <w:pStyle w:val="TOC1"/>
            <w:rPr>
              <w:lang w:eastAsia="ja-JP"/>
            </w:rPr>
          </w:pPr>
          <w:hyperlink w:anchor="_Toc215497263" w:history="1">
            <w:r w:rsidRPr="009F7D58">
              <w:rPr>
                <w:rStyle w:val="Hyperlink"/>
              </w:rPr>
              <w:t>Executive Summary</w:t>
            </w:r>
            <w:r>
              <w:rPr>
                <w:webHidden/>
              </w:rPr>
              <w:tab/>
            </w:r>
            <w:r>
              <w:rPr>
                <w:webHidden/>
              </w:rPr>
              <w:fldChar w:fldCharType="begin"/>
            </w:r>
            <w:r>
              <w:rPr>
                <w:webHidden/>
              </w:rPr>
              <w:instrText xml:space="preserve"> PAGEREF _Toc215497263 \h </w:instrText>
            </w:r>
            <w:r>
              <w:rPr>
                <w:webHidden/>
              </w:rPr>
            </w:r>
            <w:r>
              <w:rPr>
                <w:webHidden/>
              </w:rPr>
              <w:fldChar w:fldCharType="separate"/>
            </w:r>
            <w:r>
              <w:rPr>
                <w:webHidden/>
              </w:rPr>
              <w:t>iv</w:t>
            </w:r>
            <w:r>
              <w:rPr>
                <w:webHidden/>
              </w:rPr>
              <w:fldChar w:fldCharType="end"/>
            </w:r>
          </w:hyperlink>
        </w:p>
        <w:p w14:paraId="0BF9C120" w14:textId="5B59346F" w:rsidR="00AD2732" w:rsidRPr="00AD2732" w:rsidRDefault="00AD2732" w:rsidP="00AD2732">
          <w:pPr>
            <w:pStyle w:val="TOC2"/>
          </w:pPr>
          <w:hyperlink w:anchor="_Toc215497264" w:history="1">
            <w:r w:rsidRPr="009F7D58">
              <w:rPr>
                <w:rStyle w:val="Hyperlink"/>
              </w:rPr>
              <w:t>Key findings</w:t>
            </w:r>
            <w:r>
              <w:rPr>
                <w:webHidden/>
              </w:rPr>
              <w:tab/>
            </w:r>
            <w:r>
              <w:rPr>
                <w:webHidden/>
              </w:rPr>
              <w:fldChar w:fldCharType="begin"/>
            </w:r>
            <w:r>
              <w:rPr>
                <w:webHidden/>
              </w:rPr>
              <w:instrText xml:space="preserve"> PAGEREF _Toc215497264 \h </w:instrText>
            </w:r>
            <w:r>
              <w:rPr>
                <w:webHidden/>
              </w:rPr>
            </w:r>
            <w:r>
              <w:rPr>
                <w:webHidden/>
              </w:rPr>
              <w:fldChar w:fldCharType="separate"/>
            </w:r>
            <w:r>
              <w:rPr>
                <w:webHidden/>
              </w:rPr>
              <w:t>iv</w:t>
            </w:r>
            <w:r>
              <w:rPr>
                <w:webHidden/>
              </w:rPr>
              <w:fldChar w:fldCharType="end"/>
            </w:r>
          </w:hyperlink>
        </w:p>
        <w:p w14:paraId="0772B009" w14:textId="359C1D0F" w:rsidR="00AD2732" w:rsidRPr="00AD2732" w:rsidRDefault="00AD2732" w:rsidP="00AD2732">
          <w:pPr>
            <w:pStyle w:val="TOC2"/>
          </w:pPr>
          <w:hyperlink w:anchor="_Toc215497265" w:history="1">
            <w:r w:rsidRPr="009F7D58">
              <w:rPr>
                <w:rStyle w:val="Hyperlink"/>
              </w:rPr>
              <w:t>Caveats</w:t>
            </w:r>
            <w:r>
              <w:rPr>
                <w:webHidden/>
              </w:rPr>
              <w:tab/>
            </w:r>
            <w:r>
              <w:rPr>
                <w:webHidden/>
              </w:rPr>
              <w:fldChar w:fldCharType="begin"/>
            </w:r>
            <w:r>
              <w:rPr>
                <w:webHidden/>
              </w:rPr>
              <w:instrText xml:space="preserve"> PAGEREF _Toc215497265 \h </w:instrText>
            </w:r>
            <w:r>
              <w:rPr>
                <w:webHidden/>
              </w:rPr>
            </w:r>
            <w:r>
              <w:rPr>
                <w:webHidden/>
              </w:rPr>
              <w:fldChar w:fldCharType="separate"/>
            </w:r>
            <w:r>
              <w:rPr>
                <w:webHidden/>
              </w:rPr>
              <w:t>v</w:t>
            </w:r>
            <w:r>
              <w:rPr>
                <w:webHidden/>
              </w:rPr>
              <w:fldChar w:fldCharType="end"/>
            </w:r>
          </w:hyperlink>
        </w:p>
        <w:p w14:paraId="55D800B7" w14:textId="29D29C38" w:rsidR="00AD2732" w:rsidRDefault="00AD2732" w:rsidP="00AD2732">
          <w:pPr>
            <w:pStyle w:val="TOC1"/>
            <w:rPr>
              <w:lang w:eastAsia="ja-JP"/>
            </w:rPr>
          </w:pPr>
          <w:hyperlink w:anchor="_Toc215497266" w:history="1">
            <w:r w:rsidRPr="009F7D58">
              <w:rPr>
                <w:rStyle w:val="Hyperlink"/>
              </w:rPr>
              <w:t>Introduction</w:t>
            </w:r>
            <w:r>
              <w:rPr>
                <w:webHidden/>
              </w:rPr>
              <w:tab/>
            </w:r>
            <w:r>
              <w:rPr>
                <w:webHidden/>
              </w:rPr>
              <w:fldChar w:fldCharType="begin"/>
            </w:r>
            <w:r>
              <w:rPr>
                <w:webHidden/>
              </w:rPr>
              <w:instrText xml:space="preserve"> PAGEREF _Toc215497266 \h </w:instrText>
            </w:r>
            <w:r>
              <w:rPr>
                <w:webHidden/>
              </w:rPr>
            </w:r>
            <w:r>
              <w:rPr>
                <w:webHidden/>
              </w:rPr>
              <w:fldChar w:fldCharType="separate"/>
            </w:r>
            <w:r>
              <w:rPr>
                <w:webHidden/>
              </w:rPr>
              <w:t>1</w:t>
            </w:r>
            <w:r>
              <w:rPr>
                <w:webHidden/>
              </w:rPr>
              <w:fldChar w:fldCharType="end"/>
            </w:r>
          </w:hyperlink>
        </w:p>
        <w:p w14:paraId="5AA05634" w14:textId="4EF290FB" w:rsidR="00AD2732" w:rsidRPr="00AD2732" w:rsidRDefault="00AD2732" w:rsidP="00AD2732">
          <w:pPr>
            <w:pStyle w:val="TOC2"/>
          </w:pPr>
          <w:hyperlink w:anchor="_Toc215497267" w:history="1">
            <w:r w:rsidRPr="009F7D58">
              <w:rPr>
                <w:rStyle w:val="Hyperlink"/>
              </w:rPr>
              <w:t>Project purpose</w:t>
            </w:r>
            <w:r>
              <w:rPr>
                <w:webHidden/>
              </w:rPr>
              <w:tab/>
            </w:r>
            <w:r>
              <w:rPr>
                <w:webHidden/>
              </w:rPr>
              <w:fldChar w:fldCharType="begin"/>
            </w:r>
            <w:r>
              <w:rPr>
                <w:webHidden/>
              </w:rPr>
              <w:instrText xml:space="preserve"> PAGEREF _Toc215497267 \h </w:instrText>
            </w:r>
            <w:r>
              <w:rPr>
                <w:webHidden/>
              </w:rPr>
            </w:r>
            <w:r>
              <w:rPr>
                <w:webHidden/>
              </w:rPr>
              <w:fldChar w:fldCharType="separate"/>
            </w:r>
            <w:r>
              <w:rPr>
                <w:webHidden/>
              </w:rPr>
              <w:t>1</w:t>
            </w:r>
            <w:r>
              <w:rPr>
                <w:webHidden/>
              </w:rPr>
              <w:fldChar w:fldCharType="end"/>
            </w:r>
          </w:hyperlink>
        </w:p>
        <w:p w14:paraId="5417EE0B" w14:textId="7B9659ED" w:rsidR="00AD2732" w:rsidRPr="00AD2732" w:rsidRDefault="00AD2732" w:rsidP="00AD2732">
          <w:pPr>
            <w:pStyle w:val="TOC2"/>
          </w:pPr>
          <w:hyperlink w:anchor="_Toc215497268" w:history="1">
            <w:r w:rsidRPr="009F7D58">
              <w:rPr>
                <w:rStyle w:val="Hyperlink"/>
              </w:rPr>
              <w:t>Project scope</w:t>
            </w:r>
            <w:r>
              <w:rPr>
                <w:webHidden/>
              </w:rPr>
              <w:tab/>
            </w:r>
            <w:r>
              <w:rPr>
                <w:webHidden/>
              </w:rPr>
              <w:fldChar w:fldCharType="begin"/>
            </w:r>
            <w:r>
              <w:rPr>
                <w:webHidden/>
              </w:rPr>
              <w:instrText xml:space="preserve"> PAGEREF _Toc215497268 \h </w:instrText>
            </w:r>
            <w:r>
              <w:rPr>
                <w:webHidden/>
              </w:rPr>
            </w:r>
            <w:r>
              <w:rPr>
                <w:webHidden/>
              </w:rPr>
              <w:fldChar w:fldCharType="separate"/>
            </w:r>
            <w:r>
              <w:rPr>
                <w:webHidden/>
              </w:rPr>
              <w:t>1</w:t>
            </w:r>
            <w:r>
              <w:rPr>
                <w:webHidden/>
              </w:rPr>
              <w:fldChar w:fldCharType="end"/>
            </w:r>
          </w:hyperlink>
        </w:p>
        <w:p w14:paraId="3513FE14" w14:textId="1CA16CDC" w:rsidR="00AD2732" w:rsidRPr="00AD2732" w:rsidRDefault="00AD2732" w:rsidP="00AD2732">
          <w:pPr>
            <w:pStyle w:val="TOC3"/>
          </w:pPr>
          <w:hyperlink w:anchor="_Toc215497269" w:history="1">
            <w:r w:rsidRPr="009F7D58">
              <w:rPr>
                <w:rStyle w:val="Hyperlink"/>
                <w:noProof/>
              </w:rPr>
              <w:t>Phase 1: Supply analysis</w:t>
            </w:r>
            <w:r>
              <w:rPr>
                <w:noProof/>
                <w:webHidden/>
              </w:rPr>
              <w:tab/>
            </w:r>
            <w:r>
              <w:rPr>
                <w:noProof/>
                <w:webHidden/>
              </w:rPr>
              <w:fldChar w:fldCharType="begin"/>
            </w:r>
            <w:r>
              <w:rPr>
                <w:noProof/>
                <w:webHidden/>
              </w:rPr>
              <w:instrText xml:space="preserve"> PAGEREF _Toc215497269 \h </w:instrText>
            </w:r>
            <w:r>
              <w:rPr>
                <w:noProof/>
                <w:webHidden/>
              </w:rPr>
            </w:r>
            <w:r>
              <w:rPr>
                <w:noProof/>
                <w:webHidden/>
              </w:rPr>
              <w:fldChar w:fldCharType="separate"/>
            </w:r>
            <w:r>
              <w:rPr>
                <w:noProof/>
                <w:webHidden/>
              </w:rPr>
              <w:t>1</w:t>
            </w:r>
            <w:r>
              <w:rPr>
                <w:noProof/>
                <w:webHidden/>
              </w:rPr>
              <w:fldChar w:fldCharType="end"/>
            </w:r>
          </w:hyperlink>
        </w:p>
        <w:p w14:paraId="5B071630" w14:textId="015D79E4" w:rsidR="00AD2732" w:rsidRPr="00AD2732" w:rsidRDefault="00AD2732" w:rsidP="00AD2732">
          <w:pPr>
            <w:pStyle w:val="TOC3"/>
          </w:pPr>
          <w:hyperlink w:anchor="_Toc215497270" w:history="1">
            <w:r w:rsidRPr="009F7D58">
              <w:rPr>
                <w:rStyle w:val="Hyperlink"/>
                <w:noProof/>
              </w:rPr>
              <w:t>Phase 2: Demand analysis</w:t>
            </w:r>
            <w:r>
              <w:rPr>
                <w:noProof/>
                <w:webHidden/>
              </w:rPr>
              <w:tab/>
            </w:r>
            <w:r>
              <w:rPr>
                <w:noProof/>
                <w:webHidden/>
              </w:rPr>
              <w:fldChar w:fldCharType="begin"/>
            </w:r>
            <w:r>
              <w:rPr>
                <w:noProof/>
                <w:webHidden/>
              </w:rPr>
              <w:instrText xml:space="preserve"> PAGEREF _Toc215497270 \h </w:instrText>
            </w:r>
            <w:r>
              <w:rPr>
                <w:noProof/>
                <w:webHidden/>
              </w:rPr>
            </w:r>
            <w:r>
              <w:rPr>
                <w:noProof/>
                <w:webHidden/>
              </w:rPr>
              <w:fldChar w:fldCharType="separate"/>
            </w:r>
            <w:r>
              <w:rPr>
                <w:noProof/>
                <w:webHidden/>
              </w:rPr>
              <w:t>2</w:t>
            </w:r>
            <w:r>
              <w:rPr>
                <w:noProof/>
                <w:webHidden/>
              </w:rPr>
              <w:fldChar w:fldCharType="end"/>
            </w:r>
          </w:hyperlink>
        </w:p>
        <w:p w14:paraId="39EB0FDF" w14:textId="49598534" w:rsidR="00AD2732" w:rsidRPr="00AD2732" w:rsidRDefault="00AD2732" w:rsidP="00AD2732">
          <w:pPr>
            <w:pStyle w:val="TOC3"/>
          </w:pPr>
          <w:hyperlink w:anchor="_Toc215497271" w:history="1">
            <w:r w:rsidRPr="009F7D58">
              <w:rPr>
                <w:rStyle w:val="Hyperlink"/>
                <w:noProof/>
              </w:rPr>
              <w:t>Phase 3: Needs assessment</w:t>
            </w:r>
            <w:r>
              <w:rPr>
                <w:noProof/>
                <w:webHidden/>
              </w:rPr>
              <w:tab/>
            </w:r>
            <w:r>
              <w:rPr>
                <w:noProof/>
                <w:webHidden/>
              </w:rPr>
              <w:fldChar w:fldCharType="begin"/>
            </w:r>
            <w:r>
              <w:rPr>
                <w:noProof/>
                <w:webHidden/>
              </w:rPr>
              <w:instrText xml:space="preserve"> PAGEREF _Toc215497271 \h </w:instrText>
            </w:r>
            <w:r>
              <w:rPr>
                <w:noProof/>
                <w:webHidden/>
              </w:rPr>
            </w:r>
            <w:r>
              <w:rPr>
                <w:noProof/>
                <w:webHidden/>
              </w:rPr>
              <w:fldChar w:fldCharType="separate"/>
            </w:r>
            <w:r>
              <w:rPr>
                <w:noProof/>
                <w:webHidden/>
              </w:rPr>
              <w:t>2</w:t>
            </w:r>
            <w:r>
              <w:rPr>
                <w:noProof/>
                <w:webHidden/>
              </w:rPr>
              <w:fldChar w:fldCharType="end"/>
            </w:r>
          </w:hyperlink>
        </w:p>
        <w:p w14:paraId="09CCAF16" w14:textId="69CBAC01" w:rsidR="00AD2732" w:rsidRDefault="00AD2732" w:rsidP="00AD2732">
          <w:pPr>
            <w:pStyle w:val="TOC1"/>
            <w:rPr>
              <w:lang w:eastAsia="ja-JP"/>
            </w:rPr>
          </w:pPr>
          <w:hyperlink w:anchor="_Toc215497272" w:history="1">
            <w:r w:rsidRPr="009F7D58">
              <w:rPr>
                <w:rStyle w:val="Hyperlink"/>
              </w:rPr>
              <w:t>Phase 1: Supply analysis</w:t>
            </w:r>
            <w:r>
              <w:rPr>
                <w:webHidden/>
              </w:rPr>
              <w:tab/>
            </w:r>
            <w:r>
              <w:rPr>
                <w:webHidden/>
              </w:rPr>
              <w:fldChar w:fldCharType="begin"/>
            </w:r>
            <w:r>
              <w:rPr>
                <w:webHidden/>
              </w:rPr>
              <w:instrText xml:space="preserve"> PAGEREF _Toc215497272 \h </w:instrText>
            </w:r>
            <w:r>
              <w:rPr>
                <w:webHidden/>
              </w:rPr>
            </w:r>
            <w:r>
              <w:rPr>
                <w:webHidden/>
              </w:rPr>
              <w:fldChar w:fldCharType="separate"/>
            </w:r>
            <w:r>
              <w:rPr>
                <w:webHidden/>
              </w:rPr>
              <w:t>2</w:t>
            </w:r>
            <w:r>
              <w:rPr>
                <w:webHidden/>
              </w:rPr>
              <w:fldChar w:fldCharType="end"/>
            </w:r>
          </w:hyperlink>
        </w:p>
        <w:p w14:paraId="0C65A700" w14:textId="204921D7" w:rsidR="00AD2732" w:rsidRPr="00AD2732" w:rsidRDefault="00AD2732" w:rsidP="00AD2732">
          <w:pPr>
            <w:pStyle w:val="TOC2"/>
          </w:pPr>
          <w:hyperlink w:anchor="_Toc215497273" w:history="1">
            <w:r w:rsidRPr="009F7D58">
              <w:rPr>
                <w:rStyle w:val="Hyperlink"/>
              </w:rPr>
              <w:t>Overview</w:t>
            </w:r>
            <w:r>
              <w:rPr>
                <w:webHidden/>
              </w:rPr>
              <w:tab/>
            </w:r>
            <w:r>
              <w:rPr>
                <w:webHidden/>
              </w:rPr>
              <w:fldChar w:fldCharType="begin"/>
            </w:r>
            <w:r>
              <w:rPr>
                <w:webHidden/>
              </w:rPr>
              <w:instrText xml:space="preserve"> PAGEREF _Toc215497273 \h </w:instrText>
            </w:r>
            <w:r>
              <w:rPr>
                <w:webHidden/>
              </w:rPr>
            </w:r>
            <w:r>
              <w:rPr>
                <w:webHidden/>
              </w:rPr>
              <w:fldChar w:fldCharType="separate"/>
            </w:r>
            <w:r>
              <w:rPr>
                <w:webHidden/>
              </w:rPr>
              <w:t>2</w:t>
            </w:r>
            <w:r>
              <w:rPr>
                <w:webHidden/>
              </w:rPr>
              <w:fldChar w:fldCharType="end"/>
            </w:r>
          </w:hyperlink>
        </w:p>
        <w:p w14:paraId="32C473D5" w14:textId="1D6E9329" w:rsidR="00AD2732" w:rsidRPr="00AD2732" w:rsidRDefault="00AD2732" w:rsidP="00AD2732">
          <w:pPr>
            <w:pStyle w:val="TOC2"/>
          </w:pPr>
          <w:hyperlink w:anchor="_Toc215497274" w:history="1">
            <w:r w:rsidRPr="009F7D58">
              <w:rPr>
                <w:rStyle w:val="Hyperlink"/>
              </w:rPr>
              <w:t>Travel burdens</w:t>
            </w:r>
            <w:r>
              <w:rPr>
                <w:webHidden/>
              </w:rPr>
              <w:tab/>
            </w:r>
            <w:r>
              <w:rPr>
                <w:webHidden/>
              </w:rPr>
              <w:fldChar w:fldCharType="begin"/>
            </w:r>
            <w:r>
              <w:rPr>
                <w:webHidden/>
              </w:rPr>
              <w:instrText xml:space="preserve"> PAGEREF _Toc215497274 \h </w:instrText>
            </w:r>
            <w:r>
              <w:rPr>
                <w:webHidden/>
              </w:rPr>
            </w:r>
            <w:r>
              <w:rPr>
                <w:webHidden/>
              </w:rPr>
              <w:fldChar w:fldCharType="separate"/>
            </w:r>
            <w:r>
              <w:rPr>
                <w:webHidden/>
              </w:rPr>
              <w:t>5</w:t>
            </w:r>
            <w:r>
              <w:rPr>
                <w:webHidden/>
              </w:rPr>
              <w:fldChar w:fldCharType="end"/>
            </w:r>
          </w:hyperlink>
        </w:p>
        <w:p w14:paraId="359C7B23" w14:textId="2D4CB848" w:rsidR="00AD2732" w:rsidRPr="00AD2732" w:rsidRDefault="00AD2732" w:rsidP="00AD2732">
          <w:pPr>
            <w:pStyle w:val="TOC2"/>
          </w:pPr>
          <w:hyperlink w:anchor="_Toc215497275" w:history="1">
            <w:r w:rsidRPr="009F7D58">
              <w:rPr>
                <w:rStyle w:val="Hyperlink"/>
              </w:rPr>
              <w:t>Wet season</w:t>
            </w:r>
            <w:r>
              <w:rPr>
                <w:webHidden/>
              </w:rPr>
              <w:tab/>
            </w:r>
            <w:r>
              <w:rPr>
                <w:webHidden/>
              </w:rPr>
              <w:fldChar w:fldCharType="begin"/>
            </w:r>
            <w:r>
              <w:rPr>
                <w:webHidden/>
              </w:rPr>
              <w:instrText xml:space="preserve"> PAGEREF _Toc215497275 \h </w:instrText>
            </w:r>
            <w:r>
              <w:rPr>
                <w:webHidden/>
              </w:rPr>
            </w:r>
            <w:r>
              <w:rPr>
                <w:webHidden/>
              </w:rPr>
              <w:fldChar w:fldCharType="separate"/>
            </w:r>
            <w:r>
              <w:rPr>
                <w:webHidden/>
              </w:rPr>
              <w:t>7</w:t>
            </w:r>
            <w:r>
              <w:rPr>
                <w:webHidden/>
              </w:rPr>
              <w:fldChar w:fldCharType="end"/>
            </w:r>
          </w:hyperlink>
        </w:p>
        <w:p w14:paraId="4F2CAF80" w14:textId="707789AC" w:rsidR="00AD2732" w:rsidRPr="00AD2732" w:rsidRDefault="00AD2732" w:rsidP="00AD2732">
          <w:pPr>
            <w:pStyle w:val="TOC2"/>
          </w:pPr>
          <w:hyperlink w:anchor="_Toc215497276" w:history="1">
            <w:r w:rsidRPr="009F7D58">
              <w:rPr>
                <w:rStyle w:val="Hyperlink"/>
              </w:rPr>
              <w:t>Site capacity</w:t>
            </w:r>
            <w:r>
              <w:rPr>
                <w:webHidden/>
              </w:rPr>
              <w:tab/>
            </w:r>
            <w:r>
              <w:rPr>
                <w:webHidden/>
              </w:rPr>
              <w:fldChar w:fldCharType="begin"/>
            </w:r>
            <w:r>
              <w:rPr>
                <w:webHidden/>
              </w:rPr>
              <w:instrText xml:space="preserve"> PAGEREF _Toc215497276 \h </w:instrText>
            </w:r>
            <w:r>
              <w:rPr>
                <w:webHidden/>
              </w:rPr>
            </w:r>
            <w:r>
              <w:rPr>
                <w:webHidden/>
              </w:rPr>
              <w:fldChar w:fldCharType="separate"/>
            </w:r>
            <w:r>
              <w:rPr>
                <w:webHidden/>
              </w:rPr>
              <w:t>8</w:t>
            </w:r>
            <w:r>
              <w:rPr>
                <w:webHidden/>
              </w:rPr>
              <w:fldChar w:fldCharType="end"/>
            </w:r>
          </w:hyperlink>
        </w:p>
        <w:p w14:paraId="0055ADC7" w14:textId="7A4562DC" w:rsidR="00AD2732" w:rsidRDefault="00AD2732" w:rsidP="00AD2732">
          <w:pPr>
            <w:pStyle w:val="TOC1"/>
            <w:rPr>
              <w:lang w:eastAsia="ja-JP"/>
            </w:rPr>
          </w:pPr>
          <w:hyperlink w:anchor="_Toc215497277" w:history="1">
            <w:r w:rsidRPr="009F7D58">
              <w:rPr>
                <w:rStyle w:val="Hyperlink"/>
              </w:rPr>
              <w:t>Phase 2: Demand analysis</w:t>
            </w:r>
            <w:r>
              <w:rPr>
                <w:webHidden/>
              </w:rPr>
              <w:tab/>
            </w:r>
            <w:r>
              <w:rPr>
                <w:webHidden/>
              </w:rPr>
              <w:fldChar w:fldCharType="begin"/>
            </w:r>
            <w:r>
              <w:rPr>
                <w:webHidden/>
              </w:rPr>
              <w:instrText xml:space="preserve"> PAGEREF _Toc215497277 \h </w:instrText>
            </w:r>
            <w:r>
              <w:rPr>
                <w:webHidden/>
              </w:rPr>
            </w:r>
            <w:r>
              <w:rPr>
                <w:webHidden/>
              </w:rPr>
              <w:fldChar w:fldCharType="separate"/>
            </w:r>
            <w:r>
              <w:rPr>
                <w:webHidden/>
              </w:rPr>
              <w:t>10</w:t>
            </w:r>
            <w:r>
              <w:rPr>
                <w:webHidden/>
              </w:rPr>
              <w:fldChar w:fldCharType="end"/>
            </w:r>
          </w:hyperlink>
        </w:p>
        <w:p w14:paraId="71F84A76" w14:textId="248B5168" w:rsidR="00AD2732" w:rsidRPr="00AD2732" w:rsidRDefault="00AD2732" w:rsidP="00AD2732">
          <w:pPr>
            <w:pStyle w:val="TOC2"/>
          </w:pPr>
          <w:hyperlink w:anchor="_Toc215497278" w:history="1">
            <w:r w:rsidRPr="009F7D58">
              <w:rPr>
                <w:rStyle w:val="Hyperlink"/>
              </w:rPr>
              <w:t>Overview</w:t>
            </w:r>
            <w:r>
              <w:rPr>
                <w:webHidden/>
              </w:rPr>
              <w:tab/>
            </w:r>
            <w:r>
              <w:rPr>
                <w:webHidden/>
              </w:rPr>
              <w:fldChar w:fldCharType="begin"/>
            </w:r>
            <w:r>
              <w:rPr>
                <w:webHidden/>
              </w:rPr>
              <w:instrText xml:space="preserve"> PAGEREF _Toc215497278 \h </w:instrText>
            </w:r>
            <w:r>
              <w:rPr>
                <w:webHidden/>
              </w:rPr>
            </w:r>
            <w:r>
              <w:rPr>
                <w:webHidden/>
              </w:rPr>
              <w:fldChar w:fldCharType="separate"/>
            </w:r>
            <w:r>
              <w:rPr>
                <w:webHidden/>
              </w:rPr>
              <w:t>10</w:t>
            </w:r>
            <w:r>
              <w:rPr>
                <w:webHidden/>
              </w:rPr>
              <w:fldChar w:fldCharType="end"/>
            </w:r>
          </w:hyperlink>
        </w:p>
        <w:p w14:paraId="5D4D8049" w14:textId="25F7CA65" w:rsidR="00AD2732" w:rsidRPr="00AD2732" w:rsidRDefault="00AD2732" w:rsidP="00AD2732">
          <w:pPr>
            <w:pStyle w:val="TOC2"/>
          </w:pPr>
          <w:hyperlink w:anchor="_Toc215497279" w:history="1">
            <w:r w:rsidRPr="009F7D58">
              <w:rPr>
                <w:rStyle w:val="Hyperlink"/>
              </w:rPr>
              <w:t>Estimating demand</w:t>
            </w:r>
            <w:r>
              <w:rPr>
                <w:webHidden/>
              </w:rPr>
              <w:tab/>
            </w:r>
            <w:r>
              <w:rPr>
                <w:webHidden/>
              </w:rPr>
              <w:fldChar w:fldCharType="begin"/>
            </w:r>
            <w:r>
              <w:rPr>
                <w:webHidden/>
              </w:rPr>
              <w:instrText xml:space="preserve"> PAGEREF _Toc215497279 \h </w:instrText>
            </w:r>
            <w:r>
              <w:rPr>
                <w:webHidden/>
              </w:rPr>
            </w:r>
            <w:r>
              <w:rPr>
                <w:webHidden/>
              </w:rPr>
              <w:fldChar w:fldCharType="separate"/>
            </w:r>
            <w:r>
              <w:rPr>
                <w:webHidden/>
              </w:rPr>
              <w:t>10</w:t>
            </w:r>
            <w:r>
              <w:rPr>
                <w:webHidden/>
              </w:rPr>
              <w:fldChar w:fldCharType="end"/>
            </w:r>
          </w:hyperlink>
        </w:p>
        <w:p w14:paraId="013F5CA5" w14:textId="0FC84B93" w:rsidR="00AD2732" w:rsidRPr="00AD2732" w:rsidRDefault="00AD2732" w:rsidP="00AD2732">
          <w:pPr>
            <w:pStyle w:val="TOC2"/>
          </w:pPr>
          <w:hyperlink w:anchor="_Toc215497280" w:history="1">
            <w:r w:rsidRPr="009F7D58">
              <w:rPr>
                <w:rStyle w:val="Hyperlink"/>
              </w:rPr>
              <w:t>Data sources</w:t>
            </w:r>
            <w:r>
              <w:rPr>
                <w:webHidden/>
              </w:rPr>
              <w:tab/>
            </w:r>
            <w:r>
              <w:rPr>
                <w:webHidden/>
              </w:rPr>
              <w:fldChar w:fldCharType="begin"/>
            </w:r>
            <w:r>
              <w:rPr>
                <w:webHidden/>
              </w:rPr>
              <w:instrText xml:space="preserve"> PAGEREF _Toc215497280 \h </w:instrText>
            </w:r>
            <w:r>
              <w:rPr>
                <w:webHidden/>
              </w:rPr>
            </w:r>
            <w:r>
              <w:rPr>
                <w:webHidden/>
              </w:rPr>
              <w:fldChar w:fldCharType="separate"/>
            </w:r>
            <w:r>
              <w:rPr>
                <w:webHidden/>
              </w:rPr>
              <w:t>12</w:t>
            </w:r>
            <w:r>
              <w:rPr>
                <w:webHidden/>
              </w:rPr>
              <w:fldChar w:fldCharType="end"/>
            </w:r>
          </w:hyperlink>
        </w:p>
        <w:p w14:paraId="76D1DD89" w14:textId="590C8742" w:rsidR="00AD2732" w:rsidRPr="00AD2732" w:rsidRDefault="00AD2732" w:rsidP="00AD2732">
          <w:pPr>
            <w:pStyle w:val="TOC2"/>
          </w:pPr>
          <w:hyperlink w:anchor="_Toc215497281" w:history="1">
            <w:r w:rsidRPr="009F7D58">
              <w:rPr>
                <w:rStyle w:val="Hyperlink"/>
              </w:rPr>
              <w:t>Results</w:t>
            </w:r>
            <w:r>
              <w:rPr>
                <w:webHidden/>
              </w:rPr>
              <w:tab/>
            </w:r>
            <w:r>
              <w:rPr>
                <w:webHidden/>
              </w:rPr>
              <w:fldChar w:fldCharType="begin"/>
            </w:r>
            <w:r>
              <w:rPr>
                <w:webHidden/>
              </w:rPr>
              <w:instrText xml:space="preserve"> PAGEREF _Toc215497281 \h </w:instrText>
            </w:r>
            <w:r>
              <w:rPr>
                <w:webHidden/>
              </w:rPr>
            </w:r>
            <w:r>
              <w:rPr>
                <w:webHidden/>
              </w:rPr>
              <w:fldChar w:fldCharType="separate"/>
            </w:r>
            <w:r>
              <w:rPr>
                <w:webHidden/>
              </w:rPr>
              <w:t>15</w:t>
            </w:r>
            <w:r>
              <w:rPr>
                <w:webHidden/>
              </w:rPr>
              <w:fldChar w:fldCharType="end"/>
            </w:r>
          </w:hyperlink>
        </w:p>
        <w:p w14:paraId="6C2CC86E" w14:textId="3A5BF94A" w:rsidR="00AD2732" w:rsidRDefault="00AD2732" w:rsidP="00AD2732">
          <w:pPr>
            <w:pStyle w:val="TOC1"/>
            <w:rPr>
              <w:lang w:eastAsia="ja-JP"/>
            </w:rPr>
          </w:pPr>
          <w:hyperlink w:anchor="_Toc215497282" w:history="1">
            <w:r w:rsidRPr="009F7D58">
              <w:rPr>
                <w:rStyle w:val="Hyperlink"/>
              </w:rPr>
              <w:t>Phase 3: Needs assessment</w:t>
            </w:r>
            <w:r>
              <w:rPr>
                <w:webHidden/>
              </w:rPr>
              <w:tab/>
            </w:r>
            <w:r>
              <w:rPr>
                <w:webHidden/>
              </w:rPr>
              <w:fldChar w:fldCharType="begin"/>
            </w:r>
            <w:r>
              <w:rPr>
                <w:webHidden/>
              </w:rPr>
              <w:instrText xml:space="preserve"> PAGEREF _Toc215497282 \h </w:instrText>
            </w:r>
            <w:r>
              <w:rPr>
                <w:webHidden/>
              </w:rPr>
            </w:r>
            <w:r>
              <w:rPr>
                <w:webHidden/>
              </w:rPr>
              <w:fldChar w:fldCharType="separate"/>
            </w:r>
            <w:r>
              <w:rPr>
                <w:webHidden/>
              </w:rPr>
              <w:t>16</w:t>
            </w:r>
            <w:r>
              <w:rPr>
                <w:webHidden/>
              </w:rPr>
              <w:fldChar w:fldCharType="end"/>
            </w:r>
          </w:hyperlink>
        </w:p>
        <w:p w14:paraId="0D120C7D" w14:textId="01AE4E90" w:rsidR="00AD2732" w:rsidRPr="00AD2732" w:rsidRDefault="00AD2732" w:rsidP="00AD2732">
          <w:pPr>
            <w:pStyle w:val="TOC2"/>
          </w:pPr>
          <w:hyperlink w:anchor="_Toc215497283" w:history="1">
            <w:r w:rsidRPr="009F7D58">
              <w:rPr>
                <w:rStyle w:val="Hyperlink"/>
              </w:rPr>
              <w:t>Overview</w:t>
            </w:r>
            <w:r>
              <w:rPr>
                <w:webHidden/>
              </w:rPr>
              <w:tab/>
            </w:r>
            <w:r>
              <w:rPr>
                <w:webHidden/>
              </w:rPr>
              <w:fldChar w:fldCharType="begin"/>
            </w:r>
            <w:r>
              <w:rPr>
                <w:webHidden/>
              </w:rPr>
              <w:instrText xml:space="preserve"> PAGEREF _Toc215497283 \h </w:instrText>
            </w:r>
            <w:r>
              <w:rPr>
                <w:webHidden/>
              </w:rPr>
            </w:r>
            <w:r>
              <w:rPr>
                <w:webHidden/>
              </w:rPr>
              <w:fldChar w:fldCharType="separate"/>
            </w:r>
            <w:r>
              <w:rPr>
                <w:webHidden/>
              </w:rPr>
              <w:t>16</w:t>
            </w:r>
            <w:r>
              <w:rPr>
                <w:webHidden/>
              </w:rPr>
              <w:fldChar w:fldCharType="end"/>
            </w:r>
          </w:hyperlink>
        </w:p>
        <w:p w14:paraId="0875D9E0" w14:textId="402CE4F9" w:rsidR="00AD2732" w:rsidRPr="00AD2732" w:rsidRDefault="00AD2732" w:rsidP="00AD2732">
          <w:pPr>
            <w:pStyle w:val="TOC2"/>
          </w:pPr>
          <w:hyperlink w:anchor="_Toc215497284" w:history="1">
            <w:r w:rsidRPr="009F7D58">
              <w:rPr>
                <w:rStyle w:val="Hyperlink"/>
              </w:rPr>
              <w:t>Estimated unmet demand</w:t>
            </w:r>
            <w:r>
              <w:rPr>
                <w:webHidden/>
              </w:rPr>
              <w:tab/>
            </w:r>
            <w:r>
              <w:rPr>
                <w:webHidden/>
              </w:rPr>
              <w:fldChar w:fldCharType="begin"/>
            </w:r>
            <w:r>
              <w:rPr>
                <w:webHidden/>
              </w:rPr>
              <w:instrText xml:space="preserve"> PAGEREF _Toc215497284 \h </w:instrText>
            </w:r>
            <w:r>
              <w:rPr>
                <w:webHidden/>
              </w:rPr>
            </w:r>
            <w:r>
              <w:rPr>
                <w:webHidden/>
              </w:rPr>
              <w:fldChar w:fldCharType="separate"/>
            </w:r>
            <w:r>
              <w:rPr>
                <w:webHidden/>
              </w:rPr>
              <w:t>17</w:t>
            </w:r>
            <w:r>
              <w:rPr>
                <w:webHidden/>
              </w:rPr>
              <w:fldChar w:fldCharType="end"/>
            </w:r>
          </w:hyperlink>
        </w:p>
        <w:p w14:paraId="2C341E46" w14:textId="103AB124" w:rsidR="00AD2732" w:rsidRPr="00AD2732" w:rsidRDefault="00AD2732" w:rsidP="00AD2732">
          <w:pPr>
            <w:pStyle w:val="TOC2"/>
          </w:pPr>
          <w:hyperlink w:anchor="_Toc215497285" w:history="1">
            <w:r w:rsidRPr="009F7D58">
              <w:rPr>
                <w:rStyle w:val="Hyperlink"/>
              </w:rPr>
              <w:t>Key findings</w:t>
            </w:r>
            <w:r>
              <w:rPr>
                <w:webHidden/>
              </w:rPr>
              <w:tab/>
            </w:r>
            <w:r>
              <w:rPr>
                <w:webHidden/>
              </w:rPr>
              <w:fldChar w:fldCharType="begin"/>
            </w:r>
            <w:r>
              <w:rPr>
                <w:webHidden/>
              </w:rPr>
              <w:instrText xml:space="preserve"> PAGEREF _Toc215497285 \h </w:instrText>
            </w:r>
            <w:r>
              <w:rPr>
                <w:webHidden/>
              </w:rPr>
            </w:r>
            <w:r>
              <w:rPr>
                <w:webHidden/>
              </w:rPr>
              <w:fldChar w:fldCharType="separate"/>
            </w:r>
            <w:r>
              <w:rPr>
                <w:webHidden/>
              </w:rPr>
              <w:t>17</w:t>
            </w:r>
            <w:r>
              <w:rPr>
                <w:webHidden/>
              </w:rPr>
              <w:fldChar w:fldCharType="end"/>
            </w:r>
          </w:hyperlink>
        </w:p>
        <w:p w14:paraId="667A2A3C" w14:textId="42D8A0D1" w:rsidR="00AD2732" w:rsidRPr="00AD2732" w:rsidRDefault="00AD2732" w:rsidP="00AD2732">
          <w:pPr>
            <w:pStyle w:val="TOC2"/>
          </w:pPr>
          <w:hyperlink w:anchor="_Toc215497286" w:history="1">
            <w:r w:rsidRPr="009F7D58">
              <w:rPr>
                <w:rStyle w:val="Hyperlink"/>
              </w:rPr>
              <w:t>Needs assessment</w:t>
            </w:r>
            <w:r>
              <w:rPr>
                <w:webHidden/>
              </w:rPr>
              <w:tab/>
            </w:r>
            <w:r>
              <w:rPr>
                <w:webHidden/>
              </w:rPr>
              <w:fldChar w:fldCharType="begin"/>
            </w:r>
            <w:r>
              <w:rPr>
                <w:webHidden/>
              </w:rPr>
              <w:instrText xml:space="preserve"> PAGEREF _Toc215497286 \h </w:instrText>
            </w:r>
            <w:r>
              <w:rPr>
                <w:webHidden/>
              </w:rPr>
            </w:r>
            <w:r>
              <w:rPr>
                <w:webHidden/>
              </w:rPr>
              <w:fldChar w:fldCharType="separate"/>
            </w:r>
            <w:r>
              <w:rPr>
                <w:webHidden/>
              </w:rPr>
              <w:t>20</w:t>
            </w:r>
            <w:r>
              <w:rPr>
                <w:webHidden/>
              </w:rPr>
              <w:fldChar w:fldCharType="end"/>
            </w:r>
          </w:hyperlink>
        </w:p>
        <w:p w14:paraId="77B33295" w14:textId="53A5062D" w:rsidR="00AD2732" w:rsidRPr="00AD2732" w:rsidRDefault="00AD2732" w:rsidP="00AD2732">
          <w:pPr>
            <w:pStyle w:val="TOC2"/>
          </w:pPr>
          <w:hyperlink w:anchor="_Toc215497287" w:history="1">
            <w:r w:rsidRPr="009F7D58">
              <w:rPr>
                <w:rStyle w:val="Hyperlink"/>
              </w:rPr>
              <w:t>Community needs rating</w:t>
            </w:r>
            <w:r>
              <w:rPr>
                <w:webHidden/>
              </w:rPr>
              <w:tab/>
            </w:r>
            <w:r>
              <w:rPr>
                <w:webHidden/>
              </w:rPr>
              <w:fldChar w:fldCharType="begin"/>
            </w:r>
            <w:r>
              <w:rPr>
                <w:webHidden/>
              </w:rPr>
              <w:instrText xml:space="preserve"> PAGEREF _Toc215497287 \h </w:instrText>
            </w:r>
            <w:r>
              <w:rPr>
                <w:webHidden/>
              </w:rPr>
            </w:r>
            <w:r>
              <w:rPr>
                <w:webHidden/>
              </w:rPr>
              <w:fldChar w:fldCharType="separate"/>
            </w:r>
            <w:r>
              <w:rPr>
                <w:webHidden/>
              </w:rPr>
              <w:t>21</w:t>
            </w:r>
            <w:r>
              <w:rPr>
                <w:webHidden/>
              </w:rPr>
              <w:fldChar w:fldCharType="end"/>
            </w:r>
          </w:hyperlink>
        </w:p>
        <w:p w14:paraId="30A888D3" w14:textId="555D55A3" w:rsidR="00AD2732" w:rsidRPr="00AD2732" w:rsidRDefault="00AD2732" w:rsidP="00AD2732">
          <w:pPr>
            <w:pStyle w:val="TOC2"/>
          </w:pPr>
          <w:hyperlink w:anchor="_Toc215497288" w:history="1">
            <w:r w:rsidRPr="009F7D58">
              <w:rPr>
                <w:rStyle w:val="Hyperlink"/>
              </w:rPr>
              <w:t>Results</w:t>
            </w:r>
            <w:r>
              <w:rPr>
                <w:webHidden/>
              </w:rPr>
              <w:tab/>
            </w:r>
            <w:r>
              <w:rPr>
                <w:webHidden/>
              </w:rPr>
              <w:fldChar w:fldCharType="begin"/>
            </w:r>
            <w:r>
              <w:rPr>
                <w:webHidden/>
              </w:rPr>
              <w:instrText xml:space="preserve"> PAGEREF _Toc215497288 \h </w:instrText>
            </w:r>
            <w:r>
              <w:rPr>
                <w:webHidden/>
              </w:rPr>
            </w:r>
            <w:r>
              <w:rPr>
                <w:webHidden/>
              </w:rPr>
              <w:fldChar w:fldCharType="separate"/>
            </w:r>
            <w:r>
              <w:rPr>
                <w:webHidden/>
              </w:rPr>
              <w:t>22</w:t>
            </w:r>
            <w:r>
              <w:rPr>
                <w:webHidden/>
              </w:rPr>
              <w:fldChar w:fldCharType="end"/>
            </w:r>
          </w:hyperlink>
        </w:p>
        <w:p w14:paraId="4C95C285" w14:textId="57BC834F" w:rsidR="00AD2732" w:rsidRDefault="00AD2732" w:rsidP="00AD2732">
          <w:pPr>
            <w:pStyle w:val="TOC1"/>
            <w:rPr>
              <w:lang w:eastAsia="ja-JP"/>
            </w:rPr>
          </w:pPr>
          <w:hyperlink w:anchor="_Toc215497289" w:history="1">
            <w:r w:rsidRPr="009F7D58">
              <w:rPr>
                <w:rStyle w:val="Hyperlink"/>
              </w:rPr>
              <w:t>Appendix</w:t>
            </w:r>
            <w:r>
              <w:rPr>
                <w:webHidden/>
              </w:rPr>
              <w:tab/>
            </w:r>
            <w:r>
              <w:rPr>
                <w:webHidden/>
              </w:rPr>
              <w:fldChar w:fldCharType="begin"/>
            </w:r>
            <w:r>
              <w:rPr>
                <w:webHidden/>
              </w:rPr>
              <w:instrText xml:space="preserve"> PAGEREF _Toc215497289 \h </w:instrText>
            </w:r>
            <w:r>
              <w:rPr>
                <w:webHidden/>
              </w:rPr>
            </w:r>
            <w:r>
              <w:rPr>
                <w:webHidden/>
              </w:rPr>
              <w:fldChar w:fldCharType="separate"/>
            </w:r>
            <w:r>
              <w:rPr>
                <w:webHidden/>
              </w:rPr>
              <w:t>23</w:t>
            </w:r>
            <w:r>
              <w:rPr>
                <w:webHidden/>
              </w:rPr>
              <w:fldChar w:fldCharType="end"/>
            </w:r>
          </w:hyperlink>
        </w:p>
        <w:p w14:paraId="2854472D" w14:textId="6E3799A9" w:rsidR="00AD2732" w:rsidRPr="00AD2732" w:rsidRDefault="00AD2732" w:rsidP="00AD2732">
          <w:pPr>
            <w:pStyle w:val="TOC2"/>
          </w:pPr>
          <w:hyperlink w:anchor="_Toc215497290" w:history="1">
            <w:r w:rsidRPr="009F7D58">
              <w:rPr>
                <w:rStyle w:val="Hyperlink"/>
              </w:rPr>
              <w:t>Catchment needs rating</w:t>
            </w:r>
            <w:r>
              <w:rPr>
                <w:webHidden/>
              </w:rPr>
              <w:tab/>
            </w:r>
            <w:r>
              <w:rPr>
                <w:webHidden/>
              </w:rPr>
              <w:fldChar w:fldCharType="begin"/>
            </w:r>
            <w:r>
              <w:rPr>
                <w:webHidden/>
              </w:rPr>
              <w:instrText xml:space="preserve"> PAGEREF _Toc215497290 \h </w:instrText>
            </w:r>
            <w:r>
              <w:rPr>
                <w:webHidden/>
              </w:rPr>
            </w:r>
            <w:r>
              <w:rPr>
                <w:webHidden/>
              </w:rPr>
              <w:fldChar w:fldCharType="separate"/>
            </w:r>
            <w:r>
              <w:rPr>
                <w:webHidden/>
              </w:rPr>
              <w:t>23</w:t>
            </w:r>
            <w:r>
              <w:rPr>
                <w:webHidden/>
              </w:rPr>
              <w:fldChar w:fldCharType="end"/>
            </w:r>
          </w:hyperlink>
        </w:p>
        <w:p w14:paraId="443B618A" w14:textId="603B3E29" w:rsidR="00AD2732" w:rsidRPr="00AD2732" w:rsidRDefault="00AD2732" w:rsidP="00AD2732">
          <w:pPr>
            <w:pStyle w:val="TOC2"/>
          </w:pPr>
          <w:hyperlink w:anchor="_Toc215497291" w:history="1">
            <w:r w:rsidRPr="009F7D58">
              <w:rPr>
                <w:rStyle w:val="Hyperlink"/>
              </w:rPr>
              <w:t>Wet season needs rating</w:t>
            </w:r>
            <w:r>
              <w:rPr>
                <w:webHidden/>
              </w:rPr>
              <w:tab/>
            </w:r>
            <w:r>
              <w:rPr>
                <w:webHidden/>
              </w:rPr>
              <w:fldChar w:fldCharType="begin"/>
            </w:r>
            <w:r>
              <w:rPr>
                <w:webHidden/>
              </w:rPr>
              <w:instrText xml:space="preserve"> PAGEREF _Toc215497291 \h </w:instrText>
            </w:r>
            <w:r>
              <w:rPr>
                <w:webHidden/>
              </w:rPr>
            </w:r>
            <w:r>
              <w:rPr>
                <w:webHidden/>
              </w:rPr>
              <w:fldChar w:fldCharType="separate"/>
            </w:r>
            <w:r>
              <w:rPr>
                <w:webHidden/>
              </w:rPr>
              <w:t>24</w:t>
            </w:r>
            <w:r>
              <w:rPr>
                <w:webHidden/>
              </w:rPr>
              <w:fldChar w:fldCharType="end"/>
            </w:r>
          </w:hyperlink>
        </w:p>
        <w:p w14:paraId="29A8DC56" w14:textId="2FFC4A3E" w:rsidR="00F80BD6" w:rsidRPr="004D1339" w:rsidRDefault="00AD2732" w:rsidP="00AD2732">
          <w:pPr>
            <w:sectPr w:rsidR="00F80BD6" w:rsidRPr="004D1339" w:rsidSect="00CF14A6">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pgNumType w:fmt="lowerRoman"/>
              <w:cols w:space="708"/>
              <w:docGrid w:linePitch="360"/>
            </w:sectPr>
          </w:pPr>
          <w:r>
            <w:rPr>
              <w:lang w:val="en-GB"/>
            </w:rPr>
            <w:fldChar w:fldCharType="end"/>
          </w:r>
        </w:p>
      </w:sdtContent>
    </w:sdt>
    <w:p w14:paraId="78D583CD" w14:textId="77777777" w:rsidR="00CF14A6" w:rsidRPr="004D1339" w:rsidRDefault="00CF14A6" w:rsidP="00CF14A6">
      <w:pPr>
        <w:pStyle w:val="Heading1"/>
      </w:pPr>
      <w:bookmarkStart w:id="0" w:name="_Toc213403448"/>
      <w:bookmarkStart w:id="1" w:name="_Toc215497262"/>
      <w:r w:rsidRPr="004D1339">
        <w:t>Acknowledgements</w:t>
      </w:r>
      <w:bookmarkEnd w:id="0"/>
      <w:bookmarkEnd w:id="1"/>
    </w:p>
    <w:p w14:paraId="79D43160" w14:textId="336E015A" w:rsidR="00161AFB" w:rsidRPr="00565BCD" w:rsidRDefault="00BE3F0E" w:rsidP="00AD2732">
      <w:r w:rsidRPr="00565BCD">
        <w:t xml:space="preserve">The project team would like to thank </w:t>
      </w:r>
      <w:r w:rsidR="00161AFB" w:rsidRPr="00565BCD">
        <w:t>all individuals and organisations who contributed to</w:t>
      </w:r>
      <w:r w:rsidR="006419AF" w:rsidRPr="00565BCD">
        <w:t xml:space="preserve"> this work</w:t>
      </w:r>
      <w:r w:rsidR="003C1DA1" w:rsidRPr="00565BCD">
        <w:t>, particularly the Better Renal Services Steering Committee</w:t>
      </w:r>
      <w:r w:rsidR="00161AFB" w:rsidRPr="00565BCD">
        <w:t xml:space="preserve"> </w:t>
      </w:r>
      <w:r w:rsidR="003C1DA1" w:rsidRPr="00565BCD">
        <w:t xml:space="preserve">and the associated Working Group. </w:t>
      </w:r>
      <w:r w:rsidR="002758E8" w:rsidRPr="00565BCD">
        <w:t xml:space="preserve">Our sincere thanks for the </w:t>
      </w:r>
      <w:r w:rsidR="00EA0803" w:rsidRPr="00565BCD">
        <w:t xml:space="preserve">invaluable </w:t>
      </w:r>
      <w:r w:rsidR="002758E8" w:rsidRPr="00565BCD">
        <w:t xml:space="preserve">time, knowledge and </w:t>
      </w:r>
      <w:r w:rsidR="00EA0803" w:rsidRPr="00565BCD">
        <w:t xml:space="preserve">information they each provided throughout the development of this </w:t>
      </w:r>
      <w:r w:rsidR="00726D71" w:rsidRPr="00565BCD">
        <w:t xml:space="preserve">report. </w:t>
      </w:r>
    </w:p>
    <w:p w14:paraId="6269614F" w14:textId="77777777" w:rsidR="00161AFB" w:rsidRPr="00B767FC" w:rsidRDefault="00161AFB" w:rsidP="00AD2732">
      <w:r w:rsidRPr="00B767FC">
        <w:br w:type="page"/>
      </w:r>
    </w:p>
    <w:p w14:paraId="3385CAAF" w14:textId="0AB66968" w:rsidR="00CF14A6" w:rsidRPr="004D1339" w:rsidRDefault="00161AFB" w:rsidP="00CF14A6">
      <w:pPr>
        <w:pStyle w:val="Heading1"/>
      </w:pPr>
      <w:bookmarkStart w:id="2" w:name="_Toc213403449"/>
      <w:bookmarkStart w:id="3" w:name="_Toc215497263"/>
      <w:r>
        <w:t>Executive Summary</w:t>
      </w:r>
      <w:bookmarkEnd w:id="2"/>
      <w:bookmarkEnd w:id="3"/>
    </w:p>
    <w:p w14:paraId="620B6874" w14:textId="77777777" w:rsidR="00161AFB" w:rsidRPr="00565BCD" w:rsidRDefault="00161AFB" w:rsidP="00AD2732">
      <w:r w:rsidRPr="00565BCD">
        <w:t xml:space="preserve">The Australian Government is investing $73.2 million to deliver up to 30 four-chair dialysis units and workforce accommodation on Country to support First Nations people with end-stage kidney disease under the Better Renal Services for First Nations Peoples Measure (BRS measure). The Department of Health, Disability and Ageing (the Department) and the National Aboriginal Community Controlled Health Organisation (NACCHO) have established the Better Renal Services for First Nations Peoples Steering Committee (the Committee) to provide advice on implementation of the measure and guide site selection. </w:t>
      </w:r>
    </w:p>
    <w:p w14:paraId="6AB30B05" w14:textId="77777777" w:rsidR="00161AFB" w:rsidRPr="00565BCD" w:rsidRDefault="00161AFB" w:rsidP="00AD2732">
      <w:r w:rsidRPr="00565BCD">
        <w:t xml:space="preserve">There have been significant challenges in obtaining data to inform the Committee’s recommendations. While information exists on dialysis services, there is no national dataset capturing the home communities of patients. Additionally, there is no comprehensive view of service accessibility for remote communities. Given most patients in remote areas relocate for treatment, this information is essential for identifying high-needs communities that may be suitable for BRS sites. </w:t>
      </w:r>
    </w:p>
    <w:p w14:paraId="204D62CE" w14:textId="6D54F7DC" w:rsidR="00CA50F9" w:rsidRPr="00565BCD" w:rsidRDefault="00161AFB" w:rsidP="00AD2732">
      <w:r w:rsidRPr="00565BCD">
        <w:t xml:space="preserve">The objective of </w:t>
      </w:r>
      <w:r w:rsidR="00D222B0" w:rsidRPr="00565BCD">
        <w:t xml:space="preserve">the full report provided to </w:t>
      </w:r>
      <w:r w:rsidR="0036593C" w:rsidRPr="00565BCD">
        <w:t xml:space="preserve">the Committee </w:t>
      </w:r>
      <w:r w:rsidRPr="00565BCD">
        <w:t>is to provide the Committee with the best possible estimate of need and accessibility of dialysis services in regional and remote Australia. By drawing on a range of available datasets such as the Australian and New Zealand Dialysis and Transplant (ANZDATA) Registry and the National Key Performance Indicators (</w:t>
      </w:r>
      <w:proofErr w:type="spellStart"/>
      <w:r w:rsidRPr="00565BCD">
        <w:t>nKPIs</w:t>
      </w:r>
      <w:proofErr w:type="spellEnd"/>
      <w:r w:rsidRPr="00565BCD">
        <w:t xml:space="preserve">) as well as data collected by service providers including Kimberley Renal Services and Purple House, the </w:t>
      </w:r>
      <w:r w:rsidR="006037E8" w:rsidRPr="00565BCD">
        <w:t>report</w:t>
      </w:r>
      <w:r w:rsidRPr="00565BCD">
        <w:t xml:space="preserve"> has been able to model gaps in service coverage down to Indigenous Location (ILOC)</w:t>
      </w:r>
      <w:r w:rsidRPr="00B767FC">
        <w:rPr>
          <w:rStyle w:val="FootnoteReference"/>
        </w:rPr>
        <w:footnoteReference w:id="2"/>
      </w:r>
      <w:r w:rsidRPr="00565BCD">
        <w:t xml:space="preserve">. By consistently mapping need for dialysis and access to treatment across communities, this work aims to help identify communities that have not submitted an Expression </w:t>
      </w:r>
      <w:proofErr w:type="gramStart"/>
      <w:r w:rsidRPr="00565BCD">
        <w:t>Of</w:t>
      </w:r>
      <w:proofErr w:type="gramEnd"/>
      <w:r w:rsidRPr="00565BCD">
        <w:t xml:space="preserve"> Interest (EOI) for the BRS Measure but where impact may be significant.</w:t>
      </w:r>
    </w:p>
    <w:p w14:paraId="75120F04" w14:textId="2650DDD5" w:rsidR="00323086" w:rsidRPr="00565BCD" w:rsidRDefault="00323086" w:rsidP="00AD2732">
      <w:r w:rsidRPr="00565BCD">
        <w:t xml:space="preserve">This report provides a summary view of the report </w:t>
      </w:r>
      <w:r w:rsidR="000C4D62" w:rsidRPr="00565BCD">
        <w:t xml:space="preserve">scope, </w:t>
      </w:r>
      <w:r w:rsidRPr="00565BCD">
        <w:t>meth</w:t>
      </w:r>
      <w:r w:rsidR="000C4D62" w:rsidRPr="00565BCD">
        <w:t>odology and findings</w:t>
      </w:r>
      <w:r w:rsidR="00916866" w:rsidRPr="00565BCD">
        <w:t xml:space="preserve">. </w:t>
      </w:r>
      <w:r w:rsidR="000C4D62" w:rsidRPr="00565BCD">
        <w:t xml:space="preserve"> </w:t>
      </w:r>
    </w:p>
    <w:p w14:paraId="2372DDAC" w14:textId="4A81ADDF" w:rsidR="00161AFB" w:rsidRPr="00B767FC" w:rsidRDefault="00161AFB" w:rsidP="00983CA1">
      <w:pPr>
        <w:pStyle w:val="Heading2"/>
      </w:pPr>
      <w:bookmarkStart w:id="4" w:name="_Toc213403450"/>
      <w:bookmarkStart w:id="5" w:name="_Toc215497264"/>
      <w:r w:rsidRPr="00161AFB">
        <w:t>Key findings</w:t>
      </w:r>
      <w:bookmarkEnd w:id="4"/>
      <w:bookmarkEnd w:id="5"/>
    </w:p>
    <w:p w14:paraId="08AEDAA4" w14:textId="77777777" w:rsidR="00161AFB" w:rsidRPr="00161AFB" w:rsidRDefault="00161AFB" w:rsidP="00AD2732">
      <w:pPr>
        <w:pStyle w:val="ListBullet"/>
      </w:pPr>
      <w:r w:rsidRPr="00161AFB">
        <w:rPr>
          <w:lang w:val="en-US"/>
        </w:rPr>
        <w:t>An estimated ~1,800 people in remote Australia</w:t>
      </w:r>
      <w:r w:rsidRPr="00B767FC">
        <w:rPr>
          <w:rStyle w:val="FootnoteReference"/>
        </w:rPr>
        <w:footnoteReference w:id="3"/>
      </w:r>
      <w:r w:rsidRPr="00161AFB">
        <w:rPr>
          <w:lang w:val="en-US"/>
        </w:rPr>
        <w:t xml:space="preserve"> require </w:t>
      </w:r>
      <w:proofErr w:type="spellStart"/>
      <w:r w:rsidRPr="00161AFB">
        <w:rPr>
          <w:lang w:val="en-US"/>
        </w:rPr>
        <w:t>haemodialysis</w:t>
      </w:r>
      <w:proofErr w:type="spellEnd"/>
      <w:r w:rsidRPr="00161AFB">
        <w:rPr>
          <w:lang w:val="en-US"/>
        </w:rPr>
        <w:t>, 90% of whom are First Nations people.</w:t>
      </w:r>
    </w:p>
    <w:p w14:paraId="3706802C" w14:textId="77777777" w:rsidR="00161AFB" w:rsidRPr="00161AFB" w:rsidRDefault="00161AFB" w:rsidP="00AD2732">
      <w:pPr>
        <w:pStyle w:val="ListBullet"/>
        <w:rPr>
          <w:lang w:val="en-US"/>
        </w:rPr>
      </w:pPr>
      <w:r w:rsidRPr="00161AFB">
        <w:rPr>
          <w:lang w:val="en-US"/>
        </w:rPr>
        <w:t xml:space="preserve">The analysis suggests that access to treatment is most limited in MMM 7 with ~800 people (69% of patients needing </w:t>
      </w:r>
      <w:proofErr w:type="spellStart"/>
      <w:r w:rsidRPr="00161AFB">
        <w:rPr>
          <w:lang w:val="en-US"/>
        </w:rPr>
        <w:t>haemodialysis</w:t>
      </w:r>
      <w:proofErr w:type="spellEnd"/>
      <w:r w:rsidRPr="00161AFB">
        <w:rPr>
          <w:lang w:val="en-US"/>
        </w:rPr>
        <w:t xml:space="preserve">) unable to access treatment close to home. It is estimated that there is still unmet need in MMM 6 where a further ~300 people cannot access care near their community. </w:t>
      </w:r>
    </w:p>
    <w:p w14:paraId="0F6FF37A" w14:textId="77777777" w:rsidR="00161AFB" w:rsidRPr="00161AFB" w:rsidRDefault="00161AFB" w:rsidP="00AD2732">
      <w:pPr>
        <w:pStyle w:val="ListBullet"/>
        <w:rPr>
          <w:lang w:val="en-US"/>
        </w:rPr>
      </w:pPr>
      <w:r w:rsidRPr="00161AFB">
        <w:rPr>
          <w:lang w:val="en-US"/>
        </w:rPr>
        <w:t>An estimated 60</w:t>
      </w:r>
      <w:proofErr w:type="gramStart"/>
      <w:r w:rsidRPr="00161AFB">
        <w:rPr>
          <w:lang w:val="en-US"/>
        </w:rPr>
        <w:t>% of</w:t>
      </w:r>
      <w:proofErr w:type="gramEnd"/>
      <w:r w:rsidRPr="00161AFB">
        <w:rPr>
          <w:lang w:val="en-US"/>
        </w:rPr>
        <w:t xml:space="preserve"> dialysis need in MMM 6-7 is currently unmet in the patient’s home location, suggesting ~1,100 patients have relocated to access treatment.</w:t>
      </w:r>
    </w:p>
    <w:p w14:paraId="54DC3A7A" w14:textId="77777777" w:rsidR="00161AFB" w:rsidRPr="00161AFB" w:rsidRDefault="00161AFB" w:rsidP="00AD2732">
      <w:pPr>
        <w:pStyle w:val="ListBullet"/>
        <w:rPr>
          <w:lang w:val="en-US"/>
        </w:rPr>
      </w:pPr>
      <w:r w:rsidRPr="00161AFB">
        <w:rPr>
          <w:lang w:val="en-US"/>
        </w:rPr>
        <w:t>33 remote</w:t>
      </w:r>
      <w:r w:rsidRPr="00957EAD">
        <w:rPr>
          <w:rStyle w:val="superscriptChar"/>
        </w:rPr>
        <w:t>1</w:t>
      </w:r>
      <w:r w:rsidRPr="00161AFB">
        <w:rPr>
          <w:lang w:val="en-US"/>
        </w:rPr>
        <w:t xml:space="preserve"> communities are estimated to have more than eight patients that have likely relocated to access treatment. These communities may have sufficient demand for a four-chair dialysis unit</w:t>
      </w:r>
      <w:r w:rsidRPr="00B767FC">
        <w:rPr>
          <w:rStyle w:val="FootnoteReference"/>
        </w:rPr>
        <w:footnoteReference w:id="4"/>
      </w:r>
      <w:r w:rsidRPr="00161AFB">
        <w:rPr>
          <w:lang w:val="en-US"/>
        </w:rPr>
        <w:t xml:space="preserve">. It is </w:t>
      </w:r>
      <w:proofErr w:type="spellStart"/>
      <w:r w:rsidRPr="00161AFB">
        <w:rPr>
          <w:lang w:val="en-US"/>
        </w:rPr>
        <w:t>recognised</w:t>
      </w:r>
      <w:proofErr w:type="spellEnd"/>
      <w:r w:rsidRPr="00161AFB">
        <w:rPr>
          <w:lang w:val="en-US"/>
        </w:rPr>
        <w:t xml:space="preserve"> that establishment of a new site depends on a range of additional factors such as community support, availability of necessary infrastructure and adjacent services such as aged care. </w:t>
      </w:r>
    </w:p>
    <w:p w14:paraId="1FBC4C24" w14:textId="77777777" w:rsidR="00161AFB" w:rsidRPr="00161AFB" w:rsidRDefault="00161AFB" w:rsidP="00AD2732">
      <w:pPr>
        <w:pStyle w:val="ListBullet"/>
      </w:pPr>
      <w:r w:rsidRPr="00161AFB">
        <w:rPr>
          <w:lang w:val="en-US"/>
        </w:rPr>
        <w:t xml:space="preserve">Analysis also suggests that unmet need exists in places where sites already exist. In these cases, policy response options may include: </w:t>
      </w:r>
    </w:p>
    <w:p w14:paraId="15C1B12F" w14:textId="77777777" w:rsidR="00161AFB" w:rsidRPr="00161AFB" w:rsidRDefault="00161AFB" w:rsidP="00AD2732">
      <w:pPr>
        <w:pStyle w:val="ListBullet2"/>
      </w:pPr>
      <w:r w:rsidRPr="00161AFB">
        <w:rPr>
          <w:lang w:val="en-US"/>
        </w:rPr>
        <w:t xml:space="preserve">Adding new chairs to existing sites </w:t>
      </w:r>
    </w:p>
    <w:p w14:paraId="42B72314" w14:textId="77777777" w:rsidR="00161AFB" w:rsidRPr="00C556C1" w:rsidRDefault="00161AFB" w:rsidP="00AD2732">
      <w:pPr>
        <w:pStyle w:val="ListBullet2"/>
      </w:pPr>
      <w:r w:rsidRPr="00C556C1">
        <w:t>Addressing critical enabling mechanisms such as workforce accommodation to support increased patient to chair ratios</w:t>
      </w:r>
    </w:p>
    <w:p w14:paraId="06C9894A" w14:textId="77777777" w:rsidR="00161AFB" w:rsidRPr="00161AFB" w:rsidRDefault="00161AFB" w:rsidP="00AD2732">
      <w:pPr>
        <w:pStyle w:val="ListBullet"/>
        <w:rPr>
          <w:lang w:val="en-US"/>
        </w:rPr>
      </w:pPr>
      <w:r w:rsidRPr="00161AFB">
        <w:rPr>
          <w:lang w:val="en-US"/>
        </w:rPr>
        <w:t xml:space="preserve">The potential service footprint of a new site has also been included as a factor for site placement consideration. Noting service catchment can be complex in remote settings and is not always appropriate, this information has been provided for case-by-case assessment. A map has also been provided to help identify wider catchments for communities if required. </w:t>
      </w:r>
    </w:p>
    <w:p w14:paraId="4E505F01" w14:textId="5E3A9916" w:rsidR="00CF14A6" w:rsidRPr="009B243A" w:rsidRDefault="00161AFB" w:rsidP="00957EAD">
      <w:pPr>
        <w:pStyle w:val="ListBullet"/>
        <w:rPr>
          <w:lang w:val="en-US"/>
        </w:rPr>
      </w:pPr>
      <w:r w:rsidRPr="00161AFB">
        <w:rPr>
          <w:lang w:val="en-US"/>
        </w:rPr>
        <w:t xml:space="preserve">A significant number of remote patients (~700) are estimated to live in communities where demand would not be enough to sustain a new site. For these communities, alternative support options to help patients maintain </w:t>
      </w:r>
      <w:proofErr w:type="gramStart"/>
      <w:r w:rsidRPr="00161AFB">
        <w:rPr>
          <w:lang w:val="en-US"/>
        </w:rPr>
        <w:t>connection</w:t>
      </w:r>
      <w:proofErr w:type="gramEnd"/>
      <w:r w:rsidRPr="00161AFB">
        <w:rPr>
          <w:lang w:val="en-US"/>
        </w:rPr>
        <w:t xml:space="preserve"> to Country could include mobile sites and support for self-care dialysis. </w:t>
      </w:r>
    </w:p>
    <w:p w14:paraId="7C5999E7" w14:textId="7926773F" w:rsidR="009B243A" w:rsidRPr="00B767FC" w:rsidRDefault="009B243A" w:rsidP="009B243A">
      <w:pPr>
        <w:pStyle w:val="Heading2"/>
      </w:pPr>
      <w:bookmarkStart w:id="6" w:name="_Toc213403451"/>
      <w:bookmarkStart w:id="7" w:name="_Toc215497265"/>
      <w:r w:rsidRPr="006A6478">
        <w:t>Caveats</w:t>
      </w:r>
      <w:bookmarkEnd w:id="6"/>
      <w:bookmarkEnd w:id="7"/>
    </w:p>
    <w:p w14:paraId="14722C61" w14:textId="77777777" w:rsidR="009B243A" w:rsidRPr="009B243A" w:rsidRDefault="009B243A" w:rsidP="00AD2732">
      <w:pPr>
        <w:pStyle w:val="ListBullet"/>
        <w:rPr>
          <w:lang w:val="en-US"/>
        </w:rPr>
      </w:pPr>
      <w:r w:rsidRPr="009B243A">
        <w:rPr>
          <w:lang w:val="en-US"/>
        </w:rPr>
        <w:t>The model is not intended to replace community-identified needs or the informed perspectives of communities themselves. Rather, its purpose is to highlight communities that may not have yet submitted an EOI but may have significant unmet need. It serves as one input into the decision-making process for site selection and must be considered alongside other critical factors.</w:t>
      </w:r>
    </w:p>
    <w:p w14:paraId="7B1D49A5" w14:textId="77777777" w:rsidR="009B243A" w:rsidRPr="009B243A" w:rsidRDefault="009B243A" w:rsidP="00AD2732">
      <w:pPr>
        <w:pStyle w:val="ListBullet"/>
        <w:rPr>
          <w:lang w:val="en-US"/>
        </w:rPr>
      </w:pPr>
      <w:r w:rsidRPr="009B243A">
        <w:rPr>
          <w:lang w:val="en-US"/>
        </w:rPr>
        <w:t xml:space="preserve">Estimated need provides an indication of patients currently accessing haemodialysis by their home location. It may not capture all </w:t>
      </w:r>
      <w:proofErr w:type="gramStart"/>
      <w:r w:rsidRPr="009B243A">
        <w:rPr>
          <w:lang w:val="en-US"/>
        </w:rPr>
        <w:t>persons</w:t>
      </w:r>
      <w:proofErr w:type="gramEnd"/>
      <w:r w:rsidRPr="009B243A">
        <w:rPr>
          <w:lang w:val="en-US"/>
        </w:rPr>
        <w:t xml:space="preserve"> who may require haemodialysis or those unable to return to their communities due to additional underlying health conditions or other factors. </w:t>
      </w:r>
    </w:p>
    <w:p w14:paraId="2D9F38ED" w14:textId="77777777" w:rsidR="009B243A" w:rsidRPr="009B243A" w:rsidRDefault="009B243A" w:rsidP="00AD2732">
      <w:pPr>
        <w:pStyle w:val="ListBullet"/>
        <w:rPr>
          <w:lang w:val="en-US"/>
        </w:rPr>
      </w:pPr>
      <w:r w:rsidRPr="009B243A">
        <w:rPr>
          <w:lang w:val="en-US"/>
        </w:rPr>
        <w:t xml:space="preserve">Modelling approaches inherently have limitations, and outcomes can only be as accurate as the data and assumptions they are based upon. Specifically, this model primarily considers demographic and geographic factors, based on the information available at the time of analysis. It does not account for the full range of variables influencing dialysis needs, such as individual health conditions or specific local healthcare infrastructure. </w:t>
      </w:r>
    </w:p>
    <w:p w14:paraId="5057AAD9" w14:textId="77777777" w:rsidR="009B243A" w:rsidRPr="009B243A" w:rsidRDefault="009B243A" w:rsidP="00AD2732">
      <w:pPr>
        <w:pStyle w:val="ListBullet"/>
        <w:rPr>
          <w:lang w:val="en-US"/>
        </w:rPr>
      </w:pPr>
      <w:r w:rsidRPr="009B243A">
        <w:rPr>
          <w:lang w:val="en-US"/>
        </w:rPr>
        <w:t>This analysis does not represent the views of the individuals and organisations who provided data to support modelling.</w:t>
      </w:r>
    </w:p>
    <w:p w14:paraId="4E421D00" w14:textId="77777777" w:rsidR="009B243A" w:rsidRPr="00C556C1" w:rsidRDefault="009B243A" w:rsidP="00AD2732"/>
    <w:p w14:paraId="34F8362B" w14:textId="77777777" w:rsidR="00843CE3" w:rsidRPr="00AD2732" w:rsidRDefault="00843CE3" w:rsidP="00AD2732">
      <w:pPr>
        <w:sectPr w:rsidR="00843CE3" w:rsidRPr="00AD2732" w:rsidSect="00CF14A6">
          <w:pgSz w:w="11906" w:h="16838"/>
          <w:pgMar w:top="1701" w:right="1418" w:bottom="1418" w:left="1418" w:header="709" w:footer="709" w:gutter="0"/>
          <w:pgNumType w:fmt="lowerRoman"/>
          <w:cols w:space="708"/>
          <w:docGrid w:linePitch="360"/>
        </w:sectPr>
      </w:pPr>
    </w:p>
    <w:p w14:paraId="0C4868B0" w14:textId="221DA49A" w:rsidR="00EF6F3E" w:rsidRPr="00B767FC" w:rsidRDefault="00EF6F3E" w:rsidP="00AD2732">
      <w:pPr>
        <w:pStyle w:val="Caption"/>
      </w:pPr>
      <w:bookmarkStart w:id="8" w:name="_Ref183191199"/>
      <w:r w:rsidRPr="00565BCD">
        <w:rPr>
          <w:noProof/>
        </w:rPr>
        <w:drawing>
          <wp:anchor distT="0" distB="0" distL="114300" distR="114300" simplePos="0" relativeHeight="251658240" behindDoc="0" locked="0" layoutInCell="1" allowOverlap="1" wp14:anchorId="774082D4" wp14:editId="237F32C1">
            <wp:simplePos x="0" y="0"/>
            <wp:positionH relativeFrom="margin">
              <wp:posOffset>-267970</wp:posOffset>
            </wp:positionH>
            <wp:positionV relativeFrom="paragraph">
              <wp:posOffset>201930</wp:posOffset>
            </wp:positionV>
            <wp:extent cx="9502140" cy="3977640"/>
            <wp:effectExtent l="0" t="0" r="3810" b="3810"/>
            <wp:wrapTopAndBottom/>
            <wp:docPr id="1566848915" name="Picture 1" descr="Figure 1 is a graph outlining the estimated met and unmet demand for dialysis, by remoteness using the Modified Monash Model areas 4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48915" name="Picture 1" descr="Figure 1 is a graph outlining the estimated met and unmet demand for dialysis, by remoteness using the Modified Monash Model areas 4 to 7."/>
                    <pic:cNvPicPr/>
                  </pic:nvPicPr>
                  <pic:blipFill>
                    <a:blip r:embed="rId20">
                      <a:extLst>
                        <a:ext uri="{28A0092B-C50C-407E-A947-70E740481C1C}">
                          <a14:useLocalDpi xmlns:a14="http://schemas.microsoft.com/office/drawing/2010/main" val="0"/>
                        </a:ext>
                      </a:extLst>
                    </a:blip>
                    <a:stretch>
                      <a:fillRect/>
                    </a:stretch>
                  </pic:blipFill>
                  <pic:spPr>
                    <a:xfrm>
                      <a:off x="0" y="0"/>
                      <a:ext cx="9502140" cy="3977640"/>
                    </a:xfrm>
                    <a:prstGeom prst="rect">
                      <a:avLst/>
                    </a:prstGeom>
                  </pic:spPr>
                </pic:pic>
              </a:graphicData>
            </a:graphic>
            <wp14:sizeRelH relativeFrom="page">
              <wp14:pctWidth>0</wp14:pctWidth>
            </wp14:sizeRelH>
            <wp14:sizeRelV relativeFrom="page">
              <wp14:pctHeight>0</wp14:pctHeight>
            </wp14:sizeRelV>
          </wp:anchor>
        </w:drawing>
      </w:r>
      <w:bookmarkEnd w:id="8"/>
      <w:r w:rsidR="00AD2732">
        <w:t xml:space="preserve">Figure </w:t>
      </w:r>
      <w:r w:rsidR="00AD2732">
        <w:fldChar w:fldCharType="begin"/>
      </w:r>
      <w:r w:rsidR="00AD2732">
        <w:instrText xml:space="preserve"> SEQ Figure \* ARABIC </w:instrText>
      </w:r>
      <w:r w:rsidR="00AD2732">
        <w:fldChar w:fldCharType="separate"/>
      </w:r>
      <w:r w:rsidR="00AC0694">
        <w:rPr>
          <w:noProof/>
        </w:rPr>
        <w:t>1</w:t>
      </w:r>
      <w:r w:rsidR="00AD2732">
        <w:fldChar w:fldCharType="end"/>
      </w:r>
      <w:r w:rsidR="00AD2732">
        <w:t xml:space="preserve"> </w:t>
      </w:r>
      <w:r w:rsidRPr="00C556C1">
        <w:t>Summary of met and unmet need for haemodialysis in MMM 4</w:t>
      </w:r>
      <w:r w:rsidRPr="003D1F48">
        <w:t>-7</w:t>
      </w:r>
    </w:p>
    <w:p w14:paraId="7B382314" w14:textId="77777777" w:rsidR="000F55C9" w:rsidRPr="00AC0694" w:rsidRDefault="000F55C9" w:rsidP="00AC0694">
      <w:pPr>
        <w:pStyle w:val="FootnoteText"/>
      </w:pPr>
      <w:r w:rsidRPr="00AD2732">
        <w:t>Figure 1 notes</w:t>
      </w:r>
      <w:r w:rsidRPr="00AC0694">
        <w:t xml:space="preserve">: </w:t>
      </w:r>
      <w:r w:rsidRPr="00AD2732">
        <w:t xml:space="preserve">Results are central estimates and based on analysis conducted on 31/01/2025 </w:t>
      </w:r>
    </w:p>
    <w:p w14:paraId="33A6B352" w14:textId="77777777" w:rsidR="000F55C9" w:rsidRPr="00C556C1" w:rsidRDefault="000F55C9" w:rsidP="00AD2732">
      <w:pPr>
        <w:pStyle w:val="ListNumber3"/>
      </w:pPr>
      <w:r w:rsidRPr="00C556C1">
        <w:t xml:space="preserve">Includes existing sites and planned BRS sites, excludes planned State and Territory sites </w:t>
      </w:r>
    </w:p>
    <w:p w14:paraId="1D3A30C6" w14:textId="77777777" w:rsidR="000F55C9" w:rsidRPr="00C556C1" w:rsidRDefault="000F55C9" w:rsidP="00AD2732">
      <w:pPr>
        <w:pStyle w:val="ListNumber3"/>
      </w:pPr>
      <w:r w:rsidRPr="00C556C1">
        <w:t xml:space="preserve">ILOC centroids are based on population weighted MB centroids </w:t>
      </w:r>
    </w:p>
    <w:p w14:paraId="5C6DE98E" w14:textId="77777777" w:rsidR="000F55C9" w:rsidRPr="00C556C1" w:rsidRDefault="000F55C9" w:rsidP="00AD2732">
      <w:pPr>
        <w:pStyle w:val="ListNumber3"/>
      </w:pPr>
      <w:r w:rsidRPr="00C556C1">
        <w:t xml:space="preserve">There are 8 or more patients requiring care (after accounting for need that could be met by addressing capacity constraints) that could be supported with a 4-chair unit operating on a 2 patient per chair ratio </w:t>
      </w:r>
    </w:p>
    <w:p w14:paraId="7FA5CD51" w14:textId="77777777" w:rsidR="000F55C9" w:rsidRPr="00C556C1" w:rsidRDefault="000F55C9" w:rsidP="00AD2732">
      <w:pPr>
        <w:pStyle w:val="ListNumber3"/>
      </w:pPr>
      <w:r w:rsidRPr="00C556C1">
        <w:t xml:space="preserve">Some units in regional and remote areas operate on a 2:1 patient to chair ratio due to capacity constraints such as workforce shortages/lack of staff to administer treatment </w:t>
      </w:r>
    </w:p>
    <w:p w14:paraId="16C28960" w14:textId="311AC49C" w:rsidR="000F55C9" w:rsidRPr="00C556C1" w:rsidRDefault="00C701E8" w:rsidP="00AD2732">
      <w:pPr>
        <w:pStyle w:val="ListNumber3"/>
      </w:pPr>
      <w:r w:rsidRPr="00C556C1">
        <w:t>L</w:t>
      </w:r>
      <w:r w:rsidR="000F55C9" w:rsidRPr="00C556C1">
        <w:t>ess than 8 patients requiring care.</w:t>
      </w:r>
      <w:r w:rsidRPr="00C556C1">
        <w:t xml:space="preserve"> </w:t>
      </w:r>
      <w:r w:rsidR="000F55C9" w:rsidRPr="00C556C1">
        <w:t xml:space="preserve">Alternative support could include mobile dialysis or support for self-administered dialysis such as home dialysis  </w:t>
      </w:r>
    </w:p>
    <w:p w14:paraId="0427F77F" w14:textId="6D6E576B" w:rsidR="000F55C9" w:rsidRPr="00C556C1" w:rsidRDefault="000F55C9" w:rsidP="00AD2732">
      <w:pPr>
        <w:pStyle w:val="ListNumber3"/>
      </w:pPr>
      <w:r w:rsidRPr="00C556C1">
        <w:t>Rounded to nearest 10 patients</w:t>
      </w:r>
    </w:p>
    <w:p w14:paraId="1DBD11A9" w14:textId="66729D26" w:rsidR="000F55C9" w:rsidRPr="000F55C9" w:rsidRDefault="000F55C9" w:rsidP="00AD2732">
      <w:pPr>
        <w:sectPr w:rsidR="000F55C9" w:rsidRPr="000F55C9" w:rsidSect="00843CE3">
          <w:pgSz w:w="16838" w:h="11906" w:orient="landscape"/>
          <w:pgMar w:top="1418" w:right="1701" w:bottom="1418" w:left="1418" w:header="709" w:footer="709" w:gutter="0"/>
          <w:pgNumType w:fmt="lowerRoman"/>
          <w:cols w:space="708"/>
          <w:docGrid w:linePitch="360"/>
        </w:sectPr>
      </w:pPr>
    </w:p>
    <w:p w14:paraId="7D1F8D12" w14:textId="57A7875E" w:rsidR="00061AC0" w:rsidRPr="007C5D9F" w:rsidRDefault="00061AC0" w:rsidP="00032D48">
      <w:pPr>
        <w:pStyle w:val="Heading1"/>
      </w:pPr>
      <w:bookmarkStart w:id="9" w:name="_Toc213403452"/>
      <w:bookmarkStart w:id="10" w:name="_Toc215497266"/>
      <w:r w:rsidRPr="007C5D9F">
        <w:t>Introduction</w:t>
      </w:r>
      <w:bookmarkEnd w:id="9"/>
      <w:bookmarkEnd w:id="10"/>
    </w:p>
    <w:p w14:paraId="7659D3F7" w14:textId="51011031" w:rsidR="00555668" w:rsidRPr="00832A29" w:rsidRDefault="00555668" w:rsidP="00F777ED">
      <w:pPr>
        <w:pStyle w:val="Heading2"/>
      </w:pPr>
      <w:bookmarkStart w:id="11" w:name="_Toc213403453"/>
      <w:bookmarkStart w:id="12" w:name="_Toc215497267"/>
      <w:r>
        <w:t>Project purpose</w:t>
      </w:r>
      <w:bookmarkEnd w:id="11"/>
      <w:bookmarkEnd w:id="12"/>
    </w:p>
    <w:p w14:paraId="3E73E839" w14:textId="77777777" w:rsidR="00061AC0" w:rsidRPr="00C556C1" w:rsidRDefault="00061AC0" w:rsidP="00AD2732">
      <w:r w:rsidRPr="00C556C1">
        <w:t>The objective of this project is to provide an estimate of current dialysis need by home location and to assess accessibility of services for each community</w:t>
      </w:r>
      <w:r w:rsidRPr="00C556C1">
        <w:footnoteReference w:id="5"/>
      </w:r>
      <w:r w:rsidRPr="00C556C1">
        <w:t xml:space="preserve"> in MMM 4 – 7. The findings of this report are intended to provide a sound and equitable method of identifying potential unmet need for dialysis. Estimates should be verified through consultation with relevant communities. Findings will be paired with additional operational and feasibility considerations such as available workforce and infrastructure. </w:t>
      </w:r>
    </w:p>
    <w:p w14:paraId="2940CFC8" w14:textId="77777777" w:rsidR="00F1196C" w:rsidRPr="00C556C1" w:rsidRDefault="00F1196C" w:rsidP="00AD2732">
      <w:r w:rsidRPr="00C556C1">
        <w:t>The project was overseen by the Better Renal Services for First Nations Peoples Steering Committee (the Committee). The Committee established a Working Group to provide regular guidance on assumptions and data for the analysis and insights contained in this report.</w:t>
      </w:r>
    </w:p>
    <w:p w14:paraId="3670013A" w14:textId="77777777" w:rsidR="00F1196C" w:rsidRPr="00C556C1" w:rsidRDefault="00F1196C" w:rsidP="00AD2732">
      <w:r w:rsidRPr="00C556C1">
        <w:t>The full project analysis and findings are presented to the Committee to inform their overall consideration of:</w:t>
      </w:r>
    </w:p>
    <w:p w14:paraId="01EBD22F" w14:textId="77777777" w:rsidR="00F1196C" w:rsidRPr="00AD2732" w:rsidRDefault="00F1196C" w:rsidP="00AD2732">
      <w:pPr>
        <w:pStyle w:val="Heading3"/>
      </w:pPr>
      <w:r w:rsidRPr="00AD2732">
        <w:t>Site selection</w:t>
      </w:r>
    </w:p>
    <w:p w14:paraId="4EEB0CD2" w14:textId="77777777" w:rsidR="00F1196C" w:rsidRPr="00C556C1" w:rsidRDefault="00F1196C" w:rsidP="00AD2732">
      <w:pPr>
        <w:pStyle w:val="ListBullet"/>
      </w:pPr>
      <w:r w:rsidRPr="00C556C1">
        <w:t>To identify communities that have not submitted an EOI but where impact would be significant.</w:t>
      </w:r>
    </w:p>
    <w:p w14:paraId="2A57B387" w14:textId="77777777" w:rsidR="00F1196C" w:rsidRPr="00C556C1" w:rsidRDefault="00F1196C" w:rsidP="00AD2732">
      <w:pPr>
        <w:pStyle w:val="ListBullet"/>
      </w:pPr>
      <w:r w:rsidRPr="00C556C1">
        <w:t>To support EOI evaluation by capturing unmet needs in nearby areas not covered by the community's self-assessment.</w:t>
      </w:r>
    </w:p>
    <w:p w14:paraId="018F075B" w14:textId="77777777" w:rsidR="00F1196C" w:rsidRPr="00AD2732" w:rsidRDefault="00F1196C" w:rsidP="00AD2732">
      <w:pPr>
        <w:pStyle w:val="Heading3"/>
      </w:pPr>
      <w:r w:rsidRPr="00AD2732">
        <w:t>Operational planning</w:t>
      </w:r>
    </w:p>
    <w:p w14:paraId="6719E235" w14:textId="77777777" w:rsidR="00F1196C" w:rsidRPr="00C556C1" w:rsidRDefault="00F1196C" w:rsidP="00AD2732">
      <w:pPr>
        <w:pStyle w:val="ListBullet"/>
      </w:pPr>
      <w:r w:rsidRPr="00C556C1">
        <w:t xml:space="preserve">To help gauge number of chairs required and workforce needs by providing an indication of the number of people expected to attend a new site from surrounding communities.  </w:t>
      </w:r>
    </w:p>
    <w:p w14:paraId="6707F547" w14:textId="77777777" w:rsidR="00F1196C" w:rsidRPr="00AD2732" w:rsidRDefault="00F1196C" w:rsidP="00AD2732">
      <w:pPr>
        <w:pStyle w:val="Heading3"/>
      </w:pPr>
      <w:r w:rsidRPr="00AD2732">
        <w:t>Future policy reform and additional support for communities</w:t>
      </w:r>
    </w:p>
    <w:p w14:paraId="37598AEC" w14:textId="77777777" w:rsidR="00F1196C" w:rsidRPr="00C556C1" w:rsidRDefault="00F1196C" w:rsidP="00AD2732">
      <w:pPr>
        <w:pStyle w:val="ListBullet"/>
      </w:pPr>
      <w:r w:rsidRPr="00C556C1">
        <w:t>To support other potential priorities for the Committee such as scoping the expansion of the MBS item 13105.</w:t>
      </w:r>
    </w:p>
    <w:p w14:paraId="01334951" w14:textId="77777777" w:rsidR="00F1196C" w:rsidRPr="00C556C1" w:rsidRDefault="00F1196C" w:rsidP="00AD2732">
      <w:pPr>
        <w:pStyle w:val="ListBullet"/>
      </w:pPr>
      <w:r w:rsidRPr="00C556C1">
        <w:t>To support consideration of mechanisms to reduce capacity constraints within existing sites.</w:t>
      </w:r>
    </w:p>
    <w:p w14:paraId="27906A24" w14:textId="447009BE" w:rsidR="00F1196C" w:rsidRPr="001C527B" w:rsidRDefault="001C527B" w:rsidP="00F777ED">
      <w:pPr>
        <w:pStyle w:val="Heading2"/>
      </w:pPr>
      <w:bookmarkStart w:id="13" w:name="_Toc213403454"/>
      <w:bookmarkStart w:id="14" w:name="_Toc215497268"/>
      <w:r w:rsidRPr="001C527B">
        <w:t>Project scope</w:t>
      </w:r>
      <w:bookmarkEnd w:id="13"/>
      <w:bookmarkEnd w:id="14"/>
    </w:p>
    <w:p w14:paraId="7FA09B4F" w14:textId="77777777" w:rsidR="00061AC0" w:rsidRPr="00C556C1" w:rsidRDefault="00061AC0" w:rsidP="00AD2732">
      <w:r w:rsidRPr="00C556C1">
        <w:t>The project was delivered over three phases and focused on need for staffed haemodialysis services in MMM 4-7 communities:</w:t>
      </w:r>
    </w:p>
    <w:p w14:paraId="4F732647" w14:textId="0914A9AF" w:rsidR="00061AC0" w:rsidRPr="00C556C1" w:rsidRDefault="00061AC0" w:rsidP="00C556C1">
      <w:pPr>
        <w:pStyle w:val="Heading3"/>
      </w:pPr>
      <w:bookmarkStart w:id="15" w:name="_Toc215497269"/>
      <w:r w:rsidRPr="00C556C1">
        <w:t>Phase 1: Supply analysis</w:t>
      </w:r>
      <w:bookmarkEnd w:id="15"/>
    </w:p>
    <w:p w14:paraId="0F903FF2" w14:textId="77777777" w:rsidR="00061AC0" w:rsidRPr="00AD2732" w:rsidRDefault="00061AC0" w:rsidP="00AD2732">
      <w:pPr>
        <w:pStyle w:val="Heading4"/>
      </w:pPr>
      <w:r w:rsidRPr="00AD2732">
        <w:t>Objective</w:t>
      </w:r>
    </w:p>
    <w:p w14:paraId="2BF1EBB3" w14:textId="77777777" w:rsidR="00061AC0" w:rsidRPr="00C556C1" w:rsidRDefault="00061AC0" w:rsidP="00AD2732">
      <w:r w:rsidRPr="00C556C1">
        <w:t>To evaluate the accessibility of existing and planned dialysis sites to regional and remote communities.</w:t>
      </w:r>
    </w:p>
    <w:p w14:paraId="7AEC021F" w14:textId="77777777" w:rsidR="00061AC0" w:rsidRPr="00AD2732" w:rsidRDefault="00061AC0" w:rsidP="00AD2732">
      <w:pPr>
        <w:pStyle w:val="Heading4"/>
      </w:pPr>
      <w:r w:rsidRPr="00AD2732">
        <w:t>Scope</w:t>
      </w:r>
    </w:p>
    <w:p w14:paraId="4B1A6622" w14:textId="77777777" w:rsidR="00061AC0" w:rsidRPr="00C556C1" w:rsidRDefault="00061AC0" w:rsidP="00AD2732">
      <w:r w:rsidRPr="00B767FC">
        <w:t>Communities</w:t>
      </w:r>
      <w:r w:rsidRPr="00C556C1">
        <w:t xml:space="preserve">: Communities were defined by Indigenous Locations (ILOCs). ILOCs are designed to represent small Aboriginal and Torres Strait Islander communities that are near each other or that share language, traditional borders or Native Title. Only MMM 4-7 ILOCs were considered, given the Measure’s focus on regional and remote areas. </w:t>
      </w:r>
    </w:p>
    <w:p w14:paraId="4ECCFE64" w14:textId="77777777" w:rsidR="00061AC0" w:rsidRPr="00C556C1" w:rsidRDefault="00061AC0" w:rsidP="00AD2732">
      <w:r w:rsidRPr="00B767FC">
        <w:t>Type of site</w:t>
      </w:r>
      <w:r w:rsidRPr="00C556C1">
        <w:t xml:space="preserve">: Only staffed haemodialysis sites that provided services in 2023 according to ANZDATA, opened in 2024 or are planned under the BRS measure were included in an assessment of supply. Self-care sites were excluded from this analysis. </w:t>
      </w:r>
    </w:p>
    <w:p w14:paraId="29482C94" w14:textId="77777777" w:rsidR="00061AC0" w:rsidRPr="00C556C1" w:rsidRDefault="00061AC0" w:rsidP="00AD2732">
      <w:r w:rsidRPr="00B767FC">
        <w:t>Accessibility</w:t>
      </w:r>
      <w:r w:rsidRPr="00C556C1">
        <w:t>: Phase 1 considered how access to care may be impacted across 4 factors - travel distance, access to culturally appropriate care, availability of chairs and the impact of the wet season on travel - acknowledging that accessibility is broader than this subset.</w:t>
      </w:r>
    </w:p>
    <w:p w14:paraId="50E2F2F8" w14:textId="77777777" w:rsidR="00061AC0" w:rsidRPr="00AD2732" w:rsidRDefault="00061AC0" w:rsidP="00AD2732">
      <w:pPr>
        <w:pStyle w:val="Heading3"/>
      </w:pPr>
      <w:bookmarkStart w:id="16" w:name="_Toc215497270"/>
      <w:r w:rsidRPr="00AD2732">
        <w:t>Phase 2: Demand analysis</w:t>
      </w:r>
      <w:bookmarkEnd w:id="16"/>
      <w:r w:rsidRPr="00AD2732">
        <w:t xml:space="preserve"> </w:t>
      </w:r>
    </w:p>
    <w:p w14:paraId="2D8FFFB1" w14:textId="77777777" w:rsidR="00061AC0" w:rsidRPr="00AD2732" w:rsidRDefault="00061AC0" w:rsidP="00AD2732">
      <w:pPr>
        <w:pStyle w:val="Heading4"/>
      </w:pPr>
      <w:r w:rsidRPr="00AD2732">
        <w:t>Objective</w:t>
      </w:r>
    </w:p>
    <w:p w14:paraId="0850FCD9" w14:textId="77777777" w:rsidR="00061AC0" w:rsidRPr="00C556C1" w:rsidRDefault="00061AC0" w:rsidP="00AD2732">
      <w:r w:rsidRPr="00C556C1">
        <w:t>To estimate demand for dialysis services, accounting for patients’ home locations.</w:t>
      </w:r>
    </w:p>
    <w:p w14:paraId="2600D89E" w14:textId="77777777" w:rsidR="00061AC0" w:rsidRPr="00AD2732" w:rsidRDefault="00061AC0" w:rsidP="00AD2732">
      <w:pPr>
        <w:pStyle w:val="Heading4"/>
      </w:pPr>
      <w:r w:rsidRPr="00AD2732">
        <w:t>Scope</w:t>
      </w:r>
    </w:p>
    <w:p w14:paraId="0982D954" w14:textId="77777777" w:rsidR="00061AC0" w:rsidRPr="00B767FC" w:rsidRDefault="00061AC0" w:rsidP="00AD2732">
      <w:pPr>
        <w:rPr>
          <w:rStyle w:val="Strong"/>
        </w:rPr>
      </w:pPr>
      <w:r w:rsidRPr="00B767FC">
        <w:t>Demand</w:t>
      </w:r>
      <w:r w:rsidRPr="00C556C1">
        <w:t>:</w:t>
      </w:r>
      <w:r w:rsidRPr="00B767FC">
        <w:rPr>
          <w:rStyle w:val="Strong"/>
        </w:rPr>
        <w:t xml:space="preserve"> </w:t>
      </w:r>
      <w:r w:rsidRPr="00C556C1">
        <w:t xml:space="preserve">Demand was limited to demand for haemodialysis services due to the nature of data available. Estimates do not include patients with Stage 5 </w:t>
      </w:r>
      <w:proofErr w:type="gramStart"/>
      <w:r w:rsidRPr="00C556C1">
        <w:t>Chronic Kidney Disease</w:t>
      </w:r>
      <w:proofErr w:type="gramEnd"/>
      <w:r w:rsidRPr="00C556C1">
        <w:t xml:space="preserve"> (CKD) receiving other Kidney Replacement Therapy (KRT) or those who choose not receive treatment.</w:t>
      </w:r>
      <w:r w:rsidRPr="00B767FC">
        <w:rPr>
          <w:rStyle w:val="Strong"/>
        </w:rPr>
        <w:t xml:space="preserve"> </w:t>
      </w:r>
    </w:p>
    <w:p w14:paraId="7BD81A44" w14:textId="39D5EDAB" w:rsidR="00061AC0" w:rsidRPr="00AD2732" w:rsidRDefault="00061AC0" w:rsidP="00AD2732">
      <w:pPr>
        <w:pStyle w:val="Heading3"/>
      </w:pPr>
      <w:bookmarkStart w:id="17" w:name="_Toc215497271"/>
      <w:r w:rsidRPr="00AD2732">
        <w:t>Phase 3: Needs assessment</w:t>
      </w:r>
      <w:bookmarkEnd w:id="17"/>
    </w:p>
    <w:p w14:paraId="2C74B018" w14:textId="77777777" w:rsidR="00061AC0" w:rsidRPr="00AD2732" w:rsidRDefault="00061AC0" w:rsidP="00AD2732">
      <w:pPr>
        <w:pStyle w:val="Heading4"/>
      </w:pPr>
      <w:r w:rsidRPr="00AD2732">
        <w:t>Objective</w:t>
      </w:r>
    </w:p>
    <w:p w14:paraId="13945945" w14:textId="77777777" w:rsidR="00061AC0" w:rsidRPr="00C556C1" w:rsidRDefault="00061AC0" w:rsidP="00AD2732">
      <w:r w:rsidRPr="00C556C1">
        <w:t>To identify gaps in service coverage and areas of greatest need.</w:t>
      </w:r>
    </w:p>
    <w:p w14:paraId="3D3169A8" w14:textId="77777777" w:rsidR="00061AC0" w:rsidRPr="00AD2732" w:rsidRDefault="00061AC0" w:rsidP="00AD2732">
      <w:pPr>
        <w:pStyle w:val="Heading4"/>
      </w:pPr>
      <w:r w:rsidRPr="00AD2732">
        <w:t>Scope</w:t>
      </w:r>
    </w:p>
    <w:p w14:paraId="2BAF37B6" w14:textId="77777777" w:rsidR="00061AC0" w:rsidRPr="00C556C1" w:rsidRDefault="00061AC0" w:rsidP="00AD2732">
      <w:r w:rsidRPr="00B767FC">
        <w:t>Suitability of sites</w:t>
      </w:r>
      <w:r w:rsidRPr="00C556C1">
        <w:t xml:space="preserve">: This analysis only considers a community's suitability </w:t>
      </w:r>
      <w:proofErr w:type="gramStart"/>
      <w:r w:rsidRPr="00C556C1">
        <w:t>on the basis of</w:t>
      </w:r>
      <w:proofErr w:type="gramEnd"/>
      <w:r w:rsidRPr="00C556C1">
        <w:t xml:space="preserve"> unmet demand and limited access to services. It is recognised that the establishment of a new site also depends on feasibility factors such the availability of quality water and infrastructure. These factors are not captured in site ratings.</w:t>
      </w:r>
    </w:p>
    <w:p w14:paraId="10433F47" w14:textId="77777777" w:rsidR="00061AC0" w:rsidRPr="00832A29" w:rsidRDefault="00061AC0" w:rsidP="00832A29">
      <w:pPr>
        <w:pStyle w:val="Heading1"/>
      </w:pPr>
      <w:bookmarkStart w:id="18" w:name="_Toc213403455"/>
      <w:bookmarkStart w:id="19" w:name="_Toc215497272"/>
      <w:r w:rsidRPr="00832A29">
        <w:t>Phase 1: Supply analysis</w:t>
      </w:r>
      <w:bookmarkEnd w:id="18"/>
      <w:bookmarkEnd w:id="19"/>
    </w:p>
    <w:p w14:paraId="7EDF3BFD" w14:textId="77777777" w:rsidR="00061AC0" w:rsidRPr="002D46B6" w:rsidRDefault="00061AC0" w:rsidP="00832A29">
      <w:pPr>
        <w:pStyle w:val="Heading2"/>
      </w:pPr>
      <w:bookmarkStart w:id="20" w:name="_Toc213403456"/>
      <w:bookmarkStart w:id="21" w:name="_Toc215497273"/>
      <w:r w:rsidRPr="002D46B6">
        <w:t>Overview</w:t>
      </w:r>
      <w:bookmarkEnd w:id="20"/>
      <w:bookmarkEnd w:id="21"/>
    </w:p>
    <w:p w14:paraId="550D57C3" w14:textId="77777777" w:rsidR="00061AC0" w:rsidRPr="00AD2732" w:rsidRDefault="00061AC0" w:rsidP="00AD2732">
      <w:pPr>
        <w:pStyle w:val="Heading3"/>
      </w:pPr>
      <w:r w:rsidRPr="00AD2732">
        <w:t>Objective</w:t>
      </w:r>
    </w:p>
    <w:p w14:paraId="7BECC19B" w14:textId="77777777" w:rsidR="00061AC0" w:rsidRPr="00C556C1" w:rsidRDefault="00061AC0" w:rsidP="00AD2732">
      <w:r w:rsidRPr="00C556C1">
        <w:t>To evaluate the accessibility of existing and planned sites to regional and remote communities (MMM 4-7).</w:t>
      </w:r>
    </w:p>
    <w:p w14:paraId="44CC5B7B" w14:textId="77777777" w:rsidR="00061AC0" w:rsidRPr="00AD2732" w:rsidRDefault="00061AC0" w:rsidP="00AD2732">
      <w:pPr>
        <w:pStyle w:val="Heading3"/>
      </w:pPr>
      <w:r w:rsidRPr="00AD2732">
        <w:t>Context</w:t>
      </w:r>
    </w:p>
    <w:p w14:paraId="6EDE6768" w14:textId="77777777" w:rsidR="00061AC0" w:rsidRPr="00C556C1" w:rsidRDefault="00061AC0" w:rsidP="00AD2732">
      <w:r w:rsidRPr="00C556C1">
        <w:t xml:space="preserve">First Nations patients in remote Australia face significant barriers to accessing dialysis, primarily due to distance to treatment and limited chair availability. Travel times over an hour often necessitate relocation, and the presence of a site does not guarantee access, as many remote locations have waiting lists. This analysis aimed to provide a complete assessment of the accessibility of sites (existing and planned under the BRS Measure) to communities in MMM 4-7 to identify those facing barriers to treatment.  </w:t>
      </w:r>
    </w:p>
    <w:p w14:paraId="6531E5EF" w14:textId="77777777" w:rsidR="00061AC0" w:rsidRPr="00AD2732" w:rsidRDefault="00061AC0" w:rsidP="00AD2732">
      <w:pPr>
        <w:pStyle w:val="Heading3"/>
      </w:pPr>
      <w:r w:rsidRPr="00AD2732">
        <w:t>Approach</w:t>
      </w:r>
    </w:p>
    <w:p w14:paraId="464EE40E" w14:textId="77777777" w:rsidR="00061AC0" w:rsidRPr="00C556C1" w:rsidRDefault="00061AC0" w:rsidP="00AD2732">
      <w:r w:rsidRPr="00C556C1">
        <w:t>This analysis evaluated four barriers to treatment, but recognises accessibility is broader than this subset:</w:t>
      </w:r>
    </w:p>
    <w:p w14:paraId="5B8FCBF2" w14:textId="77777777" w:rsidR="00061AC0" w:rsidRPr="00C556C1" w:rsidRDefault="00061AC0" w:rsidP="00AD2732">
      <w:pPr>
        <w:pStyle w:val="ListBullet"/>
      </w:pPr>
      <w:r w:rsidRPr="00C556C1">
        <w:rPr>
          <w:rStyle w:val="Strong"/>
        </w:rPr>
        <w:t>Travel burdens</w:t>
      </w:r>
      <w:r w:rsidRPr="00C556C1">
        <w:t xml:space="preserve">: For each ILOC, travel times were calculated to all existing and BRS planned sites to determine the time residents must travel to the nearest site. </w:t>
      </w:r>
    </w:p>
    <w:p w14:paraId="368FDB1B" w14:textId="77777777" w:rsidR="00061AC0" w:rsidRPr="00C556C1" w:rsidRDefault="00061AC0" w:rsidP="00AD2732">
      <w:pPr>
        <w:pStyle w:val="ListBullet"/>
      </w:pPr>
      <w:r w:rsidRPr="00C556C1">
        <w:rPr>
          <w:rStyle w:val="Strong"/>
        </w:rPr>
        <w:t>Accessibility of culturally appropriate care</w:t>
      </w:r>
      <w:r w:rsidRPr="00C556C1">
        <w:t>: Building on travel burden analysis, for each ILOC, time to the nearest Aboriginal Medical Service was determined (noting culturally appropriate care is broader than access to AMS care).</w:t>
      </w:r>
    </w:p>
    <w:p w14:paraId="47D56CA1" w14:textId="77777777" w:rsidR="00061AC0" w:rsidRPr="00C556C1" w:rsidRDefault="00061AC0" w:rsidP="00AD2732">
      <w:pPr>
        <w:pStyle w:val="ListBullet"/>
      </w:pPr>
      <w:r w:rsidRPr="00C556C1">
        <w:rPr>
          <w:rStyle w:val="Strong"/>
        </w:rPr>
        <w:t>Impact of wet season</w:t>
      </w:r>
      <w:r w:rsidRPr="00C556C1">
        <w:t>: Analysis identified communities with potentially restricted access to dialysis during the wet season.</w:t>
      </w:r>
    </w:p>
    <w:p w14:paraId="61B543D0" w14:textId="77777777" w:rsidR="00061AC0" w:rsidRPr="00C556C1" w:rsidRDefault="00061AC0" w:rsidP="00AD2732">
      <w:pPr>
        <w:pStyle w:val="ListBullet"/>
      </w:pPr>
      <w:r w:rsidRPr="00C556C1">
        <w:rPr>
          <w:rStyle w:val="Strong"/>
        </w:rPr>
        <w:t>Site capacity</w:t>
      </w:r>
      <w:r w:rsidRPr="00C556C1">
        <w:t>: To determine whether a site has available chairs/demand can be met by a site, site capacity was estimated during this phase. Site capacity was estimated from the actual number of patients being serviced at sites. Theoretical capacity, assuming a 4 patient to chair ratio, was also estimated to determine the degree of unmet need that could be addressed by increased site capacity in Phase 3.</w:t>
      </w:r>
    </w:p>
    <w:p w14:paraId="01F76EEA" w14:textId="77777777" w:rsidR="00061AC0" w:rsidRPr="00C556C1" w:rsidRDefault="00061AC0" w:rsidP="00AD2732">
      <w:r w:rsidRPr="00C556C1">
        <w:t xml:space="preserve">Table 1 below sets out the range of factors that impact access to care, that were considered for assessment. </w:t>
      </w:r>
    </w:p>
    <w:p w14:paraId="0C66AD26" w14:textId="77777777" w:rsidR="00061AC0" w:rsidRPr="00AD2732" w:rsidRDefault="00061AC0" w:rsidP="00AD2732">
      <w:pPr>
        <w:pStyle w:val="Heading3"/>
      </w:pPr>
      <w:r w:rsidRPr="00AD2732">
        <w:t>Key findings</w:t>
      </w:r>
    </w:p>
    <w:p w14:paraId="5A0D4FBD" w14:textId="77777777" w:rsidR="00061AC0" w:rsidRPr="00D86DCC" w:rsidRDefault="00061AC0" w:rsidP="00AD2732">
      <w:pPr>
        <w:pStyle w:val="ListBullet"/>
      </w:pPr>
      <w:r w:rsidRPr="00D86DCC">
        <w:t xml:space="preserve">An estimated 55% of the population in MMM 7 live more than an hour away to the nearest dialysis site. Accessibility is also limited in MMM 6 where 36% of the population live over an hour from the nearest site. </w:t>
      </w:r>
    </w:p>
    <w:p w14:paraId="4BB8FAB0" w14:textId="77777777" w:rsidR="00061AC0" w:rsidRPr="00D86DCC" w:rsidRDefault="00061AC0" w:rsidP="00AD2732">
      <w:pPr>
        <w:pStyle w:val="ListBullet"/>
      </w:pPr>
      <w:r w:rsidRPr="00D86DCC">
        <w:t xml:space="preserve">Already selected BRS sites will mean an additional ~ 17k MMM 7 residents will soon be within an hour of a site that previously lived further away. </w:t>
      </w:r>
    </w:p>
    <w:p w14:paraId="12761838" w14:textId="77777777" w:rsidR="00061AC0" w:rsidRPr="00D86DCC" w:rsidRDefault="00061AC0" w:rsidP="00AD2732">
      <w:pPr>
        <w:pStyle w:val="ListBullet"/>
      </w:pPr>
      <w:r w:rsidRPr="00D86DCC">
        <w:t xml:space="preserve">There are significant remote population centres in MMM 6 and 7 where no dialysis sites are located within or close to communities. </w:t>
      </w:r>
    </w:p>
    <w:p w14:paraId="578BCD7F" w14:textId="77777777" w:rsidR="00061AC0" w:rsidRPr="00D86DCC" w:rsidRDefault="00061AC0" w:rsidP="00AD2732">
      <w:pPr>
        <w:pStyle w:val="ListBullet"/>
      </w:pPr>
      <w:r w:rsidRPr="00D86DCC">
        <w:t>Some communities must travel over 6 hours to the nearest dialysis site.</w:t>
      </w:r>
    </w:p>
    <w:p w14:paraId="182FF026" w14:textId="5A581E1C" w:rsidR="00061AC0" w:rsidRPr="00AD2732" w:rsidRDefault="00AD2732" w:rsidP="00AD2732">
      <w:pPr>
        <w:pStyle w:val="Caption"/>
      </w:pPr>
      <w:r>
        <w:t xml:space="preserve">Table </w:t>
      </w:r>
      <w:r>
        <w:fldChar w:fldCharType="begin"/>
      </w:r>
      <w:r>
        <w:instrText xml:space="preserve"> SEQ Table \* ARABIC </w:instrText>
      </w:r>
      <w:r>
        <w:fldChar w:fldCharType="separate"/>
      </w:r>
      <w:r w:rsidR="001D308C">
        <w:rPr>
          <w:noProof/>
        </w:rPr>
        <w:t>1</w:t>
      </w:r>
      <w:r>
        <w:fldChar w:fldCharType="end"/>
      </w:r>
      <w:r>
        <w:t xml:space="preserve"> </w:t>
      </w:r>
      <w:r w:rsidR="00061AC0" w:rsidRPr="00AD2732">
        <w:t>| Factors considered in evaluating barriers to dialysis access</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853"/>
        <w:gridCol w:w="1939"/>
        <w:gridCol w:w="3423"/>
        <w:gridCol w:w="2136"/>
      </w:tblGrid>
      <w:tr w:rsidR="00061AC0" w:rsidRPr="00D86DCC" w14:paraId="39EBC5F8" w14:textId="77777777" w:rsidTr="00B767FC">
        <w:trPr>
          <w:tblHeader/>
        </w:trPr>
        <w:tc>
          <w:tcPr>
            <w:tcW w:w="3792" w:type="dxa"/>
            <w:gridSpan w:val="2"/>
            <w:shd w:val="clear" w:color="auto" w:fill="3F4A75" w:themeFill="text2"/>
            <w:tcMar>
              <w:top w:w="72" w:type="dxa"/>
              <w:left w:w="144" w:type="dxa"/>
              <w:bottom w:w="72" w:type="dxa"/>
              <w:right w:w="144" w:type="dxa"/>
            </w:tcMar>
            <w:vAlign w:val="center"/>
          </w:tcPr>
          <w:p w14:paraId="021CA46C" w14:textId="77777777" w:rsidR="00061AC0" w:rsidRPr="00E4610E" w:rsidRDefault="00061AC0" w:rsidP="00AD2732">
            <w:pPr>
              <w:pStyle w:val="TableHeaderWhite"/>
            </w:pPr>
            <w:r w:rsidRPr="00E4610E">
              <w:t>Barrier to dialysis access</w:t>
            </w:r>
          </w:p>
        </w:tc>
        <w:tc>
          <w:tcPr>
            <w:tcW w:w="3423" w:type="dxa"/>
            <w:shd w:val="clear" w:color="auto" w:fill="3F4A75" w:themeFill="text2"/>
            <w:tcMar>
              <w:top w:w="72" w:type="dxa"/>
              <w:left w:w="144" w:type="dxa"/>
              <w:bottom w:w="72" w:type="dxa"/>
              <w:right w:w="144" w:type="dxa"/>
            </w:tcMar>
          </w:tcPr>
          <w:p w14:paraId="1FDC62B5" w14:textId="77777777" w:rsidR="00061AC0" w:rsidRPr="00E4610E" w:rsidRDefault="00061AC0" w:rsidP="00AD2732">
            <w:pPr>
              <w:pStyle w:val="TableHeaderWhite"/>
            </w:pPr>
            <w:r w:rsidRPr="00E4610E">
              <w:t>How barrier was/could be evaluated</w:t>
            </w:r>
          </w:p>
        </w:tc>
        <w:tc>
          <w:tcPr>
            <w:tcW w:w="2136" w:type="dxa"/>
            <w:shd w:val="clear" w:color="auto" w:fill="3F4A75" w:themeFill="text2"/>
          </w:tcPr>
          <w:p w14:paraId="64C37852" w14:textId="77777777" w:rsidR="00061AC0" w:rsidRPr="00E4610E" w:rsidRDefault="00061AC0" w:rsidP="00AD2732">
            <w:pPr>
              <w:pStyle w:val="TableHeaderWhite"/>
            </w:pPr>
            <w:r w:rsidRPr="00E4610E">
              <w:t>How it was assessed</w:t>
            </w:r>
          </w:p>
        </w:tc>
      </w:tr>
      <w:tr w:rsidR="00061AC0" w:rsidRPr="00D86DCC" w14:paraId="09F6B5E4" w14:textId="77777777" w:rsidTr="00B767FC">
        <w:tc>
          <w:tcPr>
            <w:tcW w:w="1853" w:type="dxa"/>
            <w:vMerge w:val="restart"/>
            <w:tcMar>
              <w:top w:w="72" w:type="dxa"/>
              <w:left w:w="144" w:type="dxa"/>
              <w:bottom w:w="72" w:type="dxa"/>
              <w:right w:w="144" w:type="dxa"/>
            </w:tcMar>
            <w:vAlign w:val="center"/>
            <w:hideMark/>
          </w:tcPr>
          <w:p w14:paraId="25168F51" w14:textId="77777777" w:rsidR="00061AC0" w:rsidRPr="00B767FC" w:rsidRDefault="00061AC0" w:rsidP="00AD2732">
            <w:r w:rsidRPr="00B767FC">
              <w:t>Travel</w:t>
            </w:r>
          </w:p>
        </w:tc>
        <w:tc>
          <w:tcPr>
            <w:tcW w:w="1939" w:type="dxa"/>
            <w:shd w:val="clear" w:color="auto" w:fill="C3CFB5"/>
            <w:tcMar>
              <w:top w:w="72" w:type="dxa"/>
              <w:left w:w="144" w:type="dxa"/>
              <w:bottom w:w="72" w:type="dxa"/>
              <w:right w:w="144" w:type="dxa"/>
            </w:tcMar>
            <w:hideMark/>
          </w:tcPr>
          <w:p w14:paraId="6D84D031" w14:textId="77777777" w:rsidR="00061AC0" w:rsidRPr="00B767FC" w:rsidRDefault="00061AC0" w:rsidP="00AD2732">
            <w:r w:rsidRPr="00B767FC">
              <w:t>Distance to dialysis services</w:t>
            </w:r>
          </w:p>
        </w:tc>
        <w:tc>
          <w:tcPr>
            <w:tcW w:w="3423" w:type="dxa"/>
            <w:shd w:val="clear" w:color="auto" w:fill="C3CFB5"/>
            <w:tcMar>
              <w:top w:w="72" w:type="dxa"/>
              <w:left w:w="144" w:type="dxa"/>
              <w:bottom w:w="72" w:type="dxa"/>
              <w:right w:w="144" w:type="dxa"/>
            </w:tcMar>
            <w:hideMark/>
          </w:tcPr>
          <w:p w14:paraId="1B33E9BB" w14:textId="77777777" w:rsidR="00061AC0" w:rsidRPr="00565BCD" w:rsidRDefault="00061AC0" w:rsidP="00AD2732">
            <w:r w:rsidRPr="00565BCD">
              <w:t>Estimated travel distances from all dialysis sites to remote communities to identify communities that must travel over an hour to a dialysis unit</w:t>
            </w:r>
          </w:p>
        </w:tc>
        <w:tc>
          <w:tcPr>
            <w:tcW w:w="2136" w:type="dxa"/>
            <w:shd w:val="clear" w:color="auto" w:fill="C3CFB5"/>
          </w:tcPr>
          <w:p w14:paraId="319A5D36" w14:textId="77777777" w:rsidR="00061AC0" w:rsidRPr="00B767FC" w:rsidRDefault="00061AC0" w:rsidP="00AD2732">
            <w:r w:rsidRPr="00B767FC">
              <w:t>Assessed</w:t>
            </w:r>
          </w:p>
        </w:tc>
      </w:tr>
      <w:tr w:rsidR="00061AC0" w:rsidRPr="00D86DCC" w14:paraId="77DF6DE5" w14:textId="77777777" w:rsidTr="00B767FC">
        <w:tc>
          <w:tcPr>
            <w:tcW w:w="1853" w:type="dxa"/>
            <w:vMerge/>
            <w:vAlign w:val="center"/>
            <w:hideMark/>
          </w:tcPr>
          <w:p w14:paraId="58AC9410" w14:textId="77777777" w:rsidR="00061AC0" w:rsidRPr="00D86DCC" w:rsidRDefault="00061AC0" w:rsidP="00AD2732"/>
        </w:tc>
        <w:tc>
          <w:tcPr>
            <w:tcW w:w="1939" w:type="dxa"/>
            <w:shd w:val="clear" w:color="auto" w:fill="C3CFB5"/>
            <w:tcMar>
              <w:top w:w="72" w:type="dxa"/>
              <w:left w:w="144" w:type="dxa"/>
              <w:bottom w:w="72" w:type="dxa"/>
              <w:right w:w="144" w:type="dxa"/>
            </w:tcMar>
            <w:hideMark/>
          </w:tcPr>
          <w:p w14:paraId="6FB91867" w14:textId="77777777" w:rsidR="00061AC0" w:rsidRPr="00B767FC" w:rsidRDefault="00061AC0" w:rsidP="00AD2732">
            <w:r w:rsidRPr="00B767FC">
              <w:t>Impact of weather on travel</w:t>
            </w:r>
          </w:p>
        </w:tc>
        <w:tc>
          <w:tcPr>
            <w:tcW w:w="3423" w:type="dxa"/>
            <w:shd w:val="clear" w:color="auto" w:fill="C3CFB5"/>
            <w:tcMar>
              <w:top w:w="72" w:type="dxa"/>
              <w:left w:w="144" w:type="dxa"/>
              <w:bottom w:w="72" w:type="dxa"/>
              <w:right w:w="144" w:type="dxa"/>
            </w:tcMar>
            <w:hideMark/>
          </w:tcPr>
          <w:p w14:paraId="2AEA2B85" w14:textId="77777777" w:rsidR="00061AC0" w:rsidRPr="00565BCD" w:rsidRDefault="00061AC0" w:rsidP="00AD2732">
            <w:r w:rsidRPr="00565BCD">
              <w:t>Identified communities in areas impacted by the wet season that are 30 – 60 minutes to the nearest site and so may be cut off from care</w:t>
            </w:r>
          </w:p>
        </w:tc>
        <w:tc>
          <w:tcPr>
            <w:tcW w:w="2136" w:type="dxa"/>
            <w:shd w:val="clear" w:color="auto" w:fill="C3CFB5"/>
          </w:tcPr>
          <w:p w14:paraId="749449C8" w14:textId="77777777" w:rsidR="00061AC0" w:rsidRPr="00B767FC" w:rsidRDefault="00061AC0" w:rsidP="00AD2732">
            <w:r w:rsidRPr="00B767FC">
              <w:t>Assessed</w:t>
            </w:r>
          </w:p>
        </w:tc>
      </w:tr>
      <w:tr w:rsidR="00061AC0" w:rsidRPr="00D86DCC" w14:paraId="32B15D9F" w14:textId="77777777" w:rsidTr="00B767FC">
        <w:tc>
          <w:tcPr>
            <w:tcW w:w="1853" w:type="dxa"/>
            <w:vMerge/>
            <w:vAlign w:val="center"/>
            <w:hideMark/>
          </w:tcPr>
          <w:p w14:paraId="5187EE4A" w14:textId="77777777" w:rsidR="00061AC0" w:rsidRPr="00D86DCC" w:rsidRDefault="00061AC0" w:rsidP="00AD2732"/>
        </w:tc>
        <w:tc>
          <w:tcPr>
            <w:tcW w:w="1939" w:type="dxa"/>
            <w:shd w:val="clear" w:color="auto" w:fill="D9D9D9"/>
            <w:tcMar>
              <w:top w:w="72" w:type="dxa"/>
              <w:left w:w="144" w:type="dxa"/>
              <w:bottom w:w="72" w:type="dxa"/>
              <w:right w:w="144" w:type="dxa"/>
            </w:tcMar>
            <w:hideMark/>
          </w:tcPr>
          <w:p w14:paraId="66CD6FB6" w14:textId="77777777" w:rsidR="00061AC0" w:rsidRPr="00B767FC" w:rsidRDefault="00061AC0" w:rsidP="00AD2732">
            <w:r w:rsidRPr="00B767FC">
              <w:t>Availability of transport options</w:t>
            </w:r>
          </w:p>
        </w:tc>
        <w:tc>
          <w:tcPr>
            <w:tcW w:w="3423" w:type="dxa"/>
            <w:shd w:val="clear" w:color="auto" w:fill="D9D9D9"/>
            <w:tcMar>
              <w:top w:w="72" w:type="dxa"/>
              <w:left w:w="144" w:type="dxa"/>
              <w:bottom w:w="72" w:type="dxa"/>
              <w:right w:w="144" w:type="dxa"/>
            </w:tcMar>
            <w:hideMark/>
          </w:tcPr>
          <w:p w14:paraId="7243895B" w14:textId="77777777" w:rsidR="00061AC0" w:rsidRPr="00565BCD" w:rsidRDefault="00061AC0" w:rsidP="00AD2732">
            <w:r w:rsidRPr="00565BCD">
              <w:t>Difficult to assess due to reliance on private transport in remote areas on the mainland and individual ferry timetables for islands</w:t>
            </w:r>
          </w:p>
        </w:tc>
        <w:tc>
          <w:tcPr>
            <w:tcW w:w="2136" w:type="dxa"/>
            <w:shd w:val="clear" w:color="auto" w:fill="D9D9D9"/>
          </w:tcPr>
          <w:p w14:paraId="23F96C02" w14:textId="77777777" w:rsidR="00061AC0" w:rsidRPr="00B767FC" w:rsidRDefault="00061AC0" w:rsidP="00AD2732">
            <w:r w:rsidRPr="00B767FC">
              <w:t>Indirectly assessed</w:t>
            </w:r>
          </w:p>
        </w:tc>
      </w:tr>
      <w:tr w:rsidR="00061AC0" w:rsidRPr="00D86DCC" w14:paraId="3527716B" w14:textId="77777777" w:rsidTr="00B767FC">
        <w:tc>
          <w:tcPr>
            <w:tcW w:w="1853" w:type="dxa"/>
            <w:vMerge w:val="restart"/>
            <w:tcMar>
              <w:top w:w="72" w:type="dxa"/>
              <w:left w:w="144" w:type="dxa"/>
              <w:bottom w:w="72" w:type="dxa"/>
              <w:right w:w="144" w:type="dxa"/>
            </w:tcMar>
            <w:vAlign w:val="center"/>
            <w:hideMark/>
          </w:tcPr>
          <w:p w14:paraId="59616EE2" w14:textId="77777777" w:rsidR="00061AC0" w:rsidRPr="00B767FC" w:rsidRDefault="00061AC0" w:rsidP="00AD2732">
            <w:r w:rsidRPr="00B767FC">
              <w:t>Cultural considerations</w:t>
            </w:r>
          </w:p>
        </w:tc>
        <w:tc>
          <w:tcPr>
            <w:tcW w:w="1939" w:type="dxa"/>
            <w:shd w:val="clear" w:color="auto" w:fill="C3CFB5"/>
            <w:tcMar>
              <w:top w:w="72" w:type="dxa"/>
              <w:left w:w="144" w:type="dxa"/>
              <w:bottom w:w="72" w:type="dxa"/>
              <w:right w:w="144" w:type="dxa"/>
            </w:tcMar>
            <w:hideMark/>
          </w:tcPr>
          <w:p w14:paraId="09E7B0F1" w14:textId="77777777" w:rsidR="00061AC0" w:rsidRPr="00B767FC" w:rsidRDefault="00061AC0" w:rsidP="00AD2732">
            <w:r w:rsidRPr="00B767FC">
              <w:t>Access to culturally safe care</w:t>
            </w:r>
          </w:p>
        </w:tc>
        <w:tc>
          <w:tcPr>
            <w:tcW w:w="3423" w:type="dxa"/>
            <w:shd w:val="clear" w:color="auto" w:fill="C3CFB5"/>
            <w:tcMar>
              <w:top w:w="72" w:type="dxa"/>
              <w:left w:w="144" w:type="dxa"/>
              <w:bottom w:w="72" w:type="dxa"/>
              <w:right w:w="144" w:type="dxa"/>
            </w:tcMar>
            <w:hideMark/>
          </w:tcPr>
          <w:p w14:paraId="187BC30D" w14:textId="77777777" w:rsidR="00061AC0" w:rsidRPr="00565BCD" w:rsidRDefault="00061AC0" w:rsidP="00AD2732">
            <w:r w:rsidRPr="00565BCD">
              <w:t>Identified communities with no nearby AMS haemodialysis site</w:t>
            </w:r>
          </w:p>
        </w:tc>
        <w:tc>
          <w:tcPr>
            <w:tcW w:w="2136" w:type="dxa"/>
            <w:shd w:val="clear" w:color="auto" w:fill="C3CFB5"/>
          </w:tcPr>
          <w:p w14:paraId="5EF697B9" w14:textId="77777777" w:rsidR="00061AC0" w:rsidRPr="00B767FC" w:rsidRDefault="00061AC0" w:rsidP="00AD2732">
            <w:r w:rsidRPr="00B767FC">
              <w:t>Assessed</w:t>
            </w:r>
          </w:p>
        </w:tc>
      </w:tr>
      <w:tr w:rsidR="00061AC0" w:rsidRPr="00D86DCC" w14:paraId="19CF68E8" w14:textId="77777777" w:rsidTr="00B767FC">
        <w:tc>
          <w:tcPr>
            <w:tcW w:w="1853" w:type="dxa"/>
            <w:vMerge/>
            <w:vAlign w:val="center"/>
            <w:hideMark/>
          </w:tcPr>
          <w:p w14:paraId="4536EE36" w14:textId="77777777" w:rsidR="00061AC0" w:rsidRPr="00D86DCC" w:rsidRDefault="00061AC0" w:rsidP="00AD2732"/>
        </w:tc>
        <w:tc>
          <w:tcPr>
            <w:tcW w:w="1939" w:type="dxa"/>
            <w:shd w:val="clear" w:color="auto" w:fill="D9D9D9"/>
            <w:tcMar>
              <w:top w:w="72" w:type="dxa"/>
              <w:left w:w="144" w:type="dxa"/>
              <w:bottom w:w="72" w:type="dxa"/>
              <w:right w:w="144" w:type="dxa"/>
            </w:tcMar>
            <w:hideMark/>
          </w:tcPr>
          <w:p w14:paraId="675D6D60" w14:textId="77777777" w:rsidR="00061AC0" w:rsidRPr="00B767FC" w:rsidRDefault="00061AC0" w:rsidP="00AD2732">
            <w:r w:rsidRPr="00B767FC">
              <w:t>Language barriers</w:t>
            </w:r>
          </w:p>
        </w:tc>
        <w:tc>
          <w:tcPr>
            <w:tcW w:w="3423" w:type="dxa"/>
            <w:shd w:val="clear" w:color="auto" w:fill="D9D9D9"/>
            <w:tcMar>
              <w:top w:w="72" w:type="dxa"/>
              <w:left w:w="144" w:type="dxa"/>
              <w:bottom w:w="72" w:type="dxa"/>
              <w:right w:w="144" w:type="dxa"/>
            </w:tcMar>
            <w:hideMark/>
          </w:tcPr>
          <w:p w14:paraId="0639DAF6" w14:textId="77777777" w:rsidR="00061AC0" w:rsidRPr="00565BCD" w:rsidRDefault="00061AC0" w:rsidP="00AD2732">
            <w:r w:rsidRPr="00565BCD">
              <w:t>Identify communities that do not have nearby sites within the same language group by overlaying languages from AIATSIS, although this may be better assessed on a case-by-case basis</w:t>
            </w:r>
          </w:p>
        </w:tc>
        <w:tc>
          <w:tcPr>
            <w:tcW w:w="2136" w:type="dxa"/>
            <w:shd w:val="clear" w:color="auto" w:fill="D9D9D9"/>
          </w:tcPr>
          <w:p w14:paraId="7491D619" w14:textId="77777777" w:rsidR="00061AC0" w:rsidRPr="00B767FC" w:rsidRDefault="00061AC0" w:rsidP="00AD2732">
            <w:r w:rsidRPr="00B767FC">
              <w:t>Indirectly assessed</w:t>
            </w:r>
          </w:p>
        </w:tc>
      </w:tr>
      <w:tr w:rsidR="00061AC0" w:rsidRPr="00D86DCC" w14:paraId="6D0C4E67" w14:textId="77777777" w:rsidTr="00B767FC">
        <w:tc>
          <w:tcPr>
            <w:tcW w:w="1853" w:type="dxa"/>
            <w:tcMar>
              <w:top w:w="72" w:type="dxa"/>
              <w:left w:w="144" w:type="dxa"/>
              <w:bottom w:w="72" w:type="dxa"/>
              <w:right w:w="144" w:type="dxa"/>
            </w:tcMar>
            <w:vAlign w:val="center"/>
            <w:hideMark/>
          </w:tcPr>
          <w:p w14:paraId="44F84E71" w14:textId="77777777" w:rsidR="00061AC0" w:rsidRPr="00B767FC" w:rsidRDefault="00061AC0" w:rsidP="00AD2732">
            <w:r w:rsidRPr="00B767FC">
              <w:t>Capacity constraints</w:t>
            </w:r>
          </w:p>
        </w:tc>
        <w:tc>
          <w:tcPr>
            <w:tcW w:w="1939" w:type="dxa"/>
            <w:shd w:val="clear" w:color="auto" w:fill="C3CFB5"/>
            <w:tcMar>
              <w:top w:w="72" w:type="dxa"/>
              <w:left w:w="144" w:type="dxa"/>
              <w:bottom w:w="72" w:type="dxa"/>
              <w:right w:w="144" w:type="dxa"/>
            </w:tcMar>
            <w:hideMark/>
          </w:tcPr>
          <w:p w14:paraId="04E62DCE" w14:textId="77777777" w:rsidR="00061AC0" w:rsidRPr="00B767FC" w:rsidRDefault="00061AC0" w:rsidP="00AD2732">
            <w:r w:rsidRPr="00B767FC">
              <w:t>Sites at capacity/unable to support more patients</w:t>
            </w:r>
          </w:p>
        </w:tc>
        <w:tc>
          <w:tcPr>
            <w:tcW w:w="3423" w:type="dxa"/>
            <w:shd w:val="clear" w:color="auto" w:fill="C3CFB5"/>
            <w:tcMar>
              <w:top w:w="72" w:type="dxa"/>
              <w:left w:w="144" w:type="dxa"/>
              <w:bottom w:w="72" w:type="dxa"/>
              <w:right w:w="144" w:type="dxa"/>
            </w:tcMar>
            <w:hideMark/>
          </w:tcPr>
          <w:p w14:paraId="0D77E8C4" w14:textId="77777777" w:rsidR="00061AC0" w:rsidRPr="00565BCD" w:rsidRDefault="00061AC0" w:rsidP="00AD2732">
            <w:r w:rsidRPr="00565BCD">
              <w:t>Estimated the number of patients sites can support and determined if less than nearby patients requiring dialysis</w:t>
            </w:r>
          </w:p>
        </w:tc>
        <w:tc>
          <w:tcPr>
            <w:tcW w:w="2136" w:type="dxa"/>
            <w:shd w:val="clear" w:color="auto" w:fill="C3CFB5"/>
          </w:tcPr>
          <w:p w14:paraId="4C297222" w14:textId="77777777" w:rsidR="00061AC0" w:rsidRPr="00B767FC" w:rsidRDefault="00061AC0" w:rsidP="00AD2732">
            <w:r w:rsidRPr="00B767FC">
              <w:t>Assessed</w:t>
            </w:r>
          </w:p>
        </w:tc>
      </w:tr>
      <w:tr w:rsidR="00061AC0" w:rsidRPr="00D86DCC" w14:paraId="7CE7D3FC" w14:textId="77777777" w:rsidTr="00B767FC">
        <w:tc>
          <w:tcPr>
            <w:tcW w:w="1853" w:type="dxa"/>
            <w:vMerge w:val="restart"/>
            <w:tcMar>
              <w:top w:w="72" w:type="dxa"/>
              <w:left w:w="144" w:type="dxa"/>
              <w:bottom w:w="72" w:type="dxa"/>
              <w:right w:w="144" w:type="dxa"/>
            </w:tcMar>
            <w:vAlign w:val="center"/>
            <w:hideMark/>
          </w:tcPr>
          <w:p w14:paraId="0C28AD46" w14:textId="77777777" w:rsidR="00061AC0" w:rsidRPr="00B767FC" w:rsidRDefault="00061AC0" w:rsidP="00AD2732">
            <w:r w:rsidRPr="00B767FC">
              <w:t>Workforce</w:t>
            </w:r>
          </w:p>
        </w:tc>
        <w:tc>
          <w:tcPr>
            <w:tcW w:w="1939" w:type="dxa"/>
            <w:shd w:val="clear" w:color="auto" w:fill="CBDADD"/>
            <w:tcMar>
              <w:top w:w="72" w:type="dxa"/>
              <w:left w:w="144" w:type="dxa"/>
              <w:bottom w:w="72" w:type="dxa"/>
              <w:right w:w="144" w:type="dxa"/>
            </w:tcMar>
            <w:hideMark/>
          </w:tcPr>
          <w:p w14:paraId="0F8C009E" w14:textId="77777777" w:rsidR="00061AC0" w:rsidRPr="00D86DCC" w:rsidRDefault="00061AC0" w:rsidP="00AD2732">
            <w:pPr>
              <w:rPr>
                <w:rFonts w:cs="Arial"/>
                <w:b/>
                <w:szCs w:val="20"/>
              </w:rPr>
            </w:pPr>
            <w:r w:rsidRPr="00B767FC">
              <w:t>Availability of staff</w:t>
            </w:r>
            <w:r w:rsidRPr="00B767FC">
              <w:rPr>
                <w:rStyle w:val="FootnoteReference"/>
              </w:rPr>
              <w:footnoteReference w:id="6"/>
            </w:r>
            <w:r w:rsidRPr="00B767FC">
              <w:t xml:space="preserve"> to administer care</w:t>
            </w:r>
          </w:p>
        </w:tc>
        <w:tc>
          <w:tcPr>
            <w:tcW w:w="3423" w:type="dxa"/>
            <w:shd w:val="clear" w:color="auto" w:fill="CBDADD"/>
            <w:tcMar>
              <w:top w:w="72" w:type="dxa"/>
              <w:left w:w="144" w:type="dxa"/>
              <w:bottom w:w="72" w:type="dxa"/>
              <w:right w:w="144" w:type="dxa"/>
            </w:tcMar>
            <w:hideMark/>
          </w:tcPr>
          <w:p w14:paraId="09006AFE" w14:textId="77777777" w:rsidR="00061AC0" w:rsidRPr="00565BCD" w:rsidRDefault="00061AC0" w:rsidP="00AD2732">
            <w:r w:rsidRPr="00565BCD">
              <w:t xml:space="preserve">Impact of staffing constraints on existing sites captured indirectly through site capacity analysis </w:t>
            </w:r>
          </w:p>
        </w:tc>
        <w:tc>
          <w:tcPr>
            <w:tcW w:w="2136" w:type="dxa"/>
            <w:shd w:val="clear" w:color="auto" w:fill="CBDADD"/>
          </w:tcPr>
          <w:p w14:paraId="70155196" w14:textId="77777777" w:rsidR="00061AC0" w:rsidRPr="00B767FC" w:rsidRDefault="00061AC0" w:rsidP="00AD2732">
            <w:r w:rsidRPr="00B767FC">
              <w:t>Not assessed as more appropriately considered on a case-by-case basis or deprioritised due to project constraints</w:t>
            </w:r>
          </w:p>
        </w:tc>
      </w:tr>
      <w:tr w:rsidR="00061AC0" w:rsidRPr="00D86DCC" w14:paraId="1D6DC09B" w14:textId="77777777" w:rsidTr="00B767FC">
        <w:tc>
          <w:tcPr>
            <w:tcW w:w="1853" w:type="dxa"/>
            <w:vMerge/>
            <w:vAlign w:val="center"/>
            <w:hideMark/>
          </w:tcPr>
          <w:p w14:paraId="64BC6B59" w14:textId="77777777" w:rsidR="00061AC0" w:rsidRPr="00D86DCC" w:rsidRDefault="00061AC0" w:rsidP="00AD2732"/>
        </w:tc>
        <w:tc>
          <w:tcPr>
            <w:tcW w:w="1939" w:type="dxa"/>
            <w:shd w:val="clear" w:color="auto" w:fill="D9D9D9"/>
            <w:tcMar>
              <w:top w:w="72" w:type="dxa"/>
              <w:left w:w="144" w:type="dxa"/>
              <w:bottom w:w="72" w:type="dxa"/>
              <w:right w:w="144" w:type="dxa"/>
            </w:tcMar>
            <w:hideMark/>
          </w:tcPr>
          <w:p w14:paraId="2B6F1877" w14:textId="77777777" w:rsidR="00061AC0" w:rsidRPr="00B767FC" w:rsidRDefault="00061AC0" w:rsidP="00AD2732">
            <w:r w:rsidRPr="00B767FC">
              <w:t>Availability of nephrologists to manage care</w:t>
            </w:r>
          </w:p>
        </w:tc>
        <w:tc>
          <w:tcPr>
            <w:tcW w:w="3423" w:type="dxa"/>
            <w:shd w:val="clear" w:color="auto" w:fill="D9D9D9"/>
            <w:tcMar>
              <w:top w:w="72" w:type="dxa"/>
              <w:left w:w="144" w:type="dxa"/>
              <w:bottom w:w="72" w:type="dxa"/>
              <w:right w:w="144" w:type="dxa"/>
            </w:tcMar>
            <w:hideMark/>
          </w:tcPr>
          <w:p w14:paraId="600A4C9E" w14:textId="77777777" w:rsidR="00061AC0" w:rsidRPr="00565BCD" w:rsidRDefault="00061AC0" w:rsidP="00AD2732">
            <w:r w:rsidRPr="00565BCD">
              <w:t>The number of nephrologists in an LGA could be estimated using Health Workforce Data however this will not capture the availability of nephrologists to specific communities</w:t>
            </w:r>
          </w:p>
        </w:tc>
        <w:tc>
          <w:tcPr>
            <w:tcW w:w="2136" w:type="dxa"/>
            <w:shd w:val="clear" w:color="auto" w:fill="D9D9D9"/>
          </w:tcPr>
          <w:p w14:paraId="062A3CDE" w14:textId="77777777" w:rsidR="00061AC0" w:rsidRPr="00B767FC" w:rsidRDefault="00061AC0" w:rsidP="00AD2732">
            <w:r w:rsidRPr="00B767FC">
              <w:t>Indirectly assessed</w:t>
            </w:r>
          </w:p>
        </w:tc>
      </w:tr>
      <w:tr w:rsidR="00061AC0" w:rsidRPr="00D86DCC" w14:paraId="5AFBBE07" w14:textId="77777777" w:rsidTr="00B767FC">
        <w:tc>
          <w:tcPr>
            <w:tcW w:w="1853" w:type="dxa"/>
            <w:vMerge w:val="restart"/>
            <w:tcMar>
              <w:top w:w="72" w:type="dxa"/>
              <w:left w:w="144" w:type="dxa"/>
              <w:bottom w:w="72" w:type="dxa"/>
              <w:right w:w="144" w:type="dxa"/>
            </w:tcMar>
            <w:vAlign w:val="center"/>
            <w:hideMark/>
          </w:tcPr>
          <w:p w14:paraId="1682B761" w14:textId="77777777" w:rsidR="00061AC0" w:rsidRPr="00B767FC" w:rsidRDefault="00061AC0" w:rsidP="00AD2732">
            <w:r w:rsidRPr="00B767FC">
              <w:t>Financial barriers</w:t>
            </w:r>
          </w:p>
        </w:tc>
        <w:tc>
          <w:tcPr>
            <w:tcW w:w="1939" w:type="dxa"/>
            <w:shd w:val="clear" w:color="auto" w:fill="D9D9D9"/>
            <w:tcMar>
              <w:top w:w="72" w:type="dxa"/>
              <w:left w:w="144" w:type="dxa"/>
              <w:bottom w:w="72" w:type="dxa"/>
              <w:right w:w="144" w:type="dxa"/>
            </w:tcMar>
            <w:hideMark/>
          </w:tcPr>
          <w:p w14:paraId="2FC1B924" w14:textId="77777777" w:rsidR="00061AC0" w:rsidRPr="00B767FC" w:rsidRDefault="00061AC0" w:rsidP="00AD2732">
            <w:r w:rsidRPr="00B767FC">
              <w:t>Treatment expenses</w:t>
            </w:r>
          </w:p>
        </w:tc>
        <w:tc>
          <w:tcPr>
            <w:tcW w:w="3423" w:type="dxa"/>
            <w:shd w:val="clear" w:color="auto" w:fill="D9D9D9"/>
            <w:tcMar>
              <w:top w:w="72" w:type="dxa"/>
              <w:left w:w="144" w:type="dxa"/>
              <w:bottom w:w="72" w:type="dxa"/>
              <w:right w:w="144" w:type="dxa"/>
            </w:tcMar>
            <w:hideMark/>
          </w:tcPr>
          <w:p w14:paraId="35E856B2" w14:textId="77777777" w:rsidR="00061AC0" w:rsidRPr="00565BCD" w:rsidRDefault="00061AC0" w:rsidP="00AD2732">
            <w:r w:rsidRPr="00565BCD">
              <w:t>Identify private billing clinics, although unlikely to be relevant in regional and remote areas</w:t>
            </w:r>
          </w:p>
        </w:tc>
        <w:tc>
          <w:tcPr>
            <w:tcW w:w="2136" w:type="dxa"/>
            <w:shd w:val="clear" w:color="auto" w:fill="D9D9D9"/>
          </w:tcPr>
          <w:p w14:paraId="2D52C27B" w14:textId="77777777" w:rsidR="00061AC0" w:rsidRPr="00B767FC" w:rsidRDefault="00061AC0" w:rsidP="00AD2732">
            <w:r w:rsidRPr="00B767FC">
              <w:t>Indirectly assessed</w:t>
            </w:r>
          </w:p>
        </w:tc>
      </w:tr>
      <w:tr w:rsidR="00061AC0" w:rsidRPr="00D86DCC" w14:paraId="4065C4AC" w14:textId="77777777" w:rsidTr="00B767FC">
        <w:tc>
          <w:tcPr>
            <w:tcW w:w="1853" w:type="dxa"/>
            <w:vMerge/>
            <w:vAlign w:val="center"/>
            <w:hideMark/>
          </w:tcPr>
          <w:p w14:paraId="06B5E81D" w14:textId="77777777" w:rsidR="00061AC0" w:rsidRPr="00D86DCC" w:rsidRDefault="00061AC0" w:rsidP="00AD2732"/>
        </w:tc>
        <w:tc>
          <w:tcPr>
            <w:tcW w:w="1939" w:type="dxa"/>
            <w:shd w:val="clear" w:color="auto" w:fill="D9D9D9"/>
            <w:tcMar>
              <w:top w:w="72" w:type="dxa"/>
              <w:left w:w="144" w:type="dxa"/>
              <w:bottom w:w="72" w:type="dxa"/>
              <w:right w:w="144" w:type="dxa"/>
            </w:tcMar>
            <w:hideMark/>
          </w:tcPr>
          <w:p w14:paraId="0B9664A6" w14:textId="77777777" w:rsidR="00061AC0" w:rsidRPr="00B767FC" w:rsidRDefault="00061AC0" w:rsidP="00AD2732">
            <w:r w:rsidRPr="00B767FC">
              <w:t>Additional expenses</w:t>
            </w:r>
          </w:p>
        </w:tc>
        <w:tc>
          <w:tcPr>
            <w:tcW w:w="3423" w:type="dxa"/>
            <w:shd w:val="clear" w:color="auto" w:fill="D9D9D9"/>
            <w:tcMar>
              <w:top w:w="72" w:type="dxa"/>
              <w:left w:w="144" w:type="dxa"/>
              <w:bottom w:w="72" w:type="dxa"/>
              <w:right w:w="144" w:type="dxa"/>
            </w:tcMar>
            <w:hideMark/>
          </w:tcPr>
          <w:p w14:paraId="239FEC0E" w14:textId="77777777" w:rsidR="00061AC0" w:rsidRPr="00565BCD" w:rsidRDefault="00061AC0" w:rsidP="00AD2732">
            <w:r w:rsidRPr="00565BCD">
              <w:t>Infer additional expenses from travel distance e.g. travel distances over a certain threshold require accommodation</w:t>
            </w:r>
          </w:p>
        </w:tc>
        <w:tc>
          <w:tcPr>
            <w:tcW w:w="2136" w:type="dxa"/>
            <w:shd w:val="clear" w:color="auto" w:fill="D9D9D9"/>
          </w:tcPr>
          <w:p w14:paraId="492F8DF5" w14:textId="77777777" w:rsidR="00061AC0" w:rsidRPr="00B767FC" w:rsidRDefault="00061AC0" w:rsidP="00AD2732">
            <w:r w:rsidRPr="00B767FC">
              <w:t>Indirectly assessed</w:t>
            </w:r>
          </w:p>
        </w:tc>
      </w:tr>
    </w:tbl>
    <w:p w14:paraId="22F1F504" w14:textId="77777777" w:rsidR="00061AC0" w:rsidRPr="005C66AD" w:rsidRDefault="00061AC0" w:rsidP="00E80D8C">
      <w:pPr>
        <w:pStyle w:val="Heading2"/>
      </w:pPr>
      <w:bookmarkStart w:id="22" w:name="_Toc213403457"/>
      <w:bookmarkStart w:id="23" w:name="_Toc215497274"/>
      <w:r w:rsidRPr="005C66AD">
        <w:t>Travel burdens</w:t>
      </w:r>
      <w:bookmarkEnd w:id="22"/>
      <w:bookmarkEnd w:id="23"/>
    </w:p>
    <w:p w14:paraId="37514ED4" w14:textId="77777777" w:rsidR="00061AC0" w:rsidRPr="00C556C1" w:rsidRDefault="00061AC0" w:rsidP="00AD2732">
      <w:r w:rsidRPr="00C556C1">
        <w:t>For each ILOC, travel times were calculated to all existing and BRS planned sites to determine the minimum time residents must travel.</w:t>
      </w:r>
    </w:p>
    <w:p w14:paraId="4549F395" w14:textId="77777777" w:rsidR="00061AC0" w:rsidRPr="001D308C" w:rsidRDefault="00061AC0" w:rsidP="001D308C">
      <w:pPr>
        <w:pStyle w:val="Heading3"/>
      </w:pPr>
      <w:r w:rsidRPr="001D308C">
        <w:t>Methodology for estimating travel burdens</w:t>
      </w:r>
    </w:p>
    <w:p w14:paraId="4112696E" w14:textId="77777777" w:rsidR="00061AC0" w:rsidRPr="00C556C1" w:rsidRDefault="00061AC0" w:rsidP="00AD2732">
      <w:pPr>
        <w:pStyle w:val="ListBullet"/>
      </w:pPr>
      <w:r w:rsidRPr="00C556C1">
        <w:rPr>
          <w:rStyle w:val="Strong"/>
        </w:rPr>
        <w:t xml:space="preserve">Identified sites: </w:t>
      </w:r>
      <w:r w:rsidRPr="00C556C1">
        <w:t>Obtained addresses of 407 active sites from ANZDATA and communities selected for 16 BRS sites, identifying AMS sites</w:t>
      </w:r>
    </w:p>
    <w:p w14:paraId="7A6373AE" w14:textId="77777777" w:rsidR="00061AC0" w:rsidRPr="00C556C1" w:rsidRDefault="00061AC0" w:rsidP="00AD2732">
      <w:pPr>
        <w:pStyle w:val="ListBullet"/>
      </w:pPr>
      <w:r w:rsidRPr="00C556C1">
        <w:rPr>
          <w:rStyle w:val="Strong"/>
        </w:rPr>
        <w:t xml:space="preserve">Mapped sites: </w:t>
      </w:r>
      <w:r w:rsidRPr="00C556C1">
        <w:t xml:space="preserve">Determined geographical coordinates of sites using </w:t>
      </w:r>
      <w:proofErr w:type="spellStart"/>
      <w:r w:rsidRPr="00C556C1">
        <w:t>OpenStreetMaps</w:t>
      </w:r>
      <w:proofErr w:type="spellEnd"/>
    </w:p>
    <w:p w14:paraId="5459C86E" w14:textId="77777777" w:rsidR="00061AC0" w:rsidRPr="00C556C1" w:rsidRDefault="00061AC0" w:rsidP="00AD2732">
      <w:pPr>
        <w:pStyle w:val="ListBullet"/>
      </w:pPr>
      <w:r w:rsidRPr="00C556C1">
        <w:rPr>
          <w:rStyle w:val="Strong"/>
        </w:rPr>
        <w:t>Mapped Statistical Areas Level 1 (SA1</w:t>
      </w:r>
      <w:r w:rsidRPr="00C556C1">
        <w:t xml:space="preserve">): Determined the coordinates of the centre of each SA1. </w:t>
      </w:r>
    </w:p>
    <w:p w14:paraId="136B054C" w14:textId="77777777" w:rsidR="00061AC0" w:rsidRPr="00C556C1" w:rsidRDefault="00061AC0" w:rsidP="00AD2732">
      <w:pPr>
        <w:pStyle w:val="ListBullet"/>
      </w:pPr>
      <w:r w:rsidRPr="00C556C1">
        <w:rPr>
          <w:rStyle w:val="Strong"/>
        </w:rPr>
        <w:t xml:space="preserve">Estimated travel times: </w:t>
      </w:r>
      <w:r w:rsidRPr="00C556C1">
        <w:t>Estimated travel times between each SA1 and site based on location.</w:t>
      </w:r>
    </w:p>
    <w:p w14:paraId="0BB6E637" w14:textId="77777777" w:rsidR="00061AC0" w:rsidRPr="00565BCD" w:rsidRDefault="00061AC0" w:rsidP="00AD2732">
      <w:pPr>
        <w:pStyle w:val="ListBullet"/>
      </w:pPr>
      <w:r w:rsidRPr="001D308C">
        <w:rPr>
          <w:rStyle w:val="Strong"/>
        </w:rPr>
        <w:t xml:space="preserve">Mainland: </w:t>
      </w:r>
      <w:r w:rsidRPr="00B767FC">
        <w:t>T</w:t>
      </w:r>
      <w:r w:rsidRPr="00565BCD">
        <w:t xml:space="preserve">ravel times based on </w:t>
      </w:r>
      <w:proofErr w:type="spellStart"/>
      <w:r w:rsidRPr="00565BCD">
        <w:t>OpenStreetMaps</w:t>
      </w:r>
      <w:proofErr w:type="spellEnd"/>
      <w:r w:rsidRPr="00565BCD">
        <w:t xml:space="preserve"> driving duration. Travel speeds were verified to ensure times accounted for slower (e.g. 70 km/h) speeds on remote roads.</w:t>
      </w:r>
    </w:p>
    <w:p w14:paraId="02AA88E7" w14:textId="77777777" w:rsidR="00061AC0" w:rsidRPr="00565BCD" w:rsidRDefault="00061AC0" w:rsidP="00AD2732">
      <w:pPr>
        <w:pStyle w:val="ListBullet"/>
      </w:pPr>
      <w:r w:rsidRPr="00B767FC">
        <w:t>Islan</w:t>
      </w:r>
      <w:r w:rsidRPr="001D308C">
        <w:rPr>
          <w:rStyle w:val="Strong"/>
        </w:rPr>
        <w:t xml:space="preserve">d: </w:t>
      </w:r>
      <w:r w:rsidRPr="00565BCD">
        <w:t>Travel times based on direct distance and ferry speeds of 25 km/hr</w:t>
      </w:r>
      <w:r w:rsidRPr="00B767FC">
        <w:rPr>
          <w:rStyle w:val="FootnoteReference"/>
        </w:rPr>
        <w:footnoteReference w:id="7"/>
      </w:r>
      <w:r w:rsidRPr="00565BCD">
        <w:t>.</w:t>
      </w:r>
    </w:p>
    <w:p w14:paraId="6352ACE1" w14:textId="77777777" w:rsidR="00061AC0" w:rsidRPr="00565BCD" w:rsidRDefault="00061AC0" w:rsidP="00AD2732">
      <w:pPr>
        <w:pStyle w:val="ListBullet"/>
      </w:pPr>
      <w:r w:rsidRPr="001D308C">
        <w:rPr>
          <w:rStyle w:val="Strong"/>
        </w:rPr>
        <w:t>Identified nearest site:</w:t>
      </w:r>
      <w:r w:rsidRPr="00B767FC">
        <w:t xml:space="preserve"> </w:t>
      </w:r>
      <w:r w:rsidRPr="00565BCD">
        <w:t>For each SA1, identified the nearest site and nearest AMS site based on travel times.</w:t>
      </w:r>
    </w:p>
    <w:p w14:paraId="75BF1EF6" w14:textId="77777777" w:rsidR="00061AC0" w:rsidRPr="00565BCD" w:rsidRDefault="00061AC0" w:rsidP="00AD2732">
      <w:pPr>
        <w:pStyle w:val="ListBullet"/>
      </w:pPr>
      <w:r w:rsidRPr="001D308C">
        <w:rPr>
          <w:rStyle w:val="Strong"/>
        </w:rPr>
        <w:t>Determined median travel time for each ILOC</w:t>
      </w:r>
      <w:r w:rsidRPr="00B767FC">
        <w:rPr>
          <w:rStyle w:val="FootnoteReference"/>
        </w:rPr>
        <w:footnoteReference w:id="8"/>
      </w:r>
      <w:r w:rsidRPr="00B767FC">
        <w:t xml:space="preserve">: </w:t>
      </w:r>
      <w:r w:rsidRPr="00565BCD">
        <w:t>For each ILOC, determined nearest site and travel times by taking the median SA1 travel time.</w:t>
      </w:r>
    </w:p>
    <w:p w14:paraId="4013B170" w14:textId="77777777" w:rsidR="00061AC0" w:rsidRPr="00C556C1" w:rsidRDefault="00061AC0" w:rsidP="00AD2732">
      <w:r w:rsidRPr="00C556C1">
        <w:t>Sites were deemed to be potentially accessible if they were located within an hour of a community, as travel times over an hour are difficult for patients to sustain. Results highlight clear areas of limited access in remote areas.</w:t>
      </w:r>
    </w:p>
    <w:p w14:paraId="421CAAD6" w14:textId="4F6E492B" w:rsidR="00061AC0" w:rsidRPr="00AD2732" w:rsidRDefault="001D308C" w:rsidP="001D308C">
      <w:pPr>
        <w:pStyle w:val="Caption"/>
      </w:pPr>
      <w:r>
        <w:t xml:space="preserve">Figure </w:t>
      </w:r>
      <w:r>
        <w:fldChar w:fldCharType="begin"/>
      </w:r>
      <w:r>
        <w:instrText xml:space="preserve"> SEQ Figure \* ARABIC </w:instrText>
      </w:r>
      <w:r>
        <w:fldChar w:fldCharType="separate"/>
      </w:r>
      <w:r w:rsidR="00AC0694">
        <w:rPr>
          <w:noProof/>
        </w:rPr>
        <w:t>2</w:t>
      </w:r>
      <w:r>
        <w:fldChar w:fldCharType="end"/>
      </w:r>
      <w:r w:rsidR="00061AC0" w:rsidRPr="00AD2732">
        <w:t xml:space="preserve"> | Heatmap of Indigenous Locations by drive time to nearest dialysis site</w:t>
      </w:r>
    </w:p>
    <w:p w14:paraId="65D65C02" w14:textId="095FB8C3" w:rsidR="00DB7158" w:rsidRPr="00AD2732" w:rsidRDefault="00DB7158" w:rsidP="00AD2732">
      <w:r w:rsidRPr="00AD2732">
        <w:rPr>
          <w:noProof/>
        </w:rPr>
        <w:drawing>
          <wp:inline distT="0" distB="0" distL="0" distR="0" wp14:anchorId="383FCD62" wp14:editId="2571C677">
            <wp:extent cx="5896146" cy="2762249"/>
            <wp:effectExtent l="0" t="0" r="0" b="635"/>
            <wp:docPr id="437378816" name="Picture 1" descr="An image of a Heatmap of Indigenous Locations by drive time to nearest dialysis sites. It features a map of Australia with coloured sections to illustrate areas in the country that range between less than 1-hour drive to nearest dialysis site to more than 6-hour drive to nearest dialysis site. There is also a text box that says: Analysis shows over half of residents in remote areas face significant travel burdens to access haemo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8816" name="Picture 1" descr="An image of a Heatmap of Indigenous Locations by drive time to nearest dialysis sites. It features a map of Australia with coloured sections to illustrate areas in the country that range between less than 1-hour drive to nearest dialysis site to more than 6-hour drive to nearest dialysis site. There is also a text box that says: Analysis shows over half of residents in remote areas face significant travel burdens to access haemodialysis."/>
                    <pic:cNvPicPr/>
                  </pic:nvPicPr>
                  <pic:blipFill>
                    <a:blip r:embed="rId21">
                      <a:extLst>
                        <a:ext uri="{28A0092B-C50C-407E-A947-70E740481C1C}">
                          <a14:useLocalDpi xmlns:a14="http://schemas.microsoft.com/office/drawing/2010/main" val="0"/>
                        </a:ext>
                      </a:extLst>
                    </a:blip>
                    <a:stretch>
                      <a:fillRect/>
                    </a:stretch>
                  </pic:blipFill>
                  <pic:spPr>
                    <a:xfrm>
                      <a:off x="0" y="0"/>
                      <a:ext cx="5896146" cy="2762249"/>
                    </a:xfrm>
                    <a:prstGeom prst="rect">
                      <a:avLst/>
                    </a:prstGeom>
                  </pic:spPr>
                </pic:pic>
              </a:graphicData>
            </a:graphic>
          </wp:inline>
        </w:drawing>
      </w:r>
    </w:p>
    <w:p w14:paraId="60D2B645" w14:textId="5A12DB9A" w:rsidR="00061AC0" w:rsidRPr="00B767FC" w:rsidRDefault="00061AC0" w:rsidP="00AC0694">
      <w:pPr>
        <w:pStyle w:val="FootnoteText"/>
      </w:pPr>
      <w:r w:rsidRPr="00AD2732">
        <w:t>Figure 2 notes:</w:t>
      </w:r>
      <w:r w:rsidRPr="00B767FC">
        <w:t xml:space="preserve"> Results are central estimates and based on analysis conducted on 31/01/2025</w:t>
      </w:r>
    </w:p>
    <w:p w14:paraId="0EA76FCD" w14:textId="77777777" w:rsidR="00061AC0" w:rsidRPr="00C556C1" w:rsidRDefault="00061AC0" w:rsidP="00AD2732">
      <w:r w:rsidRPr="00C556C1">
        <w:t xml:space="preserve">It is important to note that being within an hour of a site does not equate to access to care as many remote sites have waitlists. See unmet results for a complete assessment of accessibility. </w:t>
      </w:r>
    </w:p>
    <w:p w14:paraId="4878D32E" w14:textId="77777777" w:rsidR="00061AC0" w:rsidRPr="00C556C1" w:rsidRDefault="00061AC0" w:rsidP="00AD2732">
      <w:r w:rsidRPr="00C556C1">
        <w:t>Figure 3 shows that an estimated 55% of the population in MMM 7 live more than an hour away to the nearest dialysis site.</w:t>
      </w:r>
    </w:p>
    <w:p w14:paraId="5E4A5F08" w14:textId="155F7DFB" w:rsidR="00061AC0" w:rsidRPr="00AD2732" w:rsidRDefault="001D308C" w:rsidP="001D308C">
      <w:pPr>
        <w:pStyle w:val="Caption"/>
      </w:pPr>
      <w:r>
        <w:t xml:space="preserve">Figure </w:t>
      </w:r>
      <w:r>
        <w:fldChar w:fldCharType="begin"/>
      </w:r>
      <w:r>
        <w:instrText xml:space="preserve"> SEQ Figure \* ARABIC </w:instrText>
      </w:r>
      <w:r>
        <w:fldChar w:fldCharType="separate"/>
      </w:r>
      <w:r w:rsidR="00AC0694">
        <w:rPr>
          <w:noProof/>
        </w:rPr>
        <w:t>3</w:t>
      </w:r>
      <w:r>
        <w:fldChar w:fldCharType="end"/>
      </w:r>
      <w:r w:rsidR="00061AC0" w:rsidRPr="00AD2732">
        <w:rPr>
          <w:noProof/>
        </w:rPr>
        <w:drawing>
          <wp:anchor distT="0" distB="0" distL="114300" distR="114300" simplePos="0" relativeHeight="251658241" behindDoc="0" locked="0" layoutInCell="1" allowOverlap="1" wp14:anchorId="11A637B6" wp14:editId="2EC7E77E">
            <wp:simplePos x="0" y="0"/>
            <wp:positionH relativeFrom="column">
              <wp:posOffset>-71755</wp:posOffset>
            </wp:positionH>
            <wp:positionV relativeFrom="paragraph">
              <wp:posOffset>360045</wp:posOffset>
            </wp:positionV>
            <wp:extent cx="5724525" cy="2976245"/>
            <wp:effectExtent l="0" t="0" r="9525" b="0"/>
            <wp:wrapTopAndBottom/>
            <wp:docPr id="1494052815" name="Picture 1" descr="An image of a graph detailing the proportion of population within 1-hour drive of a dialysis site by remoteness using the Modified Monash Model areas 4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52815" name="Picture 1" descr="An image of a graph detailing the proportion of population within 1-hour drive of a dialysis site by remoteness using the Modified Monash Model areas 4 to 7."/>
                    <pic:cNvPicPr/>
                  </pic:nvPicPr>
                  <pic:blipFill>
                    <a:blip r:embed="rId22">
                      <a:extLst>
                        <a:ext uri="{28A0092B-C50C-407E-A947-70E740481C1C}">
                          <a14:useLocalDpi xmlns:a14="http://schemas.microsoft.com/office/drawing/2010/main" val="0"/>
                        </a:ext>
                      </a:extLst>
                    </a:blip>
                    <a:stretch>
                      <a:fillRect/>
                    </a:stretch>
                  </pic:blipFill>
                  <pic:spPr>
                    <a:xfrm>
                      <a:off x="0" y="0"/>
                      <a:ext cx="5724525" cy="2976245"/>
                    </a:xfrm>
                    <a:prstGeom prst="rect">
                      <a:avLst/>
                    </a:prstGeom>
                  </pic:spPr>
                </pic:pic>
              </a:graphicData>
            </a:graphic>
            <wp14:sizeRelH relativeFrom="page">
              <wp14:pctWidth>0</wp14:pctWidth>
            </wp14:sizeRelH>
            <wp14:sizeRelV relativeFrom="page">
              <wp14:pctHeight>0</wp14:pctHeight>
            </wp14:sizeRelV>
          </wp:anchor>
        </w:drawing>
      </w:r>
      <w:r w:rsidR="00061AC0" w:rsidRPr="00AD2732">
        <w:t xml:space="preserve"> | Proportion of population within one-hour drive of a dialysis site by MMM</w:t>
      </w:r>
    </w:p>
    <w:p w14:paraId="4E15DE36" w14:textId="51AFCD8C" w:rsidR="00157A50" w:rsidRPr="001D308C" w:rsidRDefault="00157A50" w:rsidP="00AC0694">
      <w:pPr>
        <w:pStyle w:val="FootnoteText"/>
      </w:pPr>
      <w:r w:rsidRPr="001D308C">
        <w:t>Figure 3 notes: Existing sites sourced from ANZDATA, received 22 November 2024.</w:t>
      </w:r>
    </w:p>
    <w:p w14:paraId="7D3F1DB6" w14:textId="1FCF15DC" w:rsidR="00061AC0" w:rsidRPr="005C66AD" w:rsidRDefault="00061AC0" w:rsidP="00E80D8C">
      <w:pPr>
        <w:pStyle w:val="Heading2"/>
      </w:pPr>
      <w:bookmarkStart w:id="24" w:name="_Toc213403458"/>
      <w:bookmarkStart w:id="25" w:name="_Toc215497275"/>
      <w:r w:rsidRPr="005C66AD">
        <w:t>Wet season</w:t>
      </w:r>
      <w:bookmarkEnd w:id="24"/>
      <w:bookmarkEnd w:id="25"/>
    </w:p>
    <w:p w14:paraId="7963C0B5" w14:textId="77777777" w:rsidR="00061AC0" w:rsidRPr="00C556C1" w:rsidRDefault="00061AC0" w:rsidP="00AD2732">
      <w:r w:rsidRPr="00C556C1">
        <w:t>This analysis focused on the impact of the wet season on the ability of remote and regional communities to access care because of its recurring nature but acknowledges there are other weather events that adversely impact access to care. At risk communities were defined as those within wet season prone areas that would usually have access to care outside the wet season.</w:t>
      </w:r>
    </w:p>
    <w:p w14:paraId="64902089" w14:textId="77777777" w:rsidR="00061AC0" w:rsidRPr="00C556C1" w:rsidRDefault="00061AC0" w:rsidP="00AD2732">
      <w:r w:rsidRPr="00C556C1">
        <w:t>The analysis was conducted based on two assumptions:</w:t>
      </w:r>
    </w:p>
    <w:p w14:paraId="083D0296" w14:textId="26523F84" w:rsidR="00061AC0" w:rsidRPr="00AD2732" w:rsidRDefault="00061AC0" w:rsidP="00AD2732">
      <w:pPr>
        <w:rPr>
          <w:rStyle w:val="Strong"/>
        </w:rPr>
      </w:pPr>
      <w:r w:rsidRPr="00AD2732">
        <w:rPr>
          <w:rStyle w:val="Strong"/>
        </w:rPr>
        <w:t>Assumption 1:</w:t>
      </w:r>
    </w:p>
    <w:p w14:paraId="2798EDAA" w14:textId="77777777" w:rsidR="00061AC0" w:rsidRPr="00C556C1" w:rsidRDefault="00061AC0" w:rsidP="00AD2732">
      <w:r w:rsidRPr="00C556C1">
        <w:t>Areas above a certain latitude are potentially impacted by the wet season (based on Bureau of Meteorology rainfall maps during October – April</w:t>
      </w:r>
      <w:r w:rsidRPr="00B767FC">
        <w:rPr>
          <w:rStyle w:val="FootnoteReference"/>
        </w:rPr>
        <w:footnoteReference w:id="9"/>
      </w:r>
      <w:r w:rsidRPr="00C556C1">
        <w:t xml:space="preserve">). </w:t>
      </w:r>
    </w:p>
    <w:p w14:paraId="30E25CF0" w14:textId="77777777" w:rsidR="00061AC0" w:rsidRPr="00C556C1" w:rsidRDefault="00061AC0" w:rsidP="00AD2732">
      <w:r w:rsidRPr="00C556C1">
        <w:t>Areas below a certain latitude may be impacted by other weather events but not regularly impacted by the wet season.</w:t>
      </w:r>
    </w:p>
    <w:p w14:paraId="77143648" w14:textId="77777777" w:rsidR="00061AC0" w:rsidRPr="00AD2732" w:rsidRDefault="00061AC0" w:rsidP="00AD2732">
      <w:pPr>
        <w:rPr>
          <w:rStyle w:val="Strong"/>
        </w:rPr>
      </w:pPr>
      <w:r w:rsidRPr="00AD2732">
        <w:rPr>
          <w:rStyle w:val="Strong"/>
        </w:rPr>
        <w:t xml:space="preserve">Assumption 2: </w:t>
      </w:r>
    </w:p>
    <w:p w14:paraId="5D7352DA" w14:textId="77777777" w:rsidR="00061AC0" w:rsidRPr="00C556C1" w:rsidRDefault="00061AC0" w:rsidP="00AD2732">
      <w:r w:rsidRPr="00C556C1">
        <w:t>Areas impacted may only be able to access sites within 30 minutes travel time. Travel times of more than 30 minutes assumed to be potentially inaccessible during the wet season, noting those over an hour are already inaccessible to communities.</w:t>
      </w:r>
    </w:p>
    <w:p w14:paraId="2C3E6836" w14:textId="321C24CA" w:rsidR="00061AC0" w:rsidRPr="00AD2732" w:rsidRDefault="001D308C" w:rsidP="001D308C">
      <w:pPr>
        <w:pStyle w:val="Caption"/>
      </w:pPr>
      <w:r>
        <w:t xml:space="preserve">Figure </w:t>
      </w:r>
      <w:r>
        <w:fldChar w:fldCharType="begin"/>
      </w:r>
      <w:r>
        <w:instrText xml:space="preserve"> SEQ Figure \* ARABIC </w:instrText>
      </w:r>
      <w:r>
        <w:fldChar w:fldCharType="separate"/>
      </w:r>
      <w:r w:rsidR="00AC0694">
        <w:rPr>
          <w:noProof/>
        </w:rPr>
        <w:t>4</w:t>
      </w:r>
      <w:r>
        <w:fldChar w:fldCharType="end"/>
      </w:r>
      <w:r w:rsidR="00061AC0" w:rsidRPr="00AD2732">
        <w:t xml:space="preserve"> | Areas potentially impacted by wet season</w:t>
      </w:r>
    </w:p>
    <w:p w14:paraId="0754F859" w14:textId="4A338DEA" w:rsidR="003D6183" w:rsidRPr="00AD2732" w:rsidRDefault="00B80EE1" w:rsidP="00AD2732">
      <w:r w:rsidRPr="00AD2732">
        <w:rPr>
          <w:noProof/>
        </w:rPr>
        <w:drawing>
          <wp:inline distT="0" distB="0" distL="0" distR="0" wp14:anchorId="36D821FA" wp14:editId="375F197E">
            <wp:extent cx="6127535" cy="2056997"/>
            <wp:effectExtent l="0" t="0" r="6985" b="635"/>
            <wp:docPr id="1809702440" name="Picture 1" descr="An image outlining the methodology for identifying communities that may be impacted by the wet season. There is a map of Australia that has coloured sections that indicate estimated rainfall in each part of th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02440" name="Picture 1" descr="An image outlining the methodology for identifying communities that may be impacted by the wet season. There is a map of Australia that has coloured sections that indicate estimated rainfall in each part of the country. "/>
                    <pic:cNvPicPr/>
                  </pic:nvPicPr>
                  <pic:blipFill>
                    <a:blip r:embed="rId23">
                      <a:extLst>
                        <a:ext uri="{28A0092B-C50C-407E-A947-70E740481C1C}">
                          <a14:useLocalDpi xmlns:a14="http://schemas.microsoft.com/office/drawing/2010/main" val="0"/>
                        </a:ext>
                      </a:extLst>
                    </a:blip>
                    <a:stretch>
                      <a:fillRect/>
                    </a:stretch>
                  </pic:blipFill>
                  <pic:spPr>
                    <a:xfrm>
                      <a:off x="0" y="0"/>
                      <a:ext cx="6127535" cy="2056997"/>
                    </a:xfrm>
                    <a:prstGeom prst="rect">
                      <a:avLst/>
                    </a:prstGeom>
                  </pic:spPr>
                </pic:pic>
              </a:graphicData>
            </a:graphic>
          </wp:inline>
        </w:drawing>
      </w:r>
    </w:p>
    <w:p w14:paraId="743C3B33" w14:textId="3D5AD89A" w:rsidR="00061AC0" w:rsidRPr="00AD2732" w:rsidRDefault="00061AC0" w:rsidP="00AC0694">
      <w:pPr>
        <w:pStyle w:val="FootnoteText"/>
      </w:pPr>
      <w:r w:rsidRPr="00AD2732">
        <w:t xml:space="preserve">Figure 4 notes: </w:t>
      </w:r>
      <w:r w:rsidRPr="00B767FC">
        <w:t xml:space="preserve">Results are central estimates and based on analysis conducted on 04/02/2025. </w:t>
      </w:r>
    </w:p>
    <w:p w14:paraId="45B812FB" w14:textId="0C3B8C90" w:rsidR="00061AC0" w:rsidRPr="00D86DCC" w:rsidRDefault="00061AC0" w:rsidP="002314AF">
      <w:pPr>
        <w:pStyle w:val="Heading2"/>
      </w:pPr>
      <w:bookmarkStart w:id="26" w:name="_Toc213403459"/>
      <w:bookmarkStart w:id="27" w:name="_Toc215497276"/>
      <w:r w:rsidRPr="00D86DCC">
        <w:t>Site capacity</w:t>
      </w:r>
      <w:bookmarkEnd w:id="26"/>
      <w:bookmarkEnd w:id="27"/>
    </w:p>
    <w:p w14:paraId="41BCFFF9" w14:textId="77777777" w:rsidR="00061AC0" w:rsidRPr="00C556C1" w:rsidRDefault="00061AC0" w:rsidP="00AD2732">
      <w:r w:rsidRPr="00C556C1">
        <w:t>ANZDATA, Purple House and MBS data were used to estimate current and theoretical capacity for regional and remote sites.</w:t>
      </w:r>
    </w:p>
    <w:p w14:paraId="0AB4D6AA" w14:textId="198A9786" w:rsidR="00061AC0" w:rsidRPr="00AD2732" w:rsidRDefault="001D308C" w:rsidP="001D308C">
      <w:pPr>
        <w:pStyle w:val="Caption"/>
      </w:pPr>
      <w:r>
        <w:t xml:space="preserve">Table </w:t>
      </w:r>
      <w:r>
        <w:fldChar w:fldCharType="begin"/>
      </w:r>
      <w:r>
        <w:instrText xml:space="preserve"> SEQ Table \* ARABIC </w:instrText>
      </w:r>
      <w:r>
        <w:fldChar w:fldCharType="separate"/>
      </w:r>
      <w:r>
        <w:rPr>
          <w:noProof/>
        </w:rPr>
        <w:t>2</w:t>
      </w:r>
      <w:r>
        <w:fldChar w:fldCharType="end"/>
      </w:r>
      <w:r w:rsidR="00061AC0" w:rsidRPr="00AD2732">
        <w:t xml:space="preserve"> | Methodology for estimating capacity of staffed haemodialysis sites</w:t>
      </w:r>
    </w:p>
    <w:tbl>
      <w:tblPr>
        <w:tblStyle w:val="ListTable3-Accent1"/>
        <w:tblpPr w:leftFromText="180" w:rightFromText="180" w:vertAnchor="text" w:horzAnchor="margin" w:tblpY="46"/>
        <w:tblW w:w="9346" w:type="dxa"/>
        <w:tblLook w:val="04A0" w:firstRow="1" w:lastRow="0" w:firstColumn="1" w:lastColumn="0" w:noHBand="0" w:noVBand="1"/>
      </w:tblPr>
      <w:tblGrid>
        <w:gridCol w:w="2689"/>
        <w:gridCol w:w="1562"/>
        <w:gridCol w:w="1698"/>
        <w:gridCol w:w="1843"/>
        <w:gridCol w:w="1554"/>
      </w:tblGrid>
      <w:tr w:rsidR="00061AC0" w:rsidRPr="00D86DCC" w14:paraId="6FE6A7F9" w14:textId="77777777" w:rsidTr="00B767FC">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100" w:firstRow="0" w:lastRow="0" w:firstColumn="1" w:lastColumn="0" w:oddVBand="0" w:evenVBand="0" w:oddHBand="0" w:evenHBand="0" w:firstRowFirstColumn="1" w:firstRowLastColumn="0" w:lastRowFirstColumn="0" w:lastRowLastColumn="0"/>
            <w:tcW w:w="2689" w:type="dxa"/>
            <w:vMerge w:val="restart"/>
            <w:hideMark/>
          </w:tcPr>
          <w:p w14:paraId="569BFE1D" w14:textId="77777777" w:rsidR="00061AC0" w:rsidRPr="00B767FC" w:rsidRDefault="00061AC0" w:rsidP="00AD2732">
            <w:pPr>
              <w:pStyle w:val="TableHeaderWhite"/>
            </w:pPr>
            <w:r w:rsidRPr="00B767FC">
              <w:t>Type of site</w:t>
            </w:r>
          </w:p>
        </w:tc>
        <w:tc>
          <w:tcPr>
            <w:tcW w:w="3260" w:type="dxa"/>
            <w:gridSpan w:val="2"/>
            <w:hideMark/>
          </w:tcPr>
          <w:p w14:paraId="39708DE1"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 xml:space="preserve">Estimated current capacity </w:t>
            </w:r>
          </w:p>
          <w:p w14:paraId="2DFFC76F"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Estimated by evaluating actual servicing behaviour</w:t>
            </w:r>
          </w:p>
        </w:tc>
        <w:tc>
          <w:tcPr>
            <w:tcW w:w="3397" w:type="dxa"/>
            <w:gridSpan w:val="2"/>
          </w:tcPr>
          <w:p w14:paraId="4892A6DE"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 xml:space="preserve">Theoretical capacity </w:t>
            </w:r>
          </w:p>
          <w:p w14:paraId="3D187FAB"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Estimated from chairs at sites and ratio of 4 patients per chair</w:t>
            </w:r>
          </w:p>
        </w:tc>
      </w:tr>
      <w:tr w:rsidR="00061AC0" w:rsidRPr="00D86DCC" w14:paraId="4385BA8C" w14:textId="77777777" w:rsidTr="00B767F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2689" w:type="dxa"/>
            <w:vMerge/>
            <w:hideMark/>
          </w:tcPr>
          <w:p w14:paraId="7EC6E806" w14:textId="77777777" w:rsidR="00061AC0" w:rsidRPr="00B767FC" w:rsidRDefault="00061AC0" w:rsidP="00AD2732">
            <w:pPr>
              <w:pStyle w:val="TableHeaderWhite"/>
            </w:pPr>
          </w:p>
        </w:tc>
        <w:tc>
          <w:tcPr>
            <w:tcW w:w="1562" w:type="dxa"/>
          </w:tcPr>
          <w:p w14:paraId="2FC03607"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Data source</w:t>
            </w:r>
          </w:p>
        </w:tc>
        <w:tc>
          <w:tcPr>
            <w:tcW w:w="1698" w:type="dxa"/>
          </w:tcPr>
          <w:p w14:paraId="7BE56A27"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Measure</w:t>
            </w:r>
          </w:p>
        </w:tc>
        <w:tc>
          <w:tcPr>
            <w:tcW w:w="1843" w:type="dxa"/>
          </w:tcPr>
          <w:p w14:paraId="2B26628A"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Data source</w:t>
            </w:r>
          </w:p>
        </w:tc>
        <w:tc>
          <w:tcPr>
            <w:tcW w:w="1554" w:type="dxa"/>
          </w:tcPr>
          <w:p w14:paraId="7A9F1215" w14:textId="77777777" w:rsidR="00061AC0" w:rsidRPr="00B767FC" w:rsidRDefault="00061AC0" w:rsidP="00AD2732">
            <w:pPr>
              <w:pStyle w:val="TableHeaderWhite"/>
              <w:cnfStyle w:val="100000000000" w:firstRow="1" w:lastRow="0" w:firstColumn="0" w:lastColumn="0" w:oddVBand="0" w:evenVBand="0" w:oddHBand="0" w:evenHBand="0" w:firstRowFirstColumn="0" w:firstRowLastColumn="0" w:lastRowFirstColumn="0" w:lastRowLastColumn="0"/>
            </w:pPr>
            <w:r w:rsidRPr="00B767FC">
              <w:t>Measure</w:t>
            </w:r>
          </w:p>
        </w:tc>
      </w:tr>
      <w:tr w:rsidR="00061AC0" w:rsidRPr="00D86DCC" w14:paraId="3EAA2A3E" w14:textId="77777777" w:rsidTr="00B767F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89" w:type="dxa"/>
            <w:hideMark/>
          </w:tcPr>
          <w:p w14:paraId="7C525DB4" w14:textId="77777777" w:rsidR="00061AC0" w:rsidRPr="00B767FC" w:rsidRDefault="00061AC0" w:rsidP="00AD2732">
            <w:r w:rsidRPr="00B767FC">
              <w:t>Hospitals</w:t>
            </w:r>
            <w:r w:rsidRPr="00957EAD">
              <w:rPr>
                <w:rStyle w:val="superscriptChar"/>
              </w:rPr>
              <w:footnoteReference w:id="10"/>
            </w:r>
          </w:p>
        </w:tc>
        <w:tc>
          <w:tcPr>
            <w:tcW w:w="1562" w:type="dxa"/>
          </w:tcPr>
          <w:p w14:paraId="7EE1C237" w14:textId="77777777" w:rsidR="00061AC0" w:rsidRPr="00B767FC" w:rsidRDefault="00061AC0" w:rsidP="00AD2732">
            <w:pPr>
              <w:cnfStyle w:val="000000100000" w:firstRow="0" w:lastRow="0" w:firstColumn="0" w:lastColumn="0" w:oddVBand="0" w:evenVBand="0" w:oddHBand="1" w:evenHBand="0" w:firstRowFirstColumn="0" w:firstRowLastColumn="0" w:lastRowFirstColumn="0" w:lastRowLastColumn="0"/>
            </w:pPr>
            <w:r w:rsidRPr="00B767FC">
              <w:t xml:space="preserve">ANZDATA </w:t>
            </w:r>
          </w:p>
        </w:tc>
        <w:tc>
          <w:tcPr>
            <w:tcW w:w="1698" w:type="dxa"/>
          </w:tcPr>
          <w:p w14:paraId="35E4B3B0" w14:textId="77777777" w:rsidR="00061AC0" w:rsidRPr="00B767FC" w:rsidRDefault="00061AC0" w:rsidP="00AD2732">
            <w:pPr>
              <w:cnfStyle w:val="000000100000" w:firstRow="0" w:lastRow="0" w:firstColumn="0" w:lastColumn="0" w:oddVBand="0" w:evenVBand="0" w:oddHBand="1" w:evenHBand="0" w:firstRowFirstColumn="0" w:firstRowLastColumn="0" w:lastRowFirstColumn="0" w:lastRowLastColumn="0"/>
            </w:pPr>
            <w:r w:rsidRPr="00B767FC">
              <w:t>Median number of unique patients each month, 2023</w:t>
            </w:r>
          </w:p>
        </w:tc>
        <w:tc>
          <w:tcPr>
            <w:tcW w:w="1843" w:type="dxa"/>
          </w:tcPr>
          <w:p w14:paraId="21CE3C95" w14:textId="77777777" w:rsidR="00061AC0" w:rsidRPr="00B767FC" w:rsidRDefault="00061AC0" w:rsidP="00AD2732">
            <w:pPr>
              <w:cnfStyle w:val="000000100000" w:firstRow="0" w:lastRow="0" w:firstColumn="0" w:lastColumn="0" w:oddVBand="0" w:evenVBand="0" w:oddHBand="1" w:evenHBand="0" w:firstRowFirstColumn="0" w:firstRowLastColumn="0" w:lastRowFirstColumn="0" w:lastRowLastColumn="0"/>
            </w:pPr>
            <w:r w:rsidRPr="00B767FC">
              <w:t>ANZDATA Capacity Survey</w:t>
            </w:r>
          </w:p>
        </w:tc>
        <w:tc>
          <w:tcPr>
            <w:tcW w:w="1554" w:type="dxa"/>
          </w:tcPr>
          <w:p w14:paraId="7FF6EB34" w14:textId="77777777" w:rsidR="00061AC0" w:rsidRPr="00B767FC" w:rsidRDefault="00061AC0" w:rsidP="00AD2732">
            <w:pPr>
              <w:cnfStyle w:val="000000100000" w:firstRow="0" w:lastRow="0" w:firstColumn="0" w:lastColumn="0" w:oddVBand="0" w:evenVBand="0" w:oddHBand="1" w:evenHBand="0" w:firstRowFirstColumn="0" w:firstRowLastColumn="0" w:lastRowFirstColumn="0" w:lastRowLastColumn="0"/>
            </w:pPr>
            <w:r w:rsidRPr="00B767FC">
              <w:t>Maximum of number of reported chairs x 4 and actual capacity</w:t>
            </w:r>
          </w:p>
        </w:tc>
      </w:tr>
      <w:tr w:rsidR="00601138" w:rsidRPr="00D86DCC" w14:paraId="7617235F" w14:textId="77777777" w:rsidTr="00B767FC">
        <w:trPr>
          <w:trHeight w:val="718"/>
        </w:trPr>
        <w:tc>
          <w:tcPr>
            <w:cnfStyle w:val="001000000000" w:firstRow="0" w:lastRow="0" w:firstColumn="1" w:lastColumn="0" w:oddVBand="0" w:evenVBand="0" w:oddHBand="0" w:evenHBand="0" w:firstRowFirstColumn="0" w:firstRowLastColumn="0" w:lastRowFirstColumn="0" w:lastRowLastColumn="0"/>
            <w:tcW w:w="2689" w:type="dxa"/>
            <w:hideMark/>
          </w:tcPr>
          <w:p w14:paraId="66FB055E" w14:textId="77777777" w:rsidR="00601138" w:rsidRPr="00B767FC" w:rsidRDefault="00601138" w:rsidP="00AD2732">
            <w:r w:rsidRPr="00B767FC">
              <w:t>Purple House</w:t>
            </w:r>
          </w:p>
        </w:tc>
        <w:tc>
          <w:tcPr>
            <w:tcW w:w="1562" w:type="dxa"/>
          </w:tcPr>
          <w:p w14:paraId="4709D85D" w14:textId="77777777"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Purple House</w:t>
            </w:r>
          </w:p>
        </w:tc>
        <w:tc>
          <w:tcPr>
            <w:tcW w:w="1698" w:type="dxa"/>
          </w:tcPr>
          <w:p w14:paraId="5FBE533B" w14:textId="77777777"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Number of patients at sites as of 15/01/25</w:t>
            </w:r>
          </w:p>
        </w:tc>
        <w:tc>
          <w:tcPr>
            <w:tcW w:w="1843" w:type="dxa"/>
          </w:tcPr>
          <w:p w14:paraId="238BEA68" w14:textId="77777777"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Purple House chair counts</w:t>
            </w:r>
          </w:p>
        </w:tc>
        <w:tc>
          <w:tcPr>
            <w:tcW w:w="1554" w:type="dxa"/>
          </w:tcPr>
          <w:p w14:paraId="49AC67CE" w14:textId="60DEF279"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Number of reported chairs x 4</w:t>
            </w:r>
          </w:p>
        </w:tc>
      </w:tr>
      <w:tr w:rsidR="00601138" w:rsidRPr="00D86DCC" w14:paraId="24872717" w14:textId="77777777" w:rsidTr="00B767FC">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689" w:type="dxa"/>
            <w:hideMark/>
          </w:tcPr>
          <w:p w14:paraId="694FA14A" w14:textId="77777777" w:rsidR="00601138" w:rsidRPr="00B767FC" w:rsidRDefault="00601138" w:rsidP="00AD2732">
            <w:r w:rsidRPr="00B767FC">
              <w:t>Select remote sites</w:t>
            </w:r>
          </w:p>
        </w:tc>
        <w:tc>
          <w:tcPr>
            <w:tcW w:w="1562" w:type="dxa"/>
          </w:tcPr>
          <w:p w14:paraId="2EEB94FC" w14:textId="77777777" w:rsidR="00601138" w:rsidRPr="00B767FC" w:rsidRDefault="00601138" w:rsidP="00AD2732">
            <w:pPr>
              <w:cnfStyle w:val="000000100000" w:firstRow="0" w:lastRow="0" w:firstColumn="0" w:lastColumn="0" w:oddVBand="0" w:evenVBand="0" w:oddHBand="1" w:evenHBand="0" w:firstRowFirstColumn="0" w:firstRowLastColumn="0" w:lastRowFirstColumn="0" w:lastRowLastColumn="0"/>
            </w:pPr>
            <w:r w:rsidRPr="00B767FC">
              <w:t>MBS</w:t>
            </w:r>
          </w:p>
        </w:tc>
        <w:tc>
          <w:tcPr>
            <w:tcW w:w="1698" w:type="dxa"/>
          </w:tcPr>
          <w:p w14:paraId="1EBF601D" w14:textId="77777777" w:rsidR="00601138" w:rsidRPr="00B767FC" w:rsidRDefault="00601138" w:rsidP="00AD2732">
            <w:pPr>
              <w:cnfStyle w:val="000000100000" w:firstRow="0" w:lastRow="0" w:firstColumn="0" w:lastColumn="0" w:oddVBand="0" w:evenVBand="0" w:oddHBand="1" w:evenHBand="0" w:firstRowFirstColumn="0" w:firstRowLastColumn="0" w:lastRowFirstColumn="0" w:lastRowLastColumn="0"/>
            </w:pPr>
            <w:r w:rsidRPr="00B767FC">
              <w:t>Median number of unique patients each month, 2023</w:t>
            </w:r>
          </w:p>
        </w:tc>
        <w:tc>
          <w:tcPr>
            <w:tcW w:w="1843" w:type="dxa"/>
          </w:tcPr>
          <w:p w14:paraId="2ED706D6" w14:textId="77777777" w:rsidR="00601138" w:rsidRPr="00B767FC" w:rsidRDefault="00601138" w:rsidP="00AD2732">
            <w:pPr>
              <w:cnfStyle w:val="000000100000" w:firstRow="0" w:lastRow="0" w:firstColumn="0" w:lastColumn="0" w:oddVBand="0" w:evenVBand="0" w:oddHBand="1" w:evenHBand="0" w:firstRowFirstColumn="0" w:firstRowLastColumn="0" w:lastRowFirstColumn="0" w:lastRowLastColumn="0"/>
            </w:pPr>
            <w:r w:rsidRPr="00B767FC">
              <w:t>Researched</w:t>
            </w:r>
          </w:p>
        </w:tc>
        <w:tc>
          <w:tcPr>
            <w:tcW w:w="1554" w:type="dxa"/>
          </w:tcPr>
          <w:p w14:paraId="0A2E1277" w14:textId="6FD2252C" w:rsidR="00601138" w:rsidRPr="00B767FC" w:rsidRDefault="00601138" w:rsidP="00AD2732">
            <w:pPr>
              <w:cnfStyle w:val="000000100000" w:firstRow="0" w:lastRow="0" w:firstColumn="0" w:lastColumn="0" w:oddVBand="0" w:evenVBand="0" w:oddHBand="1" w:evenHBand="0" w:firstRowFirstColumn="0" w:firstRowLastColumn="0" w:lastRowFirstColumn="0" w:lastRowLastColumn="0"/>
            </w:pPr>
            <w:r w:rsidRPr="00B767FC">
              <w:t>Number of reported chairs x 4</w:t>
            </w:r>
          </w:p>
        </w:tc>
      </w:tr>
      <w:tr w:rsidR="00601138" w:rsidRPr="00D86DCC" w14:paraId="26960394" w14:textId="77777777" w:rsidTr="00B767FC">
        <w:trPr>
          <w:trHeigh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658D603F" w14:textId="77777777" w:rsidR="00601138" w:rsidRPr="00B767FC" w:rsidRDefault="00601138" w:rsidP="00AD2732">
            <w:r w:rsidRPr="00B767FC">
              <w:t>Remaining sites</w:t>
            </w:r>
          </w:p>
        </w:tc>
        <w:tc>
          <w:tcPr>
            <w:tcW w:w="1562" w:type="dxa"/>
          </w:tcPr>
          <w:p w14:paraId="7BB2385C" w14:textId="0E3A048D"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ANZDATA</w:t>
            </w:r>
          </w:p>
        </w:tc>
        <w:tc>
          <w:tcPr>
            <w:tcW w:w="1698" w:type="dxa"/>
          </w:tcPr>
          <w:p w14:paraId="7F291BB4" w14:textId="77777777"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Median number of unique patients each month, 2023</w:t>
            </w:r>
          </w:p>
        </w:tc>
        <w:tc>
          <w:tcPr>
            <w:tcW w:w="1843" w:type="dxa"/>
          </w:tcPr>
          <w:p w14:paraId="6718B303" w14:textId="77777777"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ANZDATA Capacity Survey, sites not included in Survey were researched</w:t>
            </w:r>
          </w:p>
        </w:tc>
        <w:tc>
          <w:tcPr>
            <w:tcW w:w="1554" w:type="dxa"/>
          </w:tcPr>
          <w:p w14:paraId="39986636" w14:textId="6BE8F51B" w:rsidR="00601138" w:rsidRPr="00B767FC" w:rsidRDefault="00601138" w:rsidP="00AD2732">
            <w:pPr>
              <w:cnfStyle w:val="000000000000" w:firstRow="0" w:lastRow="0" w:firstColumn="0" w:lastColumn="0" w:oddVBand="0" w:evenVBand="0" w:oddHBand="0" w:evenHBand="0" w:firstRowFirstColumn="0" w:firstRowLastColumn="0" w:lastRowFirstColumn="0" w:lastRowLastColumn="0"/>
            </w:pPr>
            <w:r w:rsidRPr="00B767FC">
              <w:t>Number of reported chairs x 4</w:t>
            </w:r>
          </w:p>
        </w:tc>
      </w:tr>
    </w:tbl>
    <w:p w14:paraId="719F40B9" w14:textId="0C8D03C4" w:rsidR="00061AC0" w:rsidRPr="00C556C1" w:rsidRDefault="00061AC0" w:rsidP="00AD2732">
      <w:r w:rsidRPr="00C556C1">
        <w:t>Where actual capacity is less th</w:t>
      </w:r>
      <w:r w:rsidR="007C198A" w:rsidRPr="00C556C1">
        <w:t>a</w:t>
      </w:r>
      <w:r w:rsidRPr="00C556C1">
        <w:t>n 4 patients per chair, findings estimate the proportion of unmet demand that could be addressed by increasing site capacity to 4 patients per chair. It is important to note that workforce shortages make sustaining this ratio in remote areas challenging, with most clinics operating at 2 patients per chair. These theoretical estimates are hypothetical only, and further engagement with the sector and service providers is needed to understand constraints and support that could be provided to address them.</w:t>
      </w:r>
    </w:p>
    <w:p w14:paraId="0582DC0B" w14:textId="77777777" w:rsidR="00061AC0" w:rsidRPr="00C556C1" w:rsidRDefault="00061AC0" w:rsidP="00AD2732">
      <w:r w:rsidRPr="00C556C1">
        <w:t xml:space="preserve">Responsibility for the analysis and interpretation of the data contained in this report sits with the Department of Health, Disability and Ageing and does not represent the opinions of data custodians. </w:t>
      </w:r>
    </w:p>
    <w:p w14:paraId="08403597" w14:textId="77777777" w:rsidR="00061AC0" w:rsidRPr="00C556C1" w:rsidRDefault="00061AC0" w:rsidP="00AD2732">
      <w:r w:rsidRPr="00C556C1">
        <w:br w:type="page"/>
      </w:r>
    </w:p>
    <w:p w14:paraId="2254A00C" w14:textId="77777777" w:rsidR="00061AC0" w:rsidRPr="00C556C1" w:rsidRDefault="00061AC0" w:rsidP="00C556C1">
      <w:pPr>
        <w:pStyle w:val="Heading1"/>
      </w:pPr>
      <w:bookmarkStart w:id="28" w:name="_Toc213403460"/>
      <w:bookmarkStart w:id="29" w:name="_Toc215497277"/>
      <w:r w:rsidRPr="00C556C1">
        <w:t>Phase 2: Demand analysis</w:t>
      </w:r>
      <w:bookmarkEnd w:id="28"/>
      <w:bookmarkEnd w:id="29"/>
    </w:p>
    <w:p w14:paraId="238CBD0F" w14:textId="77777777" w:rsidR="00061AC0" w:rsidRPr="00D86DCC" w:rsidRDefault="00061AC0" w:rsidP="00843EF3">
      <w:pPr>
        <w:pStyle w:val="Heading2"/>
      </w:pPr>
      <w:bookmarkStart w:id="30" w:name="_Toc213403461"/>
      <w:bookmarkStart w:id="31" w:name="_Toc215497278"/>
      <w:r w:rsidRPr="00D86DCC">
        <w:t>Overview</w:t>
      </w:r>
      <w:bookmarkEnd w:id="30"/>
      <w:bookmarkEnd w:id="31"/>
    </w:p>
    <w:p w14:paraId="693DB3FA" w14:textId="77777777" w:rsidR="00061AC0" w:rsidRPr="001D308C" w:rsidRDefault="00061AC0" w:rsidP="001D308C">
      <w:pPr>
        <w:pStyle w:val="Heading3"/>
      </w:pPr>
      <w:r w:rsidRPr="001D308C">
        <w:t>Objective</w:t>
      </w:r>
    </w:p>
    <w:p w14:paraId="7F2E5B41" w14:textId="77777777" w:rsidR="00061AC0" w:rsidRPr="00C556C1" w:rsidRDefault="00061AC0" w:rsidP="00AD2732">
      <w:r w:rsidRPr="00C556C1">
        <w:t>To estimate demand for dialysis services across regional and remote communities, accounting for patients’ home locations.</w:t>
      </w:r>
    </w:p>
    <w:p w14:paraId="306FB9DC" w14:textId="77777777" w:rsidR="00061AC0" w:rsidRPr="001D308C" w:rsidRDefault="00061AC0" w:rsidP="001D308C">
      <w:pPr>
        <w:pStyle w:val="Heading3"/>
      </w:pPr>
      <w:r w:rsidRPr="001D308C">
        <w:t>Context</w:t>
      </w:r>
    </w:p>
    <w:p w14:paraId="493A0077" w14:textId="77777777" w:rsidR="00061AC0" w:rsidRPr="00C556C1" w:rsidRDefault="00061AC0" w:rsidP="00AD2732">
      <w:r w:rsidRPr="00C556C1">
        <w:t xml:space="preserve">While data exists on the number of dialysis services provided, no dataset currently captures the home communities of patients at a national level or at a level suitable for site planning. This information is needed to estimate the degree of unmet need in remote communities to determine candidate locations for BRS sites. </w:t>
      </w:r>
    </w:p>
    <w:p w14:paraId="5130C360" w14:textId="77777777" w:rsidR="00061AC0" w:rsidRPr="001D308C" w:rsidRDefault="00061AC0" w:rsidP="001D308C">
      <w:pPr>
        <w:pStyle w:val="Heading3"/>
      </w:pPr>
      <w:r w:rsidRPr="001D308C">
        <w:t>Approach</w:t>
      </w:r>
    </w:p>
    <w:p w14:paraId="56C4142A" w14:textId="77777777" w:rsidR="00061AC0" w:rsidRPr="00B767FC" w:rsidRDefault="00061AC0" w:rsidP="00AD2732">
      <w:r w:rsidRPr="00B767FC">
        <w:t>Demand for haemodialysis by home ILOC was estimated through a 3-step approach:</w:t>
      </w:r>
    </w:p>
    <w:p w14:paraId="3B466461" w14:textId="77777777" w:rsidR="00061AC0" w:rsidRPr="00D86DCC" w:rsidRDefault="00061AC0" w:rsidP="00AD2732">
      <w:pPr>
        <w:pStyle w:val="ListBullet"/>
      </w:pPr>
      <w:r w:rsidRPr="00D86DCC">
        <w:t xml:space="preserve">Data on areas with known haemodialysis demand by home ILOC was gathered. </w:t>
      </w:r>
    </w:p>
    <w:p w14:paraId="16859DE7" w14:textId="77777777" w:rsidR="00061AC0" w:rsidRPr="00D86DCC" w:rsidRDefault="00061AC0" w:rsidP="00AD2732">
      <w:pPr>
        <w:pStyle w:val="ListBullet"/>
      </w:pPr>
      <w:r w:rsidRPr="00D86DCC">
        <w:t xml:space="preserve">For areas where demand rates are unknown, rates were estimated based on the area’s remoteness and demographic distribution compared to reported areas. </w:t>
      </w:r>
    </w:p>
    <w:p w14:paraId="1F077765" w14:textId="77777777" w:rsidR="00061AC0" w:rsidRPr="00D86DCC" w:rsidRDefault="00061AC0" w:rsidP="00AD2732">
      <w:pPr>
        <w:pStyle w:val="ListBullet"/>
      </w:pPr>
      <w:r w:rsidRPr="00D86DCC">
        <w:t>Demand rates were converted to number of persons and validated against ANZDATA at a jurisdiction level.</w:t>
      </w:r>
    </w:p>
    <w:p w14:paraId="7C7C1450" w14:textId="77777777" w:rsidR="00061AC0" w:rsidRPr="001D308C" w:rsidRDefault="00061AC0" w:rsidP="001D308C">
      <w:pPr>
        <w:pStyle w:val="Heading3"/>
      </w:pPr>
      <w:r w:rsidRPr="001D308C">
        <w:t>Key findings</w:t>
      </w:r>
    </w:p>
    <w:p w14:paraId="3F242ADD" w14:textId="77777777" w:rsidR="00061AC0" w:rsidRPr="00D86DCC" w:rsidRDefault="00061AC0" w:rsidP="00AD2732">
      <w:pPr>
        <w:pStyle w:val="ListBullet"/>
      </w:pPr>
      <w:r w:rsidRPr="00D86DCC">
        <w:t xml:space="preserve">1.6k First Nations people living in MMM 6 and 7 are estimated to require dialysis, of which ~600 </w:t>
      </w:r>
      <w:proofErr w:type="gramStart"/>
      <w:r w:rsidRPr="00D86DCC">
        <w:t>are</w:t>
      </w:r>
      <w:proofErr w:type="gramEnd"/>
      <w:r w:rsidRPr="00D86DCC">
        <w:t xml:space="preserve"> located more than an hour to a dialysis site.</w:t>
      </w:r>
    </w:p>
    <w:p w14:paraId="698D260B" w14:textId="77777777" w:rsidR="00061AC0" w:rsidRPr="00D86DCC" w:rsidRDefault="00061AC0" w:rsidP="001D308C">
      <w:pPr>
        <w:pStyle w:val="ListBullet"/>
      </w:pPr>
      <w:r w:rsidRPr="00D86DCC">
        <w:t>Even in MMM 7, demand for dialysis can exceed 16 patients (the capacity of 4-chair sites operating on a 4:1 patient to chair ratio).</w:t>
      </w:r>
    </w:p>
    <w:p w14:paraId="66F951F4" w14:textId="77777777" w:rsidR="00061AC0" w:rsidRPr="00D86DCC" w:rsidRDefault="00061AC0" w:rsidP="001D308C">
      <w:pPr>
        <w:pStyle w:val="ListBullet"/>
      </w:pPr>
      <w:r w:rsidRPr="00D86DCC">
        <w:t>Analysis has also identified need in communities with no nearby dialysis sites.</w:t>
      </w:r>
    </w:p>
    <w:p w14:paraId="05C9F54E" w14:textId="5CF0C49F" w:rsidR="00061AC0" w:rsidRPr="00D86DCC" w:rsidRDefault="00061AC0" w:rsidP="00843EF3">
      <w:pPr>
        <w:pStyle w:val="Heading2"/>
      </w:pPr>
      <w:bookmarkStart w:id="32" w:name="_Toc213403462"/>
      <w:bookmarkStart w:id="33" w:name="_Toc215497279"/>
      <w:r w:rsidRPr="00D86DCC">
        <w:t>Estimating demand</w:t>
      </w:r>
      <w:bookmarkEnd w:id="32"/>
      <w:bookmarkEnd w:id="33"/>
    </w:p>
    <w:p w14:paraId="2FD467E3" w14:textId="77777777" w:rsidR="00061AC0" w:rsidRPr="00B767FC" w:rsidRDefault="00061AC0" w:rsidP="00AD2732">
      <w:r w:rsidRPr="00B767FC">
        <w:t>Approach to estimate haemodialysis demand by home ILOC for MMM 4-7</w:t>
      </w:r>
      <w:r w:rsidRPr="00B767FC">
        <w:footnoteReference w:id="11"/>
      </w:r>
      <w:r w:rsidRPr="00B767FC">
        <w:t>:</w:t>
      </w:r>
    </w:p>
    <w:p w14:paraId="02A22BF0" w14:textId="77777777" w:rsidR="00061AC0" w:rsidRPr="001D308C" w:rsidRDefault="00061AC0" w:rsidP="001D308C">
      <w:pPr>
        <w:pStyle w:val="Heading3"/>
      </w:pPr>
      <w:r w:rsidRPr="001D308C">
        <w:t xml:space="preserve">Step 1: Reported demand rates where available. </w:t>
      </w:r>
    </w:p>
    <w:p w14:paraId="227C39B5" w14:textId="77777777" w:rsidR="00061AC0" w:rsidRPr="00D86DCC" w:rsidRDefault="00061AC0" w:rsidP="00AD2732">
      <w:pPr>
        <w:pStyle w:val="ListBullet"/>
      </w:pPr>
      <w:r w:rsidRPr="00D86DCC">
        <w:t xml:space="preserve">Identified and gathered data on areas with reported haemodialysis demand by home ILOC. </w:t>
      </w:r>
    </w:p>
    <w:p w14:paraId="12BE8BFB" w14:textId="77777777" w:rsidR="00061AC0" w:rsidRPr="00B767FC" w:rsidRDefault="00061AC0" w:rsidP="001D308C">
      <w:pPr>
        <w:pStyle w:val="Heading3"/>
      </w:pPr>
      <w:r w:rsidRPr="00B767FC">
        <w:t xml:space="preserve">Step 2: Estimate demand rates </w:t>
      </w:r>
      <w:proofErr w:type="spellStart"/>
      <w:r w:rsidRPr="00B767FC">
        <w:t>where</w:t>
      </w:r>
      <w:proofErr w:type="spellEnd"/>
      <w:r w:rsidRPr="00B767FC">
        <w:t xml:space="preserve"> unavailable</w:t>
      </w:r>
    </w:p>
    <w:p w14:paraId="330CE1A5" w14:textId="77777777" w:rsidR="00061AC0" w:rsidRPr="00D86DCC" w:rsidRDefault="00061AC0" w:rsidP="00AD2732">
      <w:pPr>
        <w:pStyle w:val="ListBullet"/>
      </w:pPr>
      <w:r w:rsidRPr="00D86DCC">
        <w:t xml:space="preserve">For areas where demand rates aren’t reported, rates were estimated based on the area’s remoteness and demographic distribution compared to reported areas. </w:t>
      </w:r>
    </w:p>
    <w:p w14:paraId="10393908" w14:textId="77777777" w:rsidR="00061AC0" w:rsidRPr="00D86DCC" w:rsidRDefault="00061AC0" w:rsidP="00AD2732">
      <w:pPr>
        <w:pStyle w:val="ListBullet"/>
      </w:pPr>
      <w:r w:rsidRPr="00D86DCC">
        <w:t>For example, if an area has a higher proportion of First Nations persons compared to reported areas, a higher demand rate would be estimated.</w:t>
      </w:r>
    </w:p>
    <w:p w14:paraId="7E4DA352" w14:textId="77777777" w:rsidR="00061AC0" w:rsidRPr="00B767FC" w:rsidRDefault="00061AC0" w:rsidP="001D308C">
      <w:pPr>
        <w:pStyle w:val="Heading3"/>
      </w:pPr>
      <w:r w:rsidRPr="00B767FC">
        <w:t>Step 3: Convert demand rates to number of persons</w:t>
      </w:r>
    </w:p>
    <w:p w14:paraId="037F8292" w14:textId="77777777" w:rsidR="00061AC0" w:rsidRPr="00D86DCC" w:rsidRDefault="00061AC0" w:rsidP="00AD2732">
      <w:pPr>
        <w:pStyle w:val="ListBullet"/>
      </w:pPr>
      <w:r w:rsidRPr="00D86DCC">
        <w:t>Converted demand rates to number of persons by multiplying with population figures. Figures were validated against other data sources.</w:t>
      </w:r>
    </w:p>
    <w:p w14:paraId="4DC0BF3B" w14:textId="77777777" w:rsidR="00061AC0" w:rsidRPr="00C556C1" w:rsidRDefault="00061AC0" w:rsidP="00AD2732">
      <w:r w:rsidRPr="00C556C1">
        <w:t xml:space="preserve">Estimated demand rates and numbers provide an indication of the current usage of haemodialysis by home location. It may not capture all persons who may require haemodialysis, for example those who have stage 5 kidney disease but have not yet begun treatment. Modelling does not account for patients who may be unable to return to community due to underlying health conditions or other factors. </w:t>
      </w:r>
    </w:p>
    <w:p w14:paraId="76750A01" w14:textId="77777777" w:rsidR="00061AC0" w:rsidRPr="00C556C1" w:rsidRDefault="00061AC0" w:rsidP="00AD2732">
      <w:r w:rsidRPr="00C556C1">
        <w:t xml:space="preserve">Modelling approaches inherently have limitations, and outcomes can only be as accurate as the data and assumptions they are based upon. Specifically, this model primarily considers demographic and geographic factors, based on the information available at the time of analysis. It does not account for the full range of variables influencing dialysis needs, such as individual health conditions or specific local healthcare infrastructure. </w:t>
      </w:r>
    </w:p>
    <w:p w14:paraId="2C1625B6" w14:textId="77777777" w:rsidR="00CD35E7" w:rsidRDefault="00CD35E7" w:rsidP="00843EF3">
      <w:pPr>
        <w:pStyle w:val="Heading2"/>
        <w:sectPr w:rsidR="00CD35E7" w:rsidSect="0007532C">
          <w:type w:val="oddPage"/>
          <w:pgSz w:w="11906" w:h="16838"/>
          <w:pgMar w:top="1701" w:right="1418" w:bottom="1418" w:left="1418" w:header="709" w:footer="709" w:gutter="0"/>
          <w:pgNumType w:start="1"/>
          <w:cols w:space="708"/>
          <w:docGrid w:linePitch="360"/>
        </w:sectPr>
      </w:pPr>
    </w:p>
    <w:p w14:paraId="030DC4D3" w14:textId="77777777" w:rsidR="00061AC0" w:rsidRPr="00D86DCC" w:rsidRDefault="00061AC0" w:rsidP="00843EF3">
      <w:pPr>
        <w:pStyle w:val="Heading2"/>
      </w:pPr>
      <w:bookmarkStart w:id="34" w:name="_Toc213403463"/>
      <w:bookmarkStart w:id="35" w:name="_Toc215497280"/>
      <w:r w:rsidRPr="00D86DCC">
        <w:t>Data sources</w:t>
      </w:r>
      <w:bookmarkEnd w:id="34"/>
      <w:bookmarkEnd w:id="35"/>
    </w:p>
    <w:p w14:paraId="42447AE4" w14:textId="77777777" w:rsidR="00061AC0" w:rsidRPr="00C556C1" w:rsidRDefault="00061AC0" w:rsidP="00AD2732">
      <w:r w:rsidRPr="00C556C1">
        <w:t>Several datasets were identified that provide a view of haemodialysis demand by home location. Table 3 sets out the datasets used in each step of the process to estimate demand for estimate haemodialysis demand by home ILOC.</w:t>
      </w:r>
    </w:p>
    <w:p w14:paraId="582B450F" w14:textId="1282CD4F" w:rsidR="00061AC0" w:rsidRPr="00AD2732" w:rsidRDefault="001D308C" w:rsidP="001D308C">
      <w:pPr>
        <w:pStyle w:val="Caption"/>
      </w:pPr>
      <w:r>
        <w:t xml:space="preserve">Table </w:t>
      </w:r>
      <w:r>
        <w:fldChar w:fldCharType="begin"/>
      </w:r>
      <w:r>
        <w:instrText xml:space="preserve"> SEQ Table \* ARABIC </w:instrText>
      </w:r>
      <w:r>
        <w:fldChar w:fldCharType="separate"/>
      </w:r>
      <w:r>
        <w:rPr>
          <w:noProof/>
        </w:rPr>
        <w:t>3</w:t>
      </w:r>
      <w:r>
        <w:fldChar w:fldCharType="end"/>
      </w:r>
      <w:r w:rsidR="00061AC0" w:rsidRPr="00AD2732">
        <w:t xml:space="preserve"> | Datasets used to estimate community demand for dialysis</w:t>
      </w:r>
    </w:p>
    <w:tbl>
      <w:tblPr>
        <w:tblStyle w:val="ListTable3-Accent1"/>
        <w:tblW w:w="4999" w:type="pct"/>
        <w:tblLook w:val="0420" w:firstRow="1" w:lastRow="0" w:firstColumn="0" w:lastColumn="0" w:noHBand="0" w:noVBand="1"/>
      </w:tblPr>
      <w:tblGrid>
        <w:gridCol w:w="1814"/>
        <w:gridCol w:w="3687"/>
        <w:gridCol w:w="1757"/>
        <w:gridCol w:w="2152"/>
        <w:gridCol w:w="2152"/>
        <w:gridCol w:w="2144"/>
      </w:tblGrid>
      <w:tr w:rsidR="00061AC0" w:rsidRPr="001D308C" w14:paraId="719D17E4" w14:textId="77777777" w:rsidTr="001D308C">
        <w:trPr>
          <w:cnfStyle w:val="100000000000" w:firstRow="1" w:lastRow="0" w:firstColumn="0" w:lastColumn="0" w:oddVBand="0" w:evenVBand="0" w:oddHBand="0" w:evenHBand="0" w:firstRowFirstColumn="0" w:firstRowLastColumn="0" w:lastRowFirstColumn="0" w:lastRowLastColumn="0"/>
          <w:trHeight w:val="1123"/>
          <w:tblHeader/>
        </w:trPr>
        <w:tc>
          <w:tcPr>
            <w:tcW w:w="662" w:type="pct"/>
            <w:hideMark/>
          </w:tcPr>
          <w:p w14:paraId="1FE646ED" w14:textId="3B157127" w:rsidR="00061AC0" w:rsidRPr="001D308C" w:rsidRDefault="00E96D52" w:rsidP="001D308C">
            <w:pPr>
              <w:pStyle w:val="TableHeaderWhite"/>
            </w:pPr>
            <w:r w:rsidRPr="001D308C">
              <w:t>Information source</w:t>
            </w:r>
          </w:p>
        </w:tc>
        <w:tc>
          <w:tcPr>
            <w:tcW w:w="1345" w:type="pct"/>
            <w:hideMark/>
          </w:tcPr>
          <w:p w14:paraId="603BC0EC" w14:textId="40A2C9CC" w:rsidR="00061AC0" w:rsidRPr="001D308C" w:rsidRDefault="00E96D52" w:rsidP="001D308C">
            <w:pPr>
              <w:pStyle w:val="TableHeaderWhite"/>
            </w:pPr>
            <w:r w:rsidRPr="001D308C">
              <w:t>Description</w:t>
            </w:r>
          </w:p>
        </w:tc>
        <w:tc>
          <w:tcPr>
            <w:tcW w:w="641" w:type="pct"/>
            <w:hideMark/>
          </w:tcPr>
          <w:p w14:paraId="6F64FADE" w14:textId="0401EAA2" w:rsidR="00061AC0" w:rsidRPr="001D308C" w:rsidRDefault="00E96D52" w:rsidP="001D308C">
            <w:pPr>
              <w:pStyle w:val="TableHeaderWhite"/>
            </w:pPr>
            <w:r w:rsidRPr="001D308C">
              <w:t>Included in analysis</w:t>
            </w:r>
          </w:p>
        </w:tc>
        <w:tc>
          <w:tcPr>
            <w:tcW w:w="785" w:type="pct"/>
            <w:hideMark/>
          </w:tcPr>
          <w:p w14:paraId="60A9A9A1" w14:textId="36B5592D" w:rsidR="00061AC0" w:rsidRPr="001D308C" w:rsidRDefault="00061AC0" w:rsidP="001D308C">
            <w:pPr>
              <w:pStyle w:val="TableHeaderWhite"/>
            </w:pPr>
            <w:r w:rsidRPr="001D308C">
              <w:t>Step 1:</w:t>
            </w:r>
            <w:r w:rsidR="001D308C">
              <w:t xml:space="preserve"> </w:t>
            </w:r>
            <w:r w:rsidRPr="001D308C">
              <w:t>Provides number of ESKD patients by home ILOC</w:t>
            </w:r>
          </w:p>
        </w:tc>
        <w:tc>
          <w:tcPr>
            <w:tcW w:w="785" w:type="pct"/>
            <w:hideMark/>
          </w:tcPr>
          <w:p w14:paraId="35706ABA" w14:textId="18025A4D" w:rsidR="00061AC0" w:rsidRPr="001D308C" w:rsidRDefault="00061AC0" w:rsidP="001D308C">
            <w:pPr>
              <w:pStyle w:val="TableHeaderWhite"/>
            </w:pPr>
            <w:r w:rsidRPr="001D308C">
              <w:t>Step 2:</w:t>
            </w:r>
            <w:r w:rsidR="001D308C">
              <w:t xml:space="preserve"> </w:t>
            </w:r>
            <w:r w:rsidRPr="001D308C">
              <w:t>Used to estimated relative rate of ESKD</w:t>
            </w:r>
          </w:p>
        </w:tc>
        <w:tc>
          <w:tcPr>
            <w:tcW w:w="782" w:type="pct"/>
          </w:tcPr>
          <w:p w14:paraId="0E085B23" w14:textId="4B0DC060" w:rsidR="00061AC0" w:rsidRPr="001D308C" w:rsidRDefault="00061AC0" w:rsidP="001D308C">
            <w:pPr>
              <w:pStyle w:val="TableHeaderWhite"/>
            </w:pPr>
            <w:r w:rsidRPr="001D308C">
              <w:t>Step 3:</w:t>
            </w:r>
            <w:r w:rsidR="001D308C">
              <w:t xml:space="preserve"> </w:t>
            </w:r>
            <w:r w:rsidRPr="001D308C">
              <w:t>Used to validate estimates at an aggregate level</w:t>
            </w:r>
          </w:p>
        </w:tc>
      </w:tr>
      <w:tr w:rsidR="00061AC0" w:rsidRPr="001D308C" w14:paraId="30A35409" w14:textId="77777777" w:rsidTr="001D308C">
        <w:trPr>
          <w:cnfStyle w:val="000000100000" w:firstRow="0" w:lastRow="0" w:firstColumn="0" w:lastColumn="0" w:oddVBand="0" w:evenVBand="0" w:oddHBand="1" w:evenHBand="0" w:firstRowFirstColumn="0" w:firstRowLastColumn="0" w:lastRowFirstColumn="0" w:lastRowLastColumn="0"/>
          <w:trHeight w:val="462"/>
        </w:trPr>
        <w:tc>
          <w:tcPr>
            <w:tcW w:w="662" w:type="pct"/>
            <w:hideMark/>
          </w:tcPr>
          <w:p w14:paraId="32AA7F4A" w14:textId="77777777" w:rsidR="00061AC0" w:rsidRPr="001D308C" w:rsidRDefault="00061AC0" w:rsidP="00513063">
            <w:pPr>
              <w:pStyle w:val="Tabletextleft"/>
            </w:pPr>
            <w:r w:rsidRPr="001D308C">
              <w:t>BRS EOI applications</w:t>
            </w:r>
          </w:p>
        </w:tc>
        <w:tc>
          <w:tcPr>
            <w:tcW w:w="1345" w:type="pct"/>
            <w:hideMark/>
          </w:tcPr>
          <w:p w14:paraId="51E1FE4B" w14:textId="77777777" w:rsidR="00061AC0" w:rsidRPr="001D308C" w:rsidRDefault="00061AC0" w:rsidP="00513063">
            <w:pPr>
              <w:pStyle w:val="Tabletextleft"/>
            </w:pPr>
            <w:r w:rsidRPr="001D308C">
              <w:t>Number of ESKD patients in communities that have applied for the BRS measure.</w:t>
            </w:r>
          </w:p>
        </w:tc>
        <w:tc>
          <w:tcPr>
            <w:tcW w:w="641" w:type="pct"/>
            <w:hideMark/>
          </w:tcPr>
          <w:p w14:paraId="65E556DD" w14:textId="77777777" w:rsidR="00061AC0" w:rsidRPr="001D308C" w:rsidRDefault="00061AC0" w:rsidP="00513063">
            <w:pPr>
              <w:pStyle w:val="Tabletextleft"/>
            </w:pPr>
            <w:r w:rsidRPr="001D308C">
              <w:t>Yes</w:t>
            </w:r>
          </w:p>
        </w:tc>
        <w:tc>
          <w:tcPr>
            <w:tcW w:w="785" w:type="pct"/>
            <w:hideMark/>
          </w:tcPr>
          <w:p w14:paraId="2A425166" w14:textId="77777777" w:rsidR="00061AC0" w:rsidRPr="001D308C" w:rsidRDefault="00061AC0" w:rsidP="00513063">
            <w:pPr>
              <w:pStyle w:val="Tabletextleft"/>
            </w:pPr>
            <w:r w:rsidRPr="001D308C">
              <w:t>Yes</w:t>
            </w:r>
          </w:p>
        </w:tc>
        <w:tc>
          <w:tcPr>
            <w:tcW w:w="785" w:type="pct"/>
            <w:hideMark/>
          </w:tcPr>
          <w:p w14:paraId="4D398C39" w14:textId="77777777" w:rsidR="00061AC0" w:rsidRPr="001D308C" w:rsidRDefault="00061AC0" w:rsidP="00513063">
            <w:pPr>
              <w:pStyle w:val="Tabletextleft"/>
            </w:pPr>
            <w:r w:rsidRPr="001D308C">
              <w:t>No</w:t>
            </w:r>
          </w:p>
        </w:tc>
        <w:tc>
          <w:tcPr>
            <w:tcW w:w="782" w:type="pct"/>
          </w:tcPr>
          <w:p w14:paraId="33C53C34" w14:textId="77777777" w:rsidR="00061AC0" w:rsidRPr="001D308C" w:rsidRDefault="00061AC0" w:rsidP="00513063">
            <w:pPr>
              <w:pStyle w:val="Tabletextleft"/>
            </w:pPr>
            <w:r w:rsidRPr="001D308C">
              <w:t>No</w:t>
            </w:r>
          </w:p>
        </w:tc>
      </w:tr>
      <w:tr w:rsidR="00061AC0" w:rsidRPr="001D308C" w14:paraId="4E7ABC66" w14:textId="77777777" w:rsidTr="001D308C">
        <w:trPr>
          <w:trHeight w:val="761"/>
        </w:trPr>
        <w:tc>
          <w:tcPr>
            <w:tcW w:w="662" w:type="pct"/>
            <w:hideMark/>
          </w:tcPr>
          <w:p w14:paraId="04DB9924" w14:textId="77777777" w:rsidR="00061AC0" w:rsidRPr="001D308C" w:rsidRDefault="00061AC0" w:rsidP="00513063">
            <w:pPr>
              <w:pStyle w:val="Tabletextleft"/>
            </w:pPr>
            <w:r w:rsidRPr="001D308C">
              <w:t>Kimberley Renal Services</w:t>
            </w:r>
          </w:p>
        </w:tc>
        <w:tc>
          <w:tcPr>
            <w:tcW w:w="1345" w:type="pct"/>
            <w:hideMark/>
          </w:tcPr>
          <w:p w14:paraId="778EB292" w14:textId="77777777" w:rsidR="00061AC0" w:rsidRPr="001D308C" w:rsidRDefault="00061AC0" w:rsidP="00513063">
            <w:pPr>
              <w:pStyle w:val="Tabletextleft"/>
            </w:pPr>
            <w:r w:rsidRPr="001D308C">
              <w:t>Number of patients by CKD stage in the Kimberley region, including those currently receiving haemodialysis and those that have relocated for treatment.</w:t>
            </w:r>
          </w:p>
        </w:tc>
        <w:tc>
          <w:tcPr>
            <w:tcW w:w="641" w:type="pct"/>
            <w:hideMark/>
          </w:tcPr>
          <w:p w14:paraId="38658998" w14:textId="77777777" w:rsidR="00061AC0" w:rsidRPr="001D308C" w:rsidRDefault="00061AC0" w:rsidP="00513063">
            <w:pPr>
              <w:pStyle w:val="Tabletextleft"/>
            </w:pPr>
            <w:r w:rsidRPr="001D308C">
              <w:t>Yes</w:t>
            </w:r>
          </w:p>
        </w:tc>
        <w:tc>
          <w:tcPr>
            <w:tcW w:w="785" w:type="pct"/>
            <w:hideMark/>
          </w:tcPr>
          <w:p w14:paraId="2A5C5E1E" w14:textId="77777777" w:rsidR="00061AC0" w:rsidRPr="001D308C" w:rsidRDefault="00061AC0" w:rsidP="00513063">
            <w:pPr>
              <w:pStyle w:val="Tabletextleft"/>
            </w:pPr>
            <w:r w:rsidRPr="001D308C">
              <w:t>Yes</w:t>
            </w:r>
          </w:p>
        </w:tc>
        <w:tc>
          <w:tcPr>
            <w:tcW w:w="785" w:type="pct"/>
            <w:hideMark/>
          </w:tcPr>
          <w:p w14:paraId="34936CD5" w14:textId="77777777" w:rsidR="00061AC0" w:rsidRPr="001D308C" w:rsidRDefault="00061AC0" w:rsidP="00513063">
            <w:pPr>
              <w:pStyle w:val="Tabletextleft"/>
            </w:pPr>
            <w:r w:rsidRPr="001D308C">
              <w:t>No</w:t>
            </w:r>
          </w:p>
        </w:tc>
        <w:tc>
          <w:tcPr>
            <w:tcW w:w="782" w:type="pct"/>
          </w:tcPr>
          <w:p w14:paraId="16C2E93E" w14:textId="77777777" w:rsidR="00061AC0" w:rsidRPr="001D308C" w:rsidRDefault="00061AC0" w:rsidP="00513063">
            <w:pPr>
              <w:pStyle w:val="Tabletextleft"/>
            </w:pPr>
            <w:r w:rsidRPr="001D308C">
              <w:t>No</w:t>
            </w:r>
          </w:p>
        </w:tc>
      </w:tr>
      <w:tr w:rsidR="00061AC0" w:rsidRPr="001D308C" w14:paraId="080E8957" w14:textId="77777777" w:rsidTr="001D308C">
        <w:trPr>
          <w:cnfStyle w:val="000000100000" w:firstRow="0" w:lastRow="0" w:firstColumn="0" w:lastColumn="0" w:oddVBand="0" w:evenVBand="0" w:oddHBand="1" w:evenHBand="0" w:firstRowFirstColumn="0" w:firstRowLastColumn="0" w:lastRowFirstColumn="0" w:lastRowLastColumn="0"/>
          <w:trHeight w:val="876"/>
        </w:trPr>
        <w:tc>
          <w:tcPr>
            <w:tcW w:w="662" w:type="pct"/>
            <w:hideMark/>
          </w:tcPr>
          <w:p w14:paraId="559A7CD4" w14:textId="77777777" w:rsidR="00061AC0" w:rsidRPr="001D308C" w:rsidRDefault="00061AC0" w:rsidP="00513063">
            <w:pPr>
              <w:pStyle w:val="Tabletextleft"/>
            </w:pPr>
            <w:r w:rsidRPr="001D308C">
              <w:t>Purple House</w:t>
            </w:r>
          </w:p>
        </w:tc>
        <w:tc>
          <w:tcPr>
            <w:tcW w:w="1345" w:type="pct"/>
            <w:hideMark/>
          </w:tcPr>
          <w:p w14:paraId="22B3C0D0" w14:textId="77777777" w:rsidR="00061AC0" w:rsidRPr="001D308C" w:rsidRDefault="00061AC0" w:rsidP="00513063">
            <w:pPr>
              <w:pStyle w:val="Tabletextleft"/>
            </w:pPr>
            <w:r w:rsidRPr="001D308C">
              <w:t xml:space="preserve">Number of haemodialysis patients and patients on waitlists for communities where Purple House sites located in the NT. Please note that waitlists do not reflect complete demand as the availability of other services in some areas may restrict patients from returning to home community. </w:t>
            </w:r>
          </w:p>
        </w:tc>
        <w:tc>
          <w:tcPr>
            <w:tcW w:w="641" w:type="pct"/>
            <w:hideMark/>
          </w:tcPr>
          <w:p w14:paraId="64F89F56" w14:textId="77777777" w:rsidR="00061AC0" w:rsidRPr="001D308C" w:rsidRDefault="00061AC0" w:rsidP="00513063">
            <w:pPr>
              <w:pStyle w:val="Tabletextleft"/>
            </w:pPr>
            <w:r w:rsidRPr="001D308C">
              <w:t>Yes</w:t>
            </w:r>
          </w:p>
        </w:tc>
        <w:tc>
          <w:tcPr>
            <w:tcW w:w="785" w:type="pct"/>
            <w:hideMark/>
          </w:tcPr>
          <w:p w14:paraId="310593CA" w14:textId="77777777" w:rsidR="00061AC0" w:rsidRPr="001D308C" w:rsidRDefault="00061AC0" w:rsidP="00513063">
            <w:pPr>
              <w:pStyle w:val="Tabletextleft"/>
            </w:pPr>
            <w:r w:rsidRPr="001D308C">
              <w:t>Yes</w:t>
            </w:r>
          </w:p>
        </w:tc>
        <w:tc>
          <w:tcPr>
            <w:tcW w:w="785" w:type="pct"/>
            <w:hideMark/>
          </w:tcPr>
          <w:p w14:paraId="3E03754A" w14:textId="77777777" w:rsidR="00061AC0" w:rsidRPr="001D308C" w:rsidRDefault="00061AC0" w:rsidP="00513063">
            <w:pPr>
              <w:pStyle w:val="Tabletextleft"/>
            </w:pPr>
            <w:r w:rsidRPr="001D308C">
              <w:t>No</w:t>
            </w:r>
          </w:p>
        </w:tc>
        <w:tc>
          <w:tcPr>
            <w:tcW w:w="782" w:type="pct"/>
          </w:tcPr>
          <w:p w14:paraId="25B7679C" w14:textId="77777777" w:rsidR="00061AC0" w:rsidRPr="001D308C" w:rsidRDefault="00061AC0" w:rsidP="00513063">
            <w:pPr>
              <w:pStyle w:val="Tabletextleft"/>
            </w:pPr>
            <w:r w:rsidRPr="001D308C">
              <w:t>No</w:t>
            </w:r>
          </w:p>
        </w:tc>
      </w:tr>
      <w:tr w:rsidR="00061AC0" w:rsidRPr="001D308C" w14:paraId="05B13312" w14:textId="77777777" w:rsidTr="001D308C">
        <w:trPr>
          <w:trHeight w:val="462"/>
        </w:trPr>
        <w:tc>
          <w:tcPr>
            <w:tcW w:w="662" w:type="pct"/>
            <w:hideMark/>
          </w:tcPr>
          <w:p w14:paraId="30B794E4" w14:textId="77777777" w:rsidR="00061AC0" w:rsidRPr="001D308C" w:rsidRDefault="00061AC0" w:rsidP="00513063">
            <w:pPr>
              <w:pStyle w:val="Tabletextleft"/>
            </w:pPr>
            <w:r w:rsidRPr="001D308C">
              <w:t>South Australia Health</w:t>
            </w:r>
          </w:p>
        </w:tc>
        <w:tc>
          <w:tcPr>
            <w:tcW w:w="1345" w:type="pct"/>
            <w:hideMark/>
          </w:tcPr>
          <w:p w14:paraId="0DD7B0D8" w14:textId="77777777" w:rsidR="00061AC0" w:rsidRPr="001D308C" w:rsidRDefault="00061AC0" w:rsidP="00513063">
            <w:pPr>
              <w:pStyle w:val="Tabletextleft"/>
            </w:pPr>
            <w:r w:rsidRPr="001D308C">
              <w:t>Home communities of haemodialysis patients in South Australia.</w:t>
            </w:r>
          </w:p>
        </w:tc>
        <w:tc>
          <w:tcPr>
            <w:tcW w:w="641" w:type="pct"/>
            <w:hideMark/>
          </w:tcPr>
          <w:p w14:paraId="26A802EC" w14:textId="77777777" w:rsidR="00061AC0" w:rsidRPr="001D308C" w:rsidRDefault="00061AC0" w:rsidP="00513063">
            <w:pPr>
              <w:pStyle w:val="Tabletextleft"/>
            </w:pPr>
            <w:r w:rsidRPr="001D308C">
              <w:t>Yes</w:t>
            </w:r>
          </w:p>
        </w:tc>
        <w:tc>
          <w:tcPr>
            <w:tcW w:w="785" w:type="pct"/>
            <w:hideMark/>
          </w:tcPr>
          <w:p w14:paraId="1684D0E8" w14:textId="77777777" w:rsidR="00061AC0" w:rsidRPr="001D308C" w:rsidRDefault="00061AC0" w:rsidP="00513063">
            <w:pPr>
              <w:pStyle w:val="Tabletextleft"/>
            </w:pPr>
            <w:r w:rsidRPr="001D308C">
              <w:t>Yes</w:t>
            </w:r>
          </w:p>
        </w:tc>
        <w:tc>
          <w:tcPr>
            <w:tcW w:w="785" w:type="pct"/>
            <w:hideMark/>
          </w:tcPr>
          <w:p w14:paraId="004F1E77" w14:textId="77777777" w:rsidR="00061AC0" w:rsidRPr="001D308C" w:rsidRDefault="00061AC0" w:rsidP="00513063">
            <w:pPr>
              <w:pStyle w:val="Tabletextleft"/>
            </w:pPr>
            <w:r w:rsidRPr="001D308C">
              <w:t>No</w:t>
            </w:r>
          </w:p>
        </w:tc>
        <w:tc>
          <w:tcPr>
            <w:tcW w:w="782" w:type="pct"/>
          </w:tcPr>
          <w:p w14:paraId="765067F6" w14:textId="77777777" w:rsidR="00061AC0" w:rsidRPr="001D308C" w:rsidRDefault="00061AC0" w:rsidP="00513063">
            <w:pPr>
              <w:pStyle w:val="Tabletextleft"/>
            </w:pPr>
            <w:r w:rsidRPr="001D308C">
              <w:t>No</w:t>
            </w:r>
          </w:p>
        </w:tc>
      </w:tr>
      <w:tr w:rsidR="00061AC0" w:rsidRPr="001D308C" w14:paraId="681F1ED8" w14:textId="77777777" w:rsidTr="001D308C">
        <w:trPr>
          <w:cnfStyle w:val="000000100000" w:firstRow="0" w:lastRow="0" w:firstColumn="0" w:lastColumn="0" w:oddVBand="0" w:evenVBand="0" w:oddHBand="1" w:evenHBand="0" w:firstRowFirstColumn="0" w:firstRowLastColumn="0" w:lastRowFirstColumn="0" w:lastRowLastColumn="0"/>
          <w:trHeight w:val="919"/>
        </w:trPr>
        <w:tc>
          <w:tcPr>
            <w:tcW w:w="662" w:type="pct"/>
            <w:hideMark/>
          </w:tcPr>
          <w:p w14:paraId="7A00EE36" w14:textId="77777777" w:rsidR="00061AC0" w:rsidRPr="001D308C" w:rsidRDefault="00061AC0" w:rsidP="00513063">
            <w:pPr>
              <w:pStyle w:val="Tabletextleft"/>
            </w:pPr>
            <w:r w:rsidRPr="001D308C">
              <w:t>Territory Kidney Care</w:t>
            </w:r>
          </w:p>
        </w:tc>
        <w:tc>
          <w:tcPr>
            <w:tcW w:w="1345" w:type="pct"/>
            <w:hideMark/>
          </w:tcPr>
          <w:p w14:paraId="10BF820F" w14:textId="77777777" w:rsidR="00061AC0" w:rsidRPr="001D308C" w:rsidRDefault="00061AC0" w:rsidP="00513063">
            <w:pPr>
              <w:pStyle w:val="Tabletextleft"/>
            </w:pPr>
            <w:r w:rsidRPr="001D308C">
              <w:t>Linked primary care and hospital data from which home location for patients receiving treatment in regional centres could be inferred.</w:t>
            </w:r>
          </w:p>
        </w:tc>
        <w:tc>
          <w:tcPr>
            <w:tcW w:w="641" w:type="pct"/>
            <w:hideMark/>
          </w:tcPr>
          <w:p w14:paraId="1DED376B" w14:textId="77777777" w:rsidR="00061AC0" w:rsidRPr="001D308C" w:rsidRDefault="00061AC0" w:rsidP="00513063">
            <w:pPr>
              <w:pStyle w:val="Tabletextleft"/>
            </w:pPr>
            <w:r w:rsidRPr="001D308C">
              <w:t>Not received</w:t>
            </w:r>
          </w:p>
        </w:tc>
        <w:tc>
          <w:tcPr>
            <w:tcW w:w="785" w:type="pct"/>
            <w:hideMark/>
          </w:tcPr>
          <w:p w14:paraId="3073BFAA" w14:textId="77777777" w:rsidR="00061AC0" w:rsidRPr="001D308C" w:rsidRDefault="00061AC0" w:rsidP="00513063">
            <w:pPr>
              <w:pStyle w:val="Tabletextleft"/>
            </w:pPr>
            <w:r w:rsidRPr="001D308C">
              <w:t>Yes</w:t>
            </w:r>
          </w:p>
        </w:tc>
        <w:tc>
          <w:tcPr>
            <w:tcW w:w="785" w:type="pct"/>
            <w:hideMark/>
          </w:tcPr>
          <w:p w14:paraId="638CB4A6" w14:textId="77777777" w:rsidR="00061AC0" w:rsidRPr="001D308C" w:rsidRDefault="00061AC0" w:rsidP="00513063">
            <w:pPr>
              <w:pStyle w:val="Tabletextleft"/>
            </w:pPr>
            <w:r w:rsidRPr="001D308C">
              <w:t>No</w:t>
            </w:r>
          </w:p>
        </w:tc>
        <w:tc>
          <w:tcPr>
            <w:tcW w:w="782" w:type="pct"/>
          </w:tcPr>
          <w:p w14:paraId="27FB209E" w14:textId="77777777" w:rsidR="00061AC0" w:rsidRPr="001D308C" w:rsidRDefault="00061AC0" w:rsidP="00513063">
            <w:pPr>
              <w:pStyle w:val="Tabletextleft"/>
            </w:pPr>
            <w:r w:rsidRPr="001D308C">
              <w:t>Yes</w:t>
            </w:r>
          </w:p>
        </w:tc>
      </w:tr>
      <w:tr w:rsidR="00061AC0" w:rsidRPr="001D308C" w14:paraId="7C8511EA" w14:textId="77777777" w:rsidTr="001D308C">
        <w:trPr>
          <w:trHeight w:val="629"/>
        </w:trPr>
        <w:tc>
          <w:tcPr>
            <w:tcW w:w="662" w:type="pct"/>
            <w:hideMark/>
          </w:tcPr>
          <w:p w14:paraId="0CEF2F52" w14:textId="77777777" w:rsidR="00061AC0" w:rsidRPr="001D308C" w:rsidRDefault="00061AC0" w:rsidP="00513063">
            <w:pPr>
              <w:pStyle w:val="Tabletextleft"/>
            </w:pPr>
            <w:r w:rsidRPr="001D308C">
              <w:t>National Key Performance Indicators</w:t>
            </w:r>
          </w:p>
        </w:tc>
        <w:tc>
          <w:tcPr>
            <w:tcW w:w="1345" w:type="pct"/>
            <w:hideMark/>
          </w:tcPr>
          <w:p w14:paraId="4EF71103" w14:textId="77777777" w:rsidR="00061AC0" w:rsidRPr="001D308C" w:rsidRDefault="00061AC0" w:rsidP="00513063">
            <w:pPr>
              <w:pStyle w:val="Tabletextleft"/>
            </w:pPr>
            <w:r w:rsidRPr="001D308C">
              <w:t>Proportion of First Nations patients attending ACCHS’ and other select health services with biomarkers indicative of CKD.</w:t>
            </w:r>
          </w:p>
        </w:tc>
        <w:tc>
          <w:tcPr>
            <w:tcW w:w="641" w:type="pct"/>
            <w:hideMark/>
          </w:tcPr>
          <w:p w14:paraId="77549114" w14:textId="77777777" w:rsidR="00061AC0" w:rsidRPr="001D308C" w:rsidRDefault="00061AC0" w:rsidP="00513063">
            <w:pPr>
              <w:pStyle w:val="Tabletextleft"/>
            </w:pPr>
            <w:r w:rsidRPr="001D308C">
              <w:t>Yes</w:t>
            </w:r>
          </w:p>
        </w:tc>
        <w:tc>
          <w:tcPr>
            <w:tcW w:w="785" w:type="pct"/>
            <w:hideMark/>
          </w:tcPr>
          <w:p w14:paraId="024EA92D" w14:textId="77777777" w:rsidR="00061AC0" w:rsidRPr="001D308C" w:rsidRDefault="00061AC0" w:rsidP="00513063">
            <w:pPr>
              <w:pStyle w:val="Tabletextleft"/>
            </w:pPr>
            <w:r w:rsidRPr="001D308C">
              <w:t>No</w:t>
            </w:r>
          </w:p>
        </w:tc>
        <w:tc>
          <w:tcPr>
            <w:tcW w:w="785" w:type="pct"/>
            <w:hideMark/>
          </w:tcPr>
          <w:p w14:paraId="1EBCCF09" w14:textId="77777777" w:rsidR="00061AC0" w:rsidRPr="001D308C" w:rsidRDefault="00061AC0" w:rsidP="00513063">
            <w:pPr>
              <w:pStyle w:val="Tabletextleft"/>
            </w:pPr>
            <w:r w:rsidRPr="001D308C">
              <w:t>Yes</w:t>
            </w:r>
          </w:p>
        </w:tc>
        <w:tc>
          <w:tcPr>
            <w:tcW w:w="782" w:type="pct"/>
          </w:tcPr>
          <w:p w14:paraId="4C5F3BC7" w14:textId="77777777" w:rsidR="00061AC0" w:rsidRPr="001D308C" w:rsidRDefault="00061AC0" w:rsidP="00513063">
            <w:pPr>
              <w:pStyle w:val="Tabletextleft"/>
            </w:pPr>
            <w:r w:rsidRPr="001D308C">
              <w:t>No</w:t>
            </w:r>
          </w:p>
        </w:tc>
      </w:tr>
      <w:tr w:rsidR="00061AC0" w:rsidRPr="001D308C" w14:paraId="5F19128F" w14:textId="77777777" w:rsidTr="001D308C">
        <w:trPr>
          <w:cnfStyle w:val="000000100000" w:firstRow="0" w:lastRow="0" w:firstColumn="0" w:lastColumn="0" w:oddVBand="0" w:evenVBand="0" w:oddHBand="1" w:evenHBand="0" w:firstRowFirstColumn="0" w:firstRowLastColumn="0" w:lastRowFirstColumn="0" w:lastRowLastColumn="0"/>
          <w:trHeight w:val="462"/>
        </w:trPr>
        <w:tc>
          <w:tcPr>
            <w:tcW w:w="662" w:type="pct"/>
            <w:hideMark/>
          </w:tcPr>
          <w:p w14:paraId="180D28EF" w14:textId="77777777" w:rsidR="00061AC0" w:rsidRPr="00513063" w:rsidRDefault="00061AC0" w:rsidP="00513063">
            <w:pPr>
              <w:pStyle w:val="Tabletextleft"/>
            </w:pPr>
            <w:r w:rsidRPr="00513063">
              <w:t>National Aboriginal and Torres Strait Islander Health Survey</w:t>
            </w:r>
          </w:p>
        </w:tc>
        <w:tc>
          <w:tcPr>
            <w:tcW w:w="1345" w:type="pct"/>
            <w:hideMark/>
          </w:tcPr>
          <w:p w14:paraId="4BE81418" w14:textId="77777777" w:rsidR="00061AC0" w:rsidRPr="00513063" w:rsidRDefault="00061AC0" w:rsidP="00513063">
            <w:pPr>
              <w:pStyle w:val="Tabletextleft"/>
            </w:pPr>
            <w:r w:rsidRPr="00513063">
              <w:t>2019 National Aboriginal and Torres Strait Islander Health Survey.</w:t>
            </w:r>
          </w:p>
        </w:tc>
        <w:tc>
          <w:tcPr>
            <w:tcW w:w="641" w:type="pct"/>
            <w:hideMark/>
          </w:tcPr>
          <w:p w14:paraId="2157AA32" w14:textId="77777777" w:rsidR="00061AC0" w:rsidRPr="001D308C" w:rsidRDefault="00061AC0" w:rsidP="00513063">
            <w:pPr>
              <w:pStyle w:val="Tabletextleft"/>
            </w:pPr>
            <w:r w:rsidRPr="001D308C">
              <w:t>Yes</w:t>
            </w:r>
          </w:p>
        </w:tc>
        <w:tc>
          <w:tcPr>
            <w:tcW w:w="785" w:type="pct"/>
            <w:hideMark/>
          </w:tcPr>
          <w:p w14:paraId="3B2912F6" w14:textId="77777777" w:rsidR="00061AC0" w:rsidRPr="001D308C" w:rsidRDefault="00061AC0" w:rsidP="00513063">
            <w:pPr>
              <w:pStyle w:val="Tabletextleft"/>
            </w:pPr>
            <w:r w:rsidRPr="001D308C">
              <w:t>No</w:t>
            </w:r>
          </w:p>
        </w:tc>
        <w:tc>
          <w:tcPr>
            <w:tcW w:w="785" w:type="pct"/>
            <w:hideMark/>
          </w:tcPr>
          <w:p w14:paraId="31C93631" w14:textId="77777777" w:rsidR="00061AC0" w:rsidRPr="001D308C" w:rsidRDefault="00061AC0" w:rsidP="00513063">
            <w:pPr>
              <w:pStyle w:val="Tabletextleft"/>
            </w:pPr>
            <w:r w:rsidRPr="001D308C">
              <w:t>Yes</w:t>
            </w:r>
          </w:p>
        </w:tc>
        <w:tc>
          <w:tcPr>
            <w:tcW w:w="782" w:type="pct"/>
          </w:tcPr>
          <w:p w14:paraId="0F30D2F1" w14:textId="77777777" w:rsidR="00061AC0" w:rsidRPr="001D308C" w:rsidRDefault="00061AC0" w:rsidP="00513063">
            <w:pPr>
              <w:pStyle w:val="Tabletextleft"/>
            </w:pPr>
            <w:r w:rsidRPr="001D308C">
              <w:t>No</w:t>
            </w:r>
          </w:p>
        </w:tc>
      </w:tr>
      <w:tr w:rsidR="00061AC0" w:rsidRPr="001D308C" w14:paraId="437AED52" w14:textId="77777777" w:rsidTr="001D308C">
        <w:trPr>
          <w:trHeight w:val="462"/>
        </w:trPr>
        <w:tc>
          <w:tcPr>
            <w:tcW w:w="662" w:type="pct"/>
            <w:hideMark/>
          </w:tcPr>
          <w:p w14:paraId="5FE9DBD4" w14:textId="77777777" w:rsidR="00061AC0" w:rsidRPr="00513063" w:rsidRDefault="00061AC0" w:rsidP="00513063">
            <w:pPr>
              <w:pStyle w:val="Tabletextleft"/>
            </w:pPr>
            <w:r w:rsidRPr="00513063">
              <w:t>Australia and New Zealand Dialysis and Transplant Registry</w:t>
            </w:r>
          </w:p>
        </w:tc>
        <w:tc>
          <w:tcPr>
            <w:tcW w:w="1345" w:type="pct"/>
            <w:hideMark/>
          </w:tcPr>
          <w:p w14:paraId="29A332BA" w14:textId="77777777" w:rsidR="00061AC0" w:rsidRPr="00513063" w:rsidRDefault="00061AC0" w:rsidP="00513063">
            <w:pPr>
              <w:pStyle w:val="Tabletextleft"/>
            </w:pPr>
            <w:r w:rsidRPr="00513063">
              <w:t>Total number of patients receiving KRT therapy by treatment site.</w:t>
            </w:r>
          </w:p>
        </w:tc>
        <w:tc>
          <w:tcPr>
            <w:tcW w:w="641" w:type="pct"/>
            <w:hideMark/>
          </w:tcPr>
          <w:p w14:paraId="74DDD3D2" w14:textId="77777777" w:rsidR="00061AC0" w:rsidRPr="001D308C" w:rsidRDefault="00061AC0" w:rsidP="00513063">
            <w:pPr>
              <w:pStyle w:val="Tabletextleft"/>
            </w:pPr>
            <w:r w:rsidRPr="001D308C">
              <w:t>Yes</w:t>
            </w:r>
          </w:p>
        </w:tc>
        <w:tc>
          <w:tcPr>
            <w:tcW w:w="785" w:type="pct"/>
            <w:hideMark/>
          </w:tcPr>
          <w:p w14:paraId="7D141FB6" w14:textId="77777777" w:rsidR="00061AC0" w:rsidRPr="001D308C" w:rsidRDefault="00061AC0" w:rsidP="00513063">
            <w:pPr>
              <w:pStyle w:val="Tabletextleft"/>
            </w:pPr>
            <w:r w:rsidRPr="001D308C">
              <w:t>No</w:t>
            </w:r>
          </w:p>
        </w:tc>
        <w:tc>
          <w:tcPr>
            <w:tcW w:w="785" w:type="pct"/>
            <w:hideMark/>
          </w:tcPr>
          <w:p w14:paraId="08119636" w14:textId="77777777" w:rsidR="00061AC0" w:rsidRPr="001D308C" w:rsidRDefault="00061AC0" w:rsidP="00513063">
            <w:pPr>
              <w:pStyle w:val="Tabletextleft"/>
            </w:pPr>
            <w:r w:rsidRPr="001D308C">
              <w:t>No</w:t>
            </w:r>
          </w:p>
        </w:tc>
        <w:tc>
          <w:tcPr>
            <w:tcW w:w="782" w:type="pct"/>
          </w:tcPr>
          <w:p w14:paraId="25BC4A4B" w14:textId="77777777" w:rsidR="00061AC0" w:rsidRPr="001D308C" w:rsidRDefault="00061AC0" w:rsidP="00513063">
            <w:pPr>
              <w:pStyle w:val="Tabletextleft"/>
            </w:pPr>
            <w:r w:rsidRPr="001D308C">
              <w:t>Yes</w:t>
            </w:r>
          </w:p>
        </w:tc>
      </w:tr>
    </w:tbl>
    <w:p w14:paraId="0E7DD17F" w14:textId="77777777" w:rsidR="00CD35E7" w:rsidRDefault="00CD35E7" w:rsidP="00843EF3">
      <w:pPr>
        <w:pStyle w:val="Heading2"/>
        <w:sectPr w:rsidR="00CD35E7" w:rsidSect="0066046C">
          <w:pgSz w:w="16838" w:h="11906" w:orient="landscape"/>
          <w:pgMar w:top="1418" w:right="1701" w:bottom="1418" w:left="1418" w:header="709" w:footer="709" w:gutter="0"/>
          <w:cols w:space="708"/>
          <w:docGrid w:linePitch="360"/>
        </w:sectPr>
      </w:pPr>
    </w:p>
    <w:p w14:paraId="5DEF46F7" w14:textId="77777777" w:rsidR="00061AC0" w:rsidRPr="00D86DCC" w:rsidRDefault="00061AC0" w:rsidP="00843EF3">
      <w:pPr>
        <w:pStyle w:val="Heading2"/>
      </w:pPr>
      <w:bookmarkStart w:id="36" w:name="_Toc213403464"/>
      <w:bookmarkStart w:id="37" w:name="_Toc215497281"/>
      <w:r w:rsidRPr="00D86DCC">
        <w:t>Results</w:t>
      </w:r>
      <w:bookmarkEnd w:id="36"/>
      <w:bookmarkEnd w:id="37"/>
    </w:p>
    <w:p w14:paraId="3F826C50" w14:textId="77777777" w:rsidR="00061AC0" w:rsidRPr="00C556C1" w:rsidRDefault="00061AC0" w:rsidP="00AD2732">
      <w:r w:rsidRPr="00C556C1">
        <w:t>Estimated First Nations dialysis demand in MMM 6–7 is ~1,600 people, with around 600 residing more than one hour from the nearest dialysis site.</w:t>
      </w:r>
    </w:p>
    <w:p w14:paraId="09821933" w14:textId="4119C4C8" w:rsidR="00061AC0" w:rsidRPr="00B767FC" w:rsidRDefault="00513063" w:rsidP="00513063">
      <w:pPr>
        <w:pStyle w:val="Caption"/>
      </w:pPr>
      <w:r>
        <w:t xml:space="preserve">Figure </w:t>
      </w:r>
      <w:r>
        <w:fldChar w:fldCharType="begin"/>
      </w:r>
      <w:r>
        <w:instrText xml:space="preserve"> SEQ Figure \* ARABIC </w:instrText>
      </w:r>
      <w:r>
        <w:fldChar w:fldCharType="separate"/>
      </w:r>
      <w:r w:rsidR="00AC0694">
        <w:rPr>
          <w:noProof/>
        </w:rPr>
        <w:t>5</w:t>
      </w:r>
      <w:r>
        <w:fldChar w:fldCharType="end"/>
      </w:r>
      <w:r w:rsidR="00AC3B7F" w:rsidRPr="00B767FC">
        <w:rPr>
          <w:noProof/>
        </w:rPr>
        <w:drawing>
          <wp:anchor distT="0" distB="0" distL="114300" distR="114300" simplePos="0" relativeHeight="251658242" behindDoc="0" locked="0" layoutInCell="1" allowOverlap="1" wp14:anchorId="2329429C" wp14:editId="38E997C6">
            <wp:simplePos x="0" y="0"/>
            <wp:positionH relativeFrom="column">
              <wp:posOffset>4445</wp:posOffset>
            </wp:positionH>
            <wp:positionV relativeFrom="paragraph">
              <wp:posOffset>367030</wp:posOffset>
            </wp:positionV>
            <wp:extent cx="5731510" cy="2481580"/>
            <wp:effectExtent l="0" t="0" r="2540" b="0"/>
            <wp:wrapTopAndBottom/>
            <wp:docPr id="1965360126" name="Picture 1" descr="An image of a graph representing the estimated demand by Indigenous status, Modified Monash Model area, and travel time to dialysi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60126" name="Picture 1" descr="An image of a graph representing the estimated demand by Indigenous status, Modified Monash Model area, and travel time to dialysis site."/>
                    <pic:cNvPicPr/>
                  </pic:nvPicPr>
                  <pic:blipFill>
                    <a:blip r:embed="rId24">
                      <a:extLst>
                        <a:ext uri="{28A0092B-C50C-407E-A947-70E740481C1C}">
                          <a14:useLocalDpi xmlns:a14="http://schemas.microsoft.com/office/drawing/2010/main" val="0"/>
                        </a:ext>
                      </a:extLst>
                    </a:blip>
                    <a:stretch>
                      <a:fillRect/>
                    </a:stretch>
                  </pic:blipFill>
                  <pic:spPr>
                    <a:xfrm>
                      <a:off x="0" y="0"/>
                      <a:ext cx="5731510" cy="2481580"/>
                    </a:xfrm>
                    <a:prstGeom prst="rect">
                      <a:avLst/>
                    </a:prstGeom>
                  </pic:spPr>
                </pic:pic>
              </a:graphicData>
            </a:graphic>
            <wp14:sizeRelH relativeFrom="page">
              <wp14:pctWidth>0</wp14:pctWidth>
            </wp14:sizeRelH>
            <wp14:sizeRelV relativeFrom="page">
              <wp14:pctHeight>0</wp14:pctHeight>
            </wp14:sizeRelV>
          </wp:anchor>
        </w:drawing>
      </w:r>
      <w:r w:rsidR="00061AC0" w:rsidRPr="00B767FC">
        <w:t xml:space="preserve"> | Estimated demand by Indigenous status, MMM, and travel time to dialysis site</w:t>
      </w:r>
    </w:p>
    <w:p w14:paraId="5F0D6EBA" w14:textId="40316077" w:rsidR="00061AC0" w:rsidRPr="00B767FC" w:rsidRDefault="00061AC0" w:rsidP="00AC0694">
      <w:pPr>
        <w:pStyle w:val="FootnoteText"/>
      </w:pPr>
      <w:r w:rsidRPr="00B767FC">
        <w:t xml:space="preserve">Figure 5 notes: Results are central estimates and based on analysis conducted on 31/01/2025. </w:t>
      </w:r>
    </w:p>
    <w:p w14:paraId="215DAE10" w14:textId="5E8CEAC9" w:rsidR="00061AC0" w:rsidRPr="00B767FC" w:rsidRDefault="00061AC0" w:rsidP="00AD2732">
      <w:pPr>
        <w:pStyle w:val="ListNumber3"/>
        <w:numPr>
          <w:ilvl w:val="0"/>
          <w:numId w:val="38"/>
        </w:numPr>
      </w:pPr>
      <w:r w:rsidRPr="00B767FC">
        <w:t xml:space="preserve">Includes existing sites and planned BRS sites, excludes planned State and Territory sites. </w:t>
      </w:r>
    </w:p>
    <w:p w14:paraId="21EB6325" w14:textId="77777777" w:rsidR="00061AC0" w:rsidRPr="00C556C1" w:rsidRDefault="00061AC0" w:rsidP="00AD2732">
      <w:r w:rsidRPr="00C556C1">
        <w:br w:type="page"/>
      </w:r>
    </w:p>
    <w:p w14:paraId="5E475948" w14:textId="77777777" w:rsidR="00061AC0" w:rsidRPr="00C556C1" w:rsidRDefault="00061AC0" w:rsidP="00C556C1">
      <w:pPr>
        <w:pStyle w:val="Heading1"/>
      </w:pPr>
      <w:bookmarkStart w:id="38" w:name="_Toc213403465"/>
      <w:bookmarkStart w:id="39" w:name="_Toc215497282"/>
      <w:r w:rsidRPr="00C556C1">
        <w:t>Phase 3: Needs assessment</w:t>
      </w:r>
      <w:bookmarkEnd w:id="38"/>
      <w:bookmarkEnd w:id="39"/>
    </w:p>
    <w:p w14:paraId="72390D00" w14:textId="77777777" w:rsidR="00061AC0" w:rsidRPr="00D86DCC" w:rsidRDefault="00061AC0" w:rsidP="00843EF3">
      <w:pPr>
        <w:pStyle w:val="Heading2"/>
      </w:pPr>
      <w:bookmarkStart w:id="40" w:name="_Toc213403466"/>
      <w:bookmarkStart w:id="41" w:name="_Toc215497283"/>
      <w:r w:rsidRPr="00D86DCC">
        <w:t>Overview</w:t>
      </w:r>
      <w:bookmarkEnd w:id="40"/>
      <w:bookmarkEnd w:id="41"/>
    </w:p>
    <w:p w14:paraId="11B49DC8" w14:textId="77777777" w:rsidR="00061AC0" w:rsidRPr="00513063" w:rsidRDefault="00061AC0" w:rsidP="00513063">
      <w:pPr>
        <w:pStyle w:val="Heading3"/>
      </w:pPr>
      <w:r w:rsidRPr="00513063">
        <w:t>Objective</w:t>
      </w:r>
    </w:p>
    <w:p w14:paraId="5915C0F8" w14:textId="77777777" w:rsidR="00061AC0" w:rsidRPr="00C556C1" w:rsidRDefault="00061AC0" w:rsidP="00AD2732">
      <w:r w:rsidRPr="00C556C1">
        <w:t>To identify gaps in service coverage and areas of greatest need based on patient home location.</w:t>
      </w:r>
    </w:p>
    <w:p w14:paraId="3298D697" w14:textId="77777777" w:rsidR="00061AC0" w:rsidRPr="00513063" w:rsidRDefault="00061AC0" w:rsidP="00513063">
      <w:pPr>
        <w:pStyle w:val="Heading3"/>
      </w:pPr>
      <w:r w:rsidRPr="00513063">
        <w:t>Context</w:t>
      </w:r>
    </w:p>
    <w:p w14:paraId="2C6D394C" w14:textId="77777777" w:rsidR="00061AC0" w:rsidRPr="00C556C1" w:rsidRDefault="00061AC0" w:rsidP="00AD2732">
      <w:r w:rsidRPr="00C556C1">
        <w:t xml:space="preserve">Determining a community's suitability and relative priority for a dialysis site depends on several factors, including unmet demand and access to treatment. The objective of this phase was to combine these measures into a rating that can be used to identify potential sites for consideration by the Committee. Unmet need can also be segmented based on how it could be addressed, e.g., through additional chairs or by addressing service constraints. </w:t>
      </w:r>
    </w:p>
    <w:p w14:paraId="753BD54C" w14:textId="77777777" w:rsidR="00061AC0" w:rsidRPr="00513063" w:rsidRDefault="00061AC0" w:rsidP="00513063">
      <w:pPr>
        <w:pStyle w:val="Heading3"/>
      </w:pPr>
      <w:r w:rsidRPr="00513063">
        <w:t>Approach</w:t>
      </w:r>
    </w:p>
    <w:p w14:paraId="1372C9C3" w14:textId="77777777" w:rsidR="00061AC0" w:rsidRPr="00565BCD" w:rsidRDefault="00061AC0" w:rsidP="00AD2732">
      <w:pPr>
        <w:pStyle w:val="ListBullet"/>
      </w:pPr>
      <w:r w:rsidRPr="00565BCD">
        <w:t>Estimated unmet need: Site capacity was distributed to ILOCs within an hour of a site to determine supply by ILOC. Unmet demand was then determined based on differences between estimated dialysis demand and supply.</w:t>
      </w:r>
    </w:p>
    <w:p w14:paraId="35B2E8C6" w14:textId="77777777" w:rsidR="00061AC0" w:rsidRPr="00565BCD" w:rsidRDefault="00061AC0" w:rsidP="00AD2732">
      <w:pPr>
        <w:pStyle w:val="ListBullet"/>
      </w:pPr>
      <w:r w:rsidRPr="00565BCD">
        <w:t>Prioritised communities for consideration:  A community priority rating system was developed in consultation with BRS Analytic Working Group and ratings assigned to communities based on unmet demand and travel burdens.</w:t>
      </w:r>
    </w:p>
    <w:p w14:paraId="2B98D0D8" w14:textId="77777777" w:rsidR="00061AC0" w:rsidRPr="00513063" w:rsidRDefault="00061AC0" w:rsidP="00513063">
      <w:pPr>
        <w:pStyle w:val="Heading3"/>
      </w:pPr>
      <w:r w:rsidRPr="00513063">
        <w:t>Key findings</w:t>
      </w:r>
    </w:p>
    <w:p w14:paraId="2090AAF0" w14:textId="77777777" w:rsidR="00061AC0" w:rsidRPr="00D86DCC" w:rsidRDefault="00061AC0" w:rsidP="00AD2732">
      <w:pPr>
        <w:pStyle w:val="ListBullet"/>
      </w:pPr>
      <w:r w:rsidRPr="00D86DCC">
        <w:t>Access to treatment is most limited in MMM 7 with an estimated ~800 people (69% of patients) potentially unable to access treatment close to home. There is still significant unmet need in MMM 6 with an estimated ~300 people unable to access care within their home community.</w:t>
      </w:r>
    </w:p>
    <w:p w14:paraId="68FA8311" w14:textId="77777777" w:rsidR="00061AC0" w:rsidRPr="00D86DCC" w:rsidRDefault="00061AC0" w:rsidP="00AD2732">
      <w:pPr>
        <w:pStyle w:val="ListBullet"/>
      </w:pPr>
      <w:r w:rsidRPr="00D86DCC">
        <w:t xml:space="preserve">33 communities in MMM 6 and 7 are estimated through modelling to have more than 8 people who have likely moved off Country for treatment. These communities could be considered for two- or four-chair dialysis units. It is recognised that establishment of a new site also depends on feasibility factors such the availability of quality water and infrastructure, and peoples' ability to access other services they require such as aged care. </w:t>
      </w:r>
    </w:p>
    <w:p w14:paraId="6D8300C2" w14:textId="77777777" w:rsidR="00061AC0" w:rsidRPr="00D86DCC" w:rsidRDefault="00061AC0" w:rsidP="00AD2732">
      <w:pPr>
        <w:pStyle w:val="ListBullet"/>
      </w:pPr>
      <w:r w:rsidRPr="00D86DCC">
        <w:t xml:space="preserve">In some </w:t>
      </w:r>
      <w:proofErr w:type="gramStart"/>
      <w:r w:rsidRPr="00D86DCC">
        <w:t>cases</w:t>
      </w:r>
      <w:proofErr w:type="gramEnd"/>
      <w:r w:rsidRPr="00D86DCC">
        <w:t xml:space="preserve"> establishment of a new two-chair or even four-chair site may still not meet estimated demand.  </w:t>
      </w:r>
    </w:p>
    <w:p w14:paraId="55C10DA8" w14:textId="77777777" w:rsidR="00061AC0" w:rsidRPr="00D86DCC" w:rsidRDefault="00061AC0" w:rsidP="00AD2732">
      <w:pPr>
        <w:pStyle w:val="ListBullet"/>
      </w:pPr>
      <w:r w:rsidRPr="00D86DCC">
        <w:t xml:space="preserve">Analysis also makes clear that unmet need exists in places where sites already exist. In these cases, policy response options could include: </w:t>
      </w:r>
    </w:p>
    <w:p w14:paraId="6A35D78C" w14:textId="77777777" w:rsidR="00061AC0" w:rsidRPr="00D86DCC" w:rsidRDefault="00061AC0" w:rsidP="00AD2732">
      <w:pPr>
        <w:pStyle w:val="ListBullet2"/>
      </w:pPr>
      <w:r w:rsidRPr="00D86DCC">
        <w:t xml:space="preserve">Adding new chairs to existing sites </w:t>
      </w:r>
    </w:p>
    <w:p w14:paraId="2E9AF6D1" w14:textId="77777777" w:rsidR="00061AC0" w:rsidRPr="00D86DCC" w:rsidRDefault="00061AC0" w:rsidP="00AD2732">
      <w:pPr>
        <w:pStyle w:val="ListBullet2"/>
      </w:pPr>
      <w:r w:rsidRPr="00D86DCC">
        <w:t xml:space="preserve">Addressing critical enabling mechanisms (operational funding, workforce) to support increased patient to chair ratios in remote settings </w:t>
      </w:r>
    </w:p>
    <w:p w14:paraId="09FB8B6B" w14:textId="77777777" w:rsidR="00061AC0" w:rsidRPr="00D86DCC" w:rsidRDefault="00061AC0" w:rsidP="00AD2732">
      <w:pPr>
        <w:pStyle w:val="ListBullet"/>
      </w:pPr>
      <w:r w:rsidRPr="00D86DCC">
        <w:t xml:space="preserve">A significant number of remote patients (~700) are estimated to live in communities where unmet demand would not sustain a new site. For these communities, alternative support options to help patients maintain connection to Country could include mobile sites and support for self-administered dialysis. </w:t>
      </w:r>
    </w:p>
    <w:p w14:paraId="12203308" w14:textId="77777777" w:rsidR="00061AC0" w:rsidRPr="00D86DCC" w:rsidRDefault="00061AC0" w:rsidP="0053723B">
      <w:pPr>
        <w:pStyle w:val="Heading2"/>
      </w:pPr>
      <w:bookmarkStart w:id="42" w:name="_Toc213403467"/>
      <w:bookmarkStart w:id="43" w:name="_Toc215497284"/>
      <w:r w:rsidRPr="00D86DCC">
        <w:t>Estimated unmet demand</w:t>
      </w:r>
      <w:bookmarkEnd w:id="42"/>
      <w:bookmarkEnd w:id="43"/>
    </w:p>
    <w:p w14:paraId="7852855B" w14:textId="77777777" w:rsidR="00061AC0" w:rsidRPr="00C556C1" w:rsidRDefault="00061AC0" w:rsidP="00AD2732">
      <w:r w:rsidRPr="00C556C1">
        <w:t>Bringing together a view of demand and access to care provides insight into unmet need by home location and how it could be addressed. Communities can fall into one of three categories:</w:t>
      </w:r>
    </w:p>
    <w:p w14:paraId="10D2F0E4" w14:textId="77777777" w:rsidR="00061AC0" w:rsidRPr="00513063" w:rsidRDefault="00061AC0" w:rsidP="00513063">
      <w:pPr>
        <w:pStyle w:val="ListNumber"/>
        <w:rPr>
          <w:rStyle w:val="Strong"/>
        </w:rPr>
      </w:pPr>
      <w:r w:rsidRPr="00513063">
        <w:rPr>
          <w:rStyle w:val="Strong"/>
        </w:rPr>
        <w:t>Met demand</w:t>
      </w:r>
    </w:p>
    <w:p w14:paraId="077025FC" w14:textId="77777777" w:rsidR="00061AC0" w:rsidRPr="00C556C1" w:rsidRDefault="00061AC0" w:rsidP="00AD2732">
      <w:r w:rsidRPr="00C556C1">
        <w:t xml:space="preserve">There </w:t>
      </w:r>
      <w:proofErr w:type="gramStart"/>
      <w:r w:rsidRPr="00C556C1">
        <w:t>are</w:t>
      </w:r>
      <w:proofErr w:type="gramEnd"/>
      <w:r w:rsidRPr="00C556C1">
        <w:t xml:space="preserve"> enough haemodialysis chairs close to a community to provide care for all ESKD patients.</w:t>
      </w:r>
    </w:p>
    <w:p w14:paraId="746DEF23" w14:textId="77777777" w:rsidR="00061AC0" w:rsidRPr="00513063" w:rsidRDefault="00061AC0" w:rsidP="00513063">
      <w:pPr>
        <w:pStyle w:val="ListNumber"/>
        <w:rPr>
          <w:rStyle w:val="Strong"/>
        </w:rPr>
      </w:pPr>
      <w:r w:rsidRPr="00513063">
        <w:rPr>
          <w:rStyle w:val="Strong"/>
        </w:rPr>
        <w:t>Unmet demand – nearby site</w:t>
      </w:r>
    </w:p>
    <w:p w14:paraId="387C1391" w14:textId="77777777" w:rsidR="00061AC0" w:rsidRPr="00C556C1" w:rsidRDefault="00061AC0" w:rsidP="00AD2732">
      <w:r w:rsidRPr="00C556C1">
        <w:t>There are nearby haemodialysis chairs but not enough to provide care for all ESKD patients.</w:t>
      </w:r>
    </w:p>
    <w:p w14:paraId="0B077347" w14:textId="77777777" w:rsidR="00061AC0" w:rsidRPr="00C556C1" w:rsidRDefault="00061AC0" w:rsidP="00AD2732">
      <w:r w:rsidRPr="00C556C1">
        <w:t>How could this demand be addressed?</w:t>
      </w:r>
    </w:p>
    <w:p w14:paraId="37DE16DA" w14:textId="77777777" w:rsidR="00061AC0" w:rsidRPr="00565BCD" w:rsidRDefault="00061AC0" w:rsidP="00AD2732">
      <w:pPr>
        <w:pStyle w:val="ListBullet"/>
      </w:pPr>
      <w:r w:rsidRPr="00B767FC">
        <w:rPr>
          <w:rStyle w:val="Strong"/>
        </w:rPr>
        <w:t>Additional chairs at sites:</w:t>
      </w:r>
      <w:r w:rsidRPr="00565BCD">
        <w:t xml:space="preserve"> there is sufficient unmet need (more than 8 patients requiring dialysis) for an additional 4-chair unit in a community.</w:t>
      </w:r>
    </w:p>
    <w:p w14:paraId="5E1F7B8A" w14:textId="77777777" w:rsidR="00061AC0" w:rsidRPr="00565BCD" w:rsidRDefault="00061AC0" w:rsidP="00AD2732">
      <w:pPr>
        <w:pStyle w:val="ListBullet"/>
      </w:pPr>
      <w:r w:rsidRPr="00B767FC">
        <w:rPr>
          <w:rStyle w:val="Strong"/>
        </w:rPr>
        <w:t>Support to address service constraints:</w:t>
      </w:r>
      <w:r w:rsidRPr="00565BCD">
        <w:t xml:space="preserve"> demand could be met by increasing the capacity of existing units to achieve a ratio of 4 patients per chair.</w:t>
      </w:r>
    </w:p>
    <w:p w14:paraId="78D34EDF" w14:textId="77777777" w:rsidR="00061AC0" w:rsidRPr="00565BCD" w:rsidRDefault="00061AC0" w:rsidP="00AD2732">
      <w:pPr>
        <w:pStyle w:val="ListBullet"/>
      </w:pPr>
      <w:r w:rsidRPr="00B767FC">
        <w:rPr>
          <w:rStyle w:val="Strong"/>
        </w:rPr>
        <w:t>Alternative support:</w:t>
      </w:r>
      <w:r w:rsidRPr="00565BCD">
        <w:t xml:space="preserve"> less than 8 additional patients require dialysis, support for self-administered dialysis and/or mobile dialysis could help bridge the gap of remaining need.</w:t>
      </w:r>
    </w:p>
    <w:p w14:paraId="5D85B6DF" w14:textId="77777777" w:rsidR="00061AC0" w:rsidRPr="00C556C1" w:rsidRDefault="00061AC0" w:rsidP="00513063">
      <w:pPr>
        <w:pStyle w:val="ListNumber"/>
        <w:rPr>
          <w:rStyle w:val="Strong"/>
        </w:rPr>
      </w:pPr>
      <w:r w:rsidRPr="00C556C1">
        <w:rPr>
          <w:rStyle w:val="Strong"/>
        </w:rPr>
        <w:t xml:space="preserve">3. </w:t>
      </w:r>
      <w:r w:rsidRPr="00513063">
        <w:rPr>
          <w:rStyle w:val="Strong"/>
        </w:rPr>
        <w:t>Unmet demand – no nearby site</w:t>
      </w:r>
    </w:p>
    <w:p w14:paraId="6DC57E92" w14:textId="77777777" w:rsidR="00061AC0" w:rsidRPr="00C556C1" w:rsidRDefault="00061AC0" w:rsidP="00AD2732">
      <w:r w:rsidRPr="00C556C1">
        <w:t>There are no nearby haemodialysis chairs.</w:t>
      </w:r>
    </w:p>
    <w:p w14:paraId="4C95A704" w14:textId="77777777" w:rsidR="00061AC0" w:rsidRPr="00C556C1" w:rsidRDefault="00061AC0" w:rsidP="00AD2732">
      <w:r w:rsidRPr="00C556C1">
        <w:t>How could this demand be addressed?</w:t>
      </w:r>
    </w:p>
    <w:p w14:paraId="24352796" w14:textId="77777777" w:rsidR="00061AC0" w:rsidRPr="00565BCD" w:rsidRDefault="00061AC0" w:rsidP="00AD2732">
      <w:pPr>
        <w:pStyle w:val="ListBullet"/>
      </w:pPr>
      <w:r w:rsidRPr="00565BCD">
        <w:t>New sites: there is sufficient need (more than 8 patients requiring dialysis) for a new 4-chair unit in a community.</w:t>
      </w:r>
    </w:p>
    <w:p w14:paraId="263C64E2" w14:textId="77777777" w:rsidR="00061AC0" w:rsidRPr="00565BCD" w:rsidRDefault="00061AC0" w:rsidP="00AD2732">
      <w:pPr>
        <w:pStyle w:val="ListBullet"/>
      </w:pPr>
      <w:r w:rsidRPr="00565BCD">
        <w:t>Alternative support: less than 8 patients are estimated to require dialysis, alternative support to help patients maintain connection to Country such as mobile dialysis could be considered.</w:t>
      </w:r>
    </w:p>
    <w:p w14:paraId="75F6FF33" w14:textId="77777777" w:rsidR="00061AC0" w:rsidRPr="00D86DCC" w:rsidRDefault="00061AC0" w:rsidP="0053723B">
      <w:pPr>
        <w:pStyle w:val="Heading2"/>
      </w:pPr>
      <w:bookmarkStart w:id="44" w:name="_Toc213403468"/>
      <w:bookmarkStart w:id="45" w:name="_Toc215497285"/>
      <w:r w:rsidRPr="00D86DCC">
        <w:t>Key findings</w:t>
      </w:r>
      <w:bookmarkEnd w:id="44"/>
      <w:bookmarkEnd w:id="45"/>
    </w:p>
    <w:p w14:paraId="1FA94436" w14:textId="77777777" w:rsidR="00061AC0" w:rsidRPr="00C556C1" w:rsidRDefault="00061AC0" w:rsidP="00AD2732">
      <w:r w:rsidRPr="00C556C1">
        <w:t>An estimated 60% of dialysis need in MMM 6-7 is currently unmet in the patient’s home location, suggesting ~1,100 patients have relocated to access treatment.</w:t>
      </w:r>
    </w:p>
    <w:p w14:paraId="01EDFE84" w14:textId="77777777" w:rsidR="004B3E23" w:rsidRPr="00AD2732" w:rsidRDefault="004B3E23" w:rsidP="00AD2732">
      <w:pPr>
        <w:sectPr w:rsidR="004B3E23" w:rsidRPr="00AD2732" w:rsidSect="0066046C">
          <w:pgSz w:w="11906" w:h="16838"/>
          <w:pgMar w:top="1701" w:right="1418" w:bottom="1418" w:left="1418" w:header="709" w:footer="709" w:gutter="0"/>
          <w:cols w:space="708"/>
          <w:docGrid w:linePitch="360"/>
        </w:sectPr>
      </w:pPr>
    </w:p>
    <w:p w14:paraId="184A7CD7" w14:textId="479CEB9A" w:rsidR="00061AC0" w:rsidRPr="00B767FC" w:rsidRDefault="00513063" w:rsidP="00513063">
      <w:pPr>
        <w:pStyle w:val="Caption"/>
      </w:pPr>
      <w:r>
        <w:t xml:space="preserve">Figure </w:t>
      </w:r>
      <w:r>
        <w:fldChar w:fldCharType="begin"/>
      </w:r>
      <w:r>
        <w:instrText xml:space="preserve"> SEQ Figure \* ARABIC </w:instrText>
      </w:r>
      <w:r>
        <w:fldChar w:fldCharType="separate"/>
      </w:r>
      <w:r w:rsidR="00AC0694">
        <w:rPr>
          <w:noProof/>
        </w:rPr>
        <w:t>6</w:t>
      </w:r>
      <w:r>
        <w:fldChar w:fldCharType="end"/>
      </w:r>
      <w:r w:rsidR="00061AC0" w:rsidRPr="00D86DCC">
        <w:t xml:space="preserve"> | Estimated met and unmet demand for dialysis in MMM 4-7</w:t>
      </w:r>
    </w:p>
    <w:p w14:paraId="332119D2" w14:textId="13CCAB90" w:rsidR="00DE7158" w:rsidRPr="00AD2732" w:rsidRDefault="00404D04" w:rsidP="00AD2732">
      <w:r w:rsidRPr="00AD2732">
        <w:rPr>
          <w:noProof/>
        </w:rPr>
        <w:drawing>
          <wp:inline distT="0" distB="0" distL="0" distR="0" wp14:anchorId="2DDE7FF7" wp14:editId="2D1CE390">
            <wp:extent cx="8711565" cy="3643323"/>
            <wp:effectExtent l="0" t="0" r="0" b="0"/>
            <wp:docPr id="1787898529" name="Picture 1" descr="An image of a graph representing estimated met and unmet demand for dialysis, by Modified Monash Model areas 4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98529" name="Picture 1" descr="An image of a graph representing estimated met and unmet demand for dialysis, by Modified Monash Model areas 4 to 7."/>
                    <pic:cNvPicPr/>
                  </pic:nvPicPr>
                  <pic:blipFill>
                    <a:blip r:embed="rId25">
                      <a:extLst>
                        <a:ext uri="{28A0092B-C50C-407E-A947-70E740481C1C}">
                          <a14:useLocalDpi xmlns:a14="http://schemas.microsoft.com/office/drawing/2010/main" val="0"/>
                        </a:ext>
                      </a:extLst>
                    </a:blip>
                    <a:stretch>
                      <a:fillRect/>
                    </a:stretch>
                  </pic:blipFill>
                  <pic:spPr>
                    <a:xfrm>
                      <a:off x="0" y="0"/>
                      <a:ext cx="8711565" cy="3643323"/>
                    </a:xfrm>
                    <a:prstGeom prst="rect">
                      <a:avLst/>
                    </a:prstGeom>
                  </pic:spPr>
                </pic:pic>
              </a:graphicData>
            </a:graphic>
          </wp:inline>
        </w:drawing>
      </w:r>
    </w:p>
    <w:p w14:paraId="7CA400B8" w14:textId="77777777" w:rsidR="00061AC0" w:rsidRPr="00B767FC" w:rsidRDefault="00061AC0" w:rsidP="00AC0694">
      <w:pPr>
        <w:pStyle w:val="FootnoteText"/>
      </w:pPr>
      <w:r w:rsidRPr="00B767FC">
        <w:t xml:space="preserve">Figure 6 notes: Results are central estimates and based on analysis conducted on 31/01/2025 </w:t>
      </w:r>
    </w:p>
    <w:p w14:paraId="3ABC9106" w14:textId="77777777" w:rsidR="00061AC0" w:rsidRPr="00D932B2" w:rsidRDefault="00061AC0" w:rsidP="00513063">
      <w:pPr>
        <w:pStyle w:val="ListNumber3"/>
        <w:numPr>
          <w:ilvl w:val="0"/>
          <w:numId w:val="39"/>
        </w:numPr>
        <w:ind w:left="357" w:hanging="357"/>
      </w:pPr>
      <w:r w:rsidRPr="00D932B2">
        <w:t xml:space="preserve">Includes existing sites and planned BRS sites, excludes planned State and Territory sites. </w:t>
      </w:r>
    </w:p>
    <w:p w14:paraId="6F146885" w14:textId="77777777" w:rsidR="00061AC0" w:rsidRPr="00D932B2" w:rsidRDefault="00061AC0" w:rsidP="00513063">
      <w:pPr>
        <w:pStyle w:val="ListNumber3"/>
      </w:pPr>
      <w:r w:rsidRPr="00D932B2">
        <w:t xml:space="preserve">ILOC centroids are based on population weighted MB centroids </w:t>
      </w:r>
    </w:p>
    <w:p w14:paraId="7CFAB23F" w14:textId="77777777" w:rsidR="00061AC0" w:rsidRPr="00D932B2" w:rsidRDefault="00061AC0" w:rsidP="00513063">
      <w:pPr>
        <w:pStyle w:val="ListNumber3"/>
      </w:pPr>
      <w:r w:rsidRPr="00D932B2">
        <w:t xml:space="preserve">There are 8 or more patients requiring care (after accounting for need that could be met by addressing capacity constraints) that could be supported with a 4-chair unit operating on a 2 patient per chair ratio </w:t>
      </w:r>
    </w:p>
    <w:p w14:paraId="38950583" w14:textId="77777777" w:rsidR="00061AC0" w:rsidRPr="00D932B2" w:rsidRDefault="00061AC0" w:rsidP="00513063">
      <w:pPr>
        <w:pStyle w:val="ListNumber3"/>
      </w:pPr>
      <w:r w:rsidRPr="00D932B2">
        <w:t xml:space="preserve">Some units in regional and remote areas operate on a 2:1 patient to chair ratio due to capacity constraints such as workforce shortages/lack of staff to administer treatment </w:t>
      </w:r>
    </w:p>
    <w:p w14:paraId="48013859" w14:textId="409F5E95" w:rsidR="00061AC0" w:rsidRPr="00D932B2" w:rsidRDefault="00061AC0" w:rsidP="00513063">
      <w:pPr>
        <w:pStyle w:val="ListNumber3"/>
      </w:pPr>
      <w:r w:rsidRPr="00D932B2">
        <w:t xml:space="preserve">There are less than 8 patients requiring care. Alternative support could include mobile dialysis or support for self-administered dialysis such as home dialysis  </w:t>
      </w:r>
    </w:p>
    <w:p w14:paraId="71DB8C4A" w14:textId="77777777" w:rsidR="00061AC0" w:rsidRPr="00D932B2" w:rsidRDefault="00061AC0" w:rsidP="00513063">
      <w:pPr>
        <w:pStyle w:val="ListNumber3"/>
      </w:pPr>
      <w:r w:rsidRPr="00D932B2">
        <w:t>Rounded to nearest 10 patients.</w:t>
      </w:r>
    </w:p>
    <w:p w14:paraId="28D2A166" w14:textId="77777777" w:rsidR="00DE7158" w:rsidRDefault="00DE7158" w:rsidP="0053723B">
      <w:pPr>
        <w:pStyle w:val="Heading2"/>
        <w:sectPr w:rsidR="00DE7158" w:rsidSect="0066046C">
          <w:pgSz w:w="16838" w:h="11906" w:orient="landscape"/>
          <w:pgMar w:top="1418" w:right="1701" w:bottom="1418" w:left="1418" w:header="709" w:footer="709" w:gutter="0"/>
          <w:cols w:space="708"/>
          <w:docGrid w:linePitch="360"/>
        </w:sectPr>
      </w:pPr>
    </w:p>
    <w:p w14:paraId="0EA1EA8C" w14:textId="77777777" w:rsidR="00061AC0" w:rsidRPr="00D86DCC" w:rsidRDefault="00061AC0" w:rsidP="0053723B">
      <w:pPr>
        <w:pStyle w:val="Heading2"/>
      </w:pPr>
      <w:bookmarkStart w:id="46" w:name="_Toc213403469"/>
      <w:bookmarkStart w:id="47" w:name="_Toc215497286"/>
      <w:r w:rsidRPr="00D86DCC">
        <w:t>Needs assessment</w:t>
      </w:r>
      <w:bookmarkEnd w:id="46"/>
      <w:bookmarkEnd w:id="47"/>
    </w:p>
    <w:p w14:paraId="74AFB37B" w14:textId="77777777" w:rsidR="00061AC0" w:rsidRPr="00C556C1" w:rsidRDefault="00061AC0" w:rsidP="00AD2732">
      <w:r w:rsidRPr="00C556C1">
        <w:t>Recognising that site suitability encompasses more than need, findings identify priority locations for further consideration. The decision around a community’s suitability for BRS site and/or other policy reform can be informed by the following two assessments:</w:t>
      </w:r>
    </w:p>
    <w:p w14:paraId="13855F7C" w14:textId="77777777" w:rsidR="00061AC0" w:rsidRPr="00C556C1" w:rsidRDefault="00061AC0" w:rsidP="00AD2732">
      <w:pPr>
        <w:rPr>
          <w:rStyle w:val="Strong"/>
        </w:rPr>
      </w:pPr>
      <w:r w:rsidRPr="00C556C1">
        <w:rPr>
          <w:rStyle w:val="Strong"/>
        </w:rPr>
        <w:t>1. Assessment of community need</w:t>
      </w:r>
    </w:p>
    <w:p w14:paraId="7EACDDCD" w14:textId="77777777" w:rsidR="00061AC0" w:rsidRPr="00B767FC" w:rsidRDefault="00061AC0" w:rsidP="00AD2732">
      <w:r w:rsidRPr="00B767FC">
        <w:t xml:space="preserve">This assessment is supported by this analytics project and is determined by – </w:t>
      </w:r>
    </w:p>
    <w:p w14:paraId="48C605CC" w14:textId="77777777" w:rsidR="00061AC0" w:rsidRPr="00B767FC" w:rsidRDefault="00061AC0" w:rsidP="00AD2732">
      <w:pPr>
        <w:pStyle w:val="ListBullet"/>
      </w:pPr>
      <w:r w:rsidRPr="00B767FC">
        <w:rPr>
          <w:rStyle w:val="Strong"/>
        </w:rPr>
        <w:t>Unmet demand:</w:t>
      </w:r>
      <w:r w:rsidRPr="00B767FC">
        <w:t xml:space="preserve"> estimated demand and site capacity are combined to estimate unmet demand for analysis.</w:t>
      </w:r>
    </w:p>
    <w:p w14:paraId="6FD9348E" w14:textId="48DA2C0E" w:rsidR="00061AC0" w:rsidRPr="00B767FC" w:rsidRDefault="00061AC0" w:rsidP="00AD2732">
      <w:pPr>
        <w:pStyle w:val="ListBullet"/>
      </w:pPr>
      <w:r w:rsidRPr="00B767FC">
        <w:rPr>
          <w:rStyle w:val="Strong"/>
        </w:rPr>
        <w:t>Travel time:</w:t>
      </w:r>
      <w:r w:rsidRPr="00B767FC">
        <w:t xml:space="preserve"> used to identify communities without a nea</w:t>
      </w:r>
      <w:r w:rsidR="00885A16" w:rsidRPr="00B767FC">
        <w:t>r</w:t>
      </w:r>
      <w:r w:rsidRPr="00B767FC">
        <w:t>by site / a site within 1-hour.</w:t>
      </w:r>
    </w:p>
    <w:p w14:paraId="7AC2166E" w14:textId="77777777" w:rsidR="00061AC0" w:rsidRPr="00B767FC" w:rsidRDefault="00061AC0" w:rsidP="00AD2732">
      <w:pPr>
        <w:pStyle w:val="ListBullet"/>
      </w:pPr>
      <w:r w:rsidRPr="00B767FC">
        <w:rPr>
          <w:rStyle w:val="Strong"/>
        </w:rPr>
        <w:t>Relative community needs rating</w:t>
      </w:r>
      <w:r w:rsidRPr="00B767FC">
        <w:t>: ratings are intended to help assess a specific ILOCs need for a site, with High and Highest referring to communities with sufficient need for a 4-chair site.</w:t>
      </w:r>
    </w:p>
    <w:p w14:paraId="02E37B11" w14:textId="77777777" w:rsidR="00061AC0" w:rsidRPr="00B767FC" w:rsidRDefault="00061AC0" w:rsidP="00AD2732">
      <w:pPr>
        <w:pStyle w:val="ListBullet"/>
      </w:pPr>
      <w:r w:rsidRPr="00B767FC">
        <w:rPr>
          <w:rStyle w:val="Strong"/>
        </w:rPr>
        <w:t>Other factors</w:t>
      </w:r>
      <w:r w:rsidRPr="00B767FC">
        <w:t xml:space="preserve"> (e.g. the impact of wet season and need of surrounding communities) are assessed on a case-by-case basis.</w:t>
      </w:r>
    </w:p>
    <w:p w14:paraId="6BF4ED73" w14:textId="77777777" w:rsidR="00061AC0" w:rsidRPr="00C556C1" w:rsidRDefault="00061AC0" w:rsidP="00AD2732">
      <w:pPr>
        <w:rPr>
          <w:rStyle w:val="Strong"/>
        </w:rPr>
      </w:pPr>
      <w:r w:rsidRPr="00C556C1">
        <w:rPr>
          <w:rStyle w:val="Strong"/>
        </w:rPr>
        <w:t xml:space="preserve">2. Assessment of other feasibility factors </w:t>
      </w:r>
    </w:p>
    <w:p w14:paraId="2E46506A" w14:textId="77777777" w:rsidR="00061AC0" w:rsidRPr="00B767FC" w:rsidRDefault="00061AC0" w:rsidP="00AD2732">
      <w:r w:rsidRPr="00B767FC">
        <w:t>Building on the assessment of community need, high-needs communities can then be assessed against other feasibility criteria, such as:</w:t>
      </w:r>
    </w:p>
    <w:p w14:paraId="5A87B1D2" w14:textId="77777777" w:rsidR="00061AC0" w:rsidRPr="00D86DCC" w:rsidRDefault="00061AC0" w:rsidP="00AD2732">
      <w:pPr>
        <w:pStyle w:val="ListBullet4"/>
      </w:pPr>
      <w:r w:rsidRPr="00D86DCC">
        <w:t>Community support for a site</w:t>
      </w:r>
    </w:p>
    <w:p w14:paraId="22BDB1CA" w14:textId="77777777" w:rsidR="00061AC0" w:rsidRPr="00D86DCC" w:rsidRDefault="00061AC0" w:rsidP="00AD2732">
      <w:pPr>
        <w:pStyle w:val="ListBullet4"/>
      </w:pPr>
      <w:r w:rsidRPr="00D86DCC">
        <w:t>Availability of land and utilities (e.g. power and water)</w:t>
      </w:r>
    </w:p>
    <w:p w14:paraId="625A4675" w14:textId="77777777" w:rsidR="00061AC0" w:rsidRPr="00D86DCC" w:rsidRDefault="00061AC0" w:rsidP="00AD2732">
      <w:pPr>
        <w:pStyle w:val="ListBullet4"/>
      </w:pPr>
      <w:r w:rsidRPr="00D86DCC">
        <w:t>Availability of workforce to support unit and provide clinical governance</w:t>
      </w:r>
    </w:p>
    <w:p w14:paraId="3C4DD98F" w14:textId="77777777" w:rsidR="00061AC0" w:rsidRPr="00C556C1" w:rsidRDefault="00061AC0" w:rsidP="00AD2732">
      <w:r w:rsidRPr="00C556C1">
        <w:t>It is important to note that need is only one factor that determines a community's suitability for a site. The purpose of the needs assessment is to identify priority communities that can then be considered against other criteria such as availability of supporting infrastructure to determine final site suitability.</w:t>
      </w:r>
    </w:p>
    <w:p w14:paraId="11A021BD" w14:textId="73A85E58" w:rsidR="00061AC0" w:rsidRPr="00C556C1" w:rsidRDefault="00061AC0" w:rsidP="00AD2732">
      <w:r w:rsidRPr="00C556C1">
        <w:t>In addition to the community needs rating, catchment and wet season ratings are provided. Communities are ranked by community needs rating, but two additional ratings have been provided in the Appendix for case-by-case assessment noting service catchment can be complex in remote settings and is not always appropriate and communities may already have contingency plans for the wet season:</w:t>
      </w:r>
    </w:p>
    <w:p w14:paraId="473AFA85" w14:textId="77777777" w:rsidR="00061AC0" w:rsidRPr="00513063" w:rsidRDefault="00061AC0" w:rsidP="00513063">
      <w:pPr>
        <w:pStyle w:val="Heading3"/>
      </w:pPr>
      <w:r w:rsidRPr="00513063">
        <w:t>Relative catchment needs rating</w:t>
      </w:r>
    </w:p>
    <w:p w14:paraId="3CA99642" w14:textId="77777777" w:rsidR="00061AC0" w:rsidRPr="00C556C1" w:rsidRDefault="00061AC0" w:rsidP="00AD2732">
      <w:r w:rsidRPr="00C556C1">
        <w:t>A relative needs rating based on unmet need for dialysis of communities within an hour of an ILOC i.e., an ILOC’s ‘catchment’, and drive time to the nearest site. Can be used to assess if a community could act as a dialysis hub. (Please see appendix for a detailed definition of this rating).</w:t>
      </w:r>
    </w:p>
    <w:p w14:paraId="50F648ED" w14:textId="77777777" w:rsidR="00061AC0" w:rsidRPr="00513063" w:rsidRDefault="00061AC0" w:rsidP="00513063">
      <w:pPr>
        <w:pStyle w:val="Heading3"/>
      </w:pPr>
      <w:r w:rsidRPr="00513063">
        <w:t>Wet season needs rating</w:t>
      </w:r>
    </w:p>
    <w:p w14:paraId="13589BF8" w14:textId="77777777" w:rsidR="00061AC0" w:rsidRPr="00C556C1" w:rsidRDefault="00061AC0" w:rsidP="00AD2732">
      <w:r w:rsidRPr="00C556C1">
        <w:t>A relative needs ratings adjusted for the impact of the wet season on travel time to the nearest site. Can be used to assess if a community’s relative need changes over the wet season. (Please see appendix for a detailed definition of this rating).</w:t>
      </w:r>
    </w:p>
    <w:p w14:paraId="4DFF74E7" w14:textId="77777777" w:rsidR="00061AC0" w:rsidRPr="00D86DCC" w:rsidRDefault="00061AC0" w:rsidP="0053723B">
      <w:pPr>
        <w:pStyle w:val="Heading2"/>
      </w:pPr>
      <w:bookmarkStart w:id="48" w:name="_Toc213403470"/>
      <w:bookmarkStart w:id="49" w:name="_Toc215497287"/>
      <w:r w:rsidRPr="00D86DCC">
        <w:t>Community needs rating</w:t>
      </w:r>
      <w:bookmarkEnd w:id="48"/>
      <w:bookmarkEnd w:id="49"/>
    </w:p>
    <w:p w14:paraId="5C348E1E" w14:textId="77777777" w:rsidR="00061AC0" w:rsidRPr="00C556C1" w:rsidRDefault="00061AC0" w:rsidP="00AD2732">
      <w:r w:rsidRPr="00C556C1">
        <w:t xml:space="preserve">Locations were assigned a relative rating based on level of unmet demand for dialysis in an ILOC and travel time. </w:t>
      </w:r>
    </w:p>
    <w:p w14:paraId="673D0AAF" w14:textId="77777777" w:rsidR="00061AC0" w:rsidRPr="00C556C1" w:rsidRDefault="00061AC0" w:rsidP="00AD2732">
      <w:r w:rsidRPr="00C556C1">
        <w:t>Unmet demand is defined as the estimated number of haemodialysis patients in ILOC, less the number of patients that can be supported by sites in or within an hour of ILOC</w:t>
      </w:r>
      <w:r w:rsidRPr="00B767FC">
        <w:rPr>
          <w:rStyle w:val="FootnoteReference"/>
        </w:rPr>
        <w:footnoteReference w:id="12"/>
      </w:r>
      <w:r w:rsidRPr="00C556C1">
        <w:t>.</w:t>
      </w:r>
    </w:p>
    <w:p w14:paraId="2BCFCA18" w14:textId="379741E8" w:rsidR="00061AC0" w:rsidRPr="00AD2732" w:rsidRDefault="00513063" w:rsidP="00513063">
      <w:pPr>
        <w:pStyle w:val="Caption"/>
      </w:pPr>
      <w:r>
        <w:t xml:space="preserve">Figure </w:t>
      </w:r>
      <w:r>
        <w:fldChar w:fldCharType="begin"/>
      </w:r>
      <w:r>
        <w:instrText xml:space="preserve"> SEQ Figure \* ARABIC </w:instrText>
      </w:r>
      <w:r>
        <w:fldChar w:fldCharType="separate"/>
      </w:r>
      <w:r w:rsidR="00AC0694">
        <w:rPr>
          <w:noProof/>
        </w:rPr>
        <w:t>7</w:t>
      </w:r>
      <w:r>
        <w:fldChar w:fldCharType="end"/>
      </w:r>
      <w:r w:rsidR="00061AC0" w:rsidRPr="00AD2732">
        <w:t xml:space="preserve"> | Community needs rating </w:t>
      </w:r>
    </w:p>
    <w:tbl>
      <w:tblPr>
        <w:tblpPr w:leftFromText="180" w:rightFromText="180" w:vertAnchor="text" w:horzAnchor="margin" w:tblpY="-13"/>
        <w:tblW w:w="8981" w:type="dxa"/>
        <w:tblCellMar>
          <w:left w:w="0" w:type="dxa"/>
          <w:right w:w="0" w:type="dxa"/>
        </w:tblCellMar>
        <w:tblLook w:val="0420" w:firstRow="1" w:lastRow="0" w:firstColumn="0" w:lastColumn="0" w:noHBand="0" w:noVBand="1"/>
      </w:tblPr>
      <w:tblGrid>
        <w:gridCol w:w="1278"/>
        <w:gridCol w:w="1278"/>
        <w:gridCol w:w="1278"/>
        <w:gridCol w:w="1278"/>
        <w:gridCol w:w="1303"/>
        <w:gridCol w:w="1283"/>
        <w:gridCol w:w="1283"/>
      </w:tblGrid>
      <w:tr w:rsidR="00061AC0" w:rsidRPr="00D86DCC" w14:paraId="6E8D4214" w14:textId="77777777" w:rsidTr="00957EAD">
        <w:trPr>
          <w:trHeight w:val="542"/>
          <w:tblHead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D88D17C"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4D968EC" w14:textId="77777777" w:rsidR="00061AC0" w:rsidRPr="00D86DCC" w:rsidRDefault="00061AC0" w:rsidP="00AD2732"/>
        </w:tc>
        <w:tc>
          <w:tcPr>
            <w:tcW w:w="6425" w:type="dxa"/>
            <w:gridSpan w:val="5"/>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039B0EA3" w14:textId="77777777" w:rsidR="00061AC0" w:rsidRPr="00957EAD" w:rsidRDefault="00061AC0" w:rsidP="00957EAD">
            <w:pPr>
              <w:pStyle w:val="TableHeaderWhite"/>
            </w:pPr>
            <w:r w:rsidRPr="00957EAD">
              <w:t>Estimated unmet demand in ILOC</w:t>
            </w:r>
          </w:p>
        </w:tc>
      </w:tr>
      <w:tr w:rsidR="00061AC0" w:rsidRPr="00D86DCC" w14:paraId="7ADA7351" w14:textId="77777777" w:rsidTr="00957EAD">
        <w:trPr>
          <w:trHeight w:val="348"/>
          <w:tblHead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3C2CE251"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20F30A61"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26E1F39F" w14:textId="77777777" w:rsidR="00061AC0" w:rsidRPr="00957EAD" w:rsidRDefault="00061AC0" w:rsidP="00957EAD">
            <w:pPr>
              <w:pStyle w:val="TableHeaderWhite"/>
            </w:pPr>
            <w:r w:rsidRPr="00957EAD">
              <w:t>0</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454BE012" w14:textId="77777777" w:rsidR="00061AC0" w:rsidRPr="00957EAD" w:rsidRDefault="00061AC0" w:rsidP="00957EAD">
            <w:pPr>
              <w:pStyle w:val="TableHeaderWhite"/>
            </w:pPr>
            <w:r w:rsidRPr="00957EAD">
              <w:t>Less than 4</w:t>
            </w:r>
          </w:p>
        </w:tc>
        <w:tc>
          <w:tcPr>
            <w:tcW w:w="130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0ADFED0E" w14:textId="77777777" w:rsidR="00061AC0" w:rsidRPr="00957EAD" w:rsidRDefault="00061AC0" w:rsidP="00957EAD">
            <w:pPr>
              <w:pStyle w:val="TableHeaderWhite"/>
            </w:pPr>
            <w:r w:rsidRPr="00957EAD">
              <w:t>4-8</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4B95F5BF" w14:textId="77777777" w:rsidR="00061AC0" w:rsidRPr="00957EAD" w:rsidRDefault="00061AC0" w:rsidP="00957EAD">
            <w:pPr>
              <w:pStyle w:val="TableHeaderWhite"/>
            </w:pPr>
            <w:r w:rsidRPr="00957EAD">
              <w:t>8-16</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53017B0D" w14:textId="77777777" w:rsidR="00061AC0" w:rsidRPr="00957EAD" w:rsidRDefault="00061AC0" w:rsidP="00957EAD">
            <w:pPr>
              <w:pStyle w:val="TableHeaderWhite"/>
            </w:pPr>
            <w:r w:rsidRPr="00957EAD">
              <w:t>More than 16</w:t>
            </w:r>
          </w:p>
        </w:tc>
      </w:tr>
      <w:tr w:rsidR="00061AC0" w:rsidRPr="00D86DCC" w14:paraId="76DC1C18" w14:textId="77777777">
        <w:trPr>
          <w:trHeight w:val="632"/>
        </w:trPr>
        <w:tc>
          <w:tcPr>
            <w:tcW w:w="1278" w:type="dxa"/>
            <w:vMerge w:val="restart"/>
            <w:tcBorders>
              <w:top w:val="single" w:sz="8" w:space="0" w:color="FFFFFF"/>
              <w:left w:val="single" w:sz="8" w:space="0" w:color="FFFFFF"/>
              <w:right w:val="single" w:sz="8" w:space="0" w:color="FFFFFF"/>
            </w:tcBorders>
            <w:shd w:val="clear" w:color="auto" w:fill="3F4A75" w:themeFill="text2"/>
            <w:vAlign w:val="center"/>
          </w:tcPr>
          <w:p w14:paraId="2986E336" w14:textId="77777777" w:rsidR="00061AC0" w:rsidRPr="00B767FC" w:rsidRDefault="00061AC0" w:rsidP="00AD2732">
            <w:pPr>
              <w:pStyle w:val="TableHeader"/>
            </w:pPr>
            <w:r w:rsidRPr="00B767FC">
              <w:t>Travel time to nearest site</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36C760F7" w14:textId="77777777" w:rsidR="00061AC0" w:rsidRPr="00B767FC" w:rsidRDefault="00061AC0" w:rsidP="00AD2732">
            <w:pPr>
              <w:pStyle w:val="TableHeader"/>
            </w:pPr>
            <w:r w:rsidRPr="00B767FC">
              <w:t>Less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EEF4CD" w:themeFill="accent6" w:themeFillTint="33"/>
            <w:vAlign w:val="center"/>
          </w:tcPr>
          <w:p w14:paraId="19DFAF1C" w14:textId="77777777" w:rsidR="00061AC0" w:rsidRPr="00AD2732" w:rsidRDefault="00061AC0" w:rsidP="00AD2732">
            <w:r w:rsidRPr="00AD2732">
              <w:t>Need likely met</w:t>
            </w:r>
          </w:p>
        </w:tc>
        <w:tc>
          <w:tcPr>
            <w:tcW w:w="1278" w:type="dxa"/>
            <w:tcBorders>
              <w:top w:val="single" w:sz="8" w:space="0" w:color="FFFFFF"/>
              <w:left w:val="single" w:sz="8" w:space="0" w:color="FFFFFF"/>
              <w:bottom w:val="single" w:sz="8" w:space="0" w:color="FFFFFF"/>
              <w:right w:val="single" w:sz="8" w:space="0" w:color="FFFFFF"/>
            </w:tcBorders>
            <w:shd w:val="clear" w:color="auto" w:fill="FADEE2"/>
            <w:tcMar>
              <w:top w:w="72" w:type="dxa"/>
              <w:left w:w="144" w:type="dxa"/>
              <w:bottom w:w="72" w:type="dxa"/>
              <w:right w:w="144" w:type="dxa"/>
            </w:tcMar>
            <w:vAlign w:val="center"/>
            <w:hideMark/>
          </w:tcPr>
          <w:p w14:paraId="354D94AC" w14:textId="77777777" w:rsidR="00061AC0" w:rsidRPr="00AD2732" w:rsidRDefault="00061AC0" w:rsidP="00AD2732">
            <w:r w:rsidRPr="00AD2732">
              <w:t>Lowest</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7C4D599B"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3E738851" w14:textId="77777777" w:rsidR="00061AC0" w:rsidRPr="00AD2732" w:rsidRDefault="00061AC0" w:rsidP="00AD2732">
            <w:r w:rsidRPr="00AD2732">
              <w:t>High</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714172C0" w14:textId="77777777" w:rsidR="00061AC0" w:rsidRPr="00AD2732" w:rsidRDefault="00061AC0" w:rsidP="00AD2732">
            <w:r w:rsidRPr="00AD2732">
              <w:t>High</w:t>
            </w:r>
          </w:p>
        </w:tc>
      </w:tr>
      <w:tr w:rsidR="00061AC0" w:rsidRPr="00D86DCC" w14:paraId="503F495C" w14:textId="77777777">
        <w:trPr>
          <w:trHeight w:val="632"/>
        </w:trPr>
        <w:tc>
          <w:tcPr>
            <w:tcW w:w="1278" w:type="dxa"/>
            <w:vMerge/>
            <w:tcBorders>
              <w:left w:val="single" w:sz="8" w:space="0" w:color="FFFFFF"/>
              <w:bottom w:val="single" w:sz="8" w:space="0" w:color="FFFFFF"/>
              <w:right w:val="single" w:sz="8" w:space="0" w:color="FFFFFF"/>
            </w:tcBorders>
            <w:shd w:val="clear" w:color="auto" w:fill="3F4A75" w:themeFill="text2"/>
            <w:vAlign w:val="center"/>
          </w:tcPr>
          <w:p w14:paraId="752EB7BB" w14:textId="77777777" w:rsidR="00061AC0" w:rsidRPr="00072EB8"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1C4B7A3F" w14:textId="77777777" w:rsidR="00061AC0" w:rsidRPr="00B767FC" w:rsidRDefault="00061AC0" w:rsidP="00AD2732">
            <w:pPr>
              <w:pStyle w:val="TableHeader"/>
            </w:pPr>
            <w:r w:rsidRPr="00B767FC">
              <w:t>More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14:paraId="169D795D"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F4A6B1"/>
            <w:tcMar>
              <w:top w:w="72" w:type="dxa"/>
              <w:left w:w="144" w:type="dxa"/>
              <w:bottom w:w="72" w:type="dxa"/>
              <w:right w:w="144" w:type="dxa"/>
            </w:tcMar>
            <w:vAlign w:val="center"/>
            <w:hideMark/>
          </w:tcPr>
          <w:p w14:paraId="32459A49" w14:textId="77777777" w:rsidR="00061AC0" w:rsidRPr="00AD2732" w:rsidRDefault="00061AC0" w:rsidP="00AD2732">
            <w:r w:rsidRPr="00AD2732">
              <w:t>Low</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333CB085"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3A4CBB87" w14:textId="77777777" w:rsidR="00061AC0" w:rsidRPr="00B767FC" w:rsidRDefault="00061AC0" w:rsidP="00AD2732">
            <w:pPr>
              <w:pStyle w:val="TableHeader"/>
            </w:pPr>
            <w:r w:rsidRPr="00B767FC">
              <w:t>Highest</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2CC30263" w14:textId="77777777" w:rsidR="00061AC0" w:rsidRPr="00B767FC" w:rsidRDefault="00061AC0" w:rsidP="00AD2732">
            <w:pPr>
              <w:pStyle w:val="TableHeader"/>
            </w:pPr>
            <w:r w:rsidRPr="00B767FC">
              <w:t>Highest</w:t>
            </w:r>
          </w:p>
        </w:tc>
      </w:tr>
    </w:tbl>
    <w:p w14:paraId="1A549AF6" w14:textId="77777777" w:rsidR="00061AC0" w:rsidRPr="00C556C1" w:rsidRDefault="00061AC0" w:rsidP="00AD2732">
      <w:r w:rsidRPr="00C556C1">
        <w:t>This rating is scored based on travel time to nearest site and estimated unmet demand in ILOC.</w:t>
      </w:r>
    </w:p>
    <w:p w14:paraId="3AC994D4" w14:textId="77777777" w:rsidR="00061AC0" w:rsidRPr="00C556C1" w:rsidRDefault="00061AC0" w:rsidP="00AD2732">
      <w:r w:rsidRPr="00B767FC">
        <w:t>Travel time to nearest site</w:t>
      </w:r>
      <w:r w:rsidRPr="00C556C1">
        <w:t xml:space="preserve"> is categorised into:</w:t>
      </w:r>
    </w:p>
    <w:p w14:paraId="625F4B1A" w14:textId="77777777" w:rsidR="00061AC0" w:rsidRPr="00D86DCC" w:rsidRDefault="00061AC0" w:rsidP="00AD2732">
      <w:pPr>
        <w:pStyle w:val="ListBullet4"/>
      </w:pPr>
      <w:r w:rsidRPr="00D86DCC">
        <w:t>Less than 1 hour</w:t>
      </w:r>
    </w:p>
    <w:p w14:paraId="7CD10639" w14:textId="77777777" w:rsidR="00061AC0" w:rsidRPr="00D86DCC" w:rsidRDefault="00061AC0" w:rsidP="00AD2732">
      <w:pPr>
        <w:pStyle w:val="ListBullet4"/>
      </w:pPr>
      <w:r w:rsidRPr="00D86DCC">
        <w:t>More than 1 hour</w:t>
      </w:r>
    </w:p>
    <w:p w14:paraId="79E8BA7B" w14:textId="77777777" w:rsidR="00061AC0" w:rsidRPr="00C556C1" w:rsidRDefault="00061AC0" w:rsidP="00AD2732">
      <w:r w:rsidRPr="00B767FC">
        <w:t>Estimated unmet demand in ILOC</w:t>
      </w:r>
      <w:r w:rsidRPr="00C556C1">
        <w:t xml:space="preserve"> is categorised into:</w:t>
      </w:r>
    </w:p>
    <w:p w14:paraId="7046F199" w14:textId="77777777" w:rsidR="00061AC0" w:rsidRPr="00D86DCC" w:rsidRDefault="00061AC0" w:rsidP="00AD2732">
      <w:pPr>
        <w:pStyle w:val="ListBullet4"/>
      </w:pPr>
      <w:r w:rsidRPr="00D86DCC">
        <w:t>0 people</w:t>
      </w:r>
    </w:p>
    <w:p w14:paraId="6CAF7097" w14:textId="77777777" w:rsidR="00061AC0" w:rsidRPr="00D86DCC" w:rsidRDefault="00061AC0" w:rsidP="00AD2732">
      <w:pPr>
        <w:pStyle w:val="ListBullet4"/>
      </w:pPr>
      <w:r w:rsidRPr="00D86DCC">
        <w:t xml:space="preserve">Less than 4 people </w:t>
      </w:r>
    </w:p>
    <w:p w14:paraId="217F545B" w14:textId="77777777" w:rsidR="00061AC0" w:rsidRPr="00D86DCC" w:rsidRDefault="00061AC0" w:rsidP="00AD2732">
      <w:pPr>
        <w:pStyle w:val="ListBullet4"/>
      </w:pPr>
      <w:r w:rsidRPr="00D86DCC">
        <w:t>4-8 people</w:t>
      </w:r>
    </w:p>
    <w:p w14:paraId="2CD3F882" w14:textId="77777777" w:rsidR="00061AC0" w:rsidRPr="00D86DCC" w:rsidRDefault="00061AC0" w:rsidP="00AD2732">
      <w:pPr>
        <w:pStyle w:val="ListBullet4"/>
      </w:pPr>
      <w:r w:rsidRPr="00D86DCC">
        <w:t>8-16 people</w:t>
      </w:r>
    </w:p>
    <w:p w14:paraId="5AF157B6" w14:textId="77777777" w:rsidR="00061AC0" w:rsidRPr="00D86DCC" w:rsidRDefault="00061AC0" w:rsidP="00AD2732">
      <w:pPr>
        <w:pStyle w:val="ListBullet4"/>
      </w:pPr>
      <w:r w:rsidRPr="00D86DCC">
        <w:t>More than 16 people</w:t>
      </w:r>
    </w:p>
    <w:p w14:paraId="77BEBBB4" w14:textId="77777777" w:rsidR="00061AC0" w:rsidRPr="00513063" w:rsidRDefault="00061AC0" w:rsidP="00513063">
      <w:pPr>
        <w:pStyle w:val="Heading3"/>
      </w:pPr>
      <w:r w:rsidRPr="00513063">
        <w:t>Suggested interpretation of ratings</w:t>
      </w:r>
    </w:p>
    <w:p w14:paraId="6B33D961" w14:textId="77777777" w:rsidR="00061AC0" w:rsidRPr="00C556C1" w:rsidRDefault="00061AC0" w:rsidP="00AD2732">
      <w:r w:rsidRPr="00C556C1">
        <w:t>The rating is then ranked as one of the following four scores:</w:t>
      </w:r>
    </w:p>
    <w:p w14:paraId="3F275B25" w14:textId="77777777" w:rsidR="00061AC0" w:rsidRPr="00565BCD" w:rsidRDefault="00061AC0" w:rsidP="00AD2732">
      <w:pPr>
        <w:pStyle w:val="ListBullet"/>
      </w:pPr>
      <w:r w:rsidRPr="00C556C1">
        <w:rPr>
          <w:rStyle w:val="Strong"/>
        </w:rPr>
        <w:t>Need likely met:</w:t>
      </w:r>
      <w:r w:rsidRPr="00565BCD">
        <w:t xml:space="preserve"> There are estimated to be enough haemodialysis chairs to provide care for all ESKD patients, suggest to not consider community for site.</w:t>
      </w:r>
    </w:p>
    <w:p w14:paraId="63E06C7C" w14:textId="77777777" w:rsidR="00061AC0" w:rsidRPr="00565BCD" w:rsidRDefault="00061AC0" w:rsidP="00AD2732">
      <w:pPr>
        <w:pStyle w:val="ListBullet"/>
      </w:pPr>
      <w:r w:rsidRPr="00C556C1">
        <w:rPr>
          <w:rStyle w:val="Strong"/>
        </w:rPr>
        <w:t>Lowest – low:</w:t>
      </w:r>
      <w:r w:rsidRPr="00565BCD">
        <w:t xml:space="preserve"> Estimated unmet demand for dialysis would likely not support full use of new chairs.</w:t>
      </w:r>
    </w:p>
    <w:p w14:paraId="33AECD47" w14:textId="77777777" w:rsidR="00061AC0" w:rsidRPr="00565BCD" w:rsidRDefault="00061AC0" w:rsidP="00AD2732">
      <w:pPr>
        <w:pStyle w:val="ListBullet"/>
      </w:pPr>
      <w:r w:rsidRPr="00C556C1">
        <w:rPr>
          <w:rStyle w:val="Strong"/>
        </w:rPr>
        <w:t>Moderate:</w:t>
      </w:r>
      <w:r w:rsidRPr="00565BCD">
        <w:t xml:space="preserve"> Estimated unmet demand could sustain a new site but not 4 chairs at full capacity.</w:t>
      </w:r>
    </w:p>
    <w:p w14:paraId="5405FCC6" w14:textId="77777777" w:rsidR="00061AC0" w:rsidRPr="00565BCD" w:rsidRDefault="00061AC0" w:rsidP="00AD2732">
      <w:pPr>
        <w:pStyle w:val="ListBullet"/>
      </w:pPr>
      <w:r w:rsidRPr="00C556C1">
        <w:rPr>
          <w:rStyle w:val="Strong"/>
        </w:rPr>
        <w:t>High-highest:</w:t>
      </w:r>
      <w:r w:rsidRPr="00565BCD">
        <w:t xml:space="preserve"> Significant estimated unmet demand, considered highly suitable for site consideration.</w:t>
      </w:r>
    </w:p>
    <w:p w14:paraId="04BF2BEC" w14:textId="77777777" w:rsidR="00061AC0" w:rsidRPr="00D86DCC" w:rsidRDefault="00061AC0" w:rsidP="005D5949">
      <w:pPr>
        <w:pStyle w:val="Heading2"/>
      </w:pPr>
      <w:bookmarkStart w:id="50" w:name="_Toc213403471"/>
      <w:bookmarkStart w:id="51" w:name="_Toc215497288"/>
      <w:r w:rsidRPr="00D86DCC">
        <w:t>Results</w:t>
      </w:r>
      <w:bookmarkEnd w:id="50"/>
      <w:bookmarkEnd w:id="51"/>
    </w:p>
    <w:p w14:paraId="3504B71B" w14:textId="4E356EE3" w:rsidR="00061AC0" w:rsidRPr="00C556C1" w:rsidRDefault="00061AC0" w:rsidP="00AD2732">
      <w:r w:rsidRPr="00C556C1">
        <w:t>In MMM 4-7, there are estimated to be 34 ILOCs with a Community Needs Rating of High and 25 rated Highest. There are 59 ILOCs in total where unmet need is estimated to sustain an additional 2 or 4-chair unit.</w:t>
      </w:r>
    </w:p>
    <w:p w14:paraId="10F14D65" w14:textId="0A3E1983" w:rsidR="00061AC0" w:rsidRPr="00AD2732" w:rsidRDefault="00513063" w:rsidP="00513063">
      <w:pPr>
        <w:pStyle w:val="Caption"/>
      </w:pPr>
      <w:r>
        <w:t xml:space="preserve">Figure </w:t>
      </w:r>
      <w:r>
        <w:fldChar w:fldCharType="begin"/>
      </w:r>
      <w:r>
        <w:instrText xml:space="preserve"> SEQ Figure \* ARABIC </w:instrText>
      </w:r>
      <w:r>
        <w:fldChar w:fldCharType="separate"/>
      </w:r>
      <w:r w:rsidR="00AC0694">
        <w:rPr>
          <w:noProof/>
        </w:rPr>
        <w:t>8</w:t>
      </w:r>
      <w:r>
        <w:fldChar w:fldCharType="end"/>
      </w:r>
      <w:r w:rsidR="00061AC0" w:rsidRPr="00AD2732">
        <w:t xml:space="preserve"> | Number of ILOCs by Community Needs Rating in MMM 4-7</w:t>
      </w:r>
    </w:p>
    <w:p w14:paraId="23A44840" w14:textId="397D5686" w:rsidR="00E4610E" w:rsidRPr="00AD2732" w:rsidRDefault="00E4610E" w:rsidP="00AD2732">
      <w:r w:rsidRPr="00AD2732">
        <w:rPr>
          <w:noProof/>
        </w:rPr>
        <w:drawing>
          <wp:inline distT="0" distB="0" distL="0" distR="0" wp14:anchorId="186D12E5" wp14:editId="5ECC3F0A">
            <wp:extent cx="5914161" cy="2142611"/>
            <wp:effectExtent l="0" t="0" r="0" b="0"/>
            <wp:docPr id="1147467314" name="Picture 1" descr="An image of a table representing the number of Indigenous Locations by community needs rating in Modified Monash Model area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67314" name="Picture 1" descr="An image of a table representing the number of Indigenous Locations by community needs rating in Modified Monash Model areas 4-7."/>
                    <pic:cNvPicPr/>
                  </pic:nvPicPr>
                  <pic:blipFill>
                    <a:blip r:embed="rId26">
                      <a:extLst>
                        <a:ext uri="{28A0092B-C50C-407E-A947-70E740481C1C}">
                          <a14:useLocalDpi xmlns:a14="http://schemas.microsoft.com/office/drawing/2010/main" val="0"/>
                        </a:ext>
                      </a:extLst>
                    </a:blip>
                    <a:stretch>
                      <a:fillRect/>
                    </a:stretch>
                  </pic:blipFill>
                  <pic:spPr>
                    <a:xfrm>
                      <a:off x="0" y="0"/>
                      <a:ext cx="5914161" cy="2142611"/>
                    </a:xfrm>
                    <a:prstGeom prst="rect">
                      <a:avLst/>
                    </a:prstGeom>
                  </pic:spPr>
                </pic:pic>
              </a:graphicData>
            </a:graphic>
          </wp:inline>
        </w:drawing>
      </w:r>
    </w:p>
    <w:p w14:paraId="1432D337" w14:textId="77777777" w:rsidR="00061AC0" w:rsidRPr="00B767FC" w:rsidRDefault="00061AC0" w:rsidP="00AC0694">
      <w:pPr>
        <w:pStyle w:val="FootnoteText"/>
      </w:pPr>
      <w:r w:rsidRPr="00B767FC">
        <w:t>Figure 8 notes:</w:t>
      </w:r>
    </w:p>
    <w:p w14:paraId="7CDDAF4E" w14:textId="77777777" w:rsidR="00061AC0" w:rsidRPr="00304D12" w:rsidRDefault="00061AC0" w:rsidP="00AD2732">
      <w:pPr>
        <w:pStyle w:val="ListNumber3"/>
        <w:numPr>
          <w:ilvl w:val="0"/>
          <w:numId w:val="36"/>
        </w:numPr>
      </w:pPr>
      <w:r w:rsidRPr="00304D12">
        <w:t>Excludes communities with no need.</w:t>
      </w:r>
    </w:p>
    <w:p w14:paraId="1EB9A1A5" w14:textId="77777777" w:rsidR="0088367A" w:rsidRPr="00B767FC" w:rsidRDefault="0088367A" w:rsidP="00AD2732">
      <w:r>
        <w:br w:type="page"/>
      </w:r>
    </w:p>
    <w:p w14:paraId="638ECA76" w14:textId="056F6D1D" w:rsidR="00061AC0" w:rsidRPr="008A046C" w:rsidRDefault="00061AC0" w:rsidP="008A046C">
      <w:pPr>
        <w:pStyle w:val="Heading1"/>
      </w:pPr>
      <w:bookmarkStart w:id="52" w:name="_Toc213403472"/>
      <w:bookmarkStart w:id="53" w:name="_Toc215497289"/>
      <w:r w:rsidRPr="008A046C">
        <w:t>Appendix</w:t>
      </w:r>
      <w:bookmarkEnd w:id="52"/>
      <w:bookmarkEnd w:id="53"/>
    </w:p>
    <w:p w14:paraId="77FA0B99" w14:textId="77777777" w:rsidR="00061AC0" w:rsidRPr="00565BCD" w:rsidRDefault="00061AC0" w:rsidP="00444739">
      <w:pPr>
        <w:pStyle w:val="Heading2"/>
      </w:pPr>
      <w:bookmarkStart w:id="54" w:name="_Toc213403473"/>
      <w:bookmarkStart w:id="55" w:name="_Toc215497290"/>
      <w:r w:rsidRPr="00444739">
        <w:t>Catchment needs rating</w:t>
      </w:r>
      <w:bookmarkEnd w:id="54"/>
      <w:bookmarkEnd w:id="55"/>
    </w:p>
    <w:p w14:paraId="4E9BDAA7" w14:textId="77777777" w:rsidR="00061AC0" w:rsidRPr="00C556C1" w:rsidRDefault="00061AC0" w:rsidP="00AD2732">
      <w:r w:rsidRPr="00C556C1">
        <w:t>Locations were assigned a relative rating based on level of unmet need in their “catchment” and travel time.</w:t>
      </w:r>
    </w:p>
    <w:p w14:paraId="4C200C10" w14:textId="77777777" w:rsidR="00061AC0" w:rsidRPr="00C556C1" w:rsidRDefault="00061AC0" w:rsidP="00AD2732">
      <w:r w:rsidRPr="00C556C1">
        <w:t>Unmet demand is defined as the estimated number of haemodialysis patients in ILOC and within one hour from ILOC less the number of patients that can be supported by sites in or within an hour of ILOC</w:t>
      </w:r>
      <w:r w:rsidRPr="00B767FC">
        <w:rPr>
          <w:rStyle w:val="FootnoteReference"/>
        </w:rPr>
        <w:footnoteReference w:id="13"/>
      </w:r>
      <w:r w:rsidRPr="00C556C1">
        <w:t>.</w:t>
      </w:r>
    </w:p>
    <w:p w14:paraId="047BA206" w14:textId="7B44BCDC" w:rsidR="00061AC0" w:rsidRPr="00AD2732" w:rsidRDefault="00513063" w:rsidP="00513063">
      <w:pPr>
        <w:pStyle w:val="Caption"/>
      </w:pPr>
      <w:r>
        <w:t xml:space="preserve">Figure </w:t>
      </w:r>
      <w:r>
        <w:fldChar w:fldCharType="begin"/>
      </w:r>
      <w:r>
        <w:instrText xml:space="preserve"> SEQ Figure \* ARABIC </w:instrText>
      </w:r>
      <w:r>
        <w:fldChar w:fldCharType="separate"/>
      </w:r>
      <w:r w:rsidR="00AC0694">
        <w:rPr>
          <w:noProof/>
        </w:rPr>
        <w:t>9</w:t>
      </w:r>
      <w:r>
        <w:fldChar w:fldCharType="end"/>
      </w:r>
      <w:r w:rsidR="00061AC0" w:rsidRPr="00AD2732">
        <w:t xml:space="preserve"> | Catchment needs rating </w:t>
      </w:r>
    </w:p>
    <w:tbl>
      <w:tblPr>
        <w:tblW w:w="8981" w:type="dxa"/>
        <w:jc w:val="center"/>
        <w:tblCellMar>
          <w:left w:w="0" w:type="dxa"/>
          <w:right w:w="0" w:type="dxa"/>
        </w:tblCellMar>
        <w:tblLook w:val="0420" w:firstRow="1" w:lastRow="0" w:firstColumn="0" w:lastColumn="0" w:noHBand="0" w:noVBand="1"/>
      </w:tblPr>
      <w:tblGrid>
        <w:gridCol w:w="1278"/>
        <w:gridCol w:w="1278"/>
        <w:gridCol w:w="1278"/>
        <w:gridCol w:w="1278"/>
        <w:gridCol w:w="1303"/>
        <w:gridCol w:w="1283"/>
        <w:gridCol w:w="1283"/>
      </w:tblGrid>
      <w:tr w:rsidR="00061AC0" w:rsidRPr="00D86DCC" w14:paraId="28A61567" w14:textId="77777777">
        <w:trPr>
          <w:trHeight w:val="542"/>
          <w:jc w:val="cent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16037C5A" w14:textId="77777777" w:rsidR="00061AC0" w:rsidRPr="00AD2732"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1EC636B4" w14:textId="77777777" w:rsidR="00061AC0" w:rsidRPr="00AD2732" w:rsidRDefault="00061AC0" w:rsidP="00AD2732">
            <w:pPr>
              <w:pStyle w:val="TableHeaderWhite"/>
            </w:pPr>
          </w:p>
        </w:tc>
        <w:tc>
          <w:tcPr>
            <w:tcW w:w="6425" w:type="dxa"/>
            <w:gridSpan w:val="5"/>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352D5F19" w14:textId="77777777" w:rsidR="00061AC0" w:rsidRPr="00AD2732" w:rsidRDefault="00061AC0" w:rsidP="00AD2732">
            <w:pPr>
              <w:pStyle w:val="TableHeaderWhite"/>
            </w:pPr>
            <w:r w:rsidRPr="00AD2732">
              <w:t>Estimated unmet demand in catchment</w:t>
            </w:r>
          </w:p>
        </w:tc>
      </w:tr>
      <w:tr w:rsidR="00061AC0" w:rsidRPr="00D86DCC" w14:paraId="15D1C554" w14:textId="77777777">
        <w:trPr>
          <w:trHeight w:val="542"/>
          <w:jc w:val="cent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068FE9A9" w14:textId="77777777" w:rsidR="00061AC0" w:rsidRPr="00AD2732"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A03B8AF" w14:textId="77777777" w:rsidR="00061AC0" w:rsidRPr="00AD2732"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5BD0E591" w14:textId="77777777" w:rsidR="00061AC0" w:rsidRPr="00AD2732" w:rsidRDefault="00061AC0" w:rsidP="00AD2732">
            <w:pPr>
              <w:pStyle w:val="TableHeaderWhite"/>
            </w:pPr>
            <w:r w:rsidRPr="00AD2732">
              <w:t>0</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7803DD44" w14:textId="77777777" w:rsidR="00061AC0" w:rsidRPr="00AD2732" w:rsidRDefault="00061AC0" w:rsidP="00AD2732">
            <w:pPr>
              <w:pStyle w:val="TableHeaderWhite"/>
            </w:pPr>
            <w:r w:rsidRPr="00AD2732">
              <w:t>Less than 4</w:t>
            </w:r>
          </w:p>
        </w:tc>
        <w:tc>
          <w:tcPr>
            <w:tcW w:w="130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474C61A1" w14:textId="77777777" w:rsidR="00061AC0" w:rsidRPr="00AD2732" w:rsidRDefault="00061AC0" w:rsidP="00AD2732">
            <w:pPr>
              <w:pStyle w:val="TableHeaderWhite"/>
            </w:pPr>
            <w:r w:rsidRPr="00AD2732">
              <w:t>4-8</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584A34EE" w14:textId="77777777" w:rsidR="00061AC0" w:rsidRPr="00AD2732" w:rsidRDefault="00061AC0" w:rsidP="00AD2732">
            <w:pPr>
              <w:pStyle w:val="TableHeaderWhite"/>
            </w:pPr>
            <w:r w:rsidRPr="00AD2732">
              <w:t>8-16</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31DD6754" w14:textId="77777777" w:rsidR="00061AC0" w:rsidRPr="00AD2732" w:rsidRDefault="00061AC0" w:rsidP="00AD2732">
            <w:pPr>
              <w:pStyle w:val="TableHeaderWhite"/>
            </w:pPr>
            <w:r w:rsidRPr="00AD2732">
              <w:t>More than 16</w:t>
            </w:r>
          </w:p>
        </w:tc>
      </w:tr>
      <w:tr w:rsidR="00061AC0" w:rsidRPr="00D86DCC" w14:paraId="0859E860" w14:textId="77777777">
        <w:trPr>
          <w:trHeight w:val="632"/>
          <w:jc w:val="center"/>
        </w:trPr>
        <w:tc>
          <w:tcPr>
            <w:tcW w:w="1278" w:type="dxa"/>
            <w:vMerge w:val="restart"/>
            <w:tcBorders>
              <w:top w:val="single" w:sz="8" w:space="0" w:color="FFFFFF"/>
              <w:left w:val="single" w:sz="8" w:space="0" w:color="FFFFFF"/>
              <w:right w:val="single" w:sz="8" w:space="0" w:color="FFFFFF"/>
            </w:tcBorders>
            <w:shd w:val="clear" w:color="auto" w:fill="3F4A75" w:themeFill="text2"/>
            <w:vAlign w:val="center"/>
          </w:tcPr>
          <w:p w14:paraId="2B8BE9C1" w14:textId="77777777" w:rsidR="00061AC0" w:rsidRPr="00B767FC" w:rsidRDefault="00061AC0" w:rsidP="00AD2732">
            <w:pPr>
              <w:pStyle w:val="TableHeader"/>
            </w:pPr>
            <w:r w:rsidRPr="00B767FC">
              <w:t>Travel time to nearest site</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31935A78" w14:textId="77777777" w:rsidR="00061AC0" w:rsidRPr="00B767FC" w:rsidRDefault="00061AC0" w:rsidP="00AD2732">
            <w:pPr>
              <w:pStyle w:val="TableHeader"/>
            </w:pPr>
            <w:r w:rsidRPr="00B767FC">
              <w:t>Less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EEF4CD" w:themeFill="accent6" w:themeFillTint="33"/>
            <w:vAlign w:val="center"/>
          </w:tcPr>
          <w:p w14:paraId="7D0280C3" w14:textId="77777777" w:rsidR="00061AC0" w:rsidRPr="00AD2732" w:rsidRDefault="00061AC0" w:rsidP="00AD2732">
            <w:r w:rsidRPr="00AD2732">
              <w:t>Met need</w:t>
            </w:r>
          </w:p>
        </w:tc>
        <w:tc>
          <w:tcPr>
            <w:tcW w:w="1278" w:type="dxa"/>
            <w:tcBorders>
              <w:top w:val="single" w:sz="8" w:space="0" w:color="FFFFFF"/>
              <w:left w:val="single" w:sz="8" w:space="0" w:color="FFFFFF"/>
              <w:bottom w:val="single" w:sz="8" w:space="0" w:color="FFFFFF"/>
              <w:right w:val="single" w:sz="8" w:space="0" w:color="FFFFFF"/>
            </w:tcBorders>
            <w:shd w:val="clear" w:color="auto" w:fill="FADEE2"/>
            <w:tcMar>
              <w:top w:w="72" w:type="dxa"/>
              <w:left w:w="144" w:type="dxa"/>
              <w:bottom w:w="72" w:type="dxa"/>
              <w:right w:w="144" w:type="dxa"/>
            </w:tcMar>
            <w:vAlign w:val="center"/>
            <w:hideMark/>
          </w:tcPr>
          <w:p w14:paraId="6412AA81" w14:textId="77777777" w:rsidR="00061AC0" w:rsidRPr="00AD2732" w:rsidRDefault="00061AC0" w:rsidP="00AD2732">
            <w:r w:rsidRPr="00AD2732">
              <w:t>Lowest</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3B2405D5"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70009697" w14:textId="77777777" w:rsidR="00061AC0" w:rsidRPr="00AD2732" w:rsidRDefault="00061AC0" w:rsidP="00AD2732">
            <w:r w:rsidRPr="00AD2732">
              <w:t>High</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619E135E" w14:textId="77777777" w:rsidR="00061AC0" w:rsidRPr="00AD2732" w:rsidRDefault="00061AC0" w:rsidP="00AD2732">
            <w:r w:rsidRPr="00AD2732">
              <w:t>High</w:t>
            </w:r>
          </w:p>
        </w:tc>
      </w:tr>
      <w:tr w:rsidR="00061AC0" w:rsidRPr="00D86DCC" w14:paraId="401FACC8" w14:textId="77777777">
        <w:trPr>
          <w:trHeight w:val="632"/>
          <w:jc w:val="center"/>
        </w:trPr>
        <w:tc>
          <w:tcPr>
            <w:tcW w:w="1278" w:type="dxa"/>
            <w:vMerge/>
            <w:tcBorders>
              <w:left w:val="single" w:sz="8" w:space="0" w:color="FFFFFF"/>
              <w:bottom w:val="single" w:sz="8" w:space="0" w:color="FFFFFF"/>
              <w:right w:val="single" w:sz="8" w:space="0" w:color="FFFFFF"/>
            </w:tcBorders>
            <w:shd w:val="clear" w:color="auto" w:fill="3F4A75" w:themeFill="text2"/>
            <w:vAlign w:val="center"/>
          </w:tcPr>
          <w:p w14:paraId="7C345B93" w14:textId="77777777" w:rsidR="00061AC0" w:rsidRPr="0088367A"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7FAA1926" w14:textId="77777777" w:rsidR="00061AC0" w:rsidRPr="00B767FC" w:rsidRDefault="00061AC0" w:rsidP="00AD2732">
            <w:pPr>
              <w:pStyle w:val="TableHeader"/>
            </w:pPr>
            <w:r w:rsidRPr="00B767FC">
              <w:t>More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14:paraId="3B93C5A9"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F4A6B1"/>
            <w:tcMar>
              <w:top w:w="72" w:type="dxa"/>
              <w:left w:w="144" w:type="dxa"/>
              <w:bottom w:w="72" w:type="dxa"/>
              <w:right w:w="144" w:type="dxa"/>
            </w:tcMar>
            <w:vAlign w:val="center"/>
            <w:hideMark/>
          </w:tcPr>
          <w:p w14:paraId="2F12ABCD" w14:textId="77777777" w:rsidR="00061AC0" w:rsidRPr="00AD2732" w:rsidRDefault="00061AC0" w:rsidP="00AD2732">
            <w:r w:rsidRPr="00AD2732">
              <w:t>Low</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7A55B548"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451874E1" w14:textId="77777777" w:rsidR="00061AC0" w:rsidRPr="00B767FC" w:rsidRDefault="00061AC0" w:rsidP="00AD2732">
            <w:pPr>
              <w:pStyle w:val="TableHeader"/>
            </w:pPr>
            <w:r w:rsidRPr="00B767FC">
              <w:t>Highest</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5648C0F7" w14:textId="77777777" w:rsidR="00061AC0" w:rsidRPr="00B767FC" w:rsidRDefault="00061AC0" w:rsidP="00AD2732">
            <w:pPr>
              <w:pStyle w:val="TableHeader"/>
            </w:pPr>
            <w:r w:rsidRPr="00B767FC">
              <w:t>Highest</w:t>
            </w:r>
          </w:p>
        </w:tc>
      </w:tr>
    </w:tbl>
    <w:p w14:paraId="61C0064F" w14:textId="77777777" w:rsidR="00061AC0" w:rsidRPr="00C556C1" w:rsidRDefault="00061AC0" w:rsidP="00AD2732">
      <w:r w:rsidRPr="00C556C1">
        <w:t>This rating is scored based on travel time to nearest site and estimated unmet demand in ILOC.</w:t>
      </w:r>
    </w:p>
    <w:p w14:paraId="1EBEF89E" w14:textId="77777777" w:rsidR="00061AC0" w:rsidRPr="00C556C1" w:rsidRDefault="00061AC0" w:rsidP="00AD2732">
      <w:r w:rsidRPr="00B767FC">
        <w:t>Travel time to nearest site</w:t>
      </w:r>
      <w:r w:rsidRPr="00C556C1">
        <w:t xml:space="preserve"> is categorised into:</w:t>
      </w:r>
    </w:p>
    <w:p w14:paraId="1F5478CD" w14:textId="77777777" w:rsidR="00061AC0" w:rsidRPr="00D86DCC" w:rsidRDefault="00061AC0" w:rsidP="00AD2732">
      <w:pPr>
        <w:pStyle w:val="ListBullet4"/>
      </w:pPr>
      <w:r w:rsidRPr="00D86DCC">
        <w:t>Less than 1 hour</w:t>
      </w:r>
    </w:p>
    <w:p w14:paraId="06AB1B2E" w14:textId="77777777" w:rsidR="00061AC0" w:rsidRPr="00D86DCC" w:rsidRDefault="00061AC0" w:rsidP="00AD2732">
      <w:pPr>
        <w:pStyle w:val="ListBullet4"/>
      </w:pPr>
      <w:r w:rsidRPr="00D86DCC">
        <w:t>More than 1 hour</w:t>
      </w:r>
    </w:p>
    <w:p w14:paraId="6D3E6ADB" w14:textId="77777777" w:rsidR="00061AC0" w:rsidRPr="00C556C1" w:rsidRDefault="00061AC0" w:rsidP="00AD2732">
      <w:r w:rsidRPr="00B767FC">
        <w:t>Estimated unmet demand in ILOC</w:t>
      </w:r>
      <w:r w:rsidRPr="00C556C1">
        <w:t xml:space="preserve"> is categorised into:</w:t>
      </w:r>
    </w:p>
    <w:p w14:paraId="0E9647C7" w14:textId="77777777" w:rsidR="00061AC0" w:rsidRPr="00D86DCC" w:rsidRDefault="00061AC0" w:rsidP="00AD2732">
      <w:pPr>
        <w:pStyle w:val="ListBullet4"/>
      </w:pPr>
      <w:r w:rsidRPr="00D86DCC">
        <w:t>0 people</w:t>
      </w:r>
    </w:p>
    <w:p w14:paraId="364C4648" w14:textId="77777777" w:rsidR="00061AC0" w:rsidRPr="00D86DCC" w:rsidRDefault="00061AC0" w:rsidP="00AD2732">
      <w:pPr>
        <w:pStyle w:val="ListBullet4"/>
      </w:pPr>
      <w:r w:rsidRPr="00D86DCC">
        <w:t xml:space="preserve">Less than 4 people </w:t>
      </w:r>
    </w:p>
    <w:p w14:paraId="2730F959" w14:textId="77777777" w:rsidR="00061AC0" w:rsidRPr="00D86DCC" w:rsidRDefault="00061AC0" w:rsidP="00AD2732">
      <w:pPr>
        <w:pStyle w:val="ListBullet4"/>
      </w:pPr>
      <w:r w:rsidRPr="00D86DCC">
        <w:t>4-8 people</w:t>
      </w:r>
    </w:p>
    <w:p w14:paraId="1CDA7FDC" w14:textId="77777777" w:rsidR="00061AC0" w:rsidRPr="00D86DCC" w:rsidRDefault="00061AC0" w:rsidP="00AD2732">
      <w:pPr>
        <w:pStyle w:val="ListBullet4"/>
      </w:pPr>
      <w:r w:rsidRPr="00D86DCC">
        <w:t>8-16 people</w:t>
      </w:r>
    </w:p>
    <w:p w14:paraId="0567DB10" w14:textId="77777777" w:rsidR="00061AC0" w:rsidRPr="00D86DCC" w:rsidRDefault="00061AC0" w:rsidP="00AD2732">
      <w:pPr>
        <w:pStyle w:val="ListBullet4"/>
      </w:pPr>
      <w:r w:rsidRPr="00D86DCC">
        <w:t>More than 16 people</w:t>
      </w:r>
    </w:p>
    <w:p w14:paraId="7C4BBADE" w14:textId="77777777" w:rsidR="00061AC0" w:rsidRPr="00513063" w:rsidRDefault="00061AC0" w:rsidP="00513063">
      <w:pPr>
        <w:pStyle w:val="Heading3"/>
      </w:pPr>
      <w:r w:rsidRPr="00513063">
        <w:t>Suggested interpretation of ratings</w:t>
      </w:r>
    </w:p>
    <w:p w14:paraId="004CD07C" w14:textId="77777777" w:rsidR="00061AC0" w:rsidRPr="00C556C1" w:rsidRDefault="00061AC0" w:rsidP="00AD2732">
      <w:r w:rsidRPr="00C556C1">
        <w:t>The rating is then ranked as one of the following four scores:</w:t>
      </w:r>
    </w:p>
    <w:p w14:paraId="1DE6E603" w14:textId="77777777" w:rsidR="00061AC0" w:rsidRPr="00565BCD" w:rsidRDefault="00061AC0" w:rsidP="00AD2732">
      <w:pPr>
        <w:pStyle w:val="ListBullet"/>
      </w:pPr>
      <w:r w:rsidRPr="00C556C1">
        <w:rPr>
          <w:rStyle w:val="Strong"/>
        </w:rPr>
        <w:t>Need likely met:</w:t>
      </w:r>
      <w:r w:rsidRPr="00565BCD">
        <w:t xml:space="preserve"> There are estimated to be enough haemodialysis chairs to provide care for all ESKD patients, suggest to not consider community for site.</w:t>
      </w:r>
    </w:p>
    <w:p w14:paraId="3E12C713" w14:textId="77777777" w:rsidR="00061AC0" w:rsidRPr="00565BCD" w:rsidRDefault="00061AC0" w:rsidP="00AD2732">
      <w:pPr>
        <w:pStyle w:val="ListBullet"/>
      </w:pPr>
      <w:r w:rsidRPr="00C556C1">
        <w:rPr>
          <w:rStyle w:val="Strong"/>
        </w:rPr>
        <w:t>Lowest – low:</w:t>
      </w:r>
      <w:r w:rsidRPr="00565BCD">
        <w:t xml:space="preserve"> Estimated unmet demand for dialysis would likely not support full use of new chairs.</w:t>
      </w:r>
    </w:p>
    <w:p w14:paraId="716BFECA" w14:textId="77777777" w:rsidR="00061AC0" w:rsidRPr="00565BCD" w:rsidRDefault="00061AC0" w:rsidP="00AD2732">
      <w:pPr>
        <w:pStyle w:val="ListBullet"/>
      </w:pPr>
      <w:r w:rsidRPr="00C556C1">
        <w:rPr>
          <w:rStyle w:val="Strong"/>
        </w:rPr>
        <w:t>Moderate:</w:t>
      </w:r>
      <w:r w:rsidRPr="00565BCD">
        <w:t xml:space="preserve"> Estimated unmet demand could sustain a new site but not 4 chairs at full capacity.</w:t>
      </w:r>
    </w:p>
    <w:p w14:paraId="571A71E2" w14:textId="77777777" w:rsidR="00061AC0" w:rsidRPr="00565BCD" w:rsidRDefault="00061AC0" w:rsidP="00AD2732">
      <w:pPr>
        <w:pStyle w:val="ListBullet"/>
      </w:pPr>
      <w:r w:rsidRPr="00C556C1">
        <w:rPr>
          <w:rStyle w:val="Strong"/>
        </w:rPr>
        <w:t>High-highest:</w:t>
      </w:r>
      <w:r w:rsidRPr="00565BCD">
        <w:t xml:space="preserve"> Significant estimated unmet demand, considered highly suitable for site consideration.</w:t>
      </w:r>
    </w:p>
    <w:p w14:paraId="2C8FD786" w14:textId="77777777" w:rsidR="00061AC0" w:rsidRPr="00565BCD" w:rsidRDefault="00061AC0" w:rsidP="00444739">
      <w:pPr>
        <w:pStyle w:val="Heading2"/>
      </w:pPr>
      <w:bookmarkStart w:id="56" w:name="_Toc213403474"/>
      <w:bookmarkStart w:id="57" w:name="_Toc215497291"/>
      <w:r w:rsidRPr="00444739">
        <w:t>Wet season needs rating</w:t>
      </w:r>
      <w:bookmarkEnd w:id="56"/>
      <w:bookmarkEnd w:id="57"/>
    </w:p>
    <w:p w14:paraId="254C0327" w14:textId="77777777" w:rsidR="00061AC0" w:rsidRPr="00C556C1" w:rsidRDefault="00061AC0" w:rsidP="00AD2732">
      <w:r w:rsidRPr="00C556C1">
        <w:t>Locations impacted by the wet season were assigned a relative rating based on level of unmet need and travel time.</w:t>
      </w:r>
    </w:p>
    <w:p w14:paraId="7021AFFA" w14:textId="77777777" w:rsidR="00061AC0" w:rsidRPr="00C556C1" w:rsidRDefault="00061AC0" w:rsidP="00AD2732">
      <w:r w:rsidRPr="00C556C1">
        <w:t>Unmet demand is defined as the estimated number of haemodialysis patients in ILOC less the number of patients that can be supported by sites within half an hour of ILOC</w:t>
      </w:r>
      <w:r w:rsidRPr="00B767FC">
        <w:rPr>
          <w:rStyle w:val="FootnoteReference"/>
        </w:rPr>
        <w:footnoteReference w:id="14"/>
      </w:r>
      <w:r w:rsidRPr="00C556C1">
        <w:t xml:space="preserve"> (if ILOC is impacted by wet season).</w:t>
      </w:r>
    </w:p>
    <w:p w14:paraId="57690E98" w14:textId="059C4400" w:rsidR="00061AC0" w:rsidRPr="00C556C1" w:rsidRDefault="00AC0694" w:rsidP="00AC0694">
      <w:pPr>
        <w:pStyle w:val="Caption"/>
      </w:pPr>
      <w:r>
        <w:t xml:space="preserve">Figure </w:t>
      </w:r>
      <w:r>
        <w:fldChar w:fldCharType="begin"/>
      </w:r>
      <w:r>
        <w:instrText xml:space="preserve"> SEQ Figure \* ARABIC </w:instrText>
      </w:r>
      <w:r>
        <w:fldChar w:fldCharType="separate"/>
      </w:r>
      <w:r>
        <w:rPr>
          <w:noProof/>
        </w:rPr>
        <w:t>10</w:t>
      </w:r>
      <w:r>
        <w:fldChar w:fldCharType="end"/>
      </w:r>
      <w:r w:rsidR="00061AC0" w:rsidRPr="00B767FC">
        <w:t xml:space="preserve"> | Wet season needs rating </w:t>
      </w:r>
    </w:p>
    <w:tbl>
      <w:tblPr>
        <w:tblW w:w="8981" w:type="dxa"/>
        <w:jc w:val="center"/>
        <w:tblCellMar>
          <w:left w:w="0" w:type="dxa"/>
          <w:right w:w="0" w:type="dxa"/>
        </w:tblCellMar>
        <w:tblLook w:val="0420" w:firstRow="1" w:lastRow="0" w:firstColumn="0" w:lastColumn="0" w:noHBand="0" w:noVBand="1"/>
      </w:tblPr>
      <w:tblGrid>
        <w:gridCol w:w="1278"/>
        <w:gridCol w:w="1278"/>
        <w:gridCol w:w="1278"/>
        <w:gridCol w:w="1278"/>
        <w:gridCol w:w="1303"/>
        <w:gridCol w:w="1283"/>
        <w:gridCol w:w="1283"/>
      </w:tblGrid>
      <w:tr w:rsidR="00061AC0" w:rsidRPr="00D86DCC" w14:paraId="2836F8D9" w14:textId="77777777">
        <w:trPr>
          <w:trHeight w:val="542"/>
          <w:jc w:val="cent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7461B1F6" w14:textId="77777777" w:rsidR="00061AC0" w:rsidRPr="00B767FC"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2F514EA" w14:textId="77777777" w:rsidR="00061AC0" w:rsidRPr="00B767FC" w:rsidRDefault="00061AC0" w:rsidP="00AD2732">
            <w:pPr>
              <w:pStyle w:val="TableHeaderWhite"/>
            </w:pPr>
          </w:p>
        </w:tc>
        <w:tc>
          <w:tcPr>
            <w:tcW w:w="6425" w:type="dxa"/>
            <w:gridSpan w:val="5"/>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6F303A3C" w14:textId="77777777" w:rsidR="00061AC0" w:rsidRPr="00B767FC" w:rsidRDefault="00061AC0" w:rsidP="00AD2732">
            <w:pPr>
              <w:pStyle w:val="TableHeaderWhite"/>
            </w:pPr>
            <w:r w:rsidRPr="00B767FC">
              <w:t>Estimated unmet demand</w:t>
            </w:r>
          </w:p>
        </w:tc>
      </w:tr>
      <w:tr w:rsidR="00061AC0" w:rsidRPr="00D86DCC" w14:paraId="6C29CEBD" w14:textId="77777777">
        <w:trPr>
          <w:trHeight w:val="542"/>
          <w:jc w:val="center"/>
        </w:trPr>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5FF569C8" w14:textId="77777777" w:rsidR="00061AC0" w:rsidRPr="00B767FC"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4E80C66" w14:textId="77777777" w:rsidR="00061AC0" w:rsidRPr="00B767FC" w:rsidRDefault="00061AC0" w:rsidP="00AD2732">
            <w:pPr>
              <w:pStyle w:val="TableHeaderWhite"/>
            </w:pP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353090BA" w14:textId="77777777" w:rsidR="00061AC0" w:rsidRPr="00B767FC" w:rsidRDefault="00061AC0" w:rsidP="00AD2732">
            <w:pPr>
              <w:pStyle w:val="TableHeaderWhite"/>
            </w:pPr>
            <w:r w:rsidRPr="00B767FC">
              <w:t>0</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232D0A16" w14:textId="77777777" w:rsidR="00061AC0" w:rsidRPr="00B767FC" w:rsidRDefault="00061AC0" w:rsidP="00AD2732">
            <w:pPr>
              <w:pStyle w:val="TableHeaderWhite"/>
            </w:pPr>
            <w:r w:rsidRPr="00B767FC">
              <w:t>Less than 4</w:t>
            </w:r>
          </w:p>
        </w:tc>
        <w:tc>
          <w:tcPr>
            <w:tcW w:w="130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11E8B1A8" w14:textId="77777777" w:rsidR="00061AC0" w:rsidRPr="00B767FC" w:rsidRDefault="00061AC0" w:rsidP="00AD2732">
            <w:pPr>
              <w:pStyle w:val="TableHeaderWhite"/>
            </w:pPr>
            <w:r w:rsidRPr="00B767FC">
              <w:t>4-8</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26F42E55" w14:textId="77777777" w:rsidR="00061AC0" w:rsidRPr="00B767FC" w:rsidRDefault="00061AC0" w:rsidP="00AD2732">
            <w:pPr>
              <w:pStyle w:val="TableHeaderWhite"/>
            </w:pPr>
            <w:r w:rsidRPr="00B767FC">
              <w:t>8-16</w:t>
            </w:r>
          </w:p>
        </w:tc>
        <w:tc>
          <w:tcPr>
            <w:tcW w:w="1283" w:type="dxa"/>
            <w:tcBorders>
              <w:top w:val="single" w:sz="8" w:space="0" w:color="FFFFFF"/>
              <w:left w:val="single" w:sz="8" w:space="0" w:color="FFFFFF"/>
              <w:bottom w:val="single" w:sz="8" w:space="0" w:color="FFFFFF"/>
              <w:right w:val="single" w:sz="8" w:space="0" w:color="FFFFFF"/>
            </w:tcBorders>
            <w:shd w:val="clear" w:color="auto" w:fill="3F4A75" w:themeFill="text2"/>
            <w:tcMar>
              <w:top w:w="72" w:type="dxa"/>
              <w:left w:w="144" w:type="dxa"/>
              <w:bottom w:w="72" w:type="dxa"/>
              <w:right w:w="144" w:type="dxa"/>
            </w:tcMar>
            <w:vAlign w:val="center"/>
            <w:hideMark/>
          </w:tcPr>
          <w:p w14:paraId="00A2447B" w14:textId="77777777" w:rsidR="00061AC0" w:rsidRPr="00B767FC" w:rsidRDefault="00061AC0" w:rsidP="00AD2732">
            <w:pPr>
              <w:pStyle w:val="TableHeaderWhite"/>
            </w:pPr>
            <w:r w:rsidRPr="00B767FC">
              <w:t>More than 16</w:t>
            </w:r>
          </w:p>
        </w:tc>
      </w:tr>
      <w:tr w:rsidR="00061AC0" w:rsidRPr="00D86DCC" w14:paraId="45F1862A" w14:textId="77777777">
        <w:trPr>
          <w:trHeight w:val="632"/>
          <w:jc w:val="center"/>
        </w:trPr>
        <w:tc>
          <w:tcPr>
            <w:tcW w:w="1278" w:type="dxa"/>
            <w:vMerge w:val="restart"/>
            <w:tcBorders>
              <w:top w:val="single" w:sz="8" w:space="0" w:color="FFFFFF"/>
              <w:left w:val="single" w:sz="8" w:space="0" w:color="FFFFFF"/>
              <w:right w:val="single" w:sz="8" w:space="0" w:color="FFFFFF"/>
            </w:tcBorders>
            <w:shd w:val="clear" w:color="auto" w:fill="3F4A75" w:themeFill="text2"/>
            <w:vAlign w:val="center"/>
          </w:tcPr>
          <w:p w14:paraId="1AED2160" w14:textId="77777777" w:rsidR="00061AC0" w:rsidRPr="00B767FC" w:rsidRDefault="00061AC0" w:rsidP="00AD2732">
            <w:pPr>
              <w:pStyle w:val="TableHeader"/>
            </w:pPr>
            <w:r w:rsidRPr="00B767FC">
              <w:t>Travel time to nearest site during wet season</w:t>
            </w:r>
          </w:p>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16261082" w14:textId="77777777" w:rsidR="00061AC0" w:rsidRPr="00B767FC" w:rsidRDefault="00061AC0" w:rsidP="00AD2732">
            <w:pPr>
              <w:pStyle w:val="TableHeader"/>
            </w:pPr>
            <w:r w:rsidRPr="00B767FC">
              <w:t>Less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EEF4CD" w:themeFill="accent6" w:themeFillTint="33"/>
            <w:vAlign w:val="center"/>
          </w:tcPr>
          <w:p w14:paraId="4D53FA48" w14:textId="77777777" w:rsidR="00061AC0" w:rsidRPr="00AD2732" w:rsidRDefault="00061AC0" w:rsidP="00AD2732">
            <w:r w:rsidRPr="00AD2732">
              <w:t>Need likely met</w:t>
            </w:r>
          </w:p>
        </w:tc>
        <w:tc>
          <w:tcPr>
            <w:tcW w:w="1278" w:type="dxa"/>
            <w:tcBorders>
              <w:top w:val="single" w:sz="8" w:space="0" w:color="FFFFFF"/>
              <w:left w:val="single" w:sz="8" w:space="0" w:color="FFFFFF"/>
              <w:bottom w:val="single" w:sz="8" w:space="0" w:color="FFFFFF"/>
              <w:right w:val="single" w:sz="8" w:space="0" w:color="FFFFFF"/>
            </w:tcBorders>
            <w:shd w:val="clear" w:color="auto" w:fill="FADEE2"/>
            <w:tcMar>
              <w:top w:w="72" w:type="dxa"/>
              <w:left w:w="144" w:type="dxa"/>
              <w:bottom w:w="72" w:type="dxa"/>
              <w:right w:w="144" w:type="dxa"/>
            </w:tcMar>
            <w:vAlign w:val="center"/>
            <w:hideMark/>
          </w:tcPr>
          <w:p w14:paraId="29B578B2" w14:textId="77777777" w:rsidR="00061AC0" w:rsidRPr="00AD2732" w:rsidRDefault="00061AC0" w:rsidP="00AD2732">
            <w:r w:rsidRPr="00AD2732">
              <w:t>Lowest</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31E404A7"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13935928" w14:textId="77777777" w:rsidR="00061AC0" w:rsidRPr="00AD2732" w:rsidRDefault="00061AC0" w:rsidP="00AD2732">
            <w:r w:rsidRPr="00AD2732">
              <w:t>High</w:t>
            </w:r>
          </w:p>
        </w:tc>
        <w:tc>
          <w:tcPr>
            <w:tcW w:w="1283" w:type="dxa"/>
            <w:tcBorders>
              <w:top w:val="single" w:sz="8" w:space="0" w:color="FFFFFF"/>
              <w:left w:val="single" w:sz="8" w:space="0" w:color="FFFFFF"/>
              <w:bottom w:val="single" w:sz="8" w:space="0" w:color="FFFFFF"/>
              <w:right w:val="single" w:sz="8" w:space="0" w:color="FFFFFF"/>
            </w:tcBorders>
            <w:shd w:val="clear" w:color="auto" w:fill="C25A66"/>
            <w:tcMar>
              <w:top w:w="72" w:type="dxa"/>
              <w:left w:w="144" w:type="dxa"/>
              <w:bottom w:w="72" w:type="dxa"/>
              <w:right w:w="144" w:type="dxa"/>
            </w:tcMar>
            <w:vAlign w:val="center"/>
            <w:hideMark/>
          </w:tcPr>
          <w:p w14:paraId="16D008E2" w14:textId="77777777" w:rsidR="00061AC0" w:rsidRPr="00AD2732" w:rsidRDefault="00061AC0" w:rsidP="00AD2732">
            <w:r w:rsidRPr="00AD2732">
              <w:t>High</w:t>
            </w:r>
          </w:p>
        </w:tc>
      </w:tr>
      <w:tr w:rsidR="00061AC0" w:rsidRPr="00D86DCC" w14:paraId="56E7E889" w14:textId="77777777">
        <w:trPr>
          <w:trHeight w:val="632"/>
          <w:jc w:val="center"/>
        </w:trPr>
        <w:tc>
          <w:tcPr>
            <w:tcW w:w="1278" w:type="dxa"/>
            <w:vMerge/>
            <w:tcBorders>
              <w:left w:val="single" w:sz="8" w:space="0" w:color="FFFFFF"/>
              <w:bottom w:val="single" w:sz="8" w:space="0" w:color="FFFFFF"/>
              <w:right w:val="single" w:sz="8" w:space="0" w:color="FFFFFF"/>
            </w:tcBorders>
            <w:shd w:val="clear" w:color="auto" w:fill="3F4A75" w:themeFill="text2"/>
            <w:vAlign w:val="center"/>
          </w:tcPr>
          <w:p w14:paraId="5DB4DEB6" w14:textId="77777777" w:rsidR="00061AC0" w:rsidRPr="00E70B2F"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3F4A75" w:themeFill="text2"/>
            <w:vAlign w:val="center"/>
          </w:tcPr>
          <w:p w14:paraId="7ED0C3B4" w14:textId="77777777" w:rsidR="00061AC0" w:rsidRPr="00B767FC" w:rsidRDefault="00061AC0" w:rsidP="00AD2732">
            <w:pPr>
              <w:pStyle w:val="TableHeader"/>
            </w:pPr>
            <w:r w:rsidRPr="00B767FC">
              <w:t>More than 1 hour</w:t>
            </w:r>
          </w:p>
        </w:tc>
        <w:tc>
          <w:tcPr>
            <w:tcW w:w="1278"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vAlign w:val="center"/>
          </w:tcPr>
          <w:p w14:paraId="29F0DD8F" w14:textId="77777777" w:rsidR="00061AC0" w:rsidRPr="00D86DCC" w:rsidRDefault="00061AC0" w:rsidP="00AD2732"/>
        </w:tc>
        <w:tc>
          <w:tcPr>
            <w:tcW w:w="1278" w:type="dxa"/>
            <w:tcBorders>
              <w:top w:val="single" w:sz="8" w:space="0" w:color="FFFFFF"/>
              <w:left w:val="single" w:sz="8" w:space="0" w:color="FFFFFF"/>
              <w:bottom w:val="single" w:sz="8" w:space="0" w:color="FFFFFF"/>
              <w:right w:val="single" w:sz="8" w:space="0" w:color="FFFFFF"/>
            </w:tcBorders>
            <w:shd w:val="clear" w:color="auto" w:fill="F4A6B1"/>
            <w:tcMar>
              <w:top w:w="72" w:type="dxa"/>
              <w:left w:w="144" w:type="dxa"/>
              <w:bottom w:w="72" w:type="dxa"/>
              <w:right w:w="144" w:type="dxa"/>
            </w:tcMar>
            <w:vAlign w:val="center"/>
            <w:hideMark/>
          </w:tcPr>
          <w:p w14:paraId="18707285" w14:textId="77777777" w:rsidR="00061AC0" w:rsidRPr="00AD2732" w:rsidRDefault="00061AC0" w:rsidP="00AD2732">
            <w:r w:rsidRPr="00AD2732">
              <w:t>Low</w:t>
            </w:r>
          </w:p>
        </w:tc>
        <w:tc>
          <w:tcPr>
            <w:tcW w:w="1303" w:type="dxa"/>
            <w:tcBorders>
              <w:top w:val="single" w:sz="8" w:space="0" w:color="FFFFFF"/>
              <w:left w:val="single" w:sz="8" w:space="0" w:color="FFFFFF"/>
              <w:bottom w:val="single" w:sz="8" w:space="0" w:color="FFFFFF"/>
              <w:right w:val="single" w:sz="8" w:space="0" w:color="FFFFFF"/>
            </w:tcBorders>
            <w:shd w:val="clear" w:color="auto" w:fill="EE828F"/>
            <w:tcMar>
              <w:top w:w="72" w:type="dxa"/>
              <w:left w:w="144" w:type="dxa"/>
              <w:bottom w:w="72" w:type="dxa"/>
              <w:right w:w="144" w:type="dxa"/>
            </w:tcMar>
            <w:vAlign w:val="center"/>
            <w:hideMark/>
          </w:tcPr>
          <w:p w14:paraId="2CE61B4E" w14:textId="77777777" w:rsidR="00061AC0" w:rsidRPr="00AD2732" w:rsidRDefault="00061AC0" w:rsidP="00AD2732">
            <w:r w:rsidRPr="00AD2732">
              <w:t>Moderate</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12B241A7" w14:textId="77777777" w:rsidR="00061AC0" w:rsidRPr="00B767FC" w:rsidRDefault="00061AC0" w:rsidP="00AD2732">
            <w:pPr>
              <w:pStyle w:val="TableHeader"/>
            </w:pPr>
            <w:r w:rsidRPr="00B767FC">
              <w:t>Highest</w:t>
            </w:r>
          </w:p>
        </w:tc>
        <w:tc>
          <w:tcPr>
            <w:tcW w:w="1283" w:type="dxa"/>
            <w:tcBorders>
              <w:top w:val="single" w:sz="8" w:space="0" w:color="FFFFFF"/>
              <w:left w:val="single" w:sz="8" w:space="0" w:color="FFFFFF"/>
              <w:bottom w:val="single" w:sz="8" w:space="0" w:color="FFFFFF"/>
              <w:right w:val="single" w:sz="8" w:space="0" w:color="FFFFFF"/>
            </w:tcBorders>
            <w:shd w:val="clear" w:color="auto" w:fill="993A46"/>
            <w:tcMar>
              <w:top w:w="72" w:type="dxa"/>
              <w:left w:w="144" w:type="dxa"/>
              <w:bottom w:w="72" w:type="dxa"/>
              <w:right w:w="144" w:type="dxa"/>
            </w:tcMar>
            <w:vAlign w:val="center"/>
            <w:hideMark/>
          </w:tcPr>
          <w:p w14:paraId="5B8D4DA0" w14:textId="77777777" w:rsidR="00061AC0" w:rsidRPr="00B767FC" w:rsidRDefault="00061AC0" w:rsidP="00AD2732">
            <w:pPr>
              <w:pStyle w:val="TableHeader"/>
            </w:pPr>
            <w:r w:rsidRPr="00B767FC">
              <w:t>Highest</w:t>
            </w:r>
          </w:p>
        </w:tc>
      </w:tr>
    </w:tbl>
    <w:p w14:paraId="78A80D91" w14:textId="77777777" w:rsidR="00061AC0" w:rsidRPr="00C556C1" w:rsidRDefault="00061AC0" w:rsidP="00AD2732">
      <w:r w:rsidRPr="00C556C1">
        <w:t>This rating is scored based on travel time to nearest site during wet season and estimated unmet demand in ILOC.</w:t>
      </w:r>
    </w:p>
    <w:p w14:paraId="621D7F0A" w14:textId="77777777" w:rsidR="00061AC0" w:rsidRPr="00C556C1" w:rsidRDefault="00061AC0" w:rsidP="00AD2732">
      <w:r w:rsidRPr="00B767FC">
        <w:t>Travel time to nearest site during wet season</w:t>
      </w:r>
      <w:r w:rsidRPr="00C556C1">
        <w:t xml:space="preserve"> is categorised into:</w:t>
      </w:r>
    </w:p>
    <w:p w14:paraId="209F9D25" w14:textId="77777777" w:rsidR="00061AC0" w:rsidRPr="00B767FC" w:rsidRDefault="00061AC0" w:rsidP="00AD2732">
      <w:pPr>
        <w:pStyle w:val="ListBullet4"/>
      </w:pPr>
      <w:r w:rsidRPr="00B767FC">
        <w:t>Less than 1 hour</w:t>
      </w:r>
    </w:p>
    <w:p w14:paraId="701FA5B4" w14:textId="2BB46116" w:rsidR="00E70B2F" w:rsidRPr="00B767FC" w:rsidRDefault="00061AC0" w:rsidP="00AD2732">
      <w:pPr>
        <w:pStyle w:val="ListBullet4"/>
      </w:pPr>
      <w:r w:rsidRPr="00B767FC">
        <w:t>More than 1 hour</w:t>
      </w:r>
    </w:p>
    <w:p w14:paraId="3D25F535" w14:textId="77777777" w:rsidR="00061AC0" w:rsidRPr="00C556C1" w:rsidRDefault="00061AC0" w:rsidP="00AD2732">
      <w:r w:rsidRPr="00B767FC">
        <w:t xml:space="preserve">Estimated unmet demand </w:t>
      </w:r>
      <w:r w:rsidRPr="00C556C1">
        <w:t>is categorised into:</w:t>
      </w:r>
    </w:p>
    <w:p w14:paraId="743CCA5E" w14:textId="77777777" w:rsidR="00061AC0" w:rsidRPr="00D86DCC" w:rsidRDefault="00061AC0" w:rsidP="00AD2732">
      <w:pPr>
        <w:pStyle w:val="ListBullet4"/>
      </w:pPr>
      <w:r w:rsidRPr="00D86DCC">
        <w:t>0 people</w:t>
      </w:r>
    </w:p>
    <w:p w14:paraId="5B2C695D" w14:textId="77777777" w:rsidR="00061AC0" w:rsidRPr="00D86DCC" w:rsidRDefault="00061AC0" w:rsidP="00AD2732">
      <w:pPr>
        <w:pStyle w:val="ListBullet4"/>
      </w:pPr>
      <w:r w:rsidRPr="00D86DCC">
        <w:t xml:space="preserve">Less than 4 people </w:t>
      </w:r>
    </w:p>
    <w:p w14:paraId="51D3004E" w14:textId="77777777" w:rsidR="00061AC0" w:rsidRPr="00D86DCC" w:rsidRDefault="00061AC0" w:rsidP="00AD2732">
      <w:pPr>
        <w:pStyle w:val="ListBullet4"/>
      </w:pPr>
      <w:r w:rsidRPr="00D86DCC">
        <w:t>4-8 people</w:t>
      </w:r>
    </w:p>
    <w:p w14:paraId="26BFA347" w14:textId="77777777" w:rsidR="00061AC0" w:rsidRPr="00D86DCC" w:rsidRDefault="00061AC0" w:rsidP="00AD2732">
      <w:pPr>
        <w:pStyle w:val="ListBullet4"/>
      </w:pPr>
      <w:r w:rsidRPr="00D86DCC">
        <w:t>8-16 people</w:t>
      </w:r>
    </w:p>
    <w:p w14:paraId="20E7A6B3" w14:textId="77777777" w:rsidR="00061AC0" w:rsidRPr="00D86DCC" w:rsidRDefault="00061AC0" w:rsidP="00AD2732">
      <w:pPr>
        <w:pStyle w:val="ListBullet4"/>
      </w:pPr>
      <w:r w:rsidRPr="00D86DCC">
        <w:t>More than 16 people</w:t>
      </w:r>
    </w:p>
    <w:p w14:paraId="71F2D493" w14:textId="532BD70B" w:rsidR="00061AC0" w:rsidRPr="00AC0694" w:rsidRDefault="00061AC0" w:rsidP="00AC0694">
      <w:pPr>
        <w:pStyle w:val="Heading3"/>
      </w:pPr>
      <w:r w:rsidRPr="00AC0694">
        <w:t>Suggested interpretation of ratings</w:t>
      </w:r>
    </w:p>
    <w:p w14:paraId="0BD20A69" w14:textId="49F287C3" w:rsidR="00061AC0" w:rsidRPr="00C556C1" w:rsidRDefault="00061AC0" w:rsidP="00AD2732">
      <w:r w:rsidRPr="00C556C1">
        <w:t xml:space="preserve">The rating is then ranked as one of the following </w:t>
      </w:r>
      <w:r w:rsidR="00AC0694">
        <w:t>4</w:t>
      </w:r>
      <w:r w:rsidRPr="00C556C1">
        <w:t xml:space="preserve"> scores:</w:t>
      </w:r>
    </w:p>
    <w:p w14:paraId="13E60D21" w14:textId="77777777" w:rsidR="00061AC0" w:rsidRPr="00565BCD" w:rsidRDefault="00061AC0" w:rsidP="00AD2732">
      <w:pPr>
        <w:pStyle w:val="ListBullet"/>
      </w:pPr>
      <w:r w:rsidRPr="00C556C1">
        <w:rPr>
          <w:rStyle w:val="Strong"/>
        </w:rPr>
        <w:t>Need likely met:</w:t>
      </w:r>
      <w:r w:rsidRPr="00565BCD">
        <w:t xml:space="preserve"> There are estimated to be enough haemodialysis chairs to provide care for all ESKD patients, suggest to not consider community for site.</w:t>
      </w:r>
    </w:p>
    <w:p w14:paraId="7B925A31" w14:textId="77777777" w:rsidR="00061AC0" w:rsidRPr="00565BCD" w:rsidRDefault="00061AC0" w:rsidP="00AD2732">
      <w:pPr>
        <w:pStyle w:val="ListBullet"/>
      </w:pPr>
      <w:r w:rsidRPr="00C556C1">
        <w:rPr>
          <w:rStyle w:val="Strong"/>
        </w:rPr>
        <w:t>Lowest – low:</w:t>
      </w:r>
      <w:r w:rsidRPr="00565BCD">
        <w:t xml:space="preserve"> Estimated unmet demand for dialysis would likely not support full use of new chairs.</w:t>
      </w:r>
    </w:p>
    <w:p w14:paraId="389AF446" w14:textId="77777777" w:rsidR="00061AC0" w:rsidRPr="00565BCD" w:rsidRDefault="00061AC0" w:rsidP="00AD2732">
      <w:pPr>
        <w:pStyle w:val="ListBullet"/>
      </w:pPr>
      <w:r w:rsidRPr="00C556C1">
        <w:rPr>
          <w:rStyle w:val="Strong"/>
        </w:rPr>
        <w:t>Moderate:</w:t>
      </w:r>
      <w:r w:rsidRPr="00565BCD">
        <w:t xml:space="preserve"> Estimated unmet demand could sustain a new site but not 4 chairs at full capacity during wet season, and potentially out of wet season.</w:t>
      </w:r>
    </w:p>
    <w:p w14:paraId="2B99FF9E" w14:textId="77777777" w:rsidR="00061AC0" w:rsidRPr="00565BCD" w:rsidRDefault="00061AC0" w:rsidP="00AD2732">
      <w:pPr>
        <w:pStyle w:val="ListBullet"/>
      </w:pPr>
      <w:r w:rsidRPr="00C556C1">
        <w:rPr>
          <w:rStyle w:val="Strong"/>
        </w:rPr>
        <w:t>High-highest:</w:t>
      </w:r>
      <w:r w:rsidRPr="00565BCD">
        <w:t xml:space="preserve"> Significant estimated unmet demand during wet season, and potentially out of wet season – consider alongside catchment rating.</w:t>
      </w:r>
    </w:p>
    <w:p w14:paraId="4D70D940" w14:textId="77777777" w:rsidR="00205A93" w:rsidRPr="00AD2732" w:rsidRDefault="00205A93" w:rsidP="00AD2732">
      <w:pPr>
        <w:sectPr w:rsidR="00205A93" w:rsidRPr="00AD2732" w:rsidSect="0007532C">
          <w:pgSz w:w="11906" w:h="16838"/>
          <w:pgMar w:top="1701" w:right="1418" w:bottom="1418" w:left="1418" w:header="709" w:footer="709" w:gutter="0"/>
          <w:cols w:space="708"/>
          <w:docGrid w:linePitch="360"/>
        </w:sectPr>
      </w:pPr>
    </w:p>
    <w:p w14:paraId="6C5F0788" w14:textId="77777777" w:rsidR="00205A93" w:rsidRPr="00AD2732" w:rsidRDefault="00205A93" w:rsidP="00AD2732">
      <w:pPr>
        <w:pStyle w:val="URL"/>
      </w:pPr>
      <w:r w:rsidRPr="00D86DCC">
        <w:t>Health.gov.au</w:t>
      </w:r>
    </w:p>
    <w:p w14:paraId="14B0D8C1" w14:textId="31CE04CE" w:rsidR="00205A93" w:rsidRPr="00AD2732" w:rsidRDefault="00205A93" w:rsidP="00AC0694">
      <w:pPr>
        <w:jc w:val="center"/>
      </w:pPr>
      <w:r w:rsidRPr="00AD2732">
        <w:t xml:space="preserve">All information in this publication is correct as </w:t>
      </w:r>
      <w:proofErr w:type="gramStart"/>
      <w:r w:rsidRPr="00AD2732">
        <w:t>at</w:t>
      </w:r>
      <w:proofErr w:type="gramEnd"/>
      <w:r w:rsidRPr="00AD2732">
        <w:t xml:space="preserve"> </w:t>
      </w:r>
      <w:r w:rsidR="00161AFB" w:rsidRPr="00AD2732">
        <w:t>February 2025</w:t>
      </w:r>
    </w:p>
    <w:sectPr w:rsidR="00205A93" w:rsidRPr="00AD2732" w:rsidSect="0007532C">
      <w:headerReference w:type="default" r:id="rId27"/>
      <w:footerReference w:type="default" r:id="rId28"/>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DB92D" w14:textId="77777777" w:rsidR="00351298" w:rsidRDefault="00351298" w:rsidP="00AD2732">
      <w:r>
        <w:separator/>
      </w:r>
    </w:p>
    <w:p w14:paraId="6055B2A9" w14:textId="77777777" w:rsidR="00351298" w:rsidRDefault="00351298" w:rsidP="00AD2732"/>
  </w:endnote>
  <w:endnote w:type="continuationSeparator" w:id="0">
    <w:p w14:paraId="5B20AA44" w14:textId="77777777" w:rsidR="00351298" w:rsidRDefault="00351298" w:rsidP="00AD2732">
      <w:r>
        <w:continuationSeparator/>
      </w:r>
    </w:p>
    <w:p w14:paraId="0F30D5C3" w14:textId="77777777" w:rsidR="00351298" w:rsidRDefault="00351298" w:rsidP="00AD2732"/>
  </w:endnote>
  <w:endnote w:type="continuationNotice" w:id="1">
    <w:p w14:paraId="18B1A591" w14:textId="77777777" w:rsidR="00351298" w:rsidRDefault="00351298" w:rsidP="00AD27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0582" w14:textId="5FDBB1F0" w:rsidR="00445671" w:rsidRDefault="000B73B0">
    <w:pPr>
      <w:pStyle w:val="Footer"/>
    </w:pPr>
    <w:r>
      <w:rPr>
        <w:noProof/>
      </w:rPr>
      <mc:AlternateContent>
        <mc:Choice Requires="wps">
          <w:drawing>
            <wp:anchor distT="0" distB="0" distL="0" distR="0" simplePos="0" relativeHeight="251681794" behindDoc="0" locked="0" layoutInCell="1" allowOverlap="1" wp14:anchorId="0A46290B" wp14:editId="4D3EE02E">
              <wp:simplePos x="635" y="635"/>
              <wp:positionH relativeFrom="page">
                <wp:align>center</wp:align>
              </wp:positionH>
              <wp:positionV relativeFrom="page">
                <wp:align>bottom</wp:align>
              </wp:positionV>
              <wp:extent cx="622300" cy="480695"/>
              <wp:effectExtent l="0" t="0" r="6350" b="0"/>
              <wp:wrapNone/>
              <wp:docPr id="4248923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7B5194D" w14:textId="4998578B"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46290B" id="_x0000_t202" coordsize="21600,21600" o:spt="202" path="m,l,21600r21600,l21600,xe">
              <v:stroke joinstyle="miter"/>
              <v:path gradientshapeok="t" o:connecttype="rect"/>
            </v:shapetype>
            <v:shape id="Text Box 9" o:spid="_x0000_s1028" type="#_x0000_t202" alt="OFFICIAL" style="position:absolute;left:0;text-align:left;margin-left:0;margin-top:0;width:49pt;height:37.85pt;z-index:251681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07B5194D" w14:textId="4998578B"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5F93" w14:textId="1475F3E9" w:rsidR="00445671" w:rsidRDefault="000B73B0">
    <w:pPr>
      <w:pStyle w:val="Footer"/>
    </w:pPr>
    <w:r>
      <w:rPr>
        <w:noProof/>
      </w:rPr>
      <mc:AlternateContent>
        <mc:Choice Requires="wps">
          <w:drawing>
            <wp:anchor distT="0" distB="0" distL="0" distR="0" simplePos="0" relativeHeight="251682818" behindDoc="0" locked="0" layoutInCell="1" allowOverlap="1" wp14:anchorId="0C1AEF51" wp14:editId="51051BF7">
              <wp:simplePos x="635" y="635"/>
              <wp:positionH relativeFrom="page">
                <wp:align>center</wp:align>
              </wp:positionH>
              <wp:positionV relativeFrom="page">
                <wp:align>bottom</wp:align>
              </wp:positionV>
              <wp:extent cx="622300" cy="480695"/>
              <wp:effectExtent l="0" t="0" r="6350" b="0"/>
              <wp:wrapNone/>
              <wp:docPr id="198231252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6CAC58B" w14:textId="3C095952"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AEF51" id="_x0000_t202" coordsize="21600,21600" o:spt="202" path="m,l,21600r21600,l21600,xe">
              <v:stroke joinstyle="miter"/>
              <v:path gradientshapeok="t" o:connecttype="rect"/>
            </v:shapetype>
            <v:shape id="Text Box 10" o:spid="_x0000_s1029" type="#_x0000_t202" alt="OFFICIAL" style="position:absolute;left:0;text-align:left;margin-left:0;margin-top:0;width:49pt;height:37.85pt;z-index:251682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56CAC58B" w14:textId="3C095952"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8418" w14:textId="77777777" w:rsidR="00957EAD" w:rsidRDefault="00957E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52A3" w14:textId="3744E9FD" w:rsidR="00236073" w:rsidRDefault="000B73B0" w:rsidP="00841111">
    <w:pPr>
      <w:pStyle w:val="Footer"/>
    </w:pPr>
    <w:r>
      <w:rPr>
        <w:noProof/>
      </w:rPr>
      <mc:AlternateContent>
        <mc:Choice Requires="wps">
          <w:drawing>
            <wp:anchor distT="0" distB="0" distL="0" distR="0" simplePos="0" relativeHeight="251684866" behindDoc="0" locked="0" layoutInCell="1" allowOverlap="1" wp14:anchorId="69D1678C" wp14:editId="4213B2D2">
              <wp:simplePos x="635" y="635"/>
              <wp:positionH relativeFrom="page">
                <wp:align>center</wp:align>
              </wp:positionH>
              <wp:positionV relativeFrom="page">
                <wp:align>bottom</wp:align>
              </wp:positionV>
              <wp:extent cx="622300" cy="480695"/>
              <wp:effectExtent l="0" t="0" r="6350" b="0"/>
              <wp:wrapNone/>
              <wp:docPr id="206114856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86EED60" w14:textId="2295441C"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1678C" id="_x0000_t202" coordsize="21600,21600" o:spt="202" path="m,l,21600r21600,l21600,xe">
              <v:stroke joinstyle="miter"/>
              <v:path gradientshapeok="t" o:connecttype="rect"/>
            </v:shapetype>
            <v:shape id="Text Box 12" o:spid="_x0000_s1031" type="#_x0000_t202" alt="OFFICIAL" style="position:absolute;left:0;text-align:left;margin-left:0;margin-top:0;width:49pt;height:37.85pt;z-index:251684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086EED60" w14:textId="2295441C"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063F" w14:textId="2CB40118" w:rsidR="00236073" w:rsidRDefault="00000000" w:rsidP="000D56E4">
    <w:pPr>
      <w:pStyle w:val="Footer"/>
    </w:pPr>
    <w:sdt>
      <w:sdtPr>
        <w:id w:val="141162288"/>
        <w:docPartObj>
          <w:docPartGallery w:val="Page Numbers (Bottom of Page)"/>
          <w:docPartUnique/>
        </w:docPartObj>
      </w:sdtPr>
      <w:sdtEndPr>
        <w:rPr>
          <w:noProof/>
        </w:rPr>
      </w:sdtEndPr>
      <w:sdtContent>
        <w:r w:rsidR="00E936F8">
          <w:t xml:space="preserve">Summary </w:t>
        </w:r>
        <w:r w:rsidR="00161AFB">
          <w:t>Needs Assessment Report | Better Renal Services</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699C" w14:textId="6A8C085F" w:rsidR="00236073" w:rsidRDefault="000B73B0" w:rsidP="000D56E4">
    <w:pPr>
      <w:pStyle w:val="Footer"/>
    </w:pPr>
    <w:r>
      <w:rPr>
        <w:noProof/>
      </w:rPr>
      <mc:AlternateContent>
        <mc:Choice Requires="wps">
          <w:drawing>
            <wp:anchor distT="0" distB="0" distL="0" distR="0" simplePos="0" relativeHeight="251683842" behindDoc="0" locked="0" layoutInCell="1" allowOverlap="1" wp14:anchorId="192A1A27" wp14:editId="61F28DE7">
              <wp:simplePos x="635" y="635"/>
              <wp:positionH relativeFrom="page">
                <wp:align>center</wp:align>
              </wp:positionH>
              <wp:positionV relativeFrom="page">
                <wp:align>bottom</wp:align>
              </wp:positionV>
              <wp:extent cx="622300" cy="480695"/>
              <wp:effectExtent l="0" t="0" r="6350" b="0"/>
              <wp:wrapNone/>
              <wp:docPr id="80504200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FC728F9" w14:textId="467BBE96"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A1A27" id="_x0000_t202" coordsize="21600,21600" o:spt="202" path="m,l,21600r21600,l21600,xe">
              <v:stroke joinstyle="miter"/>
              <v:path gradientshapeok="t" o:connecttype="rect"/>
            </v:shapetype>
            <v:shape id="Text Box 11" o:spid="_x0000_s1033" type="#_x0000_t202" alt="OFFICIAL" style="position:absolute;left:0;text-align:left;margin-left:0;margin-top:0;width:49pt;height:37.85pt;z-index:251683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DD+LBTDgIAABwE&#10;AAAOAAAAAAAAAAAAAAAAAC4CAABkcnMvZTJvRG9jLnhtbFBLAQItABQABgAIAAAAIQAduUHR2gAA&#10;AAMBAAAPAAAAAAAAAAAAAAAAAGgEAABkcnMvZG93bnJldi54bWxQSwUGAAAAAAQABADzAAAAbwUA&#10;AAAA&#10;" filled="f" stroked="f">
              <v:textbox style="mso-fit-shape-to-text:t" inset="0,0,0,15pt">
                <w:txbxContent>
                  <w:p w14:paraId="6FC728F9" w14:textId="467BBE96"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sdt>
    <w:sdtPr>
      <w:id w:val="463169317"/>
      <w:docPartObj>
        <w:docPartGallery w:val="Page Numbers (Bottom of Page)"/>
        <w:docPartUnique/>
      </w:docPartObj>
    </w:sdtPr>
    <w:sdtEndPr>
      <w:rPr>
        <w:noProof/>
      </w:rPr>
    </w:sdtEndPr>
    <w:sdtContent>
      <w:p w14:paraId="51D8C5D4"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6DFD" w14:textId="3C218081"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B5AC7" w14:textId="77777777" w:rsidR="00351298" w:rsidRDefault="00351298" w:rsidP="00AD2732">
      <w:r>
        <w:separator/>
      </w:r>
    </w:p>
  </w:footnote>
  <w:footnote w:type="continuationSeparator" w:id="0">
    <w:p w14:paraId="31261A94" w14:textId="77777777" w:rsidR="00351298" w:rsidRDefault="00351298" w:rsidP="00AD2732">
      <w:r>
        <w:continuationSeparator/>
      </w:r>
    </w:p>
    <w:p w14:paraId="1DD6630E" w14:textId="77777777" w:rsidR="00351298" w:rsidRDefault="00351298" w:rsidP="00AD2732"/>
  </w:footnote>
  <w:footnote w:type="continuationNotice" w:id="1">
    <w:p w14:paraId="33DBF57C" w14:textId="77777777" w:rsidR="00351298" w:rsidRDefault="00351298" w:rsidP="00AD2732"/>
  </w:footnote>
  <w:footnote w:id="2">
    <w:p w14:paraId="6E650944" w14:textId="77777777" w:rsidR="00161AFB" w:rsidRDefault="00161AFB" w:rsidP="00325C04">
      <w:pPr>
        <w:pStyle w:val="Footer"/>
        <w:jc w:val="left"/>
      </w:pPr>
      <w:r>
        <w:rPr>
          <w:rStyle w:val="FootnoteReference"/>
        </w:rPr>
        <w:footnoteRef/>
      </w:r>
      <w:r>
        <w:t xml:space="preserve"> </w:t>
      </w:r>
      <w:r w:rsidRPr="00DF5EA9">
        <w:rPr>
          <w:lang w:val="en-US"/>
        </w:rPr>
        <w:t>Indigenous Locations are designed to represent small Aboriginal and Torres Strait Islander communities (urban and rural) that are near each other or that share language, traditional borders or Native Title. </w:t>
      </w:r>
      <w:r w:rsidRPr="00DF5EA9">
        <w:t>The median total population for ILOCs in MMM 7 is 307.</w:t>
      </w:r>
    </w:p>
  </w:footnote>
  <w:footnote w:id="3">
    <w:p w14:paraId="35216738" w14:textId="77777777" w:rsidR="00161AFB" w:rsidRPr="00D1150C" w:rsidRDefault="00161AFB" w:rsidP="00325C04">
      <w:pPr>
        <w:pStyle w:val="Footer"/>
        <w:jc w:val="left"/>
        <w:rPr>
          <w:rFonts w:ascii="Source Sans Pro" w:hAnsi="Source Sans Pro"/>
          <w:sz w:val="22"/>
          <w:szCs w:val="22"/>
          <w:lang w:val="en-US"/>
        </w:rPr>
      </w:pPr>
      <w:r w:rsidRPr="00DF5EA9">
        <w:rPr>
          <w:rStyle w:val="FootnoteReference"/>
          <w:rFonts w:cs="Arial"/>
          <w:szCs w:val="20"/>
        </w:rPr>
        <w:footnoteRef/>
      </w:r>
      <w:r w:rsidRPr="00DF5EA9">
        <w:t xml:space="preserve"> MMM 6 and 7.</w:t>
      </w:r>
    </w:p>
  </w:footnote>
  <w:footnote w:id="4">
    <w:p w14:paraId="5D81B060" w14:textId="77777777" w:rsidR="00161AFB" w:rsidRPr="00DF5EA9" w:rsidRDefault="00161AFB" w:rsidP="00AD2732">
      <w:r w:rsidRPr="00DF5EA9">
        <w:rPr>
          <w:rStyle w:val="FootnoteReference"/>
          <w:rFonts w:cs="Arial"/>
          <w:sz w:val="20"/>
          <w:szCs w:val="20"/>
        </w:rPr>
        <w:footnoteRef/>
      </w:r>
      <w:r w:rsidRPr="00DF5EA9">
        <w:t xml:space="preserve"> Assuming a 2:1 patient to chair ratio as is common due to staffing constraints in remote areas.</w:t>
      </w:r>
    </w:p>
  </w:footnote>
  <w:footnote w:id="5">
    <w:p w14:paraId="3A88FF68" w14:textId="625A9F61" w:rsidR="00061AC0" w:rsidRPr="00C556C1" w:rsidRDefault="00061AC0" w:rsidP="00AD2732">
      <w:r w:rsidRPr="00DF5EA9">
        <w:rPr>
          <w:rStyle w:val="FootnoteReference"/>
          <w:sz w:val="20"/>
          <w:szCs w:val="22"/>
        </w:rPr>
        <w:footnoteRef/>
      </w:r>
      <w:r w:rsidRPr="00DF5EA9">
        <w:rPr>
          <w:rStyle w:val="FootnoteReference"/>
          <w:rFonts w:cs="Arial"/>
          <w:sz w:val="20"/>
          <w:szCs w:val="22"/>
          <w:vertAlign w:val="baseline"/>
        </w:rPr>
        <w:t xml:space="preserve"> To be approximated by Indigenous Locations (ILOCs).</w:t>
      </w:r>
    </w:p>
  </w:footnote>
  <w:footnote w:id="6">
    <w:p w14:paraId="055F0B1D" w14:textId="4338E4B9" w:rsidR="00061AC0" w:rsidRDefault="00061AC0" w:rsidP="001D308C">
      <w:r w:rsidRPr="00DF5EA9">
        <w:rPr>
          <w:rStyle w:val="FootnoteReference"/>
          <w:rFonts w:cs="Arial"/>
          <w:sz w:val="20"/>
          <w:szCs w:val="20"/>
        </w:rPr>
        <w:footnoteRef/>
      </w:r>
      <w:r w:rsidRPr="00DF5EA9">
        <w:t xml:space="preserve"> Registered nurse, an Aboriginal health worker, an Aboriginal and Torres Strait Islander health practitioner or medical practitioner.</w:t>
      </w:r>
    </w:p>
  </w:footnote>
  <w:footnote w:id="7">
    <w:p w14:paraId="2A3A0A1D" w14:textId="77777777" w:rsidR="00061AC0" w:rsidRPr="00F409CA" w:rsidRDefault="00061AC0" w:rsidP="00AD2732">
      <w:pPr>
        <w:rPr>
          <w:i/>
          <w:iCs/>
        </w:rPr>
      </w:pPr>
      <w:r w:rsidRPr="00F409CA">
        <w:rPr>
          <w:rStyle w:val="FootnoteReference"/>
          <w:rFonts w:cs="Arial"/>
          <w:sz w:val="20"/>
          <w:szCs w:val="20"/>
        </w:rPr>
        <w:footnoteRef/>
      </w:r>
      <w:r w:rsidRPr="00F409CA">
        <w:t xml:space="preserve"> Speed refers to straight-line speed. 25 km/hr is based on the ferry between Wurrumiyanga and Darwin. This is a simplified estimate of travel times given accessibility depends on the availability of ferries.</w:t>
      </w:r>
      <w:r w:rsidRPr="00F409CA">
        <w:rPr>
          <w:i/>
          <w:iCs/>
        </w:rPr>
        <w:t xml:space="preserve"> </w:t>
      </w:r>
    </w:p>
  </w:footnote>
  <w:footnote w:id="8">
    <w:p w14:paraId="0FA2C551" w14:textId="77777777" w:rsidR="00061AC0" w:rsidRPr="00C62D34" w:rsidRDefault="00061AC0" w:rsidP="00AC0694">
      <w:pPr>
        <w:pStyle w:val="FootnoteText"/>
      </w:pPr>
      <w:r w:rsidRPr="00F409CA">
        <w:rPr>
          <w:rStyle w:val="FootnoteReference"/>
          <w:rFonts w:cs="Arial"/>
        </w:rPr>
        <w:footnoteRef/>
      </w:r>
      <w:r w:rsidRPr="00F409CA">
        <w:t xml:space="preserve"> </w:t>
      </w:r>
      <w:r w:rsidRPr="00F409CA">
        <w:rPr>
          <w:lang w:val="en-US"/>
        </w:rPr>
        <w:t>Indigenous Locations are designed to represent small Aboriginal and Torres Strait Islander communities (urban and rural) that are near each other or that share language, traditional borders or Native Title. </w:t>
      </w:r>
      <w:r w:rsidRPr="00F409CA">
        <w:t>The median total population for ILOCs in MMM 7 is 307.</w:t>
      </w:r>
    </w:p>
  </w:footnote>
  <w:footnote w:id="9">
    <w:p w14:paraId="7278728A" w14:textId="77777777" w:rsidR="00061AC0" w:rsidRPr="00135232" w:rsidRDefault="00061AC0" w:rsidP="00AD2732">
      <w:pPr>
        <w:rPr>
          <w:i/>
          <w:iCs/>
        </w:rPr>
      </w:pPr>
      <w:r w:rsidRPr="00135232">
        <w:rPr>
          <w:rStyle w:val="FootnoteReference"/>
          <w:rFonts w:ascii="Source Sans Pro" w:hAnsi="Source Sans Pro"/>
          <w:szCs w:val="22"/>
        </w:rPr>
        <w:footnoteRef/>
      </w:r>
      <w:r w:rsidRPr="00135232">
        <w:t xml:space="preserve"> Bureau of Meteorology (BoM) Rainfall Map from Oct 2022 – April 2023.</w:t>
      </w:r>
      <w:r w:rsidRPr="00135232">
        <w:rPr>
          <w:i/>
          <w:iCs/>
        </w:rPr>
        <w:t xml:space="preserve"> </w:t>
      </w:r>
    </w:p>
  </w:footnote>
  <w:footnote w:id="10">
    <w:p w14:paraId="4E7B68B8" w14:textId="2A9879E2" w:rsidR="00061AC0" w:rsidRPr="00B767FC" w:rsidRDefault="00061AC0" w:rsidP="00AD2732">
      <w:r w:rsidRPr="00135232">
        <w:rPr>
          <w:rStyle w:val="FootnoteReference"/>
          <w:rFonts w:ascii="Source Sans Pro" w:hAnsi="Source Sans Pro"/>
          <w:szCs w:val="22"/>
        </w:rPr>
        <w:footnoteRef/>
      </w:r>
      <w:r w:rsidRPr="00135232">
        <w:t xml:space="preserve"> L61Z separations in hospital data were explored to assess capacity, however satellite sites often appeared to be reported under a parent hospital hence ANZDATA was used.</w:t>
      </w:r>
    </w:p>
  </w:footnote>
  <w:footnote w:id="11">
    <w:p w14:paraId="6F6D37E7" w14:textId="77777777" w:rsidR="00061AC0" w:rsidRPr="002758A2" w:rsidRDefault="00061AC0" w:rsidP="00AC0694">
      <w:pPr>
        <w:pStyle w:val="FootnoteText"/>
      </w:pPr>
      <w:r w:rsidRPr="002758A2">
        <w:rPr>
          <w:rStyle w:val="FootnoteReference"/>
          <w:rFonts w:ascii="Source Sans Pro" w:hAnsi="Source Sans Pro"/>
          <w:szCs w:val="22"/>
        </w:rPr>
        <w:footnoteRef/>
      </w:r>
      <w:r w:rsidRPr="002758A2">
        <w:t xml:space="preserve"> MMM 1-3 is not in scope</w:t>
      </w:r>
      <w:r>
        <w:t>.</w:t>
      </w:r>
    </w:p>
  </w:footnote>
  <w:footnote w:id="12">
    <w:p w14:paraId="4C0689AF" w14:textId="77777777" w:rsidR="00061AC0" w:rsidRPr="00304D12" w:rsidRDefault="00061AC0" w:rsidP="00AC0694">
      <w:pPr>
        <w:pStyle w:val="FootnoteText"/>
      </w:pPr>
      <w:r w:rsidRPr="000E02E3">
        <w:rPr>
          <w:rStyle w:val="FootnoteReference"/>
          <w:rFonts w:cs="Arial"/>
          <w:szCs w:val="22"/>
        </w:rPr>
        <w:footnoteRef/>
      </w:r>
      <w:r w:rsidRPr="00304D12">
        <w:t xml:space="preserve"> Supply is assigned to ILOCs closest to sites first until supply is exhausted.</w:t>
      </w:r>
    </w:p>
  </w:footnote>
  <w:footnote w:id="13">
    <w:p w14:paraId="0289539D" w14:textId="4B6C9271" w:rsidR="00061AC0" w:rsidRPr="00B767FC" w:rsidRDefault="00061AC0" w:rsidP="00AC0694">
      <w:pPr>
        <w:pStyle w:val="FootnoteText"/>
      </w:pPr>
      <w:r>
        <w:rPr>
          <w:rStyle w:val="FootnoteReference"/>
        </w:rPr>
        <w:footnoteRef/>
      </w:r>
      <w:r>
        <w:t xml:space="preserve"> </w:t>
      </w:r>
      <w:r w:rsidRPr="00DB0DF4">
        <w:t>Supply is assigned to ILOCs closest to sites first until supply is exhausted.</w:t>
      </w:r>
    </w:p>
  </w:footnote>
  <w:footnote w:id="14">
    <w:p w14:paraId="2291CC33" w14:textId="41FD5DBC" w:rsidR="00061AC0" w:rsidRPr="00C556C1" w:rsidRDefault="00061AC0" w:rsidP="00AD2732">
      <w:r w:rsidRPr="0000565C">
        <w:rPr>
          <w:rStyle w:val="FootnoteReference"/>
          <w:rFonts w:cs="Arial"/>
          <w:sz w:val="20"/>
          <w:szCs w:val="20"/>
        </w:rPr>
        <w:footnoteRef/>
      </w:r>
      <w:r w:rsidRPr="0000565C">
        <w:t xml:space="preserve"> Supply is assigned to ILOCs closest to sites first until supply is exhausted.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E505" w14:textId="50A56959" w:rsidR="00445671" w:rsidRDefault="000B73B0">
    <w:pPr>
      <w:pStyle w:val="Header"/>
    </w:pPr>
    <w:r>
      <w:rPr>
        <w:noProof/>
      </w:rPr>
      <mc:AlternateContent>
        <mc:Choice Requires="wps">
          <w:drawing>
            <wp:anchor distT="0" distB="0" distL="0" distR="0" simplePos="0" relativeHeight="251674626" behindDoc="0" locked="0" layoutInCell="1" allowOverlap="1" wp14:anchorId="74C74D87" wp14:editId="1A5592AC">
              <wp:simplePos x="635" y="635"/>
              <wp:positionH relativeFrom="page">
                <wp:align>center</wp:align>
              </wp:positionH>
              <wp:positionV relativeFrom="page">
                <wp:align>top</wp:align>
              </wp:positionV>
              <wp:extent cx="622300" cy="480695"/>
              <wp:effectExtent l="0" t="0" r="6350" b="14605"/>
              <wp:wrapNone/>
              <wp:docPr id="18537025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7FDB793" w14:textId="4B7850C7"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C74D8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74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27FDB793" w14:textId="4B7850C7"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5E33" w14:textId="7699C058" w:rsidR="008E0C77" w:rsidRDefault="000B73B0" w:rsidP="008E0C77">
    <w:pPr>
      <w:pStyle w:val="Headertext"/>
      <w:spacing w:after="180"/>
      <w:jc w:val="left"/>
    </w:pPr>
    <w:r>
      <w:rPr>
        <w:noProof/>
        <w:lang w:eastAsia="en-AU"/>
      </w:rPr>
      <mc:AlternateContent>
        <mc:Choice Requires="wps">
          <w:drawing>
            <wp:anchor distT="0" distB="0" distL="0" distR="0" simplePos="0" relativeHeight="251675650" behindDoc="0" locked="0" layoutInCell="1" allowOverlap="1" wp14:anchorId="0374FA37" wp14:editId="76615666">
              <wp:simplePos x="635" y="635"/>
              <wp:positionH relativeFrom="page">
                <wp:align>center</wp:align>
              </wp:positionH>
              <wp:positionV relativeFrom="page">
                <wp:align>top</wp:align>
              </wp:positionV>
              <wp:extent cx="622300" cy="480695"/>
              <wp:effectExtent l="0" t="0" r="6350" b="14605"/>
              <wp:wrapNone/>
              <wp:docPr id="17399802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7A7E8A4" w14:textId="6F94B185"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74FA37"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75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27A7E8A4" w14:textId="6F94B185"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r w:rsidR="00CA79CF">
      <w:rPr>
        <w:noProof/>
        <w:lang w:eastAsia="en-AU"/>
      </w:rPr>
      <w:drawing>
        <wp:anchor distT="0" distB="0" distL="114300" distR="114300" simplePos="0" relativeHeight="251658240" behindDoc="1" locked="0" layoutInCell="1" allowOverlap="1" wp14:anchorId="06ADFA61" wp14:editId="5B6B1515">
          <wp:simplePos x="0" y="0"/>
          <wp:positionH relativeFrom="page">
            <wp:align>center</wp:align>
          </wp:positionH>
          <wp:positionV relativeFrom="page">
            <wp:align>center</wp:align>
          </wp:positionV>
          <wp:extent cx="7560000" cy="10692000"/>
          <wp:effectExtent l="0" t="0" r="3175" b="0"/>
          <wp:wrapNone/>
          <wp:docPr id="2024213162" name="Picture 2024213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6B27" w14:textId="109AC4D9" w:rsidR="00CA79CF" w:rsidRDefault="00CA79CF" w:rsidP="00467F6F">
    <w:pPr>
      <w:pStyle w:val="Header"/>
      <w:tabs>
        <w:tab w:val="clear" w:pos="4513"/>
        <w:tab w:val="clear" w:pos="9026"/>
        <w:tab w:val="center" w:pos="4535"/>
      </w:tabs>
    </w:pPr>
    <w:r>
      <w:rPr>
        <w:noProof/>
        <w:lang w:eastAsia="en-AU"/>
      </w:rPr>
      <w:drawing>
        <wp:anchor distT="0" distB="0" distL="114300" distR="114300" simplePos="0" relativeHeight="251658241" behindDoc="1" locked="0" layoutInCell="1" allowOverlap="1" wp14:anchorId="3614A929" wp14:editId="08FA65B3">
          <wp:simplePos x="0" y="0"/>
          <wp:positionH relativeFrom="page">
            <wp:align>center</wp:align>
          </wp:positionH>
          <wp:positionV relativeFrom="page">
            <wp:align>center</wp:align>
          </wp:positionV>
          <wp:extent cx="7558768" cy="10691999"/>
          <wp:effectExtent l="0" t="0" r="0" b="1905"/>
          <wp:wrapNone/>
          <wp:docPr id="921929872" name="Picture 921929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B4207" w14:textId="48C17BEB" w:rsidR="000D56E4" w:rsidRDefault="000B73B0">
    <w:pPr>
      <w:pStyle w:val="Header"/>
    </w:pPr>
    <w:r>
      <w:rPr>
        <w:noProof/>
      </w:rPr>
      <mc:AlternateContent>
        <mc:Choice Requires="wps">
          <w:drawing>
            <wp:anchor distT="0" distB="0" distL="0" distR="0" simplePos="0" relativeHeight="251677698" behindDoc="0" locked="0" layoutInCell="1" allowOverlap="1" wp14:anchorId="41BBB69F" wp14:editId="18D916F0">
              <wp:simplePos x="635" y="635"/>
              <wp:positionH relativeFrom="page">
                <wp:align>center</wp:align>
              </wp:positionH>
              <wp:positionV relativeFrom="page">
                <wp:align>top</wp:align>
              </wp:positionV>
              <wp:extent cx="622300" cy="480695"/>
              <wp:effectExtent l="0" t="0" r="6350" b="14605"/>
              <wp:wrapNone/>
              <wp:docPr id="10966147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3715BFA" w14:textId="2EE23494"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BB69F"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77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03715BFA" w14:textId="2EE23494"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EFA5" w14:textId="196AAE78" w:rsidR="000D56E4" w:rsidRDefault="000D56E4"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8658" w14:textId="1E20F7B1" w:rsidR="000D56E4" w:rsidRDefault="000B73B0">
    <w:pPr>
      <w:pStyle w:val="Header"/>
    </w:pPr>
    <w:r>
      <w:rPr>
        <w:noProof/>
      </w:rPr>
      <mc:AlternateContent>
        <mc:Choice Requires="wps">
          <w:drawing>
            <wp:anchor distT="0" distB="0" distL="0" distR="0" simplePos="0" relativeHeight="251676674" behindDoc="0" locked="0" layoutInCell="1" allowOverlap="1" wp14:anchorId="71CB02C9" wp14:editId="24F90BAC">
              <wp:simplePos x="635" y="635"/>
              <wp:positionH relativeFrom="page">
                <wp:align>center</wp:align>
              </wp:positionH>
              <wp:positionV relativeFrom="page">
                <wp:align>top</wp:align>
              </wp:positionV>
              <wp:extent cx="622300" cy="480695"/>
              <wp:effectExtent l="0" t="0" r="6350" b="14605"/>
              <wp:wrapNone/>
              <wp:docPr id="114268233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5CE01C0" w14:textId="1B25F147"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CB02C9" id="_x0000_t202" coordsize="21600,21600" o:spt="202" path="m,l,21600r21600,l21600,xe">
              <v:stroke joinstyle="miter"/>
              <v:path gradientshapeok="t" o:connecttype="rect"/>
            </v:shapetype>
            <v:shape id="Text Box 4" o:spid="_x0000_s1032" type="#_x0000_t202" alt="OFFICIAL" style="position:absolute;margin-left:0;margin-top:0;width:49pt;height:37.85pt;z-index:251676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Pa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AwgFPaDAIAABwEAAAO&#10;AAAAAAAAAAAAAAAAAC4CAABkcnMvZTJvRG9jLnhtbFBLAQItABQABgAIAAAAIQD+Sp1u2QAAAAMB&#10;AAAPAAAAAAAAAAAAAAAAAGYEAABkcnMvZG93bnJldi54bWxQSwUGAAAAAAQABADzAAAAbAUAAAAA&#10;" filled="f" stroked="f">
              <v:textbox style="mso-fit-shape-to-text:t" inset="0,15pt,0,0">
                <w:txbxContent>
                  <w:p w14:paraId="15CE01C0" w14:textId="1B25F147" w:rsidR="000B73B0" w:rsidRPr="000B73B0" w:rsidRDefault="000B73B0" w:rsidP="000B73B0">
                    <w:pPr>
                      <w:spacing w:after="0"/>
                      <w:rPr>
                        <w:rFonts w:ascii="Aptos" w:eastAsia="Aptos" w:hAnsi="Aptos" w:cs="Aptos"/>
                        <w:noProof/>
                        <w:color w:val="FF0000"/>
                        <w:sz w:val="24"/>
                      </w:rPr>
                    </w:pPr>
                    <w:r w:rsidRPr="000B73B0">
                      <w:rPr>
                        <w:rFonts w:ascii="Aptos" w:eastAsia="Aptos" w:hAnsi="Aptos" w:cs="Aptos"/>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4F77" w14:textId="24DF8484"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0FEF1E6A" wp14:editId="2DEB6F81">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71865C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A7C618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742C9B"/>
    <w:multiLevelType w:val="hybridMultilevel"/>
    <w:tmpl w:val="3B3CF5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1858AD"/>
    <w:multiLevelType w:val="hybridMultilevel"/>
    <w:tmpl w:val="51024970"/>
    <w:lvl w:ilvl="0" w:tplc="32789C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97DF7"/>
    <w:multiLevelType w:val="hybridMultilevel"/>
    <w:tmpl w:val="57A4BB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27BA1"/>
    <w:multiLevelType w:val="hybridMultilevel"/>
    <w:tmpl w:val="3B3CF5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0D36FB"/>
    <w:multiLevelType w:val="hybridMultilevel"/>
    <w:tmpl w:val="4766A892"/>
    <w:lvl w:ilvl="0" w:tplc="53B23BCC">
      <w:start w:val="1"/>
      <w:numFmt w:val="bullet"/>
      <w:pStyle w:val="ListBullet4"/>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B4E6650"/>
    <w:multiLevelType w:val="hybridMultilevel"/>
    <w:tmpl w:val="A5D80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CF520A2"/>
    <w:multiLevelType w:val="hybridMultilevel"/>
    <w:tmpl w:val="7EC0FA3A"/>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4D4CAB"/>
    <w:multiLevelType w:val="hybridMultilevel"/>
    <w:tmpl w:val="D05CF0D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F336F57"/>
    <w:multiLevelType w:val="hybridMultilevel"/>
    <w:tmpl w:val="52EA746C"/>
    <w:lvl w:ilvl="0" w:tplc="ED2C3E80">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1F383F"/>
    <w:multiLevelType w:val="hybridMultilevel"/>
    <w:tmpl w:val="F74014CC"/>
    <w:lvl w:ilvl="0" w:tplc="D99E19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2374C3"/>
    <w:multiLevelType w:val="hybridMultilevel"/>
    <w:tmpl w:val="5096E0EA"/>
    <w:lvl w:ilvl="0" w:tplc="ADF87760">
      <w:start w:val="1"/>
      <w:numFmt w:val="decimal"/>
      <w:pStyle w:val="ListNumber3"/>
      <w:lvlText w:val="%1."/>
      <w:lvlJc w:val="left"/>
      <w:pPr>
        <w:ind w:left="720" w:hanging="360"/>
      </w:pPr>
      <w:rPr>
        <w:rFonts w:cs="Calibri"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763332387">
    <w:abstractNumId w:val="7"/>
  </w:num>
  <w:num w:numId="2" w16cid:durableId="584998934">
    <w:abstractNumId w:val="22"/>
  </w:num>
  <w:num w:numId="3" w16cid:durableId="321859378">
    <w:abstractNumId w:val="27"/>
  </w:num>
  <w:num w:numId="4" w16cid:durableId="995652124">
    <w:abstractNumId w:val="8"/>
  </w:num>
  <w:num w:numId="5" w16cid:durableId="26878074">
    <w:abstractNumId w:val="8"/>
    <w:lvlOverride w:ilvl="0">
      <w:startOverride w:val="1"/>
    </w:lvlOverride>
  </w:num>
  <w:num w:numId="6" w16cid:durableId="962610267">
    <w:abstractNumId w:val="9"/>
  </w:num>
  <w:num w:numId="7" w16cid:durableId="592711108">
    <w:abstractNumId w:val="19"/>
  </w:num>
  <w:num w:numId="8" w16cid:durableId="220597043">
    <w:abstractNumId w:val="26"/>
  </w:num>
  <w:num w:numId="9" w16cid:durableId="160513176">
    <w:abstractNumId w:val="5"/>
  </w:num>
  <w:num w:numId="10" w16cid:durableId="1253784824">
    <w:abstractNumId w:val="4"/>
  </w:num>
  <w:num w:numId="11" w16cid:durableId="761999305">
    <w:abstractNumId w:val="3"/>
  </w:num>
  <w:num w:numId="12" w16cid:durableId="2142918560">
    <w:abstractNumId w:val="2"/>
  </w:num>
  <w:num w:numId="13" w16cid:durableId="1011012">
    <w:abstractNumId w:val="6"/>
  </w:num>
  <w:num w:numId="14" w16cid:durableId="647786097">
    <w:abstractNumId w:val="1"/>
  </w:num>
  <w:num w:numId="15" w16cid:durableId="633607402">
    <w:abstractNumId w:val="0"/>
  </w:num>
  <w:num w:numId="16" w16cid:durableId="1186747887">
    <w:abstractNumId w:val="29"/>
  </w:num>
  <w:num w:numId="17" w16cid:durableId="1338772380">
    <w:abstractNumId w:val="12"/>
  </w:num>
  <w:num w:numId="18" w16cid:durableId="40521289">
    <w:abstractNumId w:val="16"/>
  </w:num>
  <w:num w:numId="19" w16cid:durableId="1952668765">
    <w:abstractNumId w:val="17"/>
  </w:num>
  <w:num w:numId="20" w16cid:durableId="1347753968">
    <w:abstractNumId w:val="21"/>
  </w:num>
  <w:num w:numId="21" w16cid:durableId="1905724833">
    <w:abstractNumId w:val="13"/>
  </w:num>
  <w:num w:numId="22" w16cid:durableId="97993489">
    <w:abstractNumId w:val="23"/>
  </w:num>
  <w:num w:numId="23" w16cid:durableId="172191578">
    <w:abstractNumId w:val="14"/>
  </w:num>
  <w:num w:numId="24" w16cid:durableId="1496918494">
    <w:abstractNumId w:val="24"/>
  </w:num>
  <w:num w:numId="25" w16cid:durableId="2114546228">
    <w:abstractNumId w:val="15"/>
  </w:num>
  <w:num w:numId="26" w16cid:durableId="558320322">
    <w:abstractNumId w:val="20"/>
  </w:num>
  <w:num w:numId="27" w16cid:durableId="147480159">
    <w:abstractNumId w:val="18"/>
  </w:num>
  <w:num w:numId="28" w16cid:durableId="1291472911">
    <w:abstractNumId w:val="11"/>
  </w:num>
  <w:num w:numId="29" w16cid:durableId="51275104">
    <w:abstractNumId w:val="10"/>
  </w:num>
  <w:num w:numId="30" w16cid:durableId="774324383">
    <w:abstractNumId w:val="25"/>
  </w:num>
  <w:num w:numId="31" w16cid:durableId="557322510">
    <w:abstractNumId w:val="17"/>
  </w:num>
  <w:num w:numId="32" w16cid:durableId="392971111">
    <w:abstractNumId w:val="17"/>
  </w:num>
  <w:num w:numId="33" w16cid:durableId="380138096">
    <w:abstractNumId w:val="28"/>
  </w:num>
  <w:num w:numId="34" w16cid:durableId="1982269420">
    <w:abstractNumId w:val="6"/>
  </w:num>
  <w:num w:numId="35" w16cid:durableId="328289061">
    <w:abstractNumId w:val="6"/>
    <w:lvlOverride w:ilvl="0">
      <w:startOverride w:val="1"/>
    </w:lvlOverride>
  </w:num>
  <w:num w:numId="36" w16cid:durableId="436288433">
    <w:abstractNumId w:val="28"/>
    <w:lvlOverride w:ilvl="0">
      <w:startOverride w:val="1"/>
    </w:lvlOverride>
  </w:num>
  <w:num w:numId="37" w16cid:durableId="1268007819">
    <w:abstractNumId w:val="28"/>
    <w:lvlOverride w:ilvl="0">
      <w:startOverride w:val="1"/>
    </w:lvlOverride>
  </w:num>
  <w:num w:numId="38" w16cid:durableId="882641966">
    <w:abstractNumId w:val="28"/>
    <w:lvlOverride w:ilvl="0">
      <w:startOverride w:val="1"/>
    </w:lvlOverride>
  </w:num>
  <w:num w:numId="39" w16cid:durableId="762801258">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10"/>
    <w:rsid w:val="00003743"/>
    <w:rsid w:val="000047B4"/>
    <w:rsid w:val="0000565C"/>
    <w:rsid w:val="00005712"/>
    <w:rsid w:val="000078F5"/>
    <w:rsid w:val="00007FD8"/>
    <w:rsid w:val="00010F1B"/>
    <w:rsid w:val="000117F8"/>
    <w:rsid w:val="0001435E"/>
    <w:rsid w:val="00014661"/>
    <w:rsid w:val="000238E1"/>
    <w:rsid w:val="00024228"/>
    <w:rsid w:val="000253CE"/>
    <w:rsid w:val="00026139"/>
    <w:rsid w:val="00027071"/>
    <w:rsid w:val="00027601"/>
    <w:rsid w:val="00031D8F"/>
    <w:rsid w:val="00032D48"/>
    <w:rsid w:val="00033321"/>
    <w:rsid w:val="000338E5"/>
    <w:rsid w:val="00033ECC"/>
    <w:rsid w:val="0003422F"/>
    <w:rsid w:val="000458B0"/>
    <w:rsid w:val="00046FF0"/>
    <w:rsid w:val="00050176"/>
    <w:rsid w:val="00050A8B"/>
    <w:rsid w:val="00053955"/>
    <w:rsid w:val="00054B74"/>
    <w:rsid w:val="00061AC0"/>
    <w:rsid w:val="00062B65"/>
    <w:rsid w:val="00067456"/>
    <w:rsid w:val="000701D7"/>
    <w:rsid w:val="00071506"/>
    <w:rsid w:val="0007154F"/>
    <w:rsid w:val="000724C8"/>
    <w:rsid w:val="00072D38"/>
    <w:rsid w:val="00072EB8"/>
    <w:rsid w:val="0007532C"/>
    <w:rsid w:val="00081AB1"/>
    <w:rsid w:val="00085E50"/>
    <w:rsid w:val="00087E1A"/>
    <w:rsid w:val="00090316"/>
    <w:rsid w:val="0009147B"/>
    <w:rsid w:val="00093981"/>
    <w:rsid w:val="00093CD9"/>
    <w:rsid w:val="00095B0B"/>
    <w:rsid w:val="000A0521"/>
    <w:rsid w:val="000A0EE7"/>
    <w:rsid w:val="000A1F7B"/>
    <w:rsid w:val="000B067A"/>
    <w:rsid w:val="000B1540"/>
    <w:rsid w:val="000B208A"/>
    <w:rsid w:val="000B33FD"/>
    <w:rsid w:val="000B4ABA"/>
    <w:rsid w:val="000B73B0"/>
    <w:rsid w:val="000B7D64"/>
    <w:rsid w:val="000C4AE3"/>
    <w:rsid w:val="000C4B16"/>
    <w:rsid w:val="000C4D62"/>
    <w:rsid w:val="000C50C3"/>
    <w:rsid w:val="000C6CFE"/>
    <w:rsid w:val="000C7543"/>
    <w:rsid w:val="000D21F6"/>
    <w:rsid w:val="000D42C3"/>
    <w:rsid w:val="000D4500"/>
    <w:rsid w:val="000D56E4"/>
    <w:rsid w:val="000D6244"/>
    <w:rsid w:val="000D7AEA"/>
    <w:rsid w:val="000E01A9"/>
    <w:rsid w:val="000E02E3"/>
    <w:rsid w:val="000E2C66"/>
    <w:rsid w:val="000E6E7D"/>
    <w:rsid w:val="000E776D"/>
    <w:rsid w:val="000F123C"/>
    <w:rsid w:val="000F2FED"/>
    <w:rsid w:val="000F55C9"/>
    <w:rsid w:val="00100D6B"/>
    <w:rsid w:val="00100F6D"/>
    <w:rsid w:val="00101D7F"/>
    <w:rsid w:val="0010616D"/>
    <w:rsid w:val="00110478"/>
    <w:rsid w:val="0011711B"/>
    <w:rsid w:val="001171D0"/>
    <w:rsid w:val="00117F8A"/>
    <w:rsid w:val="00120BB9"/>
    <w:rsid w:val="00121B9B"/>
    <w:rsid w:val="00122ADC"/>
    <w:rsid w:val="00124894"/>
    <w:rsid w:val="00130651"/>
    <w:rsid w:val="00130F59"/>
    <w:rsid w:val="00131DD2"/>
    <w:rsid w:val="00133EC0"/>
    <w:rsid w:val="00137A50"/>
    <w:rsid w:val="00141CE5"/>
    <w:rsid w:val="001436F3"/>
    <w:rsid w:val="00143E3A"/>
    <w:rsid w:val="00144908"/>
    <w:rsid w:val="001515B1"/>
    <w:rsid w:val="001571C7"/>
    <w:rsid w:val="00157A50"/>
    <w:rsid w:val="001603E0"/>
    <w:rsid w:val="00161094"/>
    <w:rsid w:val="00161AFB"/>
    <w:rsid w:val="001633CF"/>
    <w:rsid w:val="00167F69"/>
    <w:rsid w:val="00172A55"/>
    <w:rsid w:val="00173989"/>
    <w:rsid w:val="001758CD"/>
    <w:rsid w:val="0017665C"/>
    <w:rsid w:val="001766C0"/>
    <w:rsid w:val="00176B3A"/>
    <w:rsid w:val="00177AD2"/>
    <w:rsid w:val="001815A8"/>
    <w:rsid w:val="001822C2"/>
    <w:rsid w:val="001840FA"/>
    <w:rsid w:val="00186F61"/>
    <w:rsid w:val="00190079"/>
    <w:rsid w:val="00191F58"/>
    <w:rsid w:val="0019203D"/>
    <w:rsid w:val="001930EE"/>
    <w:rsid w:val="00194B0D"/>
    <w:rsid w:val="0019622E"/>
    <w:rsid w:val="001966A7"/>
    <w:rsid w:val="001A4627"/>
    <w:rsid w:val="001A4979"/>
    <w:rsid w:val="001B15D3"/>
    <w:rsid w:val="001B3443"/>
    <w:rsid w:val="001C0326"/>
    <w:rsid w:val="001C192F"/>
    <w:rsid w:val="001C2CC2"/>
    <w:rsid w:val="001C39FC"/>
    <w:rsid w:val="001C3C42"/>
    <w:rsid w:val="001C413E"/>
    <w:rsid w:val="001C527B"/>
    <w:rsid w:val="001D308C"/>
    <w:rsid w:val="001D6815"/>
    <w:rsid w:val="001D7869"/>
    <w:rsid w:val="001E288A"/>
    <w:rsid w:val="001E7D7D"/>
    <w:rsid w:val="001F2F78"/>
    <w:rsid w:val="001F30C8"/>
    <w:rsid w:val="002026CD"/>
    <w:rsid w:val="002033FC"/>
    <w:rsid w:val="002044BB"/>
    <w:rsid w:val="00205A93"/>
    <w:rsid w:val="00207793"/>
    <w:rsid w:val="00210B09"/>
    <w:rsid w:val="00210C9E"/>
    <w:rsid w:val="00211840"/>
    <w:rsid w:val="00220121"/>
    <w:rsid w:val="00220E5F"/>
    <w:rsid w:val="002212B5"/>
    <w:rsid w:val="002247CB"/>
    <w:rsid w:val="00224C8B"/>
    <w:rsid w:val="00224DE3"/>
    <w:rsid w:val="00226668"/>
    <w:rsid w:val="002314AF"/>
    <w:rsid w:val="00231557"/>
    <w:rsid w:val="002334A1"/>
    <w:rsid w:val="00233809"/>
    <w:rsid w:val="00236073"/>
    <w:rsid w:val="00240046"/>
    <w:rsid w:val="00240488"/>
    <w:rsid w:val="002428BA"/>
    <w:rsid w:val="002460D0"/>
    <w:rsid w:val="002467FD"/>
    <w:rsid w:val="0024797F"/>
    <w:rsid w:val="00250043"/>
    <w:rsid w:val="0025009E"/>
    <w:rsid w:val="002500C7"/>
    <w:rsid w:val="00250E64"/>
    <w:rsid w:val="00251147"/>
    <w:rsid w:val="0025119E"/>
    <w:rsid w:val="00251269"/>
    <w:rsid w:val="0025200E"/>
    <w:rsid w:val="002535C0"/>
    <w:rsid w:val="00253CB6"/>
    <w:rsid w:val="002579FE"/>
    <w:rsid w:val="00257A7C"/>
    <w:rsid w:val="00262491"/>
    <w:rsid w:val="0026311C"/>
    <w:rsid w:val="00263A1E"/>
    <w:rsid w:val="0026668C"/>
    <w:rsid w:val="00266AC1"/>
    <w:rsid w:val="00267468"/>
    <w:rsid w:val="0027178C"/>
    <w:rsid w:val="002719FA"/>
    <w:rsid w:val="00272570"/>
    <w:rsid w:val="00272668"/>
    <w:rsid w:val="0027330B"/>
    <w:rsid w:val="00275586"/>
    <w:rsid w:val="002758E8"/>
    <w:rsid w:val="00275E27"/>
    <w:rsid w:val="0027610D"/>
    <w:rsid w:val="00280272"/>
    <w:rsid w:val="002803AD"/>
    <w:rsid w:val="00280547"/>
    <w:rsid w:val="00281577"/>
    <w:rsid w:val="00282052"/>
    <w:rsid w:val="002823FA"/>
    <w:rsid w:val="0028519E"/>
    <w:rsid w:val="002856A5"/>
    <w:rsid w:val="0028662E"/>
    <w:rsid w:val="0028695F"/>
    <w:rsid w:val="002872ED"/>
    <w:rsid w:val="002905C2"/>
    <w:rsid w:val="0029122B"/>
    <w:rsid w:val="00295AF2"/>
    <w:rsid w:val="00295C91"/>
    <w:rsid w:val="00296B41"/>
    <w:rsid w:val="00297151"/>
    <w:rsid w:val="002A3280"/>
    <w:rsid w:val="002A3D1D"/>
    <w:rsid w:val="002A7D65"/>
    <w:rsid w:val="002B20E6"/>
    <w:rsid w:val="002B2264"/>
    <w:rsid w:val="002B42A3"/>
    <w:rsid w:val="002C0CDD"/>
    <w:rsid w:val="002C245F"/>
    <w:rsid w:val="002C34E8"/>
    <w:rsid w:val="002C393F"/>
    <w:rsid w:val="002E0B56"/>
    <w:rsid w:val="002E1A1D"/>
    <w:rsid w:val="002E3743"/>
    <w:rsid w:val="002E4081"/>
    <w:rsid w:val="002E5B78"/>
    <w:rsid w:val="002E785A"/>
    <w:rsid w:val="002F2F85"/>
    <w:rsid w:val="002F3AE3"/>
    <w:rsid w:val="0030464B"/>
    <w:rsid w:val="00304D12"/>
    <w:rsid w:val="0030786C"/>
    <w:rsid w:val="0031180E"/>
    <w:rsid w:val="00313293"/>
    <w:rsid w:val="00314F23"/>
    <w:rsid w:val="003208FD"/>
    <w:rsid w:val="0032263C"/>
    <w:rsid w:val="00323086"/>
    <w:rsid w:val="003233DE"/>
    <w:rsid w:val="0032466B"/>
    <w:rsid w:val="00325C04"/>
    <w:rsid w:val="0032728C"/>
    <w:rsid w:val="00327B44"/>
    <w:rsid w:val="00331537"/>
    <w:rsid w:val="003330EB"/>
    <w:rsid w:val="00333996"/>
    <w:rsid w:val="00336605"/>
    <w:rsid w:val="003415FD"/>
    <w:rsid w:val="003429F0"/>
    <w:rsid w:val="00346C4A"/>
    <w:rsid w:val="0035097A"/>
    <w:rsid w:val="00351298"/>
    <w:rsid w:val="00352602"/>
    <w:rsid w:val="00353481"/>
    <w:rsid w:val="00354001"/>
    <w:rsid w:val="003540A4"/>
    <w:rsid w:val="00360E4E"/>
    <w:rsid w:val="0036593C"/>
    <w:rsid w:val="00370AAA"/>
    <w:rsid w:val="0037171A"/>
    <w:rsid w:val="00371BD9"/>
    <w:rsid w:val="00375F77"/>
    <w:rsid w:val="00377A78"/>
    <w:rsid w:val="00377A98"/>
    <w:rsid w:val="00381BBE"/>
    <w:rsid w:val="00382903"/>
    <w:rsid w:val="003846FF"/>
    <w:rsid w:val="00385AD4"/>
    <w:rsid w:val="00387595"/>
    <w:rsid w:val="00387924"/>
    <w:rsid w:val="00390E03"/>
    <w:rsid w:val="003917CF"/>
    <w:rsid w:val="0039384D"/>
    <w:rsid w:val="00395C23"/>
    <w:rsid w:val="003A2E4F"/>
    <w:rsid w:val="003A4438"/>
    <w:rsid w:val="003A5013"/>
    <w:rsid w:val="003A5078"/>
    <w:rsid w:val="003A53EB"/>
    <w:rsid w:val="003A62DD"/>
    <w:rsid w:val="003A775A"/>
    <w:rsid w:val="003B0DAB"/>
    <w:rsid w:val="003B213A"/>
    <w:rsid w:val="003B2F68"/>
    <w:rsid w:val="003B43AD"/>
    <w:rsid w:val="003B72A9"/>
    <w:rsid w:val="003C0FEC"/>
    <w:rsid w:val="003C15B8"/>
    <w:rsid w:val="003C1DA1"/>
    <w:rsid w:val="003C2018"/>
    <w:rsid w:val="003C2AC8"/>
    <w:rsid w:val="003D17F9"/>
    <w:rsid w:val="003D1F48"/>
    <w:rsid w:val="003D25A8"/>
    <w:rsid w:val="003D2D88"/>
    <w:rsid w:val="003D41EA"/>
    <w:rsid w:val="003D4850"/>
    <w:rsid w:val="003D535A"/>
    <w:rsid w:val="003D6183"/>
    <w:rsid w:val="003E10B8"/>
    <w:rsid w:val="003E4F71"/>
    <w:rsid w:val="003E5265"/>
    <w:rsid w:val="003F0955"/>
    <w:rsid w:val="003F1095"/>
    <w:rsid w:val="003F2F72"/>
    <w:rsid w:val="003F36A2"/>
    <w:rsid w:val="003F4451"/>
    <w:rsid w:val="003F6FE1"/>
    <w:rsid w:val="00400F00"/>
    <w:rsid w:val="00404D04"/>
    <w:rsid w:val="00404F8B"/>
    <w:rsid w:val="00405256"/>
    <w:rsid w:val="00410031"/>
    <w:rsid w:val="004115A2"/>
    <w:rsid w:val="00412F52"/>
    <w:rsid w:val="00415C81"/>
    <w:rsid w:val="00416731"/>
    <w:rsid w:val="004264D6"/>
    <w:rsid w:val="00426B11"/>
    <w:rsid w:val="00426C1E"/>
    <w:rsid w:val="00427915"/>
    <w:rsid w:val="00432378"/>
    <w:rsid w:val="00436B01"/>
    <w:rsid w:val="00440D65"/>
    <w:rsid w:val="00441EE5"/>
    <w:rsid w:val="00443303"/>
    <w:rsid w:val="004435E6"/>
    <w:rsid w:val="004439E9"/>
    <w:rsid w:val="00444739"/>
    <w:rsid w:val="00445671"/>
    <w:rsid w:val="00447014"/>
    <w:rsid w:val="00447E20"/>
    <w:rsid w:val="00447E31"/>
    <w:rsid w:val="0045228A"/>
    <w:rsid w:val="00453923"/>
    <w:rsid w:val="00453B38"/>
    <w:rsid w:val="00454B9B"/>
    <w:rsid w:val="00457858"/>
    <w:rsid w:val="00460B0B"/>
    <w:rsid w:val="00461023"/>
    <w:rsid w:val="00462FAC"/>
    <w:rsid w:val="00464631"/>
    <w:rsid w:val="00464B79"/>
    <w:rsid w:val="00467BBF"/>
    <w:rsid w:val="00467F6F"/>
    <w:rsid w:val="0047085A"/>
    <w:rsid w:val="0047236C"/>
    <w:rsid w:val="004831C5"/>
    <w:rsid w:val="004867E2"/>
    <w:rsid w:val="00487AE1"/>
    <w:rsid w:val="004929A9"/>
    <w:rsid w:val="00493B2A"/>
    <w:rsid w:val="00495CF8"/>
    <w:rsid w:val="00496237"/>
    <w:rsid w:val="004A57D2"/>
    <w:rsid w:val="004B3E23"/>
    <w:rsid w:val="004C2FEC"/>
    <w:rsid w:val="004C6BCF"/>
    <w:rsid w:val="004D054A"/>
    <w:rsid w:val="004D1339"/>
    <w:rsid w:val="004D3E6B"/>
    <w:rsid w:val="004D58BF"/>
    <w:rsid w:val="004E068E"/>
    <w:rsid w:val="004E0E04"/>
    <w:rsid w:val="004E39E0"/>
    <w:rsid w:val="004E4335"/>
    <w:rsid w:val="004E5606"/>
    <w:rsid w:val="004E5ACF"/>
    <w:rsid w:val="004E7AE3"/>
    <w:rsid w:val="004F13EE"/>
    <w:rsid w:val="004F146F"/>
    <w:rsid w:val="004F2022"/>
    <w:rsid w:val="004F33E9"/>
    <w:rsid w:val="004F3E3B"/>
    <w:rsid w:val="004F65FC"/>
    <w:rsid w:val="004F7C05"/>
    <w:rsid w:val="005018C5"/>
    <w:rsid w:val="00501C94"/>
    <w:rsid w:val="00506432"/>
    <w:rsid w:val="0051242B"/>
    <w:rsid w:val="00513063"/>
    <w:rsid w:val="0052051D"/>
    <w:rsid w:val="00522FCE"/>
    <w:rsid w:val="005250D7"/>
    <w:rsid w:val="005272CA"/>
    <w:rsid w:val="005273AF"/>
    <w:rsid w:val="0053723B"/>
    <w:rsid w:val="0054188C"/>
    <w:rsid w:val="0054372E"/>
    <w:rsid w:val="0054382B"/>
    <w:rsid w:val="00545EE6"/>
    <w:rsid w:val="005531D3"/>
    <w:rsid w:val="00554067"/>
    <w:rsid w:val="005550E7"/>
    <w:rsid w:val="00555668"/>
    <w:rsid w:val="005564FB"/>
    <w:rsid w:val="005572C7"/>
    <w:rsid w:val="00557D5A"/>
    <w:rsid w:val="005609ED"/>
    <w:rsid w:val="00563C51"/>
    <w:rsid w:val="0056486D"/>
    <w:rsid w:val="005650ED"/>
    <w:rsid w:val="00565BCD"/>
    <w:rsid w:val="0057077D"/>
    <w:rsid w:val="00572710"/>
    <w:rsid w:val="00572EDE"/>
    <w:rsid w:val="00575754"/>
    <w:rsid w:val="00582020"/>
    <w:rsid w:val="00584332"/>
    <w:rsid w:val="0059134A"/>
    <w:rsid w:val="00591E20"/>
    <w:rsid w:val="00594FBC"/>
    <w:rsid w:val="00595408"/>
    <w:rsid w:val="00595E84"/>
    <w:rsid w:val="00597ADF"/>
    <w:rsid w:val="005A0C59"/>
    <w:rsid w:val="005A48EB"/>
    <w:rsid w:val="005A6CFB"/>
    <w:rsid w:val="005B7790"/>
    <w:rsid w:val="005C5AEB"/>
    <w:rsid w:val="005D2951"/>
    <w:rsid w:val="005D41E4"/>
    <w:rsid w:val="005D43B7"/>
    <w:rsid w:val="005D5949"/>
    <w:rsid w:val="005D7107"/>
    <w:rsid w:val="005D7F5C"/>
    <w:rsid w:val="005E0A3F"/>
    <w:rsid w:val="005E5C0B"/>
    <w:rsid w:val="005E6883"/>
    <w:rsid w:val="005E7606"/>
    <w:rsid w:val="005E772F"/>
    <w:rsid w:val="005F1618"/>
    <w:rsid w:val="005F396E"/>
    <w:rsid w:val="005F40A2"/>
    <w:rsid w:val="005F4ECA"/>
    <w:rsid w:val="005F77EB"/>
    <w:rsid w:val="00600A7B"/>
    <w:rsid w:val="00601138"/>
    <w:rsid w:val="006037E8"/>
    <w:rsid w:val="006041BE"/>
    <w:rsid w:val="006043C7"/>
    <w:rsid w:val="00605FFB"/>
    <w:rsid w:val="00624B52"/>
    <w:rsid w:val="0062559F"/>
    <w:rsid w:val="006272D8"/>
    <w:rsid w:val="0063153B"/>
    <w:rsid w:val="00631DF4"/>
    <w:rsid w:val="00634175"/>
    <w:rsid w:val="006408AC"/>
    <w:rsid w:val="00640A35"/>
    <w:rsid w:val="006419AF"/>
    <w:rsid w:val="00644382"/>
    <w:rsid w:val="00645E86"/>
    <w:rsid w:val="00650620"/>
    <w:rsid w:val="006511B6"/>
    <w:rsid w:val="00652742"/>
    <w:rsid w:val="0065600D"/>
    <w:rsid w:val="00657FF8"/>
    <w:rsid w:val="0066046C"/>
    <w:rsid w:val="00661F43"/>
    <w:rsid w:val="00665F06"/>
    <w:rsid w:val="0066730E"/>
    <w:rsid w:val="00670D99"/>
    <w:rsid w:val="00670E2B"/>
    <w:rsid w:val="006734BB"/>
    <w:rsid w:val="00681A34"/>
    <w:rsid w:val="006821EB"/>
    <w:rsid w:val="00686C7A"/>
    <w:rsid w:val="006A261C"/>
    <w:rsid w:val="006A71F7"/>
    <w:rsid w:val="006B16FF"/>
    <w:rsid w:val="006B2286"/>
    <w:rsid w:val="006B29E0"/>
    <w:rsid w:val="006B56BB"/>
    <w:rsid w:val="006B6DB1"/>
    <w:rsid w:val="006C027C"/>
    <w:rsid w:val="006C1EBF"/>
    <w:rsid w:val="006C2054"/>
    <w:rsid w:val="006C5A44"/>
    <w:rsid w:val="006C65CE"/>
    <w:rsid w:val="006C77A8"/>
    <w:rsid w:val="006D0563"/>
    <w:rsid w:val="006D074F"/>
    <w:rsid w:val="006D2E83"/>
    <w:rsid w:val="006D4098"/>
    <w:rsid w:val="006D7071"/>
    <w:rsid w:val="006D7681"/>
    <w:rsid w:val="006D7B2E"/>
    <w:rsid w:val="006E02EA"/>
    <w:rsid w:val="006E0968"/>
    <w:rsid w:val="006E2AF6"/>
    <w:rsid w:val="006E2DC9"/>
    <w:rsid w:val="006E5546"/>
    <w:rsid w:val="006F0D0F"/>
    <w:rsid w:val="006F5C6C"/>
    <w:rsid w:val="006F70B6"/>
    <w:rsid w:val="00701275"/>
    <w:rsid w:val="00707F56"/>
    <w:rsid w:val="00710CE0"/>
    <w:rsid w:val="00713558"/>
    <w:rsid w:val="00720D08"/>
    <w:rsid w:val="00723D84"/>
    <w:rsid w:val="007263B9"/>
    <w:rsid w:val="00726D71"/>
    <w:rsid w:val="007309BA"/>
    <w:rsid w:val="007334F8"/>
    <w:rsid w:val="007339CD"/>
    <w:rsid w:val="007359D8"/>
    <w:rsid w:val="007362D4"/>
    <w:rsid w:val="00743FA7"/>
    <w:rsid w:val="00744D32"/>
    <w:rsid w:val="00751A23"/>
    <w:rsid w:val="00765123"/>
    <w:rsid w:val="0076672A"/>
    <w:rsid w:val="00775E45"/>
    <w:rsid w:val="00776E74"/>
    <w:rsid w:val="00780340"/>
    <w:rsid w:val="00780941"/>
    <w:rsid w:val="00782527"/>
    <w:rsid w:val="00785169"/>
    <w:rsid w:val="00786D62"/>
    <w:rsid w:val="0078766E"/>
    <w:rsid w:val="007918DA"/>
    <w:rsid w:val="007954AB"/>
    <w:rsid w:val="007A036A"/>
    <w:rsid w:val="007A03F5"/>
    <w:rsid w:val="007A09FD"/>
    <w:rsid w:val="007A14C5"/>
    <w:rsid w:val="007A3E38"/>
    <w:rsid w:val="007A4A10"/>
    <w:rsid w:val="007A79D8"/>
    <w:rsid w:val="007B06A5"/>
    <w:rsid w:val="007B1760"/>
    <w:rsid w:val="007C198A"/>
    <w:rsid w:val="007C5C9E"/>
    <w:rsid w:val="007C6D9C"/>
    <w:rsid w:val="007C6F7F"/>
    <w:rsid w:val="007C7DDB"/>
    <w:rsid w:val="007D15E9"/>
    <w:rsid w:val="007D2CC7"/>
    <w:rsid w:val="007D5E8F"/>
    <w:rsid w:val="007D673D"/>
    <w:rsid w:val="007D7478"/>
    <w:rsid w:val="007D7A05"/>
    <w:rsid w:val="007E0457"/>
    <w:rsid w:val="007F1B60"/>
    <w:rsid w:val="007F2050"/>
    <w:rsid w:val="007F2220"/>
    <w:rsid w:val="007F4B3E"/>
    <w:rsid w:val="007F56F0"/>
    <w:rsid w:val="007F588A"/>
    <w:rsid w:val="008015A9"/>
    <w:rsid w:val="00801B9F"/>
    <w:rsid w:val="00804540"/>
    <w:rsid w:val="00807EF5"/>
    <w:rsid w:val="008127AF"/>
    <w:rsid w:val="00812B46"/>
    <w:rsid w:val="00815700"/>
    <w:rsid w:val="00817B70"/>
    <w:rsid w:val="0082033F"/>
    <w:rsid w:val="008264EB"/>
    <w:rsid w:val="00826B8F"/>
    <w:rsid w:val="0082772B"/>
    <w:rsid w:val="00827EAA"/>
    <w:rsid w:val="008315DD"/>
    <w:rsid w:val="00831E8A"/>
    <w:rsid w:val="00832A29"/>
    <w:rsid w:val="00834440"/>
    <w:rsid w:val="00835C76"/>
    <w:rsid w:val="00841111"/>
    <w:rsid w:val="00842B0C"/>
    <w:rsid w:val="00843049"/>
    <w:rsid w:val="00843CE3"/>
    <w:rsid w:val="00843EF3"/>
    <w:rsid w:val="00845D5D"/>
    <w:rsid w:val="00846492"/>
    <w:rsid w:val="008477F2"/>
    <w:rsid w:val="0085209B"/>
    <w:rsid w:val="00853EFE"/>
    <w:rsid w:val="00856B66"/>
    <w:rsid w:val="008606B2"/>
    <w:rsid w:val="00861A5F"/>
    <w:rsid w:val="008644AD"/>
    <w:rsid w:val="008649A6"/>
    <w:rsid w:val="00865735"/>
    <w:rsid w:val="00865DDB"/>
    <w:rsid w:val="00867538"/>
    <w:rsid w:val="00872146"/>
    <w:rsid w:val="00873D90"/>
    <w:rsid w:val="00873FC8"/>
    <w:rsid w:val="00875B38"/>
    <w:rsid w:val="00875FA6"/>
    <w:rsid w:val="008804D0"/>
    <w:rsid w:val="0088367A"/>
    <w:rsid w:val="00884C63"/>
    <w:rsid w:val="00885486"/>
    <w:rsid w:val="00885908"/>
    <w:rsid w:val="00885A16"/>
    <w:rsid w:val="00885B2D"/>
    <w:rsid w:val="00886454"/>
    <w:rsid w:val="008864B7"/>
    <w:rsid w:val="008902DF"/>
    <w:rsid w:val="0089307F"/>
    <w:rsid w:val="008954DF"/>
    <w:rsid w:val="0089677E"/>
    <w:rsid w:val="00896E8C"/>
    <w:rsid w:val="008A046C"/>
    <w:rsid w:val="008A6525"/>
    <w:rsid w:val="008A7438"/>
    <w:rsid w:val="008A7F78"/>
    <w:rsid w:val="008B1334"/>
    <w:rsid w:val="008B294A"/>
    <w:rsid w:val="008B737B"/>
    <w:rsid w:val="008C0278"/>
    <w:rsid w:val="008C10D2"/>
    <w:rsid w:val="008C24E9"/>
    <w:rsid w:val="008C6F44"/>
    <w:rsid w:val="008C73F1"/>
    <w:rsid w:val="008D0533"/>
    <w:rsid w:val="008D0C56"/>
    <w:rsid w:val="008D1052"/>
    <w:rsid w:val="008D42CB"/>
    <w:rsid w:val="008D48C9"/>
    <w:rsid w:val="008D5B79"/>
    <w:rsid w:val="008D6381"/>
    <w:rsid w:val="008D760E"/>
    <w:rsid w:val="008E0C77"/>
    <w:rsid w:val="008E3844"/>
    <w:rsid w:val="008E625F"/>
    <w:rsid w:val="008E781C"/>
    <w:rsid w:val="008F144F"/>
    <w:rsid w:val="008F264D"/>
    <w:rsid w:val="00902320"/>
    <w:rsid w:val="009074E1"/>
    <w:rsid w:val="009112F7"/>
    <w:rsid w:val="009122AF"/>
    <w:rsid w:val="009127BC"/>
    <w:rsid w:val="00912D54"/>
    <w:rsid w:val="0091389F"/>
    <w:rsid w:val="00916866"/>
    <w:rsid w:val="009208F7"/>
    <w:rsid w:val="00922517"/>
    <w:rsid w:val="00922722"/>
    <w:rsid w:val="009231FD"/>
    <w:rsid w:val="00924D0E"/>
    <w:rsid w:val="009261E6"/>
    <w:rsid w:val="009268E1"/>
    <w:rsid w:val="009271A2"/>
    <w:rsid w:val="00927310"/>
    <w:rsid w:val="00931DE6"/>
    <w:rsid w:val="009334B7"/>
    <w:rsid w:val="00934A26"/>
    <w:rsid w:val="00937BB3"/>
    <w:rsid w:val="009456E0"/>
    <w:rsid w:val="00945AD7"/>
    <w:rsid w:val="00945E7F"/>
    <w:rsid w:val="0095082C"/>
    <w:rsid w:val="00952B12"/>
    <w:rsid w:val="009531D5"/>
    <w:rsid w:val="009557C1"/>
    <w:rsid w:val="0095741A"/>
    <w:rsid w:val="00957EAD"/>
    <w:rsid w:val="00960D6E"/>
    <w:rsid w:val="00972BC1"/>
    <w:rsid w:val="00974B59"/>
    <w:rsid w:val="0098340B"/>
    <w:rsid w:val="00983CA1"/>
    <w:rsid w:val="00986830"/>
    <w:rsid w:val="009924C3"/>
    <w:rsid w:val="00993102"/>
    <w:rsid w:val="0099621D"/>
    <w:rsid w:val="009A4EAC"/>
    <w:rsid w:val="009B08CC"/>
    <w:rsid w:val="009B0E27"/>
    <w:rsid w:val="009B1266"/>
    <w:rsid w:val="009B243A"/>
    <w:rsid w:val="009B270D"/>
    <w:rsid w:val="009B6D4E"/>
    <w:rsid w:val="009B7099"/>
    <w:rsid w:val="009C1485"/>
    <w:rsid w:val="009C4561"/>
    <w:rsid w:val="009C4A39"/>
    <w:rsid w:val="009C54F6"/>
    <w:rsid w:val="009C5585"/>
    <w:rsid w:val="009C6F10"/>
    <w:rsid w:val="009D148F"/>
    <w:rsid w:val="009D2DE7"/>
    <w:rsid w:val="009D3D70"/>
    <w:rsid w:val="009D4EB6"/>
    <w:rsid w:val="009E561A"/>
    <w:rsid w:val="009E5CEC"/>
    <w:rsid w:val="009E6F7E"/>
    <w:rsid w:val="009E7A57"/>
    <w:rsid w:val="009F08E4"/>
    <w:rsid w:val="009F4F6A"/>
    <w:rsid w:val="00A04084"/>
    <w:rsid w:val="00A11115"/>
    <w:rsid w:val="00A11520"/>
    <w:rsid w:val="00A119EB"/>
    <w:rsid w:val="00A15E30"/>
    <w:rsid w:val="00A16C30"/>
    <w:rsid w:val="00A16E36"/>
    <w:rsid w:val="00A24961"/>
    <w:rsid w:val="00A24B10"/>
    <w:rsid w:val="00A27807"/>
    <w:rsid w:val="00A30E9B"/>
    <w:rsid w:val="00A31B4C"/>
    <w:rsid w:val="00A342AD"/>
    <w:rsid w:val="00A4512D"/>
    <w:rsid w:val="00A45DDB"/>
    <w:rsid w:val="00A50244"/>
    <w:rsid w:val="00A54D17"/>
    <w:rsid w:val="00A56F17"/>
    <w:rsid w:val="00A56F69"/>
    <w:rsid w:val="00A57AA3"/>
    <w:rsid w:val="00A620F2"/>
    <w:rsid w:val="00A626AA"/>
    <w:rsid w:val="00A627D7"/>
    <w:rsid w:val="00A62F69"/>
    <w:rsid w:val="00A656C7"/>
    <w:rsid w:val="00A705AF"/>
    <w:rsid w:val="00A72454"/>
    <w:rsid w:val="00A750A6"/>
    <w:rsid w:val="00A77696"/>
    <w:rsid w:val="00A80557"/>
    <w:rsid w:val="00A81D33"/>
    <w:rsid w:val="00A858AB"/>
    <w:rsid w:val="00A90259"/>
    <w:rsid w:val="00A930AE"/>
    <w:rsid w:val="00AA129C"/>
    <w:rsid w:val="00AA1A95"/>
    <w:rsid w:val="00AA260F"/>
    <w:rsid w:val="00AA5F3E"/>
    <w:rsid w:val="00AA763F"/>
    <w:rsid w:val="00AB0067"/>
    <w:rsid w:val="00AB1EE7"/>
    <w:rsid w:val="00AB4B37"/>
    <w:rsid w:val="00AB5762"/>
    <w:rsid w:val="00AB5982"/>
    <w:rsid w:val="00AC0694"/>
    <w:rsid w:val="00AC0C70"/>
    <w:rsid w:val="00AC2679"/>
    <w:rsid w:val="00AC3B7F"/>
    <w:rsid w:val="00AC4933"/>
    <w:rsid w:val="00AC4BE4"/>
    <w:rsid w:val="00AC6BC9"/>
    <w:rsid w:val="00AC6BF9"/>
    <w:rsid w:val="00AD05E6"/>
    <w:rsid w:val="00AD0D3F"/>
    <w:rsid w:val="00AD2732"/>
    <w:rsid w:val="00AD598B"/>
    <w:rsid w:val="00AE1D7D"/>
    <w:rsid w:val="00AE2A8B"/>
    <w:rsid w:val="00AE3F64"/>
    <w:rsid w:val="00AF5D0A"/>
    <w:rsid w:val="00AF7386"/>
    <w:rsid w:val="00AF7934"/>
    <w:rsid w:val="00AF7F79"/>
    <w:rsid w:val="00B006DD"/>
    <w:rsid w:val="00B00B81"/>
    <w:rsid w:val="00B04580"/>
    <w:rsid w:val="00B04B09"/>
    <w:rsid w:val="00B12BE8"/>
    <w:rsid w:val="00B150D1"/>
    <w:rsid w:val="00B16A51"/>
    <w:rsid w:val="00B1727B"/>
    <w:rsid w:val="00B24ACF"/>
    <w:rsid w:val="00B25440"/>
    <w:rsid w:val="00B32222"/>
    <w:rsid w:val="00B3618D"/>
    <w:rsid w:val="00B36233"/>
    <w:rsid w:val="00B42851"/>
    <w:rsid w:val="00B42F84"/>
    <w:rsid w:val="00B45AC7"/>
    <w:rsid w:val="00B5372F"/>
    <w:rsid w:val="00B61129"/>
    <w:rsid w:val="00B67E7F"/>
    <w:rsid w:val="00B7222E"/>
    <w:rsid w:val="00B7232B"/>
    <w:rsid w:val="00B75A04"/>
    <w:rsid w:val="00B767FC"/>
    <w:rsid w:val="00B768C3"/>
    <w:rsid w:val="00B80EE1"/>
    <w:rsid w:val="00B8362B"/>
    <w:rsid w:val="00B839B2"/>
    <w:rsid w:val="00B83D5D"/>
    <w:rsid w:val="00B9371B"/>
    <w:rsid w:val="00B94252"/>
    <w:rsid w:val="00B94828"/>
    <w:rsid w:val="00B9715A"/>
    <w:rsid w:val="00BA14BE"/>
    <w:rsid w:val="00BA2732"/>
    <w:rsid w:val="00BA293D"/>
    <w:rsid w:val="00BA49BC"/>
    <w:rsid w:val="00BA56B7"/>
    <w:rsid w:val="00BA70AB"/>
    <w:rsid w:val="00BA7A1E"/>
    <w:rsid w:val="00BA7CA9"/>
    <w:rsid w:val="00BB2778"/>
    <w:rsid w:val="00BB2F6C"/>
    <w:rsid w:val="00BB3875"/>
    <w:rsid w:val="00BB3F36"/>
    <w:rsid w:val="00BB5860"/>
    <w:rsid w:val="00BB6AAD"/>
    <w:rsid w:val="00BC4A19"/>
    <w:rsid w:val="00BC4E6D"/>
    <w:rsid w:val="00BC58C4"/>
    <w:rsid w:val="00BC59DF"/>
    <w:rsid w:val="00BD0617"/>
    <w:rsid w:val="00BD2E9B"/>
    <w:rsid w:val="00BD3DA5"/>
    <w:rsid w:val="00BE3F0E"/>
    <w:rsid w:val="00BF101D"/>
    <w:rsid w:val="00BF273F"/>
    <w:rsid w:val="00BF5302"/>
    <w:rsid w:val="00C00930"/>
    <w:rsid w:val="00C00E38"/>
    <w:rsid w:val="00C028C6"/>
    <w:rsid w:val="00C060AD"/>
    <w:rsid w:val="00C0670D"/>
    <w:rsid w:val="00C113BF"/>
    <w:rsid w:val="00C13F04"/>
    <w:rsid w:val="00C20470"/>
    <w:rsid w:val="00C2176E"/>
    <w:rsid w:val="00C21FC6"/>
    <w:rsid w:val="00C23430"/>
    <w:rsid w:val="00C27D67"/>
    <w:rsid w:val="00C30AFB"/>
    <w:rsid w:val="00C327BD"/>
    <w:rsid w:val="00C33EAB"/>
    <w:rsid w:val="00C3592A"/>
    <w:rsid w:val="00C43CAD"/>
    <w:rsid w:val="00C43DB8"/>
    <w:rsid w:val="00C45523"/>
    <w:rsid w:val="00C4631F"/>
    <w:rsid w:val="00C50E16"/>
    <w:rsid w:val="00C54E25"/>
    <w:rsid w:val="00C55258"/>
    <w:rsid w:val="00C556C1"/>
    <w:rsid w:val="00C63097"/>
    <w:rsid w:val="00C645D6"/>
    <w:rsid w:val="00C64886"/>
    <w:rsid w:val="00C701E8"/>
    <w:rsid w:val="00C82EEB"/>
    <w:rsid w:val="00C9066E"/>
    <w:rsid w:val="00C91F69"/>
    <w:rsid w:val="00C971DC"/>
    <w:rsid w:val="00CA16B7"/>
    <w:rsid w:val="00CA4BE3"/>
    <w:rsid w:val="00CA50F9"/>
    <w:rsid w:val="00CA62AE"/>
    <w:rsid w:val="00CA79CF"/>
    <w:rsid w:val="00CB3231"/>
    <w:rsid w:val="00CB5B1A"/>
    <w:rsid w:val="00CB7469"/>
    <w:rsid w:val="00CC220B"/>
    <w:rsid w:val="00CC2262"/>
    <w:rsid w:val="00CC4523"/>
    <w:rsid w:val="00CC5C43"/>
    <w:rsid w:val="00CD02AE"/>
    <w:rsid w:val="00CD0B92"/>
    <w:rsid w:val="00CD2A4F"/>
    <w:rsid w:val="00CD35E7"/>
    <w:rsid w:val="00CE03CA"/>
    <w:rsid w:val="00CE09FB"/>
    <w:rsid w:val="00CE22F1"/>
    <w:rsid w:val="00CE50F2"/>
    <w:rsid w:val="00CE630D"/>
    <w:rsid w:val="00CE6502"/>
    <w:rsid w:val="00CF14A6"/>
    <w:rsid w:val="00CF1C43"/>
    <w:rsid w:val="00CF224B"/>
    <w:rsid w:val="00CF5356"/>
    <w:rsid w:val="00CF7D3C"/>
    <w:rsid w:val="00D04E43"/>
    <w:rsid w:val="00D07D3C"/>
    <w:rsid w:val="00D07DF7"/>
    <w:rsid w:val="00D147EB"/>
    <w:rsid w:val="00D21253"/>
    <w:rsid w:val="00D222B0"/>
    <w:rsid w:val="00D23912"/>
    <w:rsid w:val="00D24FE7"/>
    <w:rsid w:val="00D345EC"/>
    <w:rsid w:val="00D34667"/>
    <w:rsid w:val="00D36F6A"/>
    <w:rsid w:val="00D37E57"/>
    <w:rsid w:val="00D401E1"/>
    <w:rsid w:val="00D408B4"/>
    <w:rsid w:val="00D40ED5"/>
    <w:rsid w:val="00D43EAE"/>
    <w:rsid w:val="00D45D94"/>
    <w:rsid w:val="00D510EF"/>
    <w:rsid w:val="00D51862"/>
    <w:rsid w:val="00D524C8"/>
    <w:rsid w:val="00D53030"/>
    <w:rsid w:val="00D566A7"/>
    <w:rsid w:val="00D5756A"/>
    <w:rsid w:val="00D6044D"/>
    <w:rsid w:val="00D60E25"/>
    <w:rsid w:val="00D61DE1"/>
    <w:rsid w:val="00D70E24"/>
    <w:rsid w:val="00D716B3"/>
    <w:rsid w:val="00D72B61"/>
    <w:rsid w:val="00D732E8"/>
    <w:rsid w:val="00D8198F"/>
    <w:rsid w:val="00D81ABB"/>
    <w:rsid w:val="00D824D4"/>
    <w:rsid w:val="00D869AF"/>
    <w:rsid w:val="00D86DCC"/>
    <w:rsid w:val="00D91530"/>
    <w:rsid w:val="00D932B2"/>
    <w:rsid w:val="00DA3D1D"/>
    <w:rsid w:val="00DA5A6C"/>
    <w:rsid w:val="00DB0138"/>
    <w:rsid w:val="00DB6286"/>
    <w:rsid w:val="00DB645F"/>
    <w:rsid w:val="00DB7158"/>
    <w:rsid w:val="00DB76E9"/>
    <w:rsid w:val="00DB76EC"/>
    <w:rsid w:val="00DC0A67"/>
    <w:rsid w:val="00DC1D5E"/>
    <w:rsid w:val="00DC2313"/>
    <w:rsid w:val="00DC5220"/>
    <w:rsid w:val="00DC7910"/>
    <w:rsid w:val="00DD2061"/>
    <w:rsid w:val="00DD7DAB"/>
    <w:rsid w:val="00DE16C1"/>
    <w:rsid w:val="00DE20B5"/>
    <w:rsid w:val="00DE3355"/>
    <w:rsid w:val="00DE7158"/>
    <w:rsid w:val="00DF486F"/>
    <w:rsid w:val="00DF4EF7"/>
    <w:rsid w:val="00DF5B5B"/>
    <w:rsid w:val="00DF5EA9"/>
    <w:rsid w:val="00DF7619"/>
    <w:rsid w:val="00DF78A7"/>
    <w:rsid w:val="00E001F0"/>
    <w:rsid w:val="00E042D8"/>
    <w:rsid w:val="00E07EE7"/>
    <w:rsid w:val="00E1103B"/>
    <w:rsid w:val="00E11BEB"/>
    <w:rsid w:val="00E1744D"/>
    <w:rsid w:val="00E17B44"/>
    <w:rsid w:val="00E212F5"/>
    <w:rsid w:val="00E27FEA"/>
    <w:rsid w:val="00E4086F"/>
    <w:rsid w:val="00E414F1"/>
    <w:rsid w:val="00E427F3"/>
    <w:rsid w:val="00E4293C"/>
    <w:rsid w:val="00E43B3C"/>
    <w:rsid w:val="00E4499A"/>
    <w:rsid w:val="00E455E0"/>
    <w:rsid w:val="00E45CD9"/>
    <w:rsid w:val="00E4610E"/>
    <w:rsid w:val="00E47350"/>
    <w:rsid w:val="00E50188"/>
    <w:rsid w:val="00E51305"/>
    <w:rsid w:val="00E515CB"/>
    <w:rsid w:val="00E51901"/>
    <w:rsid w:val="00E52260"/>
    <w:rsid w:val="00E60E2F"/>
    <w:rsid w:val="00E639B6"/>
    <w:rsid w:val="00E6434B"/>
    <w:rsid w:val="00E6463D"/>
    <w:rsid w:val="00E6536C"/>
    <w:rsid w:val="00E70B2F"/>
    <w:rsid w:val="00E72E9B"/>
    <w:rsid w:val="00E80D8C"/>
    <w:rsid w:val="00E822DB"/>
    <w:rsid w:val="00E849DA"/>
    <w:rsid w:val="00E911F2"/>
    <w:rsid w:val="00E936F8"/>
    <w:rsid w:val="00E9462E"/>
    <w:rsid w:val="00E96D52"/>
    <w:rsid w:val="00EA0803"/>
    <w:rsid w:val="00EA470E"/>
    <w:rsid w:val="00EA47A7"/>
    <w:rsid w:val="00EA57EB"/>
    <w:rsid w:val="00EB3226"/>
    <w:rsid w:val="00EB4682"/>
    <w:rsid w:val="00EC11DF"/>
    <w:rsid w:val="00EC1E26"/>
    <w:rsid w:val="00EC213A"/>
    <w:rsid w:val="00EC6603"/>
    <w:rsid w:val="00EC7744"/>
    <w:rsid w:val="00ED0718"/>
    <w:rsid w:val="00ED0DAD"/>
    <w:rsid w:val="00ED0F46"/>
    <w:rsid w:val="00ED2373"/>
    <w:rsid w:val="00ED6064"/>
    <w:rsid w:val="00ED755F"/>
    <w:rsid w:val="00EE3E8A"/>
    <w:rsid w:val="00EF59BB"/>
    <w:rsid w:val="00EF6ECA"/>
    <w:rsid w:val="00EF6F3E"/>
    <w:rsid w:val="00F024E1"/>
    <w:rsid w:val="00F06C10"/>
    <w:rsid w:val="00F1066F"/>
    <w:rsid w:val="00F1096F"/>
    <w:rsid w:val="00F1196C"/>
    <w:rsid w:val="00F12589"/>
    <w:rsid w:val="00F12595"/>
    <w:rsid w:val="00F13378"/>
    <w:rsid w:val="00F134D9"/>
    <w:rsid w:val="00F1403D"/>
    <w:rsid w:val="00F1463F"/>
    <w:rsid w:val="00F21023"/>
    <w:rsid w:val="00F21302"/>
    <w:rsid w:val="00F26C0D"/>
    <w:rsid w:val="00F321DE"/>
    <w:rsid w:val="00F33777"/>
    <w:rsid w:val="00F34083"/>
    <w:rsid w:val="00F36DA6"/>
    <w:rsid w:val="00F37306"/>
    <w:rsid w:val="00F40648"/>
    <w:rsid w:val="00F408E5"/>
    <w:rsid w:val="00F409CA"/>
    <w:rsid w:val="00F45C69"/>
    <w:rsid w:val="00F47DA2"/>
    <w:rsid w:val="00F519FC"/>
    <w:rsid w:val="00F56F22"/>
    <w:rsid w:val="00F603FA"/>
    <w:rsid w:val="00F6239D"/>
    <w:rsid w:val="00F715D2"/>
    <w:rsid w:val="00F7274F"/>
    <w:rsid w:val="00F732FD"/>
    <w:rsid w:val="00F76D27"/>
    <w:rsid w:val="00F76FA8"/>
    <w:rsid w:val="00F777ED"/>
    <w:rsid w:val="00F80BD6"/>
    <w:rsid w:val="00F86F85"/>
    <w:rsid w:val="00F8718C"/>
    <w:rsid w:val="00F92441"/>
    <w:rsid w:val="00F924BA"/>
    <w:rsid w:val="00F93F08"/>
    <w:rsid w:val="00F93F2A"/>
    <w:rsid w:val="00F94CED"/>
    <w:rsid w:val="00F97AA2"/>
    <w:rsid w:val="00FA0FEF"/>
    <w:rsid w:val="00FA2CEE"/>
    <w:rsid w:val="00FA318C"/>
    <w:rsid w:val="00FA4286"/>
    <w:rsid w:val="00FB0B49"/>
    <w:rsid w:val="00FB42BC"/>
    <w:rsid w:val="00FB5FDB"/>
    <w:rsid w:val="00FB6F92"/>
    <w:rsid w:val="00FC026E"/>
    <w:rsid w:val="00FC5124"/>
    <w:rsid w:val="00FD0F19"/>
    <w:rsid w:val="00FD3086"/>
    <w:rsid w:val="00FD4731"/>
    <w:rsid w:val="00FD5B5B"/>
    <w:rsid w:val="00FD7D43"/>
    <w:rsid w:val="00FE1169"/>
    <w:rsid w:val="00FE1185"/>
    <w:rsid w:val="00FF0AB0"/>
    <w:rsid w:val="00FF28AC"/>
    <w:rsid w:val="00FF632C"/>
    <w:rsid w:val="00FF656A"/>
    <w:rsid w:val="00FF6DE2"/>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1E02D"/>
  <w15:docId w15:val="{9BD04DAC-C755-4F59-ACC6-17008B84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57EAD"/>
    <w:pPr>
      <w:spacing w:before="120" w:after="120" w:line="276" w:lineRule="auto"/>
    </w:pPr>
    <w:rPr>
      <w:rFonts w:ascii="Arial" w:eastAsia="Segoe UI"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C556C1"/>
    <w:pPr>
      <w:keepNext/>
      <w:spacing w:before="180" w:after="60"/>
      <w:outlineLvl w:val="2"/>
    </w:pPr>
    <w:rPr>
      <w:rFonts w:ascii="Arial" w:hAnsi="Arial" w:cs="Arial"/>
      <w:b/>
      <w:bCs/>
      <w:color w:val="358189"/>
      <w:sz w:val="24"/>
      <w:szCs w:val="26"/>
      <w:lang w:eastAsia="en-US"/>
    </w:rPr>
  </w:style>
  <w:style w:type="paragraph" w:styleId="Heading4">
    <w:name w:val="heading 4"/>
    <w:next w:val="Normal"/>
    <w:qFormat/>
    <w:rsid w:val="00AD2732"/>
    <w:pPr>
      <w:keepNext/>
      <w:spacing w:before="240" w:after="60"/>
      <w:outlineLvl w:val="3"/>
    </w:pPr>
    <w:rPr>
      <w:rFonts w:ascii="Arial" w:hAnsi="Arial"/>
      <w:b/>
      <w:bCs/>
      <w:sz w:val="22"/>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uiPriority w:val="10"/>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uiPriority w:val="10"/>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Number 3 (figure notes)"/>
    <w:basedOn w:val="Normal"/>
    <w:rsid w:val="00B7232B"/>
    <w:pPr>
      <w:numPr>
        <w:numId w:val="33"/>
      </w:numPr>
      <w:spacing w:before="0" w:after="0" w:line="240" w:lineRule="auto"/>
      <w:ind w:left="357" w:hanging="357"/>
      <w:contextualSpacing/>
    </w:pPr>
    <w:rPr>
      <w:rFonts w:ascii="Calibri" w:hAnsi="Calibri"/>
      <w:sz w:val="20"/>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513063"/>
    <w:pPr>
      <w:spacing w:before="60" w:after="60"/>
    </w:pPr>
    <w:rPr>
      <w:rFonts w:ascii="Arial" w:eastAsiaTheme="minorHAnsi" w:hAnsi="Arial"/>
      <w:color w:val="000000" w:themeColor="text1"/>
      <w:kern w:val="2"/>
      <w:sz w:val="21"/>
      <w:szCs w:val="24"/>
      <w:lang w:eastAsia="en-US"/>
      <w14:ligatures w14:val="standardContextual"/>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AD2732"/>
    <w:pPr>
      <w:spacing w:before="80" w:after="80"/>
    </w:pPr>
    <w:rPr>
      <w:rFonts w:eastAsia="Cambria"/>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uiPriority w:val="99"/>
    <w:rsid w:val="00AC0694"/>
    <w:rPr>
      <w:rFonts w:ascii="Calibri" w:eastAsia="Segoe UI" w:hAnsi="Calibri"/>
      <w:lang w:eastAsia="en-US"/>
    </w:rPr>
  </w:style>
  <w:style w:type="character" w:customStyle="1" w:styleId="FootnoteTextChar">
    <w:name w:val="Footnote Text Char"/>
    <w:basedOn w:val="DefaultParagraphFont"/>
    <w:link w:val="FootnoteText"/>
    <w:uiPriority w:val="99"/>
    <w:rsid w:val="00AC0694"/>
    <w:rPr>
      <w:rFonts w:ascii="Calibri" w:eastAsia="Segoe UI" w:hAnsi="Calibri"/>
      <w:lang w:eastAsia="en-US"/>
    </w:rPr>
  </w:style>
  <w:style w:type="paragraph" w:styleId="Caption">
    <w:name w:val="caption"/>
    <w:basedOn w:val="Normal"/>
    <w:next w:val="Normal"/>
    <w:unhideWhenUsed/>
    <w:rsid w:val="00AD2732"/>
    <w:pPr>
      <w:keepNext/>
      <w:spacing w:before="0"/>
    </w:pPr>
    <w:rPr>
      <w:rFonts w:cs="Arial"/>
      <w:b/>
      <w:bCs/>
      <w:color w:val="00264D"/>
      <w:sz w:val="20"/>
      <w:szCs w:val="22"/>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uiPriority w:val="99"/>
    <w:semiHidden/>
    <w:unhideWhenUsed/>
    <w:rsid w:val="00161AFB"/>
    <w:rPr>
      <w:sz w:val="16"/>
      <w:szCs w:val="16"/>
    </w:rPr>
  </w:style>
  <w:style w:type="paragraph" w:styleId="CommentText">
    <w:name w:val="annotation text"/>
    <w:basedOn w:val="Normal"/>
    <w:link w:val="CommentTextChar"/>
    <w:uiPriority w:val="99"/>
    <w:unhideWhenUsed/>
    <w:rsid w:val="00161AFB"/>
    <w:pPr>
      <w:spacing w:line="240" w:lineRule="auto"/>
    </w:pPr>
    <w:rPr>
      <w:sz w:val="20"/>
      <w:szCs w:val="20"/>
    </w:rPr>
  </w:style>
  <w:style w:type="character" w:customStyle="1" w:styleId="CommentTextChar">
    <w:name w:val="Comment Text Char"/>
    <w:basedOn w:val="DefaultParagraphFont"/>
    <w:link w:val="CommentText"/>
    <w:uiPriority w:val="99"/>
    <w:rsid w:val="00161AFB"/>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161AFB"/>
    <w:rPr>
      <w:b/>
      <w:bCs/>
    </w:rPr>
  </w:style>
  <w:style w:type="character" w:customStyle="1" w:styleId="CommentSubjectChar">
    <w:name w:val="Comment Subject Char"/>
    <w:basedOn w:val="CommentTextChar"/>
    <w:link w:val="CommentSubject"/>
    <w:semiHidden/>
    <w:rsid w:val="00161AFB"/>
    <w:rPr>
      <w:rFonts w:ascii="Arial" w:hAnsi="Arial"/>
      <w:b/>
      <w:bCs/>
      <w:color w:val="000000" w:themeColor="text1"/>
      <w:lang w:eastAsia="en-US"/>
    </w:rPr>
  </w:style>
  <w:style w:type="character" w:styleId="FootnoteReference">
    <w:name w:val="footnote reference"/>
    <w:basedOn w:val="DefaultParagraphFont"/>
    <w:uiPriority w:val="99"/>
    <w:unhideWhenUsed/>
    <w:rsid w:val="00161AFB"/>
    <w:rPr>
      <w:vertAlign w:val="superscript"/>
    </w:rPr>
  </w:style>
  <w:style w:type="table" w:styleId="ListTable3-Accent1">
    <w:name w:val="List Table 3 Accent 1"/>
    <w:basedOn w:val="TableNormal"/>
    <w:uiPriority w:val="48"/>
    <w:rsid w:val="00513063"/>
    <w:rPr>
      <w:rFonts w:ascii="Arial" w:eastAsiaTheme="minorHAnsi" w:hAnsi="Arial"/>
      <w:kern w:val="2"/>
      <w:szCs w:val="24"/>
      <w:lang w:eastAsia="en-US"/>
      <w14:ligatures w14:val="standardContextual"/>
    </w:rPr>
    <w:tblPr>
      <w:tblStyleRowBandSize w:val="1"/>
      <w:tblStyleColBandSize w:val="1"/>
      <w:tblBorders>
        <w:top w:val="single" w:sz="4" w:space="0" w:color="3F4A75" w:themeColor="accent1"/>
        <w:left w:val="single" w:sz="4" w:space="0" w:color="3F4A75" w:themeColor="accent1"/>
        <w:bottom w:val="single" w:sz="4" w:space="0" w:color="3F4A75" w:themeColor="accent1"/>
        <w:right w:val="single" w:sz="4" w:space="0" w:color="3F4A75" w:themeColor="accent1"/>
      </w:tblBorders>
    </w:tblPr>
    <w:tblStylePr w:type="firstRow">
      <w:pPr>
        <w:wordWrap/>
        <w:ind w:leftChars="0" w:left="0" w:rightChars="0" w:right="0" w:firstLineChars="0" w:firstLine="0"/>
      </w:pPr>
      <w:rPr>
        <w:b w:val="0"/>
        <w:bCs/>
        <w:color w:val="FFFFFF" w:themeColor="background1"/>
        <w:spacing w:val="0"/>
      </w:rPr>
      <w:tblPr/>
      <w:tcPr>
        <w:shd w:val="clear" w:color="auto" w:fill="3F4A75" w:themeFill="accent1"/>
      </w:tcPr>
    </w:tblStylePr>
    <w:tblStylePr w:type="lastRow">
      <w:rPr>
        <w:b/>
        <w:bCs/>
      </w:rPr>
      <w:tblPr/>
      <w:tcPr>
        <w:tcBorders>
          <w:top w:val="double" w:sz="4" w:space="0" w:color="3F4A75"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TOCHeading">
    <w:name w:val="TOC Heading"/>
    <w:basedOn w:val="Heading1"/>
    <w:next w:val="Normal"/>
    <w:uiPriority w:val="39"/>
    <w:unhideWhenUsed/>
    <w:qFormat/>
    <w:rsid w:val="00957EAD"/>
    <w:pPr>
      <w:keepLines/>
      <w:spacing w:after="0" w:line="259" w:lineRule="auto"/>
      <w:outlineLvl w:val="9"/>
    </w:pPr>
    <w:rPr>
      <w:rFonts w:asciiTheme="minorBidi" w:eastAsiaTheme="majorEastAsia" w:hAnsiTheme="minorBidi" w:cstheme="majorBidi"/>
      <w:bCs w:val="0"/>
      <w:color w:val="3F4A75" w:themeColor="accent1"/>
      <w:kern w:val="0"/>
      <w:sz w:val="32"/>
      <w:szCs w:val="32"/>
      <w:lang w:val="en-US"/>
    </w:rPr>
  </w:style>
  <w:style w:type="paragraph" w:styleId="TOC1">
    <w:name w:val="toc 1"/>
    <w:basedOn w:val="Normal"/>
    <w:next w:val="Normal"/>
    <w:autoRedefine/>
    <w:uiPriority w:val="39"/>
    <w:unhideWhenUsed/>
    <w:rsid w:val="008E781C"/>
    <w:pPr>
      <w:tabs>
        <w:tab w:val="right" w:leader="dot" w:pos="9060"/>
      </w:tabs>
      <w:spacing w:after="100" w:line="240" w:lineRule="auto"/>
    </w:pPr>
    <w:rPr>
      <w:rFonts w:asciiTheme="minorHAnsi" w:eastAsiaTheme="minorEastAsia" w:hAnsiTheme="minorHAnsi" w:cstheme="minorBidi"/>
      <w:noProof/>
      <w:color w:val="auto"/>
      <w:kern w:val="2"/>
      <w:sz w:val="24"/>
      <w:lang w:eastAsia="en-AU"/>
      <w14:ligatures w14:val="standardContextual"/>
    </w:rPr>
  </w:style>
  <w:style w:type="paragraph" w:styleId="TOC2">
    <w:name w:val="toc 2"/>
    <w:basedOn w:val="Normal"/>
    <w:next w:val="Normal"/>
    <w:autoRedefine/>
    <w:uiPriority w:val="39"/>
    <w:unhideWhenUsed/>
    <w:rsid w:val="008E781C"/>
    <w:pPr>
      <w:tabs>
        <w:tab w:val="right" w:leader="dot" w:pos="9060"/>
      </w:tabs>
      <w:spacing w:after="100" w:line="240" w:lineRule="auto"/>
      <w:ind w:left="221"/>
    </w:pPr>
    <w:rPr>
      <w:rFonts w:asciiTheme="minorHAnsi" w:eastAsiaTheme="minorEastAsia" w:hAnsiTheme="minorHAnsi" w:cstheme="minorBidi"/>
      <w:noProof/>
      <w:color w:val="auto"/>
      <w:kern w:val="2"/>
      <w:sz w:val="24"/>
      <w:lang w:eastAsia="ja-JP"/>
      <w14:ligatures w14:val="standardContextual"/>
    </w:rPr>
  </w:style>
  <w:style w:type="paragraph" w:styleId="TOC3">
    <w:name w:val="toc 3"/>
    <w:basedOn w:val="Normal"/>
    <w:next w:val="Normal"/>
    <w:autoRedefine/>
    <w:uiPriority w:val="39"/>
    <w:unhideWhenUsed/>
    <w:rsid w:val="008E781C"/>
    <w:pPr>
      <w:tabs>
        <w:tab w:val="right" w:leader="dot" w:pos="9060"/>
      </w:tabs>
      <w:spacing w:after="100" w:line="240" w:lineRule="auto"/>
      <w:ind w:left="442"/>
    </w:pPr>
    <w:rPr>
      <w:rFonts w:asciiTheme="minorHAnsi" w:eastAsiaTheme="minorEastAsia" w:hAnsiTheme="minorHAnsi"/>
      <w:sz w:val="24"/>
    </w:rPr>
  </w:style>
  <w:style w:type="paragraph" w:styleId="Revision">
    <w:name w:val="Revision"/>
    <w:hidden/>
    <w:uiPriority w:val="99"/>
    <w:semiHidden/>
    <w:rsid w:val="00D732E8"/>
    <w:rPr>
      <w:rFonts w:ascii="Arial" w:hAnsi="Arial"/>
      <w:color w:val="000000" w:themeColor="text1"/>
      <w:sz w:val="22"/>
      <w:szCs w:val="24"/>
      <w:lang w:eastAsia="en-US"/>
    </w:rPr>
  </w:style>
  <w:style w:type="paragraph" w:styleId="MacroText">
    <w:name w:val="macro"/>
    <w:link w:val="MacroTextChar"/>
    <w:unhideWhenUsed/>
    <w:rsid w:val="00C556C1"/>
    <w:pPr>
      <w:tabs>
        <w:tab w:val="left" w:pos="480"/>
        <w:tab w:val="left" w:pos="960"/>
        <w:tab w:val="left" w:pos="1440"/>
        <w:tab w:val="left" w:pos="1920"/>
        <w:tab w:val="left" w:pos="2400"/>
        <w:tab w:val="left" w:pos="2880"/>
        <w:tab w:val="left" w:pos="3360"/>
        <w:tab w:val="left" w:pos="3840"/>
        <w:tab w:val="left" w:pos="4320"/>
      </w:tabs>
      <w:spacing w:before="120" w:line="276" w:lineRule="auto"/>
    </w:pPr>
    <w:rPr>
      <w:rFonts w:ascii="Consolas" w:hAnsi="Consolas"/>
      <w:color w:val="000000" w:themeColor="text1"/>
      <w:lang w:eastAsia="en-US"/>
    </w:rPr>
  </w:style>
  <w:style w:type="character" w:customStyle="1" w:styleId="MacroTextChar">
    <w:name w:val="Macro Text Char"/>
    <w:basedOn w:val="DefaultParagraphFont"/>
    <w:link w:val="MacroText"/>
    <w:rsid w:val="00C556C1"/>
    <w:rPr>
      <w:rFonts w:ascii="Consolas" w:hAnsi="Consolas"/>
      <w:color w:val="000000" w:themeColor="text1"/>
      <w:lang w:eastAsia="en-US"/>
    </w:rPr>
  </w:style>
  <w:style w:type="paragraph" w:styleId="ListNumber">
    <w:name w:val="List Number"/>
    <w:basedOn w:val="Normal"/>
    <w:rsid w:val="00C556C1"/>
    <w:pPr>
      <w:numPr>
        <w:numId w:val="34"/>
      </w:numPr>
      <w:contextualSpacing/>
    </w:pPr>
  </w:style>
  <w:style w:type="paragraph" w:styleId="ListBullet4">
    <w:name w:val="List Bullet 4"/>
    <w:basedOn w:val="ListParagraph"/>
    <w:unhideWhenUsed/>
    <w:rsid w:val="00B767FC"/>
    <w:pPr>
      <w:numPr>
        <w:numId w:val="25"/>
      </w:numPr>
      <w:spacing w:before="0" w:line="259" w:lineRule="auto"/>
    </w:pPr>
    <w:rPr>
      <w:rFonts w:cs="Arial"/>
      <w:szCs w:val="22"/>
    </w:rPr>
  </w:style>
  <w:style w:type="paragraph" w:customStyle="1" w:styleId="superscript">
    <w:name w:val="superscript"/>
    <w:basedOn w:val="Normal"/>
    <w:link w:val="superscriptChar"/>
    <w:qFormat/>
    <w:rsid w:val="00957EAD"/>
    <w:pPr>
      <w:framePr w:hSpace="180" w:wrap="around" w:vAnchor="text" w:hAnchor="margin" w:y="46"/>
    </w:pPr>
    <w:rPr>
      <w:rFonts w:ascii="Arial Bold" w:hAnsi="Arial Bold"/>
      <w:b/>
      <w:bCs/>
      <w:kern w:val="2"/>
      <w:vertAlign w:val="superscript"/>
      <w14:ligatures w14:val="standardContextual"/>
    </w:rPr>
  </w:style>
  <w:style w:type="character" w:customStyle="1" w:styleId="superscriptChar">
    <w:name w:val="superscript Char"/>
    <w:basedOn w:val="DefaultParagraphFont"/>
    <w:link w:val="superscript"/>
    <w:rsid w:val="00957EAD"/>
    <w:rPr>
      <w:rFonts w:ascii="Arial Bold" w:eastAsia="Segoe UI" w:hAnsi="Arial Bold"/>
      <w:b/>
      <w:bCs/>
      <w:color w:val="000000" w:themeColor="text1"/>
      <w:kern w:val="2"/>
      <w:sz w:val="22"/>
      <w:szCs w:val="24"/>
      <w:vertAlign w:val="superscript"/>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6254</Words>
  <Characters>33399</Characters>
  <Application>Microsoft Office Word</Application>
  <DocSecurity>0</DocSecurity>
  <Lines>982</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39053</CharactersWithSpaces>
  <SharedDoc>false</SharedDoc>
  <HLinks>
    <vt:vector size="162" baseType="variant">
      <vt:variant>
        <vt:i4>1441845</vt:i4>
      </vt:variant>
      <vt:variant>
        <vt:i4>158</vt:i4>
      </vt:variant>
      <vt:variant>
        <vt:i4>0</vt:i4>
      </vt:variant>
      <vt:variant>
        <vt:i4>5</vt:i4>
      </vt:variant>
      <vt:variant>
        <vt:lpwstr/>
      </vt:variant>
      <vt:variant>
        <vt:lpwstr>_Toc213403474</vt:lpwstr>
      </vt:variant>
      <vt:variant>
        <vt:i4>1441845</vt:i4>
      </vt:variant>
      <vt:variant>
        <vt:i4>152</vt:i4>
      </vt:variant>
      <vt:variant>
        <vt:i4>0</vt:i4>
      </vt:variant>
      <vt:variant>
        <vt:i4>5</vt:i4>
      </vt:variant>
      <vt:variant>
        <vt:lpwstr/>
      </vt:variant>
      <vt:variant>
        <vt:lpwstr>_Toc213403473</vt:lpwstr>
      </vt:variant>
      <vt:variant>
        <vt:i4>1441845</vt:i4>
      </vt:variant>
      <vt:variant>
        <vt:i4>146</vt:i4>
      </vt:variant>
      <vt:variant>
        <vt:i4>0</vt:i4>
      </vt:variant>
      <vt:variant>
        <vt:i4>5</vt:i4>
      </vt:variant>
      <vt:variant>
        <vt:lpwstr/>
      </vt:variant>
      <vt:variant>
        <vt:lpwstr>_Toc213403472</vt:lpwstr>
      </vt:variant>
      <vt:variant>
        <vt:i4>1441845</vt:i4>
      </vt:variant>
      <vt:variant>
        <vt:i4>140</vt:i4>
      </vt:variant>
      <vt:variant>
        <vt:i4>0</vt:i4>
      </vt:variant>
      <vt:variant>
        <vt:i4>5</vt:i4>
      </vt:variant>
      <vt:variant>
        <vt:lpwstr/>
      </vt:variant>
      <vt:variant>
        <vt:lpwstr>_Toc213403471</vt:lpwstr>
      </vt:variant>
      <vt:variant>
        <vt:i4>1441845</vt:i4>
      </vt:variant>
      <vt:variant>
        <vt:i4>134</vt:i4>
      </vt:variant>
      <vt:variant>
        <vt:i4>0</vt:i4>
      </vt:variant>
      <vt:variant>
        <vt:i4>5</vt:i4>
      </vt:variant>
      <vt:variant>
        <vt:lpwstr/>
      </vt:variant>
      <vt:variant>
        <vt:lpwstr>_Toc213403470</vt:lpwstr>
      </vt:variant>
      <vt:variant>
        <vt:i4>1507381</vt:i4>
      </vt:variant>
      <vt:variant>
        <vt:i4>128</vt:i4>
      </vt:variant>
      <vt:variant>
        <vt:i4>0</vt:i4>
      </vt:variant>
      <vt:variant>
        <vt:i4>5</vt:i4>
      </vt:variant>
      <vt:variant>
        <vt:lpwstr/>
      </vt:variant>
      <vt:variant>
        <vt:lpwstr>_Toc213403469</vt:lpwstr>
      </vt:variant>
      <vt:variant>
        <vt:i4>1507381</vt:i4>
      </vt:variant>
      <vt:variant>
        <vt:i4>122</vt:i4>
      </vt:variant>
      <vt:variant>
        <vt:i4>0</vt:i4>
      </vt:variant>
      <vt:variant>
        <vt:i4>5</vt:i4>
      </vt:variant>
      <vt:variant>
        <vt:lpwstr/>
      </vt:variant>
      <vt:variant>
        <vt:lpwstr>_Toc213403468</vt:lpwstr>
      </vt:variant>
      <vt:variant>
        <vt:i4>1507381</vt:i4>
      </vt:variant>
      <vt:variant>
        <vt:i4>116</vt:i4>
      </vt:variant>
      <vt:variant>
        <vt:i4>0</vt:i4>
      </vt:variant>
      <vt:variant>
        <vt:i4>5</vt:i4>
      </vt:variant>
      <vt:variant>
        <vt:lpwstr/>
      </vt:variant>
      <vt:variant>
        <vt:lpwstr>_Toc213403467</vt:lpwstr>
      </vt:variant>
      <vt:variant>
        <vt:i4>1507381</vt:i4>
      </vt:variant>
      <vt:variant>
        <vt:i4>110</vt:i4>
      </vt:variant>
      <vt:variant>
        <vt:i4>0</vt:i4>
      </vt:variant>
      <vt:variant>
        <vt:i4>5</vt:i4>
      </vt:variant>
      <vt:variant>
        <vt:lpwstr/>
      </vt:variant>
      <vt:variant>
        <vt:lpwstr>_Toc213403466</vt:lpwstr>
      </vt:variant>
      <vt:variant>
        <vt:i4>1507381</vt:i4>
      </vt:variant>
      <vt:variant>
        <vt:i4>104</vt:i4>
      </vt:variant>
      <vt:variant>
        <vt:i4>0</vt:i4>
      </vt:variant>
      <vt:variant>
        <vt:i4>5</vt:i4>
      </vt:variant>
      <vt:variant>
        <vt:lpwstr/>
      </vt:variant>
      <vt:variant>
        <vt:lpwstr>_Toc213403465</vt:lpwstr>
      </vt:variant>
      <vt:variant>
        <vt:i4>1507381</vt:i4>
      </vt:variant>
      <vt:variant>
        <vt:i4>98</vt:i4>
      </vt:variant>
      <vt:variant>
        <vt:i4>0</vt:i4>
      </vt:variant>
      <vt:variant>
        <vt:i4>5</vt:i4>
      </vt:variant>
      <vt:variant>
        <vt:lpwstr/>
      </vt:variant>
      <vt:variant>
        <vt:lpwstr>_Toc213403464</vt:lpwstr>
      </vt:variant>
      <vt:variant>
        <vt:i4>1507381</vt:i4>
      </vt:variant>
      <vt:variant>
        <vt:i4>92</vt:i4>
      </vt:variant>
      <vt:variant>
        <vt:i4>0</vt:i4>
      </vt:variant>
      <vt:variant>
        <vt:i4>5</vt:i4>
      </vt:variant>
      <vt:variant>
        <vt:lpwstr/>
      </vt:variant>
      <vt:variant>
        <vt:lpwstr>_Toc213403463</vt:lpwstr>
      </vt:variant>
      <vt:variant>
        <vt:i4>1507381</vt:i4>
      </vt:variant>
      <vt:variant>
        <vt:i4>86</vt:i4>
      </vt:variant>
      <vt:variant>
        <vt:i4>0</vt:i4>
      </vt:variant>
      <vt:variant>
        <vt:i4>5</vt:i4>
      </vt:variant>
      <vt:variant>
        <vt:lpwstr/>
      </vt:variant>
      <vt:variant>
        <vt:lpwstr>_Toc213403462</vt:lpwstr>
      </vt:variant>
      <vt:variant>
        <vt:i4>1507381</vt:i4>
      </vt:variant>
      <vt:variant>
        <vt:i4>80</vt:i4>
      </vt:variant>
      <vt:variant>
        <vt:i4>0</vt:i4>
      </vt:variant>
      <vt:variant>
        <vt:i4>5</vt:i4>
      </vt:variant>
      <vt:variant>
        <vt:lpwstr/>
      </vt:variant>
      <vt:variant>
        <vt:lpwstr>_Toc213403461</vt:lpwstr>
      </vt:variant>
      <vt:variant>
        <vt:i4>1507381</vt:i4>
      </vt:variant>
      <vt:variant>
        <vt:i4>74</vt:i4>
      </vt:variant>
      <vt:variant>
        <vt:i4>0</vt:i4>
      </vt:variant>
      <vt:variant>
        <vt:i4>5</vt:i4>
      </vt:variant>
      <vt:variant>
        <vt:lpwstr/>
      </vt:variant>
      <vt:variant>
        <vt:lpwstr>_Toc213403460</vt:lpwstr>
      </vt:variant>
      <vt:variant>
        <vt:i4>1310773</vt:i4>
      </vt:variant>
      <vt:variant>
        <vt:i4>68</vt:i4>
      </vt:variant>
      <vt:variant>
        <vt:i4>0</vt:i4>
      </vt:variant>
      <vt:variant>
        <vt:i4>5</vt:i4>
      </vt:variant>
      <vt:variant>
        <vt:lpwstr/>
      </vt:variant>
      <vt:variant>
        <vt:lpwstr>_Toc213403459</vt:lpwstr>
      </vt:variant>
      <vt:variant>
        <vt:i4>1310773</vt:i4>
      </vt:variant>
      <vt:variant>
        <vt:i4>62</vt:i4>
      </vt:variant>
      <vt:variant>
        <vt:i4>0</vt:i4>
      </vt:variant>
      <vt:variant>
        <vt:i4>5</vt:i4>
      </vt:variant>
      <vt:variant>
        <vt:lpwstr/>
      </vt:variant>
      <vt:variant>
        <vt:lpwstr>_Toc213403458</vt:lpwstr>
      </vt:variant>
      <vt:variant>
        <vt:i4>1310773</vt:i4>
      </vt:variant>
      <vt:variant>
        <vt:i4>56</vt:i4>
      </vt:variant>
      <vt:variant>
        <vt:i4>0</vt:i4>
      </vt:variant>
      <vt:variant>
        <vt:i4>5</vt:i4>
      </vt:variant>
      <vt:variant>
        <vt:lpwstr/>
      </vt:variant>
      <vt:variant>
        <vt:lpwstr>_Toc213403457</vt:lpwstr>
      </vt:variant>
      <vt:variant>
        <vt:i4>1310773</vt:i4>
      </vt:variant>
      <vt:variant>
        <vt:i4>50</vt:i4>
      </vt:variant>
      <vt:variant>
        <vt:i4>0</vt:i4>
      </vt:variant>
      <vt:variant>
        <vt:i4>5</vt:i4>
      </vt:variant>
      <vt:variant>
        <vt:lpwstr/>
      </vt:variant>
      <vt:variant>
        <vt:lpwstr>_Toc213403456</vt:lpwstr>
      </vt:variant>
      <vt:variant>
        <vt:i4>1310773</vt:i4>
      </vt:variant>
      <vt:variant>
        <vt:i4>44</vt:i4>
      </vt:variant>
      <vt:variant>
        <vt:i4>0</vt:i4>
      </vt:variant>
      <vt:variant>
        <vt:i4>5</vt:i4>
      </vt:variant>
      <vt:variant>
        <vt:lpwstr/>
      </vt:variant>
      <vt:variant>
        <vt:lpwstr>_Toc213403455</vt:lpwstr>
      </vt:variant>
      <vt:variant>
        <vt:i4>1310773</vt:i4>
      </vt:variant>
      <vt:variant>
        <vt:i4>38</vt:i4>
      </vt:variant>
      <vt:variant>
        <vt:i4>0</vt:i4>
      </vt:variant>
      <vt:variant>
        <vt:i4>5</vt:i4>
      </vt:variant>
      <vt:variant>
        <vt:lpwstr/>
      </vt:variant>
      <vt:variant>
        <vt:lpwstr>_Toc213403454</vt:lpwstr>
      </vt:variant>
      <vt:variant>
        <vt:i4>1310773</vt:i4>
      </vt:variant>
      <vt:variant>
        <vt:i4>32</vt:i4>
      </vt:variant>
      <vt:variant>
        <vt:i4>0</vt:i4>
      </vt:variant>
      <vt:variant>
        <vt:i4>5</vt:i4>
      </vt:variant>
      <vt:variant>
        <vt:lpwstr/>
      </vt:variant>
      <vt:variant>
        <vt:lpwstr>_Toc213403453</vt:lpwstr>
      </vt:variant>
      <vt:variant>
        <vt:i4>1310773</vt:i4>
      </vt:variant>
      <vt:variant>
        <vt:i4>26</vt:i4>
      </vt:variant>
      <vt:variant>
        <vt:i4>0</vt:i4>
      </vt:variant>
      <vt:variant>
        <vt:i4>5</vt:i4>
      </vt:variant>
      <vt:variant>
        <vt:lpwstr/>
      </vt:variant>
      <vt:variant>
        <vt:lpwstr>_Toc213403452</vt:lpwstr>
      </vt:variant>
      <vt:variant>
        <vt:i4>1310773</vt:i4>
      </vt:variant>
      <vt:variant>
        <vt:i4>20</vt:i4>
      </vt:variant>
      <vt:variant>
        <vt:i4>0</vt:i4>
      </vt:variant>
      <vt:variant>
        <vt:i4>5</vt:i4>
      </vt:variant>
      <vt:variant>
        <vt:lpwstr/>
      </vt:variant>
      <vt:variant>
        <vt:lpwstr>_Toc213403451</vt:lpwstr>
      </vt:variant>
      <vt:variant>
        <vt:i4>1310773</vt:i4>
      </vt:variant>
      <vt:variant>
        <vt:i4>14</vt:i4>
      </vt:variant>
      <vt:variant>
        <vt:i4>0</vt:i4>
      </vt:variant>
      <vt:variant>
        <vt:i4>5</vt:i4>
      </vt:variant>
      <vt:variant>
        <vt:lpwstr/>
      </vt:variant>
      <vt:variant>
        <vt:lpwstr>_Toc213403450</vt:lpwstr>
      </vt:variant>
      <vt:variant>
        <vt:i4>1376309</vt:i4>
      </vt:variant>
      <vt:variant>
        <vt:i4>8</vt:i4>
      </vt:variant>
      <vt:variant>
        <vt:i4>0</vt:i4>
      </vt:variant>
      <vt:variant>
        <vt:i4>5</vt:i4>
      </vt:variant>
      <vt:variant>
        <vt:lpwstr/>
      </vt:variant>
      <vt:variant>
        <vt:lpwstr>_Toc213403449</vt:lpwstr>
      </vt:variant>
      <vt:variant>
        <vt:i4>1376309</vt:i4>
      </vt:variant>
      <vt:variant>
        <vt:i4>2</vt:i4>
      </vt:variant>
      <vt:variant>
        <vt:i4>0</vt:i4>
      </vt:variant>
      <vt:variant>
        <vt:i4>5</vt:i4>
      </vt:variant>
      <vt:variant>
        <vt:lpwstr/>
      </vt:variant>
      <vt:variant>
        <vt:lpwstr>_Toc213403448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Needs Assessment Report: Better Renal Services Measure</dc:title>
  <dc:subject/>
  <dc:creator>Australian Government Department of Health, Disability and Ageing</dc:creator>
  <cp:keywords>Better health</cp:keywords>
  <dc:description>_x000d_
</dc:description>
  <cp:lastModifiedBy>MASCHKE, Elvia</cp:lastModifiedBy>
  <cp:revision>3</cp:revision>
  <dcterms:created xsi:type="dcterms:W3CDTF">2025-12-16T00:37:00Z</dcterms:created>
  <dcterms:modified xsi:type="dcterms:W3CDTF">2025-12-16T00:42:00Z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516b2db0,6e7d417e,67b5fdd5,441bf2dc,6894d22,204519c9,154b26ce</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763ed772,288558e,7627b04e,2ffbf752,7adaa196,340d7cef,522a98e5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2025-12-02T02:56:35Z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4c13bfca-895c-4791-a095-8329a345f990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