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81816" w14:textId="2A0A4732" w:rsidR="003619F4" w:rsidRPr="00677BC9" w:rsidRDefault="0039617E" w:rsidP="00184A29">
      <w:pPr>
        <w:pStyle w:val="Heading1"/>
      </w:pPr>
      <w:bookmarkStart w:id="0" w:name="_Hlk214351578"/>
      <w:r w:rsidRPr="0087782A">
        <w:t>Summary of</w:t>
      </w:r>
      <w:r>
        <w:t xml:space="preserve"> </w:t>
      </w:r>
      <w:r w:rsidR="007E1A0F" w:rsidRPr="0023004D">
        <w:t xml:space="preserve">Aged Care </w:t>
      </w:r>
      <w:r w:rsidR="005E30FF">
        <w:t xml:space="preserve">Transitional </w:t>
      </w:r>
      <w:r w:rsidR="007E1A0F" w:rsidRPr="0023004D">
        <w:t>Rules</w:t>
      </w:r>
      <w:r w:rsidR="005D6CEB" w:rsidRPr="0023004D">
        <w:t xml:space="preserve"> 2025</w:t>
      </w:r>
    </w:p>
    <w:p w14:paraId="5130CA6D" w14:textId="3DFE8851" w:rsidR="00677BC9" w:rsidRPr="009719E7" w:rsidRDefault="0035330E" w:rsidP="003C4E30">
      <w:pPr>
        <w:pStyle w:val="Heading2"/>
        <w:rPr>
          <w:rFonts w:eastAsiaTheme="minorHAnsi" w:cstheme="minorBidi"/>
          <w:b w:val="0"/>
          <w:szCs w:val="32"/>
        </w:rPr>
      </w:pPr>
      <w:bookmarkStart w:id="1" w:name="_Hlk163461193"/>
      <w:r w:rsidRPr="0035219E">
        <w:rPr>
          <w:rFonts w:eastAsiaTheme="minorHAnsi" w:cstheme="minorBidi"/>
          <w:b w:val="0"/>
          <w:szCs w:val="32"/>
        </w:rPr>
        <w:t xml:space="preserve">The </w:t>
      </w:r>
      <w:r w:rsidRPr="00D9399E">
        <w:rPr>
          <w:rFonts w:eastAsiaTheme="minorHAnsi" w:cstheme="minorBidi"/>
          <w:b w:val="0"/>
          <w:i/>
          <w:iCs/>
          <w:szCs w:val="32"/>
        </w:rPr>
        <w:t xml:space="preserve">Aged Care </w:t>
      </w:r>
      <w:r w:rsidR="00D9399E" w:rsidRPr="00D9399E">
        <w:rPr>
          <w:rFonts w:eastAsiaTheme="minorHAnsi" w:cstheme="minorBidi"/>
          <w:b w:val="0"/>
          <w:i/>
          <w:iCs/>
          <w:szCs w:val="32"/>
        </w:rPr>
        <w:t xml:space="preserve">(Consequential and </w:t>
      </w:r>
      <w:r w:rsidR="00353DC1" w:rsidRPr="00D9399E">
        <w:rPr>
          <w:rFonts w:eastAsiaTheme="minorHAnsi" w:cstheme="minorBidi"/>
          <w:b w:val="0"/>
          <w:i/>
          <w:iCs/>
          <w:szCs w:val="32"/>
        </w:rPr>
        <w:t xml:space="preserve">Transitional </w:t>
      </w:r>
      <w:r w:rsidR="00D9399E" w:rsidRPr="00D9399E">
        <w:rPr>
          <w:rFonts w:eastAsiaTheme="minorHAnsi" w:cstheme="minorBidi"/>
          <w:b w:val="0"/>
          <w:i/>
          <w:iCs/>
          <w:szCs w:val="32"/>
        </w:rPr>
        <w:t xml:space="preserve">Provisions) </w:t>
      </w:r>
      <w:r w:rsidRPr="00D9399E">
        <w:rPr>
          <w:rFonts w:eastAsiaTheme="minorHAnsi" w:cstheme="minorBidi"/>
          <w:b w:val="0"/>
          <w:i/>
          <w:iCs/>
          <w:szCs w:val="32"/>
        </w:rPr>
        <w:t>Rules</w:t>
      </w:r>
      <w:r w:rsidR="002C26DC" w:rsidRPr="00D9399E">
        <w:rPr>
          <w:rFonts w:eastAsiaTheme="minorHAnsi" w:cstheme="minorBidi"/>
          <w:b w:val="0"/>
          <w:i/>
          <w:iCs/>
          <w:szCs w:val="32"/>
        </w:rPr>
        <w:t xml:space="preserve"> 2025</w:t>
      </w:r>
      <w:r w:rsidRPr="0035219E">
        <w:rPr>
          <w:rFonts w:eastAsiaTheme="minorHAnsi" w:cstheme="minorBidi"/>
          <w:b w:val="0"/>
          <w:szCs w:val="32"/>
        </w:rPr>
        <w:t xml:space="preserve"> </w:t>
      </w:r>
      <w:r w:rsidR="00D9399E">
        <w:rPr>
          <w:rFonts w:eastAsiaTheme="minorHAnsi" w:cstheme="minorBidi"/>
          <w:b w:val="0"/>
          <w:szCs w:val="32"/>
        </w:rPr>
        <w:t xml:space="preserve">(the Transitional Rules) </w:t>
      </w:r>
      <w:r w:rsidR="00475BEE">
        <w:rPr>
          <w:rFonts w:eastAsiaTheme="minorHAnsi" w:cstheme="minorBidi"/>
          <w:b w:val="0"/>
          <w:szCs w:val="32"/>
        </w:rPr>
        <w:t>ensure a seamless transition</w:t>
      </w:r>
      <w:r w:rsidR="00E413A2">
        <w:rPr>
          <w:rFonts w:eastAsiaTheme="minorHAnsi" w:cstheme="minorBidi"/>
          <w:b w:val="0"/>
          <w:szCs w:val="32"/>
        </w:rPr>
        <w:t xml:space="preserve"> to</w:t>
      </w:r>
      <w:r w:rsidR="00D9399E">
        <w:rPr>
          <w:rFonts w:eastAsiaTheme="minorHAnsi" w:cstheme="minorBidi"/>
          <w:b w:val="0"/>
          <w:szCs w:val="32"/>
        </w:rPr>
        <w:t xml:space="preserve"> </w:t>
      </w:r>
      <w:r w:rsidR="00E413A2">
        <w:rPr>
          <w:rFonts w:eastAsiaTheme="minorHAnsi" w:cstheme="minorBidi"/>
          <w:b w:val="0"/>
          <w:szCs w:val="32"/>
        </w:rPr>
        <w:t xml:space="preserve">the </w:t>
      </w:r>
      <w:r w:rsidR="00E413A2" w:rsidRPr="00D9399E">
        <w:rPr>
          <w:rFonts w:eastAsiaTheme="minorHAnsi" w:cstheme="minorBidi"/>
          <w:b w:val="0"/>
          <w:i/>
          <w:iCs/>
          <w:szCs w:val="32"/>
        </w:rPr>
        <w:t>Aged Care Act 2024</w:t>
      </w:r>
      <w:r w:rsidR="000764E5">
        <w:rPr>
          <w:rFonts w:eastAsiaTheme="minorHAnsi" w:cstheme="minorBidi"/>
          <w:b w:val="0"/>
          <w:i/>
          <w:iCs/>
          <w:szCs w:val="32"/>
        </w:rPr>
        <w:t xml:space="preserve"> </w:t>
      </w:r>
      <w:r w:rsidR="000764E5">
        <w:rPr>
          <w:rFonts w:eastAsiaTheme="minorHAnsi" w:cstheme="minorBidi"/>
          <w:b w:val="0"/>
          <w:szCs w:val="32"/>
        </w:rPr>
        <w:t xml:space="preserve">(the </w:t>
      </w:r>
      <w:r w:rsidR="00FC0D2F">
        <w:rPr>
          <w:rFonts w:eastAsiaTheme="minorHAnsi" w:cstheme="minorBidi"/>
          <w:b w:val="0"/>
          <w:szCs w:val="32"/>
        </w:rPr>
        <w:t xml:space="preserve">new </w:t>
      </w:r>
      <w:r w:rsidR="000764E5">
        <w:rPr>
          <w:rFonts w:eastAsiaTheme="minorHAnsi" w:cstheme="minorBidi"/>
          <w:b w:val="0"/>
          <w:szCs w:val="32"/>
        </w:rPr>
        <w:t>Act)</w:t>
      </w:r>
      <w:r w:rsidRPr="0035219E">
        <w:rPr>
          <w:rFonts w:eastAsiaTheme="minorHAnsi" w:cstheme="minorBidi"/>
          <w:b w:val="0"/>
          <w:szCs w:val="32"/>
        </w:rPr>
        <w:t xml:space="preserve">. </w:t>
      </w:r>
      <w:r>
        <w:rPr>
          <w:rFonts w:eastAsiaTheme="minorHAnsi" w:cstheme="minorBidi"/>
          <w:b w:val="0"/>
          <w:szCs w:val="32"/>
        </w:rPr>
        <w:t xml:space="preserve">The </w:t>
      </w:r>
      <w:r w:rsidR="00044538">
        <w:rPr>
          <w:rFonts w:eastAsiaTheme="minorHAnsi" w:cstheme="minorBidi"/>
          <w:b w:val="0"/>
          <w:szCs w:val="32"/>
        </w:rPr>
        <w:t xml:space="preserve">Transitional </w:t>
      </w:r>
      <w:r w:rsidR="0003648F">
        <w:rPr>
          <w:rFonts w:eastAsiaTheme="minorHAnsi" w:cstheme="minorBidi"/>
          <w:b w:val="0"/>
          <w:szCs w:val="32"/>
        </w:rPr>
        <w:t xml:space="preserve">Rules </w:t>
      </w:r>
      <w:r w:rsidR="002C26DC">
        <w:rPr>
          <w:rFonts w:eastAsiaTheme="minorHAnsi" w:cstheme="minorBidi"/>
          <w:b w:val="0"/>
          <w:szCs w:val="32"/>
        </w:rPr>
        <w:t xml:space="preserve">are </w:t>
      </w:r>
      <w:r w:rsidR="0047535A">
        <w:rPr>
          <w:rFonts w:eastAsiaTheme="minorHAnsi" w:cstheme="minorBidi"/>
          <w:b w:val="0"/>
          <w:szCs w:val="32"/>
        </w:rPr>
        <w:t>published on</w:t>
      </w:r>
      <w:r w:rsidR="00D9399E">
        <w:rPr>
          <w:rFonts w:eastAsiaTheme="minorHAnsi" w:cstheme="minorBidi"/>
          <w:b w:val="0"/>
          <w:szCs w:val="32"/>
        </w:rPr>
        <w:t xml:space="preserve"> </w:t>
      </w:r>
      <w:r w:rsidR="0047535A">
        <w:rPr>
          <w:rFonts w:eastAsiaTheme="minorHAnsi" w:cstheme="minorBidi"/>
          <w:b w:val="0"/>
          <w:szCs w:val="32"/>
        </w:rPr>
        <w:t>the</w:t>
      </w:r>
      <w:r w:rsidR="00D9399E">
        <w:rPr>
          <w:rFonts w:eastAsiaTheme="minorHAnsi" w:cstheme="minorBidi"/>
          <w:b w:val="0"/>
          <w:szCs w:val="32"/>
        </w:rPr>
        <w:t xml:space="preserve"> </w:t>
      </w:r>
      <w:hyperlink r:id="rId11" w:history="1">
        <w:r w:rsidR="0047535A" w:rsidRPr="0023004D">
          <w:rPr>
            <w:rStyle w:val="Hyperlink"/>
            <w:rFonts w:eastAsiaTheme="minorHAnsi" w:cstheme="minorBidi"/>
            <w:b w:val="0"/>
            <w:color w:val="0070C0"/>
            <w:szCs w:val="32"/>
          </w:rPr>
          <w:t>Federal Register of Legislation</w:t>
        </w:r>
      </w:hyperlink>
      <w:r w:rsidR="007A430E" w:rsidRPr="007A430E">
        <w:rPr>
          <w:rFonts w:eastAsiaTheme="minorHAnsi" w:cstheme="minorBidi"/>
          <w:b w:val="0"/>
          <w:szCs w:val="32"/>
        </w:rPr>
        <w:t xml:space="preserve">. The Rules </w:t>
      </w:r>
      <w:r w:rsidR="000B3843">
        <w:rPr>
          <w:rFonts w:eastAsiaTheme="minorHAnsi" w:cstheme="minorBidi"/>
          <w:b w:val="0"/>
          <w:szCs w:val="32"/>
        </w:rPr>
        <w:t>t</w:t>
      </w:r>
      <w:r w:rsidR="00044538">
        <w:rPr>
          <w:rFonts w:eastAsiaTheme="minorHAnsi" w:cstheme="minorBidi"/>
          <w:b w:val="0"/>
          <w:szCs w:val="32"/>
        </w:rPr>
        <w:t>ook</w:t>
      </w:r>
      <w:r w:rsidR="000B3843">
        <w:rPr>
          <w:rFonts w:eastAsiaTheme="minorHAnsi" w:cstheme="minorBidi"/>
          <w:b w:val="0"/>
          <w:szCs w:val="32"/>
        </w:rPr>
        <w:t xml:space="preserve"> effect from 1</w:t>
      </w:r>
      <w:r w:rsidR="007A430E">
        <w:rPr>
          <w:rFonts w:eastAsiaTheme="minorHAnsi" w:cstheme="minorBidi"/>
          <w:b w:val="0"/>
          <w:szCs w:val="32"/>
        </w:rPr>
        <w:t> </w:t>
      </w:r>
      <w:r w:rsidR="000B3843">
        <w:rPr>
          <w:rFonts w:eastAsiaTheme="minorHAnsi" w:cstheme="minorBidi"/>
          <w:b w:val="0"/>
          <w:szCs w:val="32"/>
        </w:rPr>
        <w:t>November</w:t>
      </w:r>
      <w:r w:rsidR="00D9399E">
        <w:rPr>
          <w:rFonts w:eastAsiaTheme="minorHAnsi" w:cstheme="minorBidi"/>
          <w:b w:val="0"/>
          <w:szCs w:val="32"/>
        </w:rPr>
        <w:t> </w:t>
      </w:r>
      <w:r w:rsidR="000B3843">
        <w:rPr>
          <w:rFonts w:eastAsiaTheme="minorHAnsi" w:cstheme="minorBidi"/>
          <w:b w:val="0"/>
          <w:szCs w:val="32"/>
        </w:rPr>
        <w:t>2025.</w:t>
      </w:r>
    </w:p>
    <w:p w14:paraId="57D2878C" w14:textId="74CB1EC2" w:rsidR="00677BC9" w:rsidRPr="00677BC9" w:rsidRDefault="00BE501D" w:rsidP="00677BC9">
      <w:pPr>
        <w:pStyle w:val="Heading2"/>
      </w:pPr>
      <w:bookmarkStart w:id="2" w:name="_Hlk163461203"/>
      <w:bookmarkEnd w:id="1"/>
      <w:r>
        <w:t>Overview</w:t>
      </w:r>
    </w:p>
    <w:p w14:paraId="6EBC3E0E" w14:textId="4D6EF02B" w:rsidR="00804B3C" w:rsidRDefault="00804B3C" w:rsidP="00804B3C">
      <w:pPr>
        <w:rPr>
          <w:color w:val="1E1544" w:themeColor="text1"/>
        </w:rPr>
      </w:pPr>
      <w:bookmarkStart w:id="3" w:name="_Hlk163461211"/>
      <w:bookmarkEnd w:id="2"/>
      <w:r>
        <w:rPr>
          <w:color w:val="1E1544" w:themeColor="text1"/>
        </w:rPr>
        <w:t xml:space="preserve">This document </w:t>
      </w:r>
      <w:r w:rsidR="00CB2563">
        <w:rPr>
          <w:color w:val="1E1544" w:themeColor="text1"/>
        </w:rPr>
        <w:t>summarises</w:t>
      </w:r>
      <w:r w:rsidR="00475BEE">
        <w:rPr>
          <w:color w:val="1E1544" w:themeColor="text1"/>
        </w:rPr>
        <w:t xml:space="preserve"> the Transitional Rules</w:t>
      </w:r>
      <w:r w:rsidR="00655A39">
        <w:rPr>
          <w:color w:val="1E1544" w:themeColor="text1"/>
        </w:rPr>
        <w:t xml:space="preserve"> for aged care</w:t>
      </w:r>
      <w:r>
        <w:rPr>
          <w:color w:val="1E1544" w:themeColor="text1"/>
        </w:rPr>
        <w:t>.</w:t>
      </w:r>
      <w:r w:rsidR="00C2584A">
        <w:rPr>
          <w:color w:val="1E1544" w:themeColor="text1"/>
        </w:rPr>
        <w:t xml:space="preserve"> </w:t>
      </w:r>
      <w:r w:rsidR="000557AD">
        <w:rPr>
          <w:color w:val="1E1544" w:themeColor="text1"/>
        </w:rPr>
        <w:t xml:space="preserve">The full set of the Transitional Rules are published on the </w:t>
      </w:r>
      <w:hyperlink r:id="rId12" w:history="1">
        <w:r w:rsidR="000557AD" w:rsidRPr="0087782A">
          <w:rPr>
            <w:rStyle w:val="Hyperlink"/>
            <w:color w:val="0070C0"/>
          </w:rPr>
          <w:t>Federal Register of Legislation</w:t>
        </w:r>
      </w:hyperlink>
      <w:r w:rsidR="000557AD">
        <w:rPr>
          <w:color w:val="1E1544" w:themeColor="text1"/>
        </w:rPr>
        <w:t>.</w:t>
      </w:r>
    </w:p>
    <w:bookmarkEnd w:id="3"/>
    <w:p w14:paraId="3B0FD5D2" w14:textId="1D84AF08" w:rsidR="00252EA2" w:rsidRDefault="00252EA2" w:rsidP="00EE7385">
      <w:pPr>
        <w:rPr>
          <w:color w:val="1E1544" w:themeColor="text1"/>
        </w:rPr>
      </w:pPr>
      <w:r w:rsidRPr="00252EA2">
        <w:rPr>
          <w:color w:val="1E1544" w:themeColor="text1"/>
        </w:rPr>
        <w:t xml:space="preserve">The </w:t>
      </w:r>
      <w:r>
        <w:rPr>
          <w:color w:val="1E1544" w:themeColor="text1"/>
        </w:rPr>
        <w:t>T</w:t>
      </w:r>
      <w:r w:rsidRPr="00252EA2">
        <w:rPr>
          <w:color w:val="1E1544" w:themeColor="text1"/>
        </w:rPr>
        <w:t xml:space="preserve">ransitional Rules </w:t>
      </w:r>
      <w:r w:rsidR="00416FCC">
        <w:rPr>
          <w:color w:val="1E1544" w:themeColor="text1"/>
        </w:rPr>
        <w:t>support the new Act and</w:t>
      </w:r>
      <w:r w:rsidRPr="00252EA2">
        <w:rPr>
          <w:color w:val="1E1544" w:themeColor="text1"/>
        </w:rPr>
        <w:t xml:space="preserve"> the</w:t>
      </w:r>
      <w:r w:rsidR="000764E5">
        <w:rPr>
          <w:color w:val="1E1544" w:themeColor="text1"/>
        </w:rPr>
        <w:t xml:space="preserve"> </w:t>
      </w:r>
      <w:r w:rsidRPr="00252EA2">
        <w:rPr>
          <w:i/>
          <w:iCs/>
          <w:color w:val="1E1544" w:themeColor="text1"/>
        </w:rPr>
        <w:t>Aged</w:t>
      </w:r>
      <w:r w:rsidR="000764E5">
        <w:rPr>
          <w:i/>
          <w:iCs/>
          <w:color w:val="1E1544" w:themeColor="text1"/>
        </w:rPr>
        <w:t> </w:t>
      </w:r>
      <w:r w:rsidRPr="00252EA2">
        <w:rPr>
          <w:i/>
          <w:iCs/>
          <w:color w:val="1E1544" w:themeColor="text1"/>
        </w:rPr>
        <w:t>Care (Consequential Amendments and Transitional Provisions) Act 2024</w:t>
      </w:r>
      <w:r w:rsidRPr="00252EA2">
        <w:rPr>
          <w:color w:val="1E1544" w:themeColor="text1"/>
        </w:rPr>
        <w:t>.</w:t>
      </w:r>
    </w:p>
    <w:p w14:paraId="1B58E9AC" w14:textId="46C632FB" w:rsidR="00252EA2" w:rsidRDefault="00252EA2" w:rsidP="00EE7385">
      <w:pPr>
        <w:rPr>
          <w:color w:val="1E1544" w:themeColor="text1"/>
        </w:rPr>
      </w:pPr>
      <w:r w:rsidRPr="372B6979">
        <w:rPr>
          <w:color w:val="1E1544" w:themeColor="text1"/>
        </w:rPr>
        <w:t xml:space="preserve">The Transitional Rules ensure a seamless transition between the </w:t>
      </w:r>
      <w:r w:rsidR="00043B4B" w:rsidRPr="0087782A">
        <w:rPr>
          <w:i/>
          <w:iCs/>
          <w:color w:val="1E1544" w:themeColor="text1"/>
        </w:rPr>
        <w:t>Aged Care Act 1997</w:t>
      </w:r>
      <w:r w:rsidR="00043B4B">
        <w:rPr>
          <w:color w:val="1E1544" w:themeColor="text1"/>
        </w:rPr>
        <w:t xml:space="preserve"> (</w:t>
      </w:r>
      <w:r w:rsidR="002F49F6" w:rsidRPr="372B6979">
        <w:rPr>
          <w:color w:val="1E1544" w:themeColor="text1"/>
        </w:rPr>
        <w:t>old</w:t>
      </w:r>
      <w:r w:rsidR="00043B4B">
        <w:rPr>
          <w:color w:val="1E1544" w:themeColor="text1"/>
        </w:rPr>
        <w:t xml:space="preserve"> Act) and</w:t>
      </w:r>
      <w:r w:rsidRPr="372B6979">
        <w:rPr>
          <w:color w:val="1E1544" w:themeColor="text1"/>
        </w:rPr>
        <w:t xml:space="preserve"> </w:t>
      </w:r>
      <w:r w:rsidR="00FC0D2F" w:rsidRPr="372B6979">
        <w:rPr>
          <w:color w:val="1E1544" w:themeColor="text1"/>
        </w:rPr>
        <w:t xml:space="preserve">new </w:t>
      </w:r>
      <w:r w:rsidR="000764E5" w:rsidRPr="372B6979">
        <w:rPr>
          <w:color w:val="1E1544" w:themeColor="text1"/>
        </w:rPr>
        <w:t>A</w:t>
      </w:r>
      <w:r w:rsidR="00B06BAD" w:rsidRPr="372B6979">
        <w:rPr>
          <w:color w:val="1E1544" w:themeColor="text1"/>
        </w:rPr>
        <w:t xml:space="preserve">ct, </w:t>
      </w:r>
      <w:r w:rsidRPr="372B6979">
        <w:rPr>
          <w:color w:val="1E1544" w:themeColor="text1"/>
        </w:rPr>
        <w:t xml:space="preserve">with a focus on </w:t>
      </w:r>
      <w:r w:rsidR="00CB2563">
        <w:rPr>
          <w:color w:val="1E1544" w:themeColor="text1"/>
        </w:rPr>
        <w:t>avoiding any disruption to</w:t>
      </w:r>
      <w:r w:rsidR="0021367B" w:rsidRPr="372B6979">
        <w:rPr>
          <w:color w:val="1E1544" w:themeColor="text1"/>
        </w:rPr>
        <w:t xml:space="preserve"> care for</w:t>
      </w:r>
      <w:r w:rsidRPr="372B6979">
        <w:rPr>
          <w:color w:val="1E1544" w:themeColor="text1"/>
        </w:rPr>
        <w:t xml:space="preserve"> older people.</w:t>
      </w:r>
    </w:p>
    <w:p w14:paraId="11FEC21A" w14:textId="1012E419" w:rsidR="372B6979" w:rsidRDefault="29E6AB8B" w:rsidP="00D22FAF">
      <w:pPr>
        <w:pStyle w:val="Heading2"/>
      </w:pPr>
      <w:r w:rsidRPr="3D5EB633">
        <w:lastRenderedPageBreak/>
        <w:t xml:space="preserve">Part 1 </w:t>
      </w:r>
      <w:r w:rsidR="00BB04FF">
        <w:t>–</w:t>
      </w:r>
      <w:r w:rsidRPr="3D5EB633">
        <w:t xml:space="preserve"> Preli</w:t>
      </w:r>
      <w:r w:rsidR="00BB04FF">
        <w:t>minary</w:t>
      </w:r>
    </w:p>
    <w:p w14:paraId="499DD4C9" w14:textId="06CB43C5" w:rsidR="00BB04FF" w:rsidRDefault="005C15B3" w:rsidP="3D5EB633">
      <w:pPr>
        <w:rPr>
          <w:color w:val="1E1544" w:themeColor="text1"/>
        </w:rPr>
      </w:pPr>
      <w:r>
        <w:rPr>
          <w:color w:val="1E1544" w:themeColor="text1"/>
        </w:rPr>
        <w:t>This part covers the preliminary information for the Rules, including their commencement, the authority under which the</w:t>
      </w:r>
      <w:r w:rsidR="00A27E70">
        <w:rPr>
          <w:color w:val="1E1544" w:themeColor="text1"/>
        </w:rPr>
        <w:t>y</w:t>
      </w:r>
      <w:r>
        <w:rPr>
          <w:color w:val="1E1544" w:themeColor="text1"/>
        </w:rPr>
        <w:t xml:space="preserve"> are made, and the definitions </w:t>
      </w:r>
      <w:r w:rsidR="00A27E70">
        <w:rPr>
          <w:color w:val="1E1544" w:themeColor="text1"/>
        </w:rPr>
        <w:t>used in</w:t>
      </w:r>
      <w:r>
        <w:rPr>
          <w:color w:val="1E1544" w:themeColor="text1"/>
        </w:rPr>
        <w:t xml:space="preserve"> the Rules.</w:t>
      </w:r>
    </w:p>
    <w:p w14:paraId="68909CC9" w14:textId="5442FA21" w:rsidR="002D30FC" w:rsidRDefault="00B66410" w:rsidP="00280413">
      <w:pPr>
        <w:pStyle w:val="Heading2"/>
      </w:pPr>
      <w:r>
        <w:t>Part 2</w:t>
      </w:r>
      <w:r w:rsidR="002D30FC" w:rsidRPr="00184CCF">
        <w:t xml:space="preserve"> </w:t>
      </w:r>
      <w:r w:rsidR="003705E9">
        <w:t>–</w:t>
      </w:r>
      <w:r w:rsidR="002D30FC" w:rsidRPr="00184CCF">
        <w:t xml:space="preserve"> </w:t>
      </w:r>
      <w:r>
        <w:t>Matters for Chapter 1</w:t>
      </w:r>
      <w:r w:rsidR="00FC0D2F">
        <w:t xml:space="preserve"> of the new Act</w:t>
      </w:r>
    </w:p>
    <w:p w14:paraId="478E92CB" w14:textId="047AD6A7" w:rsidR="00B66410" w:rsidRPr="00B66410" w:rsidRDefault="00B66410" w:rsidP="00B66410">
      <w:pPr>
        <w:pStyle w:val="Heading4"/>
      </w:pPr>
      <w:r>
        <w:t>Supporters</w:t>
      </w:r>
    </w:p>
    <w:p w14:paraId="6FC8EB4D" w14:textId="68120F16" w:rsidR="00044538" w:rsidRPr="00044538" w:rsidRDefault="006F426E" w:rsidP="00044538">
      <w:pPr>
        <w:rPr>
          <w:color w:val="1E1544" w:themeColor="text1"/>
        </w:rPr>
      </w:pPr>
      <w:r>
        <w:rPr>
          <w:color w:val="1E1544" w:themeColor="text1"/>
        </w:rPr>
        <w:t>This part</w:t>
      </w:r>
      <w:r w:rsidR="00044538" w:rsidRPr="00044538">
        <w:rPr>
          <w:color w:val="1E1544" w:themeColor="text1"/>
        </w:rPr>
        <w:t xml:space="preserve"> </w:t>
      </w:r>
      <w:r w:rsidR="00726FAA">
        <w:rPr>
          <w:color w:val="1E1544" w:themeColor="text1"/>
        </w:rPr>
        <w:t>covers</w:t>
      </w:r>
      <w:r w:rsidR="00044538" w:rsidRPr="00044538">
        <w:rPr>
          <w:color w:val="1E1544" w:themeColor="text1"/>
        </w:rPr>
        <w:t xml:space="preserve"> transitional arrangements </w:t>
      </w:r>
      <w:r w:rsidR="00A27E70">
        <w:rPr>
          <w:color w:val="1E1544" w:themeColor="text1"/>
        </w:rPr>
        <w:t>relating</w:t>
      </w:r>
      <w:r w:rsidR="00044538" w:rsidRPr="00044538">
        <w:rPr>
          <w:color w:val="1E1544" w:themeColor="text1"/>
        </w:rPr>
        <w:t xml:space="preserve"> to</w:t>
      </w:r>
      <w:r w:rsidR="00106083">
        <w:rPr>
          <w:color w:val="1E1544" w:themeColor="text1"/>
        </w:rPr>
        <w:t xml:space="preserve"> home care entry dates and</w:t>
      </w:r>
      <w:r w:rsidR="00044538" w:rsidRPr="00044538">
        <w:rPr>
          <w:color w:val="1E1544" w:themeColor="text1"/>
        </w:rPr>
        <w:t xml:space="preserve"> registered supporters.</w:t>
      </w:r>
      <w:r w:rsidR="00AB6E1D">
        <w:rPr>
          <w:color w:val="1E1544" w:themeColor="text1"/>
        </w:rPr>
        <w:t xml:space="preserve"> Under the</w:t>
      </w:r>
      <w:r w:rsidR="0087782A">
        <w:rPr>
          <w:color w:val="1E1544" w:themeColor="text1"/>
        </w:rPr>
        <w:t>se</w:t>
      </w:r>
      <w:r w:rsidR="00AB6E1D">
        <w:rPr>
          <w:color w:val="1E1544" w:themeColor="text1"/>
        </w:rPr>
        <w:t xml:space="preserve"> </w:t>
      </w:r>
      <w:r w:rsidR="0087782A">
        <w:rPr>
          <w:color w:val="1E1544" w:themeColor="text1"/>
        </w:rPr>
        <w:t>t</w:t>
      </w:r>
      <w:r w:rsidR="00F13A66">
        <w:rPr>
          <w:color w:val="1E1544" w:themeColor="text1"/>
        </w:rPr>
        <w:t xml:space="preserve">ransitional </w:t>
      </w:r>
      <w:r w:rsidR="0087782A">
        <w:rPr>
          <w:color w:val="1E1544" w:themeColor="text1"/>
        </w:rPr>
        <w:t>r</w:t>
      </w:r>
      <w:r w:rsidR="00AB6E1D">
        <w:rPr>
          <w:color w:val="1E1544" w:themeColor="text1"/>
        </w:rPr>
        <w:t xml:space="preserve">ules, </w:t>
      </w:r>
      <w:r w:rsidR="00A27E70">
        <w:rPr>
          <w:color w:val="1E1544" w:themeColor="text1"/>
        </w:rPr>
        <w:t xml:space="preserve">and </w:t>
      </w:r>
      <w:r w:rsidR="00AB6E1D">
        <w:rPr>
          <w:color w:val="1E1544" w:themeColor="text1"/>
        </w:rPr>
        <w:t>subject to certain conditions, an individual</w:t>
      </w:r>
      <w:r w:rsidR="0094650A">
        <w:rPr>
          <w:color w:val="1E1544" w:themeColor="text1"/>
        </w:rPr>
        <w:t>’</w:t>
      </w:r>
      <w:r w:rsidR="00AB6E1D">
        <w:rPr>
          <w:color w:val="1E1544" w:themeColor="text1"/>
        </w:rPr>
        <w:t xml:space="preserve">s </w:t>
      </w:r>
      <w:r w:rsidR="00AB6FA3">
        <w:rPr>
          <w:color w:val="1E1544" w:themeColor="text1"/>
        </w:rPr>
        <w:t xml:space="preserve">‘entry day’ is the day they </w:t>
      </w:r>
      <w:r w:rsidR="00F30649">
        <w:rPr>
          <w:color w:val="1E1544" w:themeColor="text1"/>
        </w:rPr>
        <w:t xml:space="preserve">transitioned </w:t>
      </w:r>
      <w:r w:rsidR="006F12E4">
        <w:rPr>
          <w:color w:val="1E1544" w:themeColor="text1"/>
        </w:rPr>
        <w:t xml:space="preserve">to be </w:t>
      </w:r>
      <w:r w:rsidR="00F30649">
        <w:rPr>
          <w:color w:val="1E1544" w:themeColor="text1"/>
        </w:rPr>
        <w:t>under the</w:t>
      </w:r>
      <w:r w:rsidR="00D53608">
        <w:rPr>
          <w:color w:val="1E1544" w:themeColor="text1"/>
        </w:rPr>
        <w:t xml:space="preserve"> arrangements of the</w:t>
      </w:r>
      <w:r w:rsidR="00F30649">
        <w:rPr>
          <w:color w:val="1E1544" w:themeColor="text1"/>
        </w:rPr>
        <w:t xml:space="preserve"> new </w:t>
      </w:r>
      <w:r w:rsidR="00A27E70">
        <w:rPr>
          <w:color w:val="1E1544" w:themeColor="text1"/>
        </w:rPr>
        <w:t>A</w:t>
      </w:r>
      <w:r w:rsidR="00F30649">
        <w:rPr>
          <w:color w:val="1E1544" w:themeColor="text1"/>
        </w:rPr>
        <w:t>ct</w:t>
      </w:r>
      <w:r w:rsidR="001866AA">
        <w:rPr>
          <w:color w:val="1E1544" w:themeColor="text1"/>
        </w:rPr>
        <w:t>.</w:t>
      </w:r>
      <w:r w:rsidR="004112B9">
        <w:rPr>
          <w:color w:val="1E1544" w:themeColor="text1"/>
        </w:rPr>
        <w:t xml:space="preserve"> For registered supporters,</w:t>
      </w:r>
      <w:r w:rsidR="00044538" w:rsidRPr="00044538">
        <w:rPr>
          <w:color w:val="1E1544" w:themeColor="text1"/>
        </w:rPr>
        <w:t xml:space="preserve"> </w:t>
      </w:r>
      <w:r w:rsidR="004112B9">
        <w:rPr>
          <w:color w:val="1E1544" w:themeColor="text1"/>
        </w:rPr>
        <w:t>i</w:t>
      </w:r>
      <w:r w:rsidR="00044538" w:rsidRPr="00044538">
        <w:rPr>
          <w:color w:val="1E1544" w:themeColor="text1"/>
        </w:rPr>
        <w:t>f a</w:t>
      </w:r>
      <w:r w:rsidR="002D1BC2">
        <w:rPr>
          <w:color w:val="1E1544" w:themeColor="text1"/>
        </w:rPr>
        <w:t xml:space="preserve"> person</w:t>
      </w:r>
      <w:r w:rsidR="000A2187">
        <w:rPr>
          <w:color w:val="1E1544" w:themeColor="text1"/>
        </w:rPr>
        <w:t xml:space="preserve"> </w:t>
      </w:r>
      <w:r w:rsidR="00044538" w:rsidRPr="00044538">
        <w:rPr>
          <w:color w:val="1E1544" w:themeColor="text1"/>
        </w:rPr>
        <w:t>was a ‘representative</w:t>
      </w:r>
      <w:r w:rsidR="002D1BC2">
        <w:rPr>
          <w:color w:val="1E1544" w:themeColor="text1"/>
        </w:rPr>
        <w:t xml:space="preserve"> for an individual</w:t>
      </w:r>
      <w:r w:rsidR="00044538" w:rsidRPr="00044538">
        <w:rPr>
          <w:color w:val="1E1544" w:themeColor="text1"/>
        </w:rPr>
        <w:t>’</w:t>
      </w:r>
      <w:r w:rsidR="001B1BD4">
        <w:rPr>
          <w:color w:val="1E1544" w:themeColor="text1"/>
        </w:rPr>
        <w:t xml:space="preserve"> </w:t>
      </w:r>
      <w:r w:rsidR="005625CB">
        <w:rPr>
          <w:color w:val="1E1544" w:themeColor="text1"/>
        </w:rPr>
        <w:t xml:space="preserve">under the old </w:t>
      </w:r>
      <w:r w:rsidR="00043B4B">
        <w:rPr>
          <w:color w:val="1E1544" w:themeColor="text1"/>
        </w:rPr>
        <w:t>Act</w:t>
      </w:r>
      <w:r w:rsidR="00044538" w:rsidRPr="00044538">
        <w:rPr>
          <w:color w:val="1E1544" w:themeColor="text1"/>
        </w:rPr>
        <w:t>, the</w:t>
      </w:r>
      <w:r w:rsidR="00A27E70">
        <w:rPr>
          <w:color w:val="1E1544" w:themeColor="text1"/>
        </w:rPr>
        <w:t>y</w:t>
      </w:r>
      <w:r w:rsidR="00D53608">
        <w:rPr>
          <w:color w:val="1E1544" w:themeColor="text1"/>
        </w:rPr>
        <w:t xml:space="preserve"> </w:t>
      </w:r>
      <w:r w:rsidR="005625CB">
        <w:rPr>
          <w:color w:val="1E1544" w:themeColor="text1"/>
        </w:rPr>
        <w:t>bec</w:t>
      </w:r>
      <w:r w:rsidR="00D53608">
        <w:rPr>
          <w:color w:val="1E1544" w:themeColor="text1"/>
        </w:rPr>
        <w:t>a</w:t>
      </w:r>
      <w:r w:rsidR="005625CB">
        <w:rPr>
          <w:color w:val="1E1544" w:themeColor="text1"/>
        </w:rPr>
        <w:t>me</w:t>
      </w:r>
      <w:r w:rsidR="00044538" w:rsidRPr="00044538">
        <w:rPr>
          <w:color w:val="1E1544" w:themeColor="text1"/>
        </w:rPr>
        <w:t xml:space="preserve"> a ‘supporter</w:t>
      </w:r>
      <w:r w:rsidR="00530C37">
        <w:rPr>
          <w:color w:val="1E1544" w:themeColor="text1"/>
        </w:rPr>
        <w:t>’</w:t>
      </w:r>
      <w:r w:rsidR="002D1BC2">
        <w:rPr>
          <w:color w:val="1E1544" w:themeColor="text1"/>
        </w:rPr>
        <w:t xml:space="preserve"> of an individual</w:t>
      </w:r>
      <w:r w:rsidR="00044538" w:rsidRPr="00044538">
        <w:rPr>
          <w:color w:val="1E1544" w:themeColor="text1"/>
        </w:rPr>
        <w:t xml:space="preserve"> under the new Act.</w:t>
      </w:r>
    </w:p>
    <w:p w14:paraId="29A82AA3" w14:textId="66971EB4" w:rsidR="005A06E9" w:rsidRDefault="009D2D79" w:rsidP="00280413">
      <w:pPr>
        <w:pStyle w:val="Heading2"/>
      </w:pPr>
      <w:r>
        <w:t>Part 3 – Matters for Chapter 2</w:t>
      </w:r>
      <w:r w:rsidR="00046BFE">
        <w:t xml:space="preserve"> of the new Act</w:t>
      </w:r>
    </w:p>
    <w:p w14:paraId="0EF7AF20" w14:textId="12EADCA0" w:rsidR="000E7800" w:rsidRDefault="000E7800" w:rsidP="000E7800">
      <w:pPr>
        <w:rPr>
          <w:color w:val="1E1544" w:themeColor="text1"/>
        </w:rPr>
      </w:pPr>
      <w:r w:rsidRPr="000E7800">
        <w:rPr>
          <w:color w:val="1E1544" w:themeColor="text1"/>
        </w:rPr>
        <w:t xml:space="preserve">Part 3 </w:t>
      </w:r>
      <w:r w:rsidR="002E29D7">
        <w:rPr>
          <w:color w:val="1E1544" w:themeColor="text1"/>
        </w:rPr>
        <w:t>covers</w:t>
      </w:r>
      <w:r w:rsidRPr="000E7800">
        <w:rPr>
          <w:color w:val="1E1544" w:themeColor="text1"/>
        </w:rPr>
        <w:t xml:space="preserve"> transitional arrangements </w:t>
      </w:r>
      <w:r w:rsidR="00D53608">
        <w:rPr>
          <w:color w:val="1E1544" w:themeColor="text1"/>
        </w:rPr>
        <w:t>relating</w:t>
      </w:r>
      <w:r w:rsidRPr="000E7800">
        <w:rPr>
          <w:color w:val="1E1544" w:themeColor="text1"/>
        </w:rPr>
        <w:t xml:space="preserve"> to individual</w:t>
      </w:r>
      <w:r w:rsidR="002E29D7">
        <w:rPr>
          <w:color w:val="1E1544" w:themeColor="text1"/>
        </w:rPr>
        <w:t>s</w:t>
      </w:r>
      <w:r w:rsidRPr="000E7800">
        <w:rPr>
          <w:color w:val="1E1544" w:themeColor="text1"/>
        </w:rPr>
        <w:t xml:space="preserve"> </w:t>
      </w:r>
      <w:r w:rsidR="005A510E">
        <w:rPr>
          <w:color w:val="1E1544" w:themeColor="text1"/>
        </w:rPr>
        <w:t>who were</w:t>
      </w:r>
      <w:r w:rsidRPr="000E7800">
        <w:rPr>
          <w:color w:val="1E1544" w:themeColor="text1"/>
        </w:rPr>
        <w:t xml:space="preserve"> accessing aged care services under the old Act. This part deals with the transition of an individual’s eligibility, classification, prioritisation and place allocation</w:t>
      </w:r>
      <w:r w:rsidR="00A85630">
        <w:rPr>
          <w:color w:val="1E1544" w:themeColor="text1"/>
        </w:rPr>
        <w:t xml:space="preserve"> to the new framework</w:t>
      </w:r>
      <w:r w:rsidRPr="000E7800">
        <w:rPr>
          <w:color w:val="1E1544" w:themeColor="text1"/>
        </w:rPr>
        <w:t>.</w:t>
      </w:r>
    </w:p>
    <w:p w14:paraId="06381424" w14:textId="5979EEDA" w:rsidR="000E7800" w:rsidRPr="000E7800" w:rsidRDefault="000E7800" w:rsidP="000E7800">
      <w:pPr>
        <w:pStyle w:val="Heading4"/>
      </w:pPr>
      <w:r>
        <w:t>Eligibility for entry</w:t>
      </w:r>
    </w:p>
    <w:p w14:paraId="638C9912" w14:textId="4BB7C5BF" w:rsidR="00674A94" w:rsidRPr="00674A94" w:rsidRDefault="00674A94" w:rsidP="00674A94">
      <w:pPr>
        <w:rPr>
          <w:color w:val="1E1544" w:themeColor="text1"/>
        </w:rPr>
      </w:pPr>
      <w:r w:rsidRPr="00674A94">
        <w:rPr>
          <w:color w:val="1E1544" w:themeColor="text1"/>
        </w:rPr>
        <w:t>These transitional rules deal with applications and assessments for aged care services</w:t>
      </w:r>
      <w:r w:rsidR="005F0884">
        <w:rPr>
          <w:color w:val="1E1544" w:themeColor="text1"/>
        </w:rPr>
        <w:t>.</w:t>
      </w:r>
      <w:r w:rsidR="00C74415">
        <w:rPr>
          <w:color w:val="1E1544" w:themeColor="text1"/>
        </w:rPr>
        <w:t xml:space="preserve"> </w:t>
      </w:r>
      <w:r w:rsidR="00CD0C77">
        <w:rPr>
          <w:color w:val="1E1544" w:themeColor="text1"/>
        </w:rPr>
        <w:t>Individuals who applied</w:t>
      </w:r>
      <w:r w:rsidRPr="00674A94">
        <w:rPr>
          <w:color w:val="1E1544" w:themeColor="text1"/>
        </w:rPr>
        <w:t xml:space="preserve"> for aged care services</w:t>
      </w:r>
      <w:r w:rsidR="00330E80">
        <w:rPr>
          <w:color w:val="1E1544" w:themeColor="text1"/>
        </w:rPr>
        <w:t xml:space="preserve"> but </w:t>
      </w:r>
      <w:r w:rsidR="00CD0C77">
        <w:rPr>
          <w:color w:val="1E1544" w:themeColor="text1"/>
        </w:rPr>
        <w:t>had not received a decision before the new Act started</w:t>
      </w:r>
      <w:r w:rsidR="00D53608">
        <w:rPr>
          <w:color w:val="1E1544" w:themeColor="text1"/>
        </w:rPr>
        <w:t>,</w:t>
      </w:r>
      <w:r w:rsidR="00CD0C77">
        <w:rPr>
          <w:color w:val="1E1544" w:themeColor="text1"/>
        </w:rPr>
        <w:t xml:space="preserve"> do not need to</w:t>
      </w:r>
      <w:r w:rsidRPr="00674A94">
        <w:rPr>
          <w:color w:val="1E1544" w:themeColor="text1"/>
        </w:rPr>
        <w:t xml:space="preserve"> resubmit an application or restart their assessment.</w:t>
      </w:r>
    </w:p>
    <w:p w14:paraId="23D943C6" w14:textId="77777777" w:rsidR="00674A94" w:rsidRPr="00674A94" w:rsidRDefault="00674A94" w:rsidP="00674A94">
      <w:pPr>
        <w:pStyle w:val="Heading4"/>
      </w:pPr>
      <w:r w:rsidRPr="00674A94">
        <w:t>Classification</w:t>
      </w:r>
    </w:p>
    <w:p w14:paraId="55F876F2" w14:textId="397571B7" w:rsidR="000354F8" w:rsidRDefault="00674A94" w:rsidP="00674A94">
      <w:pPr>
        <w:rPr>
          <w:color w:val="1E1544" w:themeColor="text1"/>
        </w:rPr>
      </w:pPr>
      <w:r w:rsidRPr="00674A94">
        <w:rPr>
          <w:color w:val="1E1544" w:themeColor="text1"/>
        </w:rPr>
        <w:t>These transitional rules</w:t>
      </w:r>
      <w:r w:rsidR="000354F8">
        <w:rPr>
          <w:color w:val="1E1544" w:themeColor="text1"/>
        </w:rPr>
        <w:t xml:space="preserve"> cover aspects of an </w:t>
      </w:r>
      <w:r w:rsidR="008E757C">
        <w:rPr>
          <w:color w:val="1E1544" w:themeColor="text1"/>
        </w:rPr>
        <w:t>individual’s</w:t>
      </w:r>
      <w:r w:rsidR="000354F8">
        <w:rPr>
          <w:color w:val="1E1544" w:themeColor="text1"/>
        </w:rPr>
        <w:t xml:space="preserve"> classification, such as what happens to </w:t>
      </w:r>
      <w:r w:rsidR="00B470D3">
        <w:rPr>
          <w:color w:val="1E1544" w:themeColor="text1"/>
        </w:rPr>
        <w:t xml:space="preserve">reclassification applications </w:t>
      </w:r>
      <w:r w:rsidR="000354F8">
        <w:rPr>
          <w:color w:val="1E1544" w:themeColor="text1"/>
        </w:rPr>
        <w:t>made before the start of the new Act and</w:t>
      </w:r>
      <w:r w:rsidR="00B470D3">
        <w:rPr>
          <w:color w:val="1E1544" w:themeColor="text1"/>
        </w:rPr>
        <w:t xml:space="preserve"> </w:t>
      </w:r>
      <w:r w:rsidR="000354F8">
        <w:rPr>
          <w:color w:val="1E1544" w:themeColor="text1"/>
        </w:rPr>
        <w:t>the period of</w:t>
      </w:r>
      <w:r w:rsidR="008E757C">
        <w:rPr>
          <w:color w:val="1E1544" w:themeColor="text1"/>
        </w:rPr>
        <w:t xml:space="preserve"> effect of a</w:t>
      </w:r>
      <w:r w:rsidR="000354F8">
        <w:rPr>
          <w:color w:val="1E1544" w:themeColor="text1"/>
        </w:rPr>
        <w:t xml:space="preserve"> classification </w:t>
      </w:r>
      <w:r w:rsidR="008E757C">
        <w:rPr>
          <w:color w:val="1E1544" w:themeColor="text1"/>
        </w:rPr>
        <w:t xml:space="preserve">for an individual under the </w:t>
      </w:r>
      <w:r w:rsidR="00D53608">
        <w:rPr>
          <w:color w:val="1E1544" w:themeColor="text1"/>
        </w:rPr>
        <w:t xml:space="preserve">new </w:t>
      </w:r>
      <w:r w:rsidR="008E757C">
        <w:rPr>
          <w:color w:val="1E1544" w:themeColor="text1"/>
        </w:rPr>
        <w:t>Act.</w:t>
      </w:r>
    </w:p>
    <w:p w14:paraId="4D933AD9" w14:textId="77777777" w:rsidR="00674A94" w:rsidRPr="00674A94" w:rsidRDefault="00674A94" w:rsidP="00674A94">
      <w:pPr>
        <w:pStyle w:val="Heading4"/>
      </w:pPr>
      <w:r w:rsidRPr="00674A94">
        <w:t>Prioritisation</w:t>
      </w:r>
    </w:p>
    <w:p w14:paraId="24457791" w14:textId="4E9CA6BC" w:rsidR="00674A94" w:rsidRPr="00674A94" w:rsidRDefault="00674A94" w:rsidP="00674A94">
      <w:pPr>
        <w:rPr>
          <w:color w:val="1E1544" w:themeColor="text1"/>
        </w:rPr>
      </w:pPr>
      <w:r w:rsidRPr="00674A94">
        <w:rPr>
          <w:color w:val="1E1544" w:themeColor="text1"/>
        </w:rPr>
        <w:t xml:space="preserve">These transitional rules deal with prioritisation categories for </w:t>
      </w:r>
      <w:r w:rsidR="00703F64">
        <w:rPr>
          <w:color w:val="1E1544" w:themeColor="text1"/>
        </w:rPr>
        <w:t>individuals approved for</w:t>
      </w:r>
      <w:r w:rsidRPr="00674A94">
        <w:rPr>
          <w:color w:val="1E1544" w:themeColor="text1"/>
        </w:rPr>
        <w:t xml:space="preserve"> home care </w:t>
      </w:r>
      <w:r w:rsidR="00B470D3">
        <w:rPr>
          <w:color w:val="1E1544" w:themeColor="text1"/>
        </w:rPr>
        <w:t xml:space="preserve">before the new Act commenced. </w:t>
      </w:r>
    </w:p>
    <w:p w14:paraId="1808BC43" w14:textId="77777777" w:rsidR="00674A94" w:rsidRPr="00674A94" w:rsidRDefault="00674A94" w:rsidP="00674A94">
      <w:pPr>
        <w:pStyle w:val="Heading4"/>
      </w:pPr>
      <w:r w:rsidRPr="00674A94">
        <w:t>Place allocation</w:t>
      </w:r>
    </w:p>
    <w:p w14:paraId="222B0DDD" w14:textId="4DF80822" w:rsidR="00674A94" w:rsidRPr="00674A94" w:rsidRDefault="00674A94" w:rsidP="00674A94">
      <w:pPr>
        <w:rPr>
          <w:color w:val="1E1544" w:themeColor="text1"/>
        </w:rPr>
      </w:pPr>
      <w:r w:rsidRPr="00674A94">
        <w:rPr>
          <w:color w:val="1E1544" w:themeColor="text1"/>
        </w:rPr>
        <w:t xml:space="preserve">These transitional rules </w:t>
      </w:r>
      <w:r w:rsidR="00F0203C">
        <w:rPr>
          <w:color w:val="1E1544" w:themeColor="text1"/>
        </w:rPr>
        <w:t>set</w:t>
      </w:r>
      <w:r w:rsidR="00A42F51">
        <w:rPr>
          <w:color w:val="1E1544" w:themeColor="text1"/>
        </w:rPr>
        <w:t xml:space="preserve"> out the number of places available for each service group, so</w:t>
      </w:r>
      <w:r w:rsidRPr="00674A94">
        <w:rPr>
          <w:color w:val="1E1544" w:themeColor="text1"/>
        </w:rPr>
        <w:t xml:space="preserve"> individuals accessing care may </w:t>
      </w:r>
      <w:r w:rsidR="00D53608">
        <w:rPr>
          <w:color w:val="1E1544" w:themeColor="text1"/>
        </w:rPr>
        <w:t xml:space="preserve">still </w:t>
      </w:r>
      <w:r w:rsidRPr="00674A94">
        <w:rPr>
          <w:color w:val="1E1544" w:themeColor="text1"/>
        </w:rPr>
        <w:t>do so uninterrupted by having a place allocated to them</w:t>
      </w:r>
      <w:r w:rsidR="00F0203C">
        <w:rPr>
          <w:color w:val="1E1544" w:themeColor="text1"/>
        </w:rPr>
        <w:t>.</w:t>
      </w:r>
    </w:p>
    <w:p w14:paraId="0F20D14E" w14:textId="55BD37B1" w:rsidR="005A06E9" w:rsidRDefault="00683629" w:rsidP="00280413">
      <w:pPr>
        <w:pStyle w:val="Heading2"/>
      </w:pPr>
      <w:r>
        <w:t>Part 4 – Matters for Chapter 3</w:t>
      </w:r>
      <w:r w:rsidR="00046BFE">
        <w:t xml:space="preserve"> of the new Act</w:t>
      </w:r>
    </w:p>
    <w:p w14:paraId="424B00F4" w14:textId="5444CDEA" w:rsidR="003E1F91" w:rsidRPr="003E1F91" w:rsidRDefault="003E1F91" w:rsidP="003E1F91">
      <w:pPr>
        <w:rPr>
          <w:color w:val="1E1544" w:themeColor="text1"/>
        </w:rPr>
      </w:pPr>
      <w:r w:rsidRPr="003E1F91">
        <w:rPr>
          <w:color w:val="1E1544" w:themeColor="text1"/>
        </w:rPr>
        <w:t xml:space="preserve">Part 4 </w:t>
      </w:r>
      <w:r w:rsidR="00441BC4">
        <w:rPr>
          <w:color w:val="1E1544" w:themeColor="text1"/>
        </w:rPr>
        <w:t>covers</w:t>
      </w:r>
      <w:r w:rsidRPr="003E1F91">
        <w:rPr>
          <w:color w:val="1E1544" w:themeColor="text1"/>
        </w:rPr>
        <w:t xml:space="preserve"> transitional arrangements for Chapter 3 of the new Act </w:t>
      </w:r>
      <w:r w:rsidR="00D53608">
        <w:rPr>
          <w:color w:val="1E1544" w:themeColor="text1"/>
        </w:rPr>
        <w:t>relating</w:t>
      </w:r>
      <w:r w:rsidRPr="003E1F91">
        <w:rPr>
          <w:color w:val="1E1544" w:themeColor="text1"/>
        </w:rPr>
        <w:t xml:space="preserve"> to provider registration, condition</w:t>
      </w:r>
      <w:r w:rsidR="001C1AB0">
        <w:rPr>
          <w:color w:val="1E1544" w:themeColor="text1"/>
        </w:rPr>
        <w:t>s</w:t>
      </w:r>
      <w:r w:rsidRPr="003E1F91">
        <w:rPr>
          <w:color w:val="1E1544" w:themeColor="text1"/>
        </w:rPr>
        <w:t xml:space="preserve"> on registration</w:t>
      </w:r>
      <w:r w:rsidR="00B470D3">
        <w:rPr>
          <w:color w:val="1E1544" w:themeColor="text1"/>
        </w:rPr>
        <w:t xml:space="preserve"> </w:t>
      </w:r>
      <w:r w:rsidRPr="003E1F91">
        <w:rPr>
          <w:color w:val="1E1544" w:themeColor="text1"/>
        </w:rPr>
        <w:t>and obligations.</w:t>
      </w:r>
    </w:p>
    <w:p w14:paraId="52705F77" w14:textId="77777777" w:rsidR="003E1F91" w:rsidRPr="003E1F91" w:rsidRDefault="003E1F91" w:rsidP="003E1F91">
      <w:pPr>
        <w:pStyle w:val="Heading4"/>
      </w:pPr>
      <w:r w:rsidRPr="003E1F91">
        <w:t>Fee exemptions</w:t>
      </w:r>
    </w:p>
    <w:p w14:paraId="681E5A32" w14:textId="746B0908" w:rsidR="003E1F91" w:rsidRPr="003E1F91" w:rsidRDefault="003E1F91" w:rsidP="003E1F91">
      <w:pPr>
        <w:rPr>
          <w:color w:val="1E1544" w:themeColor="text1"/>
        </w:rPr>
      </w:pPr>
      <w:r w:rsidRPr="003E1F91">
        <w:rPr>
          <w:color w:val="1E1544" w:themeColor="text1"/>
        </w:rPr>
        <w:t xml:space="preserve">These </w:t>
      </w:r>
      <w:r w:rsidRPr="0087782A">
        <w:rPr>
          <w:color w:val="1E1544" w:themeColor="text1"/>
        </w:rPr>
        <w:t>transitional rules</w:t>
      </w:r>
      <w:r w:rsidRPr="003E1F91">
        <w:rPr>
          <w:color w:val="1E1544" w:themeColor="text1"/>
        </w:rPr>
        <w:t xml:space="preserve"> </w:t>
      </w:r>
      <w:r w:rsidR="00F171AD">
        <w:rPr>
          <w:color w:val="1E1544" w:themeColor="text1"/>
        </w:rPr>
        <w:t xml:space="preserve">allow </w:t>
      </w:r>
      <w:r w:rsidR="00D9265A">
        <w:rPr>
          <w:color w:val="1E1544" w:themeColor="text1"/>
        </w:rPr>
        <w:t xml:space="preserve">certain </w:t>
      </w:r>
      <w:r w:rsidR="00F171AD">
        <w:rPr>
          <w:color w:val="1E1544" w:themeColor="text1"/>
        </w:rPr>
        <w:t>entities</w:t>
      </w:r>
      <w:r w:rsidRPr="003E1F91">
        <w:rPr>
          <w:color w:val="1E1544" w:themeColor="text1"/>
        </w:rPr>
        <w:t xml:space="preserve"> that were eligible for either a</w:t>
      </w:r>
      <w:r w:rsidR="00962BDC">
        <w:rPr>
          <w:color w:val="1E1544" w:themeColor="text1"/>
        </w:rPr>
        <w:t xml:space="preserve">n exemption or a discount </w:t>
      </w:r>
      <w:r w:rsidR="00796E95">
        <w:rPr>
          <w:color w:val="1E1544" w:themeColor="text1"/>
        </w:rPr>
        <w:t xml:space="preserve">for </w:t>
      </w:r>
      <w:r w:rsidR="001554A8">
        <w:rPr>
          <w:color w:val="1E1544" w:themeColor="text1"/>
        </w:rPr>
        <w:t>certain registration or audit</w:t>
      </w:r>
      <w:r w:rsidR="00796E95">
        <w:rPr>
          <w:color w:val="1E1544" w:themeColor="text1"/>
        </w:rPr>
        <w:t xml:space="preserve"> fees</w:t>
      </w:r>
      <w:r w:rsidRPr="003E1F91">
        <w:rPr>
          <w:color w:val="1E1544" w:themeColor="text1"/>
        </w:rPr>
        <w:t xml:space="preserve"> under the old Act and its associated Acts and Principles</w:t>
      </w:r>
      <w:r w:rsidR="008C46E5">
        <w:rPr>
          <w:color w:val="1E1544" w:themeColor="text1"/>
        </w:rPr>
        <w:t xml:space="preserve"> </w:t>
      </w:r>
      <w:r w:rsidRPr="003E1F91">
        <w:rPr>
          <w:color w:val="1E1544" w:themeColor="text1"/>
        </w:rPr>
        <w:t>to be eligible for reduced fee</w:t>
      </w:r>
      <w:r w:rsidR="00F03A62">
        <w:rPr>
          <w:color w:val="1E1544" w:themeColor="text1"/>
        </w:rPr>
        <w:t>s</w:t>
      </w:r>
      <w:r w:rsidRPr="003E1F91">
        <w:rPr>
          <w:color w:val="1E1544" w:themeColor="text1"/>
        </w:rPr>
        <w:t xml:space="preserve"> under the new Act.</w:t>
      </w:r>
    </w:p>
    <w:p w14:paraId="6F770EDF" w14:textId="77777777" w:rsidR="003E1F91" w:rsidRPr="003E1F91" w:rsidRDefault="003E1F91" w:rsidP="003E1F91">
      <w:pPr>
        <w:pStyle w:val="Heading4"/>
      </w:pPr>
      <w:r w:rsidRPr="003E1F91">
        <w:lastRenderedPageBreak/>
        <w:t>Conditions on registration of registered providers—service agreements</w:t>
      </w:r>
    </w:p>
    <w:p w14:paraId="458271A1" w14:textId="673C6D58" w:rsidR="003E1F91" w:rsidRPr="003E1F91" w:rsidRDefault="003E1F91" w:rsidP="003E1F91">
      <w:pPr>
        <w:rPr>
          <w:color w:val="1E1544" w:themeColor="text1"/>
        </w:rPr>
      </w:pPr>
      <w:r w:rsidRPr="003E1F91">
        <w:rPr>
          <w:color w:val="1E1544" w:themeColor="text1"/>
        </w:rPr>
        <w:t xml:space="preserve">These </w:t>
      </w:r>
      <w:r w:rsidRPr="0087782A">
        <w:rPr>
          <w:color w:val="1E1544" w:themeColor="text1"/>
        </w:rPr>
        <w:t>transitional rules</w:t>
      </w:r>
      <w:r w:rsidRPr="003E1F91">
        <w:rPr>
          <w:color w:val="1E1544" w:themeColor="text1"/>
        </w:rPr>
        <w:t xml:space="preserve"> deal with service agreements and care and services plans made between provider</w:t>
      </w:r>
      <w:r w:rsidR="00680FFB">
        <w:rPr>
          <w:color w:val="1E1544" w:themeColor="text1"/>
        </w:rPr>
        <w:t>s</w:t>
      </w:r>
      <w:r w:rsidRPr="003E1F91">
        <w:rPr>
          <w:color w:val="1E1544" w:themeColor="text1"/>
        </w:rPr>
        <w:t xml:space="preserve"> and individual</w:t>
      </w:r>
      <w:r w:rsidR="00680FFB">
        <w:rPr>
          <w:color w:val="1E1544" w:themeColor="text1"/>
        </w:rPr>
        <w:t xml:space="preserve">s. </w:t>
      </w:r>
      <w:r w:rsidR="009302F2">
        <w:rPr>
          <w:color w:val="1E1544" w:themeColor="text1"/>
        </w:rPr>
        <w:t>The</w:t>
      </w:r>
      <w:r w:rsidR="001A3085">
        <w:rPr>
          <w:color w:val="1E1544" w:themeColor="text1"/>
        </w:rPr>
        <w:t>y</w:t>
      </w:r>
      <w:r w:rsidR="009302F2">
        <w:rPr>
          <w:color w:val="1E1544" w:themeColor="text1"/>
        </w:rPr>
        <w:t xml:space="preserve"> ensure that</w:t>
      </w:r>
      <w:r w:rsidR="00B21D24">
        <w:rPr>
          <w:color w:val="1E1544" w:themeColor="text1"/>
        </w:rPr>
        <w:t xml:space="preserve">, </w:t>
      </w:r>
      <w:r w:rsidR="009302F2">
        <w:rPr>
          <w:color w:val="1E1544" w:themeColor="text1"/>
        </w:rPr>
        <w:t xml:space="preserve">agreements and </w:t>
      </w:r>
      <w:r w:rsidR="001A3085">
        <w:rPr>
          <w:color w:val="1E1544" w:themeColor="text1"/>
        </w:rPr>
        <w:t>plans set up</w:t>
      </w:r>
      <w:r w:rsidR="009302F2">
        <w:rPr>
          <w:color w:val="1E1544" w:themeColor="text1"/>
        </w:rPr>
        <w:t xml:space="preserve"> </w:t>
      </w:r>
      <w:r w:rsidR="001A3085">
        <w:rPr>
          <w:color w:val="1E1544" w:themeColor="text1"/>
        </w:rPr>
        <w:t xml:space="preserve">under the old </w:t>
      </w:r>
      <w:r w:rsidR="00B21D24">
        <w:rPr>
          <w:color w:val="1E1544" w:themeColor="text1"/>
        </w:rPr>
        <w:t xml:space="preserve">Act </w:t>
      </w:r>
      <w:r w:rsidR="004E0B6D">
        <w:rPr>
          <w:color w:val="1E1544" w:themeColor="text1"/>
        </w:rPr>
        <w:t xml:space="preserve">continue </w:t>
      </w:r>
      <w:r w:rsidR="00B21D24">
        <w:rPr>
          <w:color w:val="1E1544" w:themeColor="text1"/>
        </w:rPr>
        <w:t xml:space="preserve">to operate </w:t>
      </w:r>
      <w:r w:rsidR="004E0B6D">
        <w:rPr>
          <w:color w:val="1E1544" w:themeColor="text1"/>
        </w:rPr>
        <w:t>under</w:t>
      </w:r>
      <w:r w:rsidR="009302F2">
        <w:rPr>
          <w:color w:val="1E1544" w:themeColor="text1"/>
        </w:rPr>
        <w:t xml:space="preserve"> the new Act.</w:t>
      </w:r>
      <w:r w:rsidR="00680FFB">
        <w:rPr>
          <w:color w:val="1E1544" w:themeColor="text1"/>
        </w:rPr>
        <w:t xml:space="preserve"> They also establish wha</w:t>
      </w:r>
      <w:r w:rsidR="00F562B5">
        <w:rPr>
          <w:color w:val="1E1544" w:themeColor="text1"/>
        </w:rPr>
        <w:t>t happens</w:t>
      </w:r>
      <w:r w:rsidR="00680FFB">
        <w:rPr>
          <w:color w:val="1E1544" w:themeColor="text1"/>
        </w:rPr>
        <w:t xml:space="preserve"> if no agreement or plan </w:t>
      </w:r>
      <w:r w:rsidR="00847BE5">
        <w:rPr>
          <w:color w:val="1E1544" w:themeColor="text1"/>
        </w:rPr>
        <w:t>wa</w:t>
      </w:r>
      <w:r w:rsidR="00680FFB">
        <w:rPr>
          <w:color w:val="1E1544" w:themeColor="text1"/>
        </w:rPr>
        <w:t xml:space="preserve">s in place </w:t>
      </w:r>
      <w:r w:rsidR="001407F6">
        <w:rPr>
          <w:color w:val="1E1544" w:themeColor="text1"/>
        </w:rPr>
        <w:t>when the new Act commence</w:t>
      </w:r>
      <w:r w:rsidR="00847BE5">
        <w:rPr>
          <w:color w:val="1E1544" w:themeColor="text1"/>
        </w:rPr>
        <w:t>d</w:t>
      </w:r>
      <w:r w:rsidR="001407F6">
        <w:rPr>
          <w:color w:val="1E1544" w:themeColor="text1"/>
        </w:rPr>
        <w:t>.</w:t>
      </w:r>
    </w:p>
    <w:p w14:paraId="384E07A1" w14:textId="77777777" w:rsidR="003E1F91" w:rsidRPr="003E1F91" w:rsidRDefault="003E1F91" w:rsidP="003E1F91">
      <w:pPr>
        <w:pStyle w:val="Heading4"/>
      </w:pPr>
      <w:r w:rsidRPr="003E1F91">
        <w:t>Conditions on registration of registered providers—starting and ceasing delivery of funded aged care services</w:t>
      </w:r>
    </w:p>
    <w:p w14:paraId="4154BFCA" w14:textId="22988220" w:rsidR="00F562B5" w:rsidRDefault="00075742" w:rsidP="003E1F91">
      <w:pPr>
        <w:rPr>
          <w:color w:val="1E1544" w:themeColor="text1"/>
        </w:rPr>
      </w:pPr>
      <w:r>
        <w:rPr>
          <w:color w:val="1E1544" w:themeColor="text1"/>
        </w:rPr>
        <w:t xml:space="preserve">When an individual </w:t>
      </w:r>
      <w:r w:rsidR="00C77453">
        <w:rPr>
          <w:color w:val="1E1544" w:themeColor="text1"/>
        </w:rPr>
        <w:t>starts</w:t>
      </w:r>
      <w:r w:rsidR="00875202">
        <w:rPr>
          <w:color w:val="1E1544" w:themeColor="text1"/>
        </w:rPr>
        <w:t xml:space="preserve"> or </w:t>
      </w:r>
      <w:r w:rsidR="00C77453">
        <w:rPr>
          <w:color w:val="1E1544" w:themeColor="text1"/>
        </w:rPr>
        <w:t>stops</w:t>
      </w:r>
      <w:r w:rsidR="00BB60F9">
        <w:rPr>
          <w:color w:val="1E1544" w:themeColor="text1"/>
        </w:rPr>
        <w:t xml:space="preserve"> receiving care from a provider, the provider is required to notify the Department</w:t>
      </w:r>
      <w:r w:rsidR="00847BE5">
        <w:rPr>
          <w:color w:val="1E1544" w:themeColor="text1"/>
        </w:rPr>
        <w:t xml:space="preserve"> of Health, Disability and Ageing</w:t>
      </w:r>
      <w:r w:rsidR="00BB60F9">
        <w:rPr>
          <w:color w:val="1E1544" w:themeColor="text1"/>
        </w:rPr>
        <w:t xml:space="preserve">. </w:t>
      </w:r>
      <w:r w:rsidR="00F562B5">
        <w:rPr>
          <w:color w:val="1E1544" w:themeColor="text1"/>
        </w:rPr>
        <w:t>If a p</w:t>
      </w:r>
      <w:r w:rsidR="00D03C6C">
        <w:rPr>
          <w:color w:val="1E1544" w:themeColor="text1"/>
        </w:rPr>
        <w:t xml:space="preserve">rovider had not yet given a required notice under the old </w:t>
      </w:r>
      <w:r w:rsidR="00043B4B">
        <w:rPr>
          <w:color w:val="1E1544" w:themeColor="text1"/>
        </w:rPr>
        <w:t>Act</w:t>
      </w:r>
      <w:r w:rsidR="00D03C6C">
        <w:rPr>
          <w:color w:val="1E1544" w:themeColor="text1"/>
        </w:rPr>
        <w:t>, they must still provide it under the new Act.</w:t>
      </w:r>
    </w:p>
    <w:p w14:paraId="0A93E24D" w14:textId="4B7089F4" w:rsidR="00404E06" w:rsidRPr="003E1F91" w:rsidRDefault="00404E06" w:rsidP="003E1F91">
      <w:pPr>
        <w:rPr>
          <w:color w:val="1E1544" w:themeColor="text1"/>
        </w:rPr>
      </w:pPr>
      <w:r>
        <w:rPr>
          <w:color w:val="1E1544" w:themeColor="text1"/>
        </w:rPr>
        <w:t xml:space="preserve">The rules also </w:t>
      </w:r>
      <w:r w:rsidR="007D008E">
        <w:rPr>
          <w:color w:val="1E1544" w:themeColor="text1"/>
        </w:rPr>
        <w:t>ensure</w:t>
      </w:r>
      <w:r>
        <w:rPr>
          <w:color w:val="1E1544" w:themeColor="text1"/>
        </w:rPr>
        <w:t xml:space="preserve"> that security of tenure notices, which are notices </w:t>
      </w:r>
      <w:r w:rsidR="00CD3DC3">
        <w:rPr>
          <w:color w:val="1E1544" w:themeColor="text1"/>
        </w:rPr>
        <w:t>asking an individual to leave a residential care home</w:t>
      </w:r>
      <w:r w:rsidR="0027472C">
        <w:rPr>
          <w:color w:val="1E1544" w:themeColor="text1"/>
        </w:rPr>
        <w:t xml:space="preserve">, will still be in effect </w:t>
      </w:r>
      <w:r w:rsidR="003E6590">
        <w:rPr>
          <w:color w:val="1E1544" w:themeColor="text1"/>
        </w:rPr>
        <w:t>under the new Act.</w:t>
      </w:r>
    </w:p>
    <w:p w14:paraId="6CDA410D" w14:textId="77777777" w:rsidR="003E1F91" w:rsidRPr="003E1F91" w:rsidRDefault="003E1F91" w:rsidP="003E1F91">
      <w:pPr>
        <w:pStyle w:val="Heading4"/>
      </w:pPr>
      <w:r w:rsidRPr="003E1F91">
        <w:t>Conditions on registration of registered providers—information and access</w:t>
      </w:r>
    </w:p>
    <w:p w14:paraId="0BFE73C1" w14:textId="6FCBFC02" w:rsidR="003E1F91" w:rsidRPr="003E1F91" w:rsidRDefault="003E1F91" w:rsidP="003E1F91">
      <w:pPr>
        <w:rPr>
          <w:color w:val="1E1544" w:themeColor="text1"/>
        </w:rPr>
      </w:pPr>
      <w:r w:rsidRPr="003E1F91">
        <w:rPr>
          <w:color w:val="1E1544" w:themeColor="text1"/>
        </w:rPr>
        <w:t xml:space="preserve">These </w:t>
      </w:r>
      <w:r w:rsidRPr="0087782A">
        <w:rPr>
          <w:color w:val="1E1544" w:themeColor="text1"/>
        </w:rPr>
        <w:t>transitional rules</w:t>
      </w:r>
      <w:r w:rsidRPr="003E1F91">
        <w:rPr>
          <w:color w:val="1E1544" w:themeColor="text1"/>
        </w:rPr>
        <w:t xml:space="preserve"> </w:t>
      </w:r>
      <w:r w:rsidR="00A53575">
        <w:rPr>
          <w:color w:val="1E1544" w:themeColor="text1"/>
        </w:rPr>
        <w:t>state</w:t>
      </w:r>
      <w:r w:rsidRPr="003E1F91">
        <w:rPr>
          <w:color w:val="1E1544" w:themeColor="text1"/>
        </w:rPr>
        <w:t xml:space="preserve"> that</w:t>
      </w:r>
      <w:r w:rsidR="00A53575">
        <w:rPr>
          <w:color w:val="1E1544" w:themeColor="text1"/>
        </w:rPr>
        <w:t>,</w:t>
      </w:r>
      <w:r w:rsidRPr="003E1F91">
        <w:rPr>
          <w:color w:val="1E1544" w:themeColor="text1"/>
        </w:rPr>
        <w:t xml:space="preserve"> if a registered provider or entity was required to give </w:t>
      </w:r>
      <w:r w:rsidR="00F658B3">
        <w:rPr>
          <w:color w:val="1E1544" w:themeColor="text1"/>
        </w:rPr>
        <w:t>an individual</w:t>
      </w:r>
      <w:r w:rsidRPr="003E1F91">
        <w:rPr>
          <w:color w:val="1E1544" w:themeColor="text1"/>
        </w:rPr>
        <w:t xml:space="preserve"> or</w:t>
      </w:r>
      <w:r w:rsidR="00F658B3">
        <w:rPr>
          <w:color w:val="1E1544" w:themeColor="text1"/>
        </w:rPr>
        <w:t xml:space="preserve"> the</w:t>
      </w:r>
      <w:r w:rsidRPr="003E1F91">
        <w:rPr>
          <w:color w:val="1E1544" w:themeColor="text1"/>
        </w:rPr>
        <w:t xml:space="preserve"> Secretary</w:t>
      </w:r>
      <w:r w:rsidR="00F13A66">
        <w:rPr>
          <w:color w:val="1E1544" w:themeColor="text1"/>
        </w:rPr>
        <w:t xml:space="preserve"> of the Department of Health, Disability and Ageing (the Secretary)</w:t>
      </w:r>
      <w:r w:rsidRPr="003E1F91">
        <w:rPr>
          <w:color w:val="1E1544" w:themeColor="text1"/>
        </w:rPr>
        <w:t xml:space="preserve"> information, documents or a statement, and ha</w:t>
      </w:r>
      <w:r w:rsidR="00350115">
        <w:rPr>
          <w:color w:val="1E1544" w:themeColor="text1"/>
        </w:rPr>
        <w:t>d</w:t>
      </w:r>
      <w:r w:rsidRPr="003E1F91">
        <w:rPr>
          <w:color w:val="1E1544" w:themeColor="text1"/>
        </w:rPr>
        <w:t xml:space="preserve"> not </w:t>
      </w:r>
      <w:r w:rsidR="00832919">
        <w:rPr>
          <w:color w:val="1E1544" w:themeColor="text1"/>
        </w:rPr>
        <w:t>done so by the time the new Act commence</w:t>
      </w:r>
      <w:r w:rsidR="00350115">
        <w:rPr>
          <w:color w:val="1E1544" w:themeColor="text1"/>
        </w:rPr>
        <w:t>d</w:t>
      </w:r>
      <w:r w:rsidRPr="003E1F91">
        <w:rPr>
          <w:color w:val="1E1544" w:themeColor="text1"/>
        </w:rPr>
        <w:t xml:space="preserve">, </w:t>
      </w:r>
      <w:r w:rsidR="00832919">
        <w:rPr>
          <w:color w:val="1E1544" w:themeColor="text1"/>
        </w:rPr>
        <w:t>they are</w:t>
      </w:r>
      <w:r w:rsidRPr="003E1F91">
        <w:rPr>
          <w:color w:val="1E1544" w:themeColor="text1"/>
        </w:rPr>
        <w:t xml:space="preserve"> still required to </w:t>
      </w:r>
      <w:r w:rsidR="00832919">
        <w:rPr>
          <w:color w:val="1E1544" w:themeColor="text1"/>
        </w:rPr>
        <w:t>do so.</w:t>
      </w:r>
    </w:p>
    <w:p w14:paraId="3BAB7979" w14:textId="77777777" w:rsidR="003E1F91" w:rsidRPr="003E1F91" w:rsidRDefault="003E1F91" w:rsidP="003E1F91">
      <w:pPr>
        <w:pStyle w:val="Heading4"/>
      </w:pPr>
      <w:r w:rsidRPr="003E1F91">
        <w:t>Conditions on registration of registered providers—governance</w:t>
      </w:r>
    </w:p>
    <w:p w14:paraId="3C5FDFF0" w14:textId="4D00ED90" w:rsidR="003E1F91" w:rsidRPr="003E1F91" w:rsidRDefault="003E1F91" w:rsidP="003E1F91">
      <w:pPr>
        <w:rPr>
          <w:color w:val="1E1544" w:themeColor="text1"/>
        </w:rPr>
      </w:pPr>
      <w:r w:rsidRPr="003E1F91">
        <w:rPr>
          <w:color w:val="1E1544" w:themeColor="text1"/>
        </w:rPr>
        <w:t xml:space="preserve">These </w:t>
      </w:r>
      <w:r w:rsidRPr="0087782A">
        <w:rPr>
          <w:color w:val="1E1544" w:themeColor="text1"/>
        </w:rPr>
        <w:t>transitional rules</w:t>
      </w:r>
      <w:r w:rsidRPr="003E1F91">
        <w:rPr>
          <w:color w:val="1E1544" w:themeColor="text1"/>
        </w:rPr>
        <w:t xml:space="preserve"> require the first report given by the quality advisory care body to the governing body of a registered provider to include any period </w:t>
      </w:r>
      <w:r w:rsidR="00D03C6C">
        <w:rPr>
          <w:color w:val="1E1544" w:themeColor="text1"/>
        </w:rPr>
        <w:t>before</w:t>
      </w:r>
      <w:r w:rsidR="00D03C6C" w:rsidRPr="003E1F91">
        <w:rPr>
          <w:color w:val="1E1544" w:themeColor="text1"/>
        </w:rPr>
        <w:t xml:space="preserve"> </w:t>
      </w:r>
      <w:r w:rsidRPr="003E1F91">
        <w:rPr>
          <w:color w:val="1E1544" w:themeColor="text1"/>
        </w:rPr>
        <w:t xml:space="preserve">transition </w:t>
      </w:r>
      <w:r w:rsidR="00D03C6C">
        <w:rPr>
          <w:color w:val="1E1544" w:themeColor="text1"/>
        </w:rPr>
        <w:t xml:space="preserve">that was not included </w:t>
      </w:r>
      <w:r w:rsidRPr="003E1F91">
        <w:rPr>
          <w:color w:val="1E1544" w:themeColor="text1"/>
        </w:rPr>
        <w:t>in the most recent quality report given to the governing body.</w:t>
      </w:r>
    </w:p>
    <w:p w14:paraId="451ED0E1" w14:textId="77777777" w:rsidR="003E1F91" w:rsidRPr="003E1F91" w:rsidRDefault="003E1F91" w:rsidP="003E1F91">
      <w:pPr>
        <w:pStyle w:val="Heading4"/>
      </w:pPr>
      <w:r w:rsidRPr="003E1F91">
        <w:t>Conditions on registration of registered providers—restrictive practices</w:t>
      </w:r>
    </w:p>
    <w:p w14:paraId="4A4027A5" w14:textId="588A00B3" w:rsidR="003E1F91" w:rsidRPr="003E1F91" w:rsidRDefault="003E1F91" w:rsidP="003E1F91">
      <w:pPr>
        <w:rPr>
          <w:color w:val="1E1544" w:themeColor="text1"/>
        </w:rPr>
      </w:pPr>
      <w:r w:rsidRPr="003E1F91">
        <w:rPr>
          <w:color w:val="1E1544" w:themeColor="text1"/>
        </w:rPr>
        <w:t xml:space="preserve">These </w:t>
      </w:r>
      <w:r w:rsidRPr="0087782A">
        <w:rPr>
          <w:color w:val="1E1544" w:themeColor="text1"/>
        </w:rPr>
        <w:t>transition rules</w:t>
      </w:r>
      <w:r w:rsidRPr="003E1F91">
        <w:rPr>
          <w:color w:val="1E1544" w:themeColor="text1"/>
        </w:rPr>
        <w:t xml:space="preserve"> deal with restrictive practices nominees and nominee groups for restrictive practices. Where an individual or group was a nominee under the old </w:t>
      </w:r>
      <w:r w:rsidR="00043B4B">
        <w:rPr>
          <w:color w:val="1E1544" w:themeColor="text1"/>
        </w:rPr>
        <w:t>Act</w:t>
      </w:r>
      <w:r w:rsidRPr="003E1F91">
        <w:rPr>
          <w:color w:val="1E1544" w:themeColor="text1"/>
        </w:rPr>
        <w:t xml:space="preserve">, they will continue to be a nominee under the new </w:t>
      </w:r>
      <w:r w:rsidR="00D94E4E">
        <w:rPr>
          <w:color w:val="1E1544" w:themeColor="text1"/>
        </w:rPr>
        <w:t>framework</w:t>
      </w:r>
      <w:r w:rsidRPr="003E1F91">
        <w:rPr>
          <w:color w:val="1E1544" w:themeColor="text1"/>
        </w:rPr>
        <w:t>.</w:t>
      </w:r>
    </w:p>
    <w:p w14:paraId="1A3DD1F7" w14:textId="77777777" w:rsidR="003E1F91" w:rsidRPr="003E1F91" w:rsidRDefault="003E1F91" w:rsidP="003E1F91">
      <w:pPr>
        <w:pStyle w:val="Heading4"/>
      </w:pPr>
      <w:r w:rsidRPr="003E1F91">
        <w:t>Conditions on registration of registered providers—management of incidents and complaints</w:t>
      </w:r>
    </w:p>
    <w:p w14:paraId="50ACAF38" w14:textId="2DE73A46" w:rsidR="003E1F91" w:rsidRPr="003E1F91" w:rsidRDefault="003E1F91" w:rsidP="003E1F91">
      <w:pPr>
        <w:rPr>
          <w:color w:val="1E1544" w:themeColor="text1"/>
        </w:rPr>
      </w:pPr>
      <w:r w:rsidRPr="003E1F91">
        <w:rPr>
          <w:color w:val="1E1544" w:themeColor="text1"/>
        </w:rPr>
        <w:t xml:space="preserve">These </w:t>
      </w:r>
      <w:r w:rsidRPr="0087782A">
        <w:rPr>
          <w:color w:val="1E1544" w:themeColor="text1"/>
        </w:rPr>
        <w:t>transitional rules</w:t>
      </w:r>
      <w:r w:rsidRPr="003E1F91">
        <w:rPr>
          <w:color w:val="1E1544" w:themeColor="text1"/>
        </w:rPr>
        <w:t xml:space="preserve"> </w:t>
      </w:r>
      <w:r w:rsidR="003047CA">
        <w:rPr>
          <w:color w:val="1E1544" w:themeColor="text1"/>
        </w:rPr>
        <w:t>ensure</w:t>
      </w:r>
      <w:r w:rsidR="00FB27EB">
        <w:rPr>
          <w:color w:val="1E1544" w:themeColor="text1"/>
        </w:rPr>
        <w:t xml:space="preserve"> that, w</w:t>
      </w:r>
      <w:r w:rsidRPr="003E1F91">
        <w:rPr>
          <w:color w:val="1E1544" w:themeColor="text1"/>
        </w:rPr>
        <w:t>here a</w:t>
      </w:r>
      <w:r w:rsidR="00FB27EB">
        <w:rPr>
          <w:color w:val="1E1544" w:themeColor="text1"/>
        </w:rPr>
        <w:t>n</w:t>
      </w:r>
      <w:r w:rsidRPr="003E1F91">
        <w:rPr>
          <w:color w:val="1E1544" w:themeColor="text1"/>
        </w:rPr>
        <w:t xml:space="preserve"> entity is required to notify a police officer of an incident and </w:t>
      </w:r>
      <w:r w:rsidR="00D53608" w:rsidRPr="003E1F91">
        <w:rPr>
          <w:color w:val="1E1544" w:themeColor="text1"/>
        </w:rPr>
        <w:t>ha</w:t>
      </w:r>
      <w:r w:rsidR="00D53608">
        <w:rPr>
          <w:color w:val="1E1544" w:themeColor="text1"/>
        </w:rPr>
        <w:t>d</w:t>
      </w:r>
      <w:r w:rsidR="00D53608" w:rsidRPr="003E1F91">
        <w:rPr>
          <w:color w:val="1E1544" w:themeColor="text1"/>
        </w:rPr>
        <w:t xml:space="preserve"> </w:t>
      </w:r>
      <w:r w:rsidRPr="003E1F91">
        <w:rPr>
          <w:color w:val="1E1544" w:themeColor="text1"/>
        </w:rPr>
        <w:t xml:space="preserve">not </w:t>
      </w:r>
      <w:r w:rsidR="00FB27EB">
        <w:rPr>
          <w:color w:val="1E1544" w:themeColor="text1"/>
        </w:rPr>
        <w:t>done so by the time the</w:t>
      </w:r>
      <w:r w:rsidR="005A247B">
        <w:rPr>
          <w:color w:val="1E1544" w:themeColor="text1"/>
        </w:rPr>
        <w:t xml:space="preserve"> new</w:t>
      </w:r>
      <w:r w:rsidR="00FB27EB">
        <w:rPr>
          <w:color w:val="1E1544" w:themeColor="text1"/>
        </w:rPr>
        <w:t xml:space="preserve"> Act commences</w:t>
      </w:r>
      <w:r w:rsidRPr="003E1F91">
        <w:rPr>
          <w:color w:val="1E1544" w:themeColor="text1"/>
        </w:rPr>
        <w:t xml:space="preserve">, the entity </w:t>
      </w:r>
      <w:r w:rsidR="00EA6E00">
        <w:rPr>
          <w:color w:val="1E1544" w:themeColor="text1"/>
        </w:rPr>
        <w:t xml:space="preserve">must still </w:t>
      </w:r>
      <w:r w:rsidR="00292A86">
        <w:rPr>
          <w:color w:val="1E1544" w:themeColor="text1"/>
        </w:rPr>
        <w:t>do so</w:t>
      </w:r>
      <w:r w:rsidR="00473C3F">
        <w:rPr>
          <w:color w:val="1E1544" w:themeColor="text1"/>
        </w:rPr>
        <w:t xml:space="preserve">. </w:t>
      </w:r>
      <w:r w:rsidR="00FB27EB">
        <w:rPr>
          <w:color w:val="1E1544" w:themeColor="text1"/>
        </w:rPr>
        <w:t>The</w:t>
      </w:r>
      <w:r w:rsidRPr="003E1F91">
        <w:rPr>
          <w:color w:val="1E1544" w:themeColor="text1"/>
        </w:rPr>
        <w:t xml:space="preserve"> entity is also required to keep records for 7 years after the date of the incident.</w:t>
      </w:r>
    </w:p>
    <w:p w14:paraId="0BCAE3EB" w14:textId="2A4B416E" w:rsidR="003E1F91" w:rsidRPr="003E1F91" w:rsidRDefault="003E1F91" w:rsidP="003E1F91">
      <w:pPr>
        <w:pStyle w:val="Heading4"/>
      </w:pPr>
      <w:r w:rsidRPr="003E1F91">
        <w:t>Obligations relating to reporting, notifications and information</w:t>
      </w:r>
    </w:p>
    <w:p w14:paraId="0196696B" w14:textId="16AFBE56" w:rsidR="003E1F91" w:rsidRPr="003E1F91" w:rsidRDefault="003E1F91" w:rsidP="003E1F91">
      <w:pPr>
        <w:rPr>
          <w:color w:val="1E1544" w:themeColor="text1"/>
        </w:rPr>
      </w:pPr>
      <w:r w:rsidRPr="003E1F91">
        <w:rPr>
          <w:color w:val="1E1544" w:themeColor="text1"/>
        </w:rPr>
        <w:t xml:space="preserve">These </w:t>
      </w:r>
      <w:r w:rsidRPr="0087782A">
        <w:rPr>
          <w:color w:val="1E1544" w:themeColor="text1"/>
        </w:rPr>
        <w:t>transitional rules</w:t>
      </w:r>
      <w:r w:rsidRPr="003E1F91">
        <w:rPr>
          <w:color w:val="1E1544" w:themeColor="text1"/>
        </w:rPr>
        <w:t xml:space="preserve"> deal with reporting, notifications and information. If an entity was required under the old </w:t>
      </w:r>
      <w:r w:rsidR="00897EA0">
        <w:rPr>
          <w:color w:val="1E1544" w:themeColor="text1"/>
        </w:rPr>
        <w:t>Act</w:t>
      </w:r>
      <w:r w:rsidRPr="003E1F91">
        <w:rPr>
          <w:color w:val="1E1544" w:themeColor="text1"/>
        </w:rPr>
        <w:t xml:space="preserve"> to </w:t>
      </w:r>
      <w:r w:rsidR="009F1218">
        <w:rPr>
          <w:color w:val="1E1544" w:themeColor="text1"/>
        </w:rPr>
        <w:t>provide</w:t>
      </w:r>
      <w:r w:rsidR="009F1218" w:rsidRPr="003E1F91">
        <w:rPr>
          <w:color w:val="1E1544" w:themeColor="text1"/>
        </w:rPr>
        <w:t xml:space="preserve"> </w:t>
      </w:r>
      <w:r w:rsidRPr="003E1F91">
        <w:rPr>
          <w:color w:val="1E1544" w:themeColor="text1"/>
        </w:rPr>
        <w:t xml:space="preserve">a report, notice, information or document and has not </w:t>
      </w:r>
      <w:r w:rsidR="005A247B">
        <w:rPr>
          <w:color w:val="1E1544" w:themeColor="text1"/>
        </w:rPr>
        <w:t>done so by the time the new Act commence</w:t>
      </w:r>
      <w:r w:rsidR="00AD6846">
        <w:rPr>
          <w:color w:val="1E1544" w:themeColor="text1"/>
        </w:rPr>
        <w:t>d</w:t>
      </w:r>
      <w:r w:rsidRPr="003E1F91">
        <w:rPr>
          <w:color w:val="1E1544" w:themeColor="text1"/>
        </w:rPr>
        <w:t xml:space="preserve">, they are still required to </w:t>
      </w:r>
      <w:r w:rsidR="009F1218">
        <w:rPr>
          <w:color w:val="1E1544" w:themeColor="text1"/>
        </w:rPr>
        <w:t>provide it.</w:t>
      </w:r>
    </w:p>
    <w:p w14:paraId="0256E672" w14:textId="35B8CD29" w:rsidR="003E1F91" w:rsidRPr="003E1F91" w:rsidRDefault="003E1F91" w:rsidP="003E1F91">
      <w:pPr>
        <w:pStyle w:val="Heading4"/>
      </w:pPr>
      <w:r w:rsidRPr="003E1F91">
        <w:t>Obligations relating to suitability of responsible persons</w:t>
      </w:r>
    </w:p>
    <w:p w14:paraId="5AD35C36" w14:textId="2537CD7C" w:rsidR="003E1F91" w:rsidRPr="003E1F91" w:rsidRDefault="003E1F91" w:rsidP="003E1F91">
      <w:pPr>
        <w:rPr>
          <w:bCs/>
        </w:rPr>
      </w:pPr>
      <w:r w:rsidRPr="003E1F91">
        <w:rPr>
          <w:color w:val="1E1544" w:themeColor="text1"/>
        </w:rPr>
        <w:t xml:space="preserve">These transitional rules require </w:t>
      </w:r>
      <w:r w:rsidR="00810D2A">
        <w:rPr>
          <w:color w:val="1E1544" w:themeColor="text1"/>
        </w:rPr>
        <w:t>an</w:t>
      </w:r>
      <w:r w:rsidR="00810D2A" w:rsidRPr="003E1F91">
        <w:rPr>
          <w:color w:val="1E1544" w:themeColor="text1"/>
        </w:rPr>
        <w:t xml:space="preserve"> </w:t>
      </w:r>
      <w:r w:rsidRPr="003E1F91">
        <w:rPr>
          <w:color w:val="1E1544" w:themeColor="text1"/>
        </w:rPr>
        <w:t xml:space="preserve">entity to comply with their obligation to notify the System Governor of a change in circumstances relating to the suitability of key personnel </w:t>
      </w:r>
      <w:r w:rsidR="00810D2A">
        <w:rPr>
          <w:color w:val="1E1544" w:themeColor="text1"/>
        </w:rPr>
        <w:t xml:space="preserve">if they have not </w:t>
      </w:r>
      <w:r w:rsidR="00AD6846">
        <w:rPr>
          <w:color w:val="1E1544" w:themeColor="text1"/>
        </w:rPr>
        <w:t>done so before</w:t>
      </w:r>
      <w:r w:rsidR="00810D2A">
        <w:rPr>
          <w:color w:val="1E1544" w:themeColor="text1"/>
        </w:rPr>
        <w:t xml:space="preserve"> </w:t>
      </w:r>
      <w:r w:rsidR="00AD6846">
        <w:rPr>
          <w:color w:val="1E1544" w:themeColor="text1"/>
        </w:rPr>
        <w:t>t</w:t>
      </w:r>
      <w:r w:rsidR="00810D2A">
        <w:rPr>
          <w:color w:val="1E1544" w:themeColor="text1"/>
        </w:rPr>
        <w:t>he new Act</w:t>
      </w:r>
      <w:r w:rsidR="00AD6846">
        <w:rPr>
          <w:color w:val="1E1544" w:themeColor="text1"/>
        </w:rPr>
        <w:t xml:space="preserve"> commenced</w:t>
      </w:r>
      <w:r w:rsidRPr="003E1F91">
        <w:rPr>
          <w:color w:val="1E1544" w:themeColor="text1"/>
        </w:rPr>
        <w:t xml:space="preserve">. The entity is </w:t>
      </w:r>
      <w:r w:rsidR="00810D2A">
        <w:rPr>
          <w:color w:val="1E1544" w:themeColor="text1"/>
        </w:rPr>
        <w:t xml:space="preserve">also </w:t>
      </w:r>
      <w:r w:rsidRPr="003E1F91">
        <w:rPr>
          <w:color w:val="1E1544" w:themeColor="text1"/>
        </w:rPr>
        <w:t xml:space="preserve">required to keep records of matters relating to suitability in accordance with the old </w:t>
      </w:r>
      <w:r w:rsidR="00897EA0">
        <w:rPr>
          <w:color w:val="1E1544" w:themeColor="text1"/>
        </w:rPr>
        <w:t>Act</w:t>
      </w:r>
      <w:r w:rsidRPr="003E1F91">
        <w:rPr>
          <w:color w:val="1E1544" w:themeColor="text1"/>
        </w:rPr>
        <w:t>.</w:t>
      </w:r>
    </w:p>
    <w:p w14:paraId="79855CD0" w14:textId="008569F1" w:rsidR="003E1F91" w:rsidRPr="003E1F91" w:rsidRDefault="003E1F91" w:rsidP="003E1F91">
      <w:pPr>
        <w:pStyle w:val="Heading4"/>
      </w:pPr>
      <w:r w:rsidRPr="003E1F91">
        <w:lastRenderedPageBreak/>
        <w:t>Obligations relating to aged care workers etc.</w:t>
      </w:r>
    </w:p>
    <w:p w14:paraId="36593974" w14:textId="7A1620B6" w:rsidR="00CB740E" w:rsidRDefault="003E1F91" w:rsidP="003E1F91">
      <w:pPr>
        <w:rPr>
          <w:color w:val="1E1544" w:themeColor="text1"/>
        </w:rPr>
      </w:pPr>
      <w:r w:rsidRPr="003E1F91">
        <w:rPr>
          <w:color w:val="1E1544" w:themeColor="text1"/>
        </w:rPr>
        <w:t>These transitional rules deal with 24/7 nursing requirements.</w:t>
      </w:r>
      <w:r w:rsidR="00CB740E">
        <w:rPr>
          <w:color w:val="1E1544" w:themeColor="text1"/>
        </w:rPr>
        <w:t xml:space="preserve"> Providers with an exemption from the 24/7 nursing requirements (before the start of the new Act) retain the exemption until its original expiry date. Applications made under the old </w:t>
      </w:r>
      <w:r w:rsidR="00897EA0">
        <w:rPr>
          <w:color w:val="1E1544" w:themeColor="text1"/>
        </w:rPr>
        <w:t xml:space="preserve">Act </w:t>
      </w:r>
      <w:r w:rsidR="00F066A2">
        <w:rPr>
          <w:color w:val="1E1544" w:themeColor="text1"/>
        </w:rPr>
        <w:t xml:space="preserve">will be processed under the new Act without needing to be resubmitted. </w:t>
      </w:r>
    </w:p>
    <w:p w14:paraId="0C0DC262" w14:textId="08EFDA00" w:rsidR="003E1F91" w:rsidRPr="003E1F91" w:rsidRDefault="003E1F91" w:rsidP="003E1F91">
      <w:pPr>
        <w:rPr>
          <w:color w:val="1E1544" w:themeColor="text1"/>
        </w:rPr>
      </w:pPr>
      <w:r w:rsidRPr="003E1F91">
        <w:rPr>
          <w:color w:val="1E1544" w:themeColor="text1"/>
        </w:rPr>
        <w:t xml:space="preserve">These transitional rules </w:t>
      </w:r>
      <w:r w:rsidR="00D53608">
        <w:rPr>
          <w:color w:val="1E1544" w:themeColor="text1"/>
        </w:rPr>
        <w:t xml:space="preserve">also </w:t>
      </w:r>
      <w:r w:rsidR="001F781A">
        <w:rPr>
          <w:color w:val="1E1544" w:themeColor="text1"/>
        </w:rPr>
        <w:t>provide</w:t>
      </w:r>
      <w:r w:rsidRPr="003E1F91">
        <w:rPr>
          <w:color w:val="1E1544" w:themeColor="text1"/>
        </w:rPr>
        <w:t xml:space="preserve"> the calculation </w:t>
      </w:r>
      <w:r w:rsidR="001F781A">
        <w:rPr>
          <w:color w:val="1E1544" w:themeColor="text1"/>
        </w:rPr>
        <w:t>for</w:t>
      </w:r>
      <w:r w:rsidRPr="003E1F91">
        <w:rPr>
          <w:color w:val="1E1544" w:themeColor="text1"/>
        </w:rPr>
        <w:t xml:space="preserve"> care minute requirements. </w:t>
      </w:r>
      <w:r w:rsidR="00BA5386">
        <w:rPr>
          <w:color w:val="1E1544" w:themeColor="text1"/>
        </w:rPr>
        <w:t>The</w:t>
      </w:r>
      <w:r w:rsidRPr="003E1F91">
        <w:rPr>
          <w:color w:val="1E1544" w:themeColor="text1"/>
        </w:rPr>
        <w:t xml:space="preserve"> calculation of care minutes</w:t>
      </w:r>
      <w:r w:rsidR="00BA5386">
        <w:rPr>
          <w:color w:val="1E1544" w:themeColor="text1"/>
        </w:rPr>
        <w:t xml:space="preserve"> is</w:t>
      </w:r>
      <w:r w:rsidRPr="003E1F91">
        <w:rPr>
          <w:color w:val="1E1544" w:themeColor="text1"/>
        </w:rPr>
        <w:t xml:space="preserve"> based on the combined staff daily amounts and the registered nurse daily amounts for quarters starting on 1 October 2025 and 1 January 2026.</w:t>
      </w:r>
      <w:r w:rsidR="002645BC">
        <w:rPr>
          <w:color w:val="1E1544" w:themeColor="text1"/>
        </w:rPr>
        <w:t xml:space="preserve"> This calculation is for the </w:t>
      </w:r>
      <w:r w:rsidR="00D9305F">
        <w:rPr>
          <w:color w:val="1E1544" w:themeColor="text1"/>
        </w:rPr>
        <w:t xml:space="preserve">period prior to the new Act commencing. Calculation for after the Act commenced are in the </w:t>
      </w:r>
      <w:r w:rsidR="00D9305F" w:rsidRPr="0087782A">
        <w:rPr>
          <w:i/>
          <w:iCs/>
          <w:color w:val="1E1544" w:themeColor="text1"/>
        </w:rPr>
        <w:t>Aged Care Rules 2025</w:t>
      </w:r>
      <w:r w:rsidR="00D9305F">
        <w:rPr>
          <w:color w:val="1E1544" w:themeColor="text1"/>
        </w:rPr>
        <w:t>.</w:t>
      </w:r>
    </w:p>
    <w:p w14:paraId="06E6E58C" w14:textId="77777777" w:rsidR="003E1F91" w:rsidRPr="003E1F91" w:rsidRDefault="003E1F91" w:rsidP="003E1F91">
      <w:pPr>
        <w:pStyle w:val="Heading4"/>
      </w:pPr>
      <w:r w:rsidRPr="003E1F91">
        <w:t>Other obligations—Cooperation with other persons</w:t>
      </w:r>
    </w:p>
    <w:p w14:paraId="6300EB52" w14:textId="3486ACBB" w:rsidR="003E1F91" w:rsidRPr="003E1F91" w:rsidRDefault="003E1F91" w:rsidP="003E1F91">
      <w:pPr>
        <w:rPr>
          <w:color w:val="1E1544" w:themeColor="text1"/>
        </w:rPr>
      </w:pPr>
      <w:r w:rsidRPr="003E1F91">
        <w:rPr>
          <w:color w:val="1E1544" w:themeColor="text1"/>
        </w:rPr>
        <w:t>These transitional rules provide that if the Pricing Authority gave a notice to an entity prior to transition time and the entity ha</w:t>
      </w:r>
      <w:r w:rsidR="000C1BD5">
        <w:rPr>
          <w:color w:val="1E1544" w:themeColor="text1"/>
        </w:rPr>
        <w:t>d</w:t>
      </w:r>
      <w:r w:rsidRPr="003E1F91">
        <w:rPr>
          <w:color w:val="1E1544" w:themeColor="text1"/>
        </w:rPr>
        <w:t xml:space="preserve"> not complied</w:t>
      </w:r>
      <w:r w:rsidR="00695513">
        <w:rPr>
          <w:color w:val="1E1544" w:themeColor="text1"/>
        </w:rPr>
        <w:t xml:space="preserve"> by the time the new Act commence</w:t>
      </w:r>
      <w:r w:rsidR="000C1BD5">
        <w:rPr>
          <w:color w:val="1E1544" w:themeColor="text1"/>
        </w:rPr>
        <w:t>d</w:t>
      </w:r>
      <w:r w:rsidRPr="003E1F91">
        <w:rPr>
          <w:color w:val="1E1544" w:themeColor="text1"/>
        </w:rPr>
        <w:t xml:space="preserve">, the entity is </w:t>
      </w:r>
      <w:r w:rsidR="00695513">
        <w:rPr>
          <w:color w:val="1E1544" w:themeColor="text1"/>
        </w:rPr>
        <w:t xml:space="preserve">still </w:t>
      </w:r>
      <w:r w:rsidRPr="003E1F91">
        <w:rPr>
          <w:color w:val="1E1544" w:themeColor="text1"/>
        </w:rPr>
        <w:t xml:space="preserve">required to comply </w:t>
      </w:r>
      <w:r w:rsidR="00695513">
        <w:rPr>
          <w:color w:val="1E1544" w:themeColor="text1"/>
        </w:rPr>
        <w:t>with the notice.</w:t>
      </w:r>
    </w:p>
    <w:p w14:paraId="220AC06D" w14:textId="51A3B442" w:rsidR="005A06E9" w:rsidRDefault="000326D4" w:rsidP="00280413">
      <w:pPr>
        <w:pStyle w:val="Heading2"/>
      </w:pPr>
      <w:r>
        <w:t>Part 5 – Matters for Chapter 4</w:t>
      </w:r>
      <w:r w:rsidR="00046BFE">
        <w:t xml:space="preserve"> of the new Act</w:t>
      </w:r>
    </w:p>
    <w:p w14:paraId="22BEBAAC" w14:textId="0018497A" w:rsidR="00E401AB" w:rsidRPr="00E401AB" w:rsidRDefault="00E401AB" w:rsidP="00E401AB">
      <w:pPr>
        <w:rPr>
          <w:color w:val="1E1544" w:themeColor="text1"/>
        </w:rPr>
      </w:pPr>
      <w:r w:rsidRPr="00E401AB">
        <w:rPr>
          <w:color w:val="1E1544" w:themeColor="text1"/>
        </w:rPr>
        <w:t>This part deals with matters relating to subsidy payments, fees and individual contributions and the 12</w:t>
      </w:r>
      <w:r>
        <w:rPr>
          <w:color w:val="1E1544" w:themeColor="text1"/>
        </w:rPr>
        <w:t>-</w:t>
      </w:r>
      <w:r w:rsidRPr="00E401AB">
        <w:rPr>
          <w:color w:val="1E1544" w:themeColor="text1"/>
        </w:rPr>
        <w:t>month grace period for extra and additional services fees under the old Act.</w:t>
      </w:r>
      <w:r w:rsidRPr="00E401AB">
        <w:rPr>
          <w:color w:val="1E1544" w:themeColor="text1"/>
        </w:rPr>
        <w:fldChar w:fldCharType="begin"/>
      </w:r>
      <w:r w:rsidRPr="00E401AB">
        <w:rPr>
          <w:color w:val="1E1544" w:themeColor="text1"/>
        </w:rPr>
        <w:instrText xml:space="preserve"> PAGEREF _Toc210319835 \h </w:instrText>
      </w:r>
      <w:r w:rsidRPr="00E401AB">
        <w:rPr>
          <w:color w:val="1E1544" w:themeColor="text1"/>
        </w:rPr>
      </w:r>
      <w:r w:rsidRPr="00E401AB">
        <w:rPr>
          <w:color w:val="1E1544" w:themeColor="text1"/>
        </w:rPr>
        <w:fldChar w:fldCharType="separate"/>
      </w:r>
      <w:r w:rsidR="002E4F39">
        <w:rPr>
          <w:b/>
          <w:bCs/>
          <w:noProof/>
          <w:color w:val="1E1544" w:themeColor="text1"/>
          <w:lang w:val="en-GB"/>
        </w:rPr>
        <w:t>Error! Bookmark not defined.</w:t>
      </w:r>
      <w:r w:rsidRPr="00E401AB">
        <w:rPr>
          <w:color w:val="1E1544" w:themeColor="text1"/>
        </w:rPr>
        <w:fldChar w:fldCharType="end"/>
      </w:r>
    </w:p>
    <w:p w14:paraId="0A0C22F7" w14:textId="7C537570" w:rsidR="00E401AB" w:rsidRPr="00E84C8C" w:rsidRDefault="00E401AB" w:rsidP="00E84C8C">
      <w:pPr>
        <w:pStyle w:val="ListParagraph"/>
        <w:numPr>
          <w:ilvl w:val="0"/>
          <w:numId w:val="29"/>
        </w:numPr>
        <w:rPr>
          <w:color w:val="1E1544" w:themeColor="text1"/>
        </w:rPr>
      </w:pPr>
      <w:r w:rsidRPr="00E84C8C">
        <w:rPr>
          <w:color w:val="1E1544" w:themeColor="text1"/>
        </w:rPr>
        <w:t>Division</w:t>
      </w:r>
      <w:r w:rsidR="00E84C8C">
        <w:rPr>
          <w:color w:val="1E1544" w:themeColor="text1"/>
        </w:rPr>
        <w:t>s</w:t>
      </w:r>
      <w:r w:rsidRPr="00E84C8C">
        <w:rPr>
          <w:color w:val="1E1544" w:themeColor="text1"/>
        </w:rPr>
        <w:t xml:space="preserve"> 1-3 deal with the transition of home care, residential and flexible care subsidy</w:t>
      </w:r>
    </w:p>
    <w:p w14:paraId="0D8F4239" w14:textId="28CD4446" w:rsidR="00E84C8C" w:rsidRDefault="00E401AB" w:rsidP="00E84C8C">
      <w:pPr>
        <w:pStyle w:val="ListParagraph"/>
        <w:numPr>
          <w:ilvl w:val="0"/>
          <w:numId w:val="29"/>
        </w:numPr>
        <w:rPr>
          <w:color w:val="1E1544" w:themeColor="text1"/>
        </w:rPr>
      </w:pPr>
      <w:r w:rsidRPr="00E84C8C">
        <w:rPr>
          <w:color w:val="1E1544" w:themeColor="text1"/>
        </w:rPr>
        <w:t>Division</w:t>
      </w:r>
      <w:r w:rsidR="00E84C8C">
        <w:rPr>
          <w:color w:val="1E1544" w:themeColor="text1"/>
        </w:rPr>
        <w:t>s</w:t>
      </w:r>
      <w:r w:rsidRPr="00E84C8C">
        <w:rPr>
          <w:color w:val="1E1544" w:themeColor="text1"/>
        </w:rPr>
        <w:t xml:space="preserve"> 4-8 deal with the transition of </w:t>
      </w:r>
      <w:r w:rsidR="00E84C8C">
        <w:rPr>
          <w:color w:val="1E1544" w:themeColor="text1"/>
        </w:rPr>
        <w:t>C</w:t>
      </w:r>
      <w:r w:rsidRPr="00E84C8C">
        <w:rPr>
          <w:color w:val="1E1544" w:themeColor="text1"/>
        </w:rPr>
        <w:t>ommonwealth contribution</w:t>
      </w:r>
      <w:r w:rsidR="00E84C8C">
        <w:rPr>
          <w:color w:val="1E1544" w:themeColor="text1"/>
        </w:rPr>
        <w:t>s</w:t>
      </w:r>
      <w:r w:rsidRPr="00E84C8C">
        <w:rPr>
          <w:color w:val="1E1544" w:themeColor="text1"/>
        </w:rPr>
        <w:t xml:space="preserve"> in relation to home support, assistive technology and home modifications, unspent funds, residential care, and Multi-Purpose Service Program (MPSP)</w:t>
      </w:r>
    </w:p>
    <w:p w14:paraId="0EA62657" w14:textId="65C0EB33" w:rsidR="00E401AB" w:rsidRDefault="00E401AB" w:rsidP="00E84C8C">
      <w:pPr>
        <w:pStyle w:val="ListParagraph"/>
        <w:numPr>
          <w:ilvl w:val="1"/>
          <w:numId w:val="29"/>
        </w:numPr>
        <w:rPr>
          <w:color w:val="1E1544" w:themeColor="text1"/>
        </w:rPr>
      </w:pPr>
      <w:r w:rsidRPr="00E84C8C">
        <w:rPr>
          <w:color w:val="1E1544" w:themeColor="text1"/>
        </w:rPr>
        <w:t xml:space="preserve">Division 8 includes the circumstances that must apply for the System Governor to </w:t>
      </w:r>
      <w:proofErr w:type="gramStart"/>
      <w:r w:rsidRPr="00E84C8C">
        <w:rPr>
          <w:color w:val="1E1544" w:themeColor="text1"/>
        </w:rPr>
        <w:t>enter into</w:t>
      </w:r>
      <w:proofErr w:type="gramEnd"/>
      <w:r w:rsidRPr="00E84C8C">
        <w:rPr>
          <w:color w:val="1E1544" w:themeColor="text1"/>
        </w:rPr>
        <w:t xml:space="preserve"> an MPSP agreement</w:t>
      </w:r>
    </w:p>
    <w:p w14:paraId="4B0CF199" w14:textId="350BDF17" w:rsidR="00E84C8C" w:rsidRPr="00E84C8C" w:rsidRDefault="00E84C8C" w:rsidP="00E84C8C">
      <w:pPr>
        <w:pStyle w:val="ListParagraph"/>
        <w:numPr>
          <w:ilvl w:val="1"/>
          <w:numId w:val="29"/>
        </w:numPr>
        <w:rPr>
          <w:color w:val="1E1544" w:themeColor="text1"/>
        </w:rPr>
      </w:pPr>
      <w:r>
        <w:rPr>
          <w:color w:val="1E1544" w:themeColor="text1"/>
        </w:rPr>
        <w:t>A</w:t>
      </w:r>
      <w:r w:rsidRPr="00E84C8C">
        <w:rPr>
          <w:color w:val="1E1544" w:themeColor="text1"/>
        </w:rPr>
        <w:t xml:space="preserve">dditional detail on </w:t>
      </w:r>
      <w:r w:rsidR="001A3943">
        <w:rPr>
          <w:color w:val="1E1544" w:themeColor="text1"/>
        </w:rPr>
        <w:t>c</w:t>
      </w:r>
      <w:r w:rsidRPr="00E84C8C">
        <w:rPr>
          <w:color w:val="1E1544" w:themeColor="text1"/>
        </w:rPr>
        <w:t xml:space="preserve">are </w:t>
      </w:r>
      <w:r w:rsidR="001A3943">
        <w:rPr>
          <w:color w:val="1E1544" w:themeColor="text1"/>
        </w:rPr>
        <w:t>m</w:t>
      </w:r>
      <w:r w:rsidRPr="00E84C8C">
        <w:rPr>
          <w:color w:val="1E1544" w:themeColor="text1"/>
        </w:rPr>
        <w:t xml:space="preserve">inutes </w:t>
      </w:r>
      <w:r w:rsidR="001A3943">
        <w:rPr>
          <w:color w:val="1E1544" w:themeColor="text1"/>
        </w:rPr>
        <w:t>s</w:t>
      </w:r>
      <w:r w:rsidRPr="00E84C8C">
        <w:rPr>
          <w:color w:val="1E1544" w:themeColor="text1"/>
        </w:rPr>
        <w:t>upplement</w:t>
      </w:r>
      <w:r w:rsidR="00467AF4">
        <w:rPr>
          <w:color w:val="1E1544" w:themeColor="text1"/>
        </w:rPr>
        <w:t xml:space="preserve"> in Division 7</w:t>
      </w:r>
      <w:r w:rsidRPr="00E84C8C">
        <w:rPr>
          <w:color w:val="1E1544" w:themeColor="text1"/>
        </w:rPr>
        <w:t xml:space="preserve"> </w:t>
      </w:r>
      <w:r>
        <w:rPr>
          <w:color w:val="1E1544" w:themeColor="text1"/>
        </w:rPr>
        <w:t xml:space="preserve">is outlined </w:t>
      </w:r>
      <w:r w:rsidRPr="00E84C8C">
        <w:rPr>
          <w:color w:val="1E1544" w:themeColor="text1"/>
        </w:rPr>
        <w:t>below</w:t>
      </w:r>
    </w:p>
    <w:p w14:paraId="17198B75" w14:textId="237A4DD9" w:rsidR="00E401AB" w:rsidRPr="00E84C8C" w:rsidRDefault="00E401AB" w:rsidP="00E84C8C">
      <w:pPr>
        <w:pStyle w:val="ListParagraph"/>
        <w:numPr>
          <w:ilvl w:val="0"/>
          <w:numId w:val="29"/>
        </w:numPr>
        <w:rPr>
          <w:color w:val="1E1544" w:themeColor="text1"/>
        </w:rPr>
      </w:pPr>
      <w:r w:rsidRPr="00E84C8C">
        <w:rPr>
          <w:color w:val="1E1544" w:themeColor="text1"/>
        </w:rPr>
        <w:t>Division 9 deals with individual fees and contributions</w:t>
      </w:r>
    </w:p>
    <w:p w14:paraId="4A07D5A7" w14:textId="2609452A" w:rsidR="00E401AB" w:rsidRPr="00E84C8C" w:rsidRDefault="00E401AB" w:rsidP="00E84C8C">
      <w:pPr>
        <w:pStyle w:val="ListParagraph"/>
        <w:numPr>
          <w:ilvl w:val="0"/>
          <w:numId w:val="29"/>
        </w:numPr>
        <w:rPr>
          <w:color w:val="1E1544" w:themeColor="text1"/>
        </w:rPr>
      </w:pPr>
      <w:r w:rsidRPr="00E84C8C">
        <w:rPr>
          <w:color w:val="1E1544" w:themeColor="text1"/>
        </w:rPr>
        <w:t>Division 10 deals with the transition of accommodation payments and accommodation contributions</w:t>
      </w:r>
    </w:p>
    <w:p w14:paraId="299C52D1" w14:textId="4CAF3319" w:rsidR="00E401AB" w:rsidRPr="00E84C8C" w:rsidRDefault="00E401AB" w:rsidP="00E84C8C">
      <w:pPr>
        <w:pStyle w:val="ListParagraph"/>
        <w:numPr>
          <w:ilvl w:val="0"/>
          <w:numId w:val="29"/>
        </w:numPr>
        <w:rPr>
          <w:color w:val="1E1544" w:themeColor="text1"/>
        </w:rPr>
      </w:pPr>
      <w:r w:rsidRPr="00E84C8C">
        <w:rPr>
          <w:color w:val="1E1544" w:themeColor="text1"/>
        </w:rPr>
        <w:t>Division</w:t>
      </w:r>
      <w:r w:rsidR="00E84C8C">
        <w:rPr>
          <w:color w:val="1E1544" w:themeColor="text1"/>
        </w:rPr>
        <w:t>s</w:t>
      </w:r>
      <w:r w:rsidRPr="00E84C8C">
        <w:rPr>
          <w:color w:val="1E1544" w:themeColor="text1"/>
        </w:rPr>
        <w:t> 11-12 deal with the means testing of individuals for home care and residential care at the transition time</w:t>
      </w:r>
    </w:p>
    <w:p w14:paraId="6D21EC06" w14:textId="32AEB19A" w:rsidR="00E401AB" w:rsidRPr="00E84C8C" w:rsidRDefault="00E401AB" w:rsidP="00E84C8C">
      <w:pPr>
        <w:pStyle w:val="ListParagraph"/>
        <w:numPr>
          <w:ilvl w:val="0"/>
          <w:numId w:val="29"/>
        </w:numPr>
        <w:rPr>
          <w:color w:val="1E1544" w:themeColor="text1"/>
        </w:rPr>
      </w:pPr>
      <w:r w:rsidRPr="00E84C8C">
        <w:rPr>
          <w:color w:val="1E1544" w:themeColor="text1"/>
        </w:rPr>
        <w:t>Division 13 deals with the saving of extra service and additional service fee agreements for 12</w:t>
      </w:r>
      <w:r w:rsidR="003D4793" w:rsidRPr="00E84C8C">
        <w:rPr>
          <w:color w:val="1E1544" w:themeColor="text1"/>
        </w:rPr>
        <w:t> </w:t>
      </w:r>
      <w:r w:rsidRPr="00E84C8C">
        <w:rPr>
          <w:color w:val="1E1544" w:themeColor="text1"/>
        </w:rPr>
        <w:t>months.</w:t>
      </w:r>
    </w:p>
    <w:p w14:paraId="496882B0" w14:textId="77777777" w:rsidR="00E401AB" w:rsidRPr="00E401AB" w:rsidRDefault="00E401AB" w:rsidP="00E401AB">
      <w:pPr>
        <w:pStyle w:val="Heading4"/>
      </w:pPr>
      <w:r w:rsidRPr="00E401AB">
        <w:t>Care minutes supplement</w:t>
      </w:r>
    </w:p>
    <w:p w14:paraId="496A71FA" w14:textId="768B4A0D" w:rsidR="00E401AB" w:rsidRPr="00E401AB" w:rsidRDefault="00E401AB" w:rsidP="00E401AB">
      <w:pPr>
        <w:rPr>
          <w:color w:val="1E1544" w:themeColor="text1"/>
        </w:rPr>
      </w:pPr>
      <w:r w:rsidRPr="00E401AB">
        <w:rPr>
          <w:color w:val="1E1544" w:themeColor="text1"/>
        </w:rPr>
        <w:t xml:space="preserve">The transitional rules </w:t>
      </w:r>
      <w:r w:rsidR="008B163D">
        <w:rPr>
          <w:color w:val="1E1544" w:themeColor="text1"/>
        </w:rPr>
        <w:t>establish</w:t>
      </w:r>
      <w:r w:rsidR="008B163D" w:rsidRPr="00E401AB">
        <w:rPr>
          <w:color w:val="1E1544" w:themeColor="text1"/>
        </w:rPr>
        <w:t xml:space="preserve"> </w:t>
      </w:r>
      <w:r w:rsidRPr="00E401AB">
        <w:rPr>
          <w:color w:val="1E1544" w:themeColor="text1"/>
        </w:rPr>
        <w:t xml:space="preserve">that the amount of care minutes supplement </w:t>
      </w:r>
      <w:r w:rsidR="008B163D">
        <w:rPr>
          <w:color w:val="1E1544" w:themeColor="text1"/>
        </w:rPr>
        <w:t>must be calculated</w:t>
      </w:r>
      <w:r w:rsidRPr="00E401AB">
        <w:rPr>
          <w:color w:val="1E1544" w:themeColor="text1"/>
        </w:rPr>
        <w:t xml:space="preserve"> in accordance with section 64ZV of the </w:t>
      </w:r>
      <w:r w:rsidR="00DD4CCD">
        <w:rPr>
          <w:color w:val="1E1544" w:themeColor="text1"/>
        </w:rPr>
        <w:t>Aged Care (</w:t>
      </w:r>
      <w:r w:rsidR="003D1839">
        <w:rPr>
          <w:color w:val="1E1544" w:themeColor="text1"/>
        </w:rPr>
        <w:t>S</w:t>
      </w:r>
      <w:r w:rsidRPr="00E401AB">
        <w:rPr>
          <w:color w:val="1E1544" w:themeColor="text1"/>
        </w:rPr>
        <w:t xml:space="preserve">ubsidy, </w:t>
      </w:r>
      <w:r w:rsidR="003D1839">
        <w:rPr>
          <w:color w:val="1E1544" w:themeColor="text1"/>
        </w:rPr>
        <w:t>F</w:t>
      </w:r>
      <w:r w:rsidRPr="00E401AB">
        <w:rPr>
          <w:color w:val="1E1544" w:themeColor="text1"/>
        </w:rPr>
        <w:t xml:space="preserve">ees, and </w:t>
      </w:r>
      <w:r w:rsidR="003D1839">
        <w:rPr>
          <w:color w:val="1E1544" w:themeColor="text1"/>
        </w:rPr>
        <w:t>P</w:t>
      </w:r>
      <w:r w:rsidR="003D1839" w:rsidRPr="00E401AB">
        <w:rPr>
          <w:color w:val="1E1544" w:themeColor="text1"/>
        </w:rPr>
        <w:t>ayments</w:t>
      </w:r>
      <w:r w:rsidR="00DD4CCD">
        <w:rPr>
          <w:color w:val="1E1544" w:themeColor="text1"/>
        </w:rPr>
        <w:t>)</w:t>
      </w:r>
      <w:r w:rsidR="003D1839" w:rsidRPr="00E401AB">
        <w:rPr>
          <w:color w:val="1E1544" w:themeColor="text1"/>
        </w:rPr>
        <w:t xml:space="preserve"> </w:t>
      </w:r>
      <w:r w:rsidR="003D1839">
        <w:rPr>
          <w:color w:val="1E1544" w:themeColor="text1"/>
        </w:rPr>
        <w:t>D</w:t>
      </w:r>
      <w:r w:rsidRPr="00E401AB">
        <w:rPr>
          <w:color w:val="1E1544" w:themeColor="text1"/>
        </w:rPr>
        <w:t>etermination</w:t>
      </w:r>
      <w:r w:rsidR="003D1839">
        <w:rPr>
          <w:color w:val="1E1544" w:themeColor="text1"/>
        </w:rPr>
        <w:t xml:space="preserve"> </w:t>
      </w:r>
      <w:r w:rsidR="00DD4CCD">
        <w:rPr>
          <w:color w:val="1E1544" w:themeColor="text1"/>
        </w:rPr>
        <w:t>2</w:t>
      </w:r>
      <w:r w:rsidR="000327FC">
        <w:rPr>
          <w:color w:val="1E1544" w:themeColor="text1"/>
        </w:rPr>
        <w:t>0</w:t>
      </w:r>
      <w:r w:rsidR="00DD4CCD">
        <w:rPr>
          <w:color w:val="1E1544" w:themeColor="text1"/>
        </w:rPr>
        <w:t>14</w:t>
      </w:r>
      <w:r w:rsidRPr="00E401AB">
        <w:rPr>
          <w:color w:val="1E1544" w:themeColor="text1"/>
        </w:rPr>
        <w:t xml:space="preserve"> for relevant periods where the calculation relies </w:t>
      </w:r>
      <w:r w:rsidR="00DB5EE8">
        <w:rPr>
          <w:color w:val="1E1544" w:themeColor="text1"/>
        </w:rPr>
        <w:t>o</w:t>
      </w:r>
      <w:r w:rsidR="003D1839">
        <w:rPr>
          <w:color w:val="1E1544" w:themeColor="text1"/>
        </w:rPr>
        <w:t>n i</w:t>
      </w:r>
      <w:r w:rsidR="00076DC4">
        <w:rPr>
          <w:color w:val="1E1544" w:themeColor="text1"/>
        </w:rPr>
        <w:t>nformation from before the start of the new Act.</w:t>
      </w:r>
    </w:p>
    <w:p w14:paraId="13A36E12" w14:textId="77777777" w:rsidR="00E401AB" w:rsidRPr="00E401AB" w:rsidRDefault="00E401AB" w:rsidP="00E401AB">
      <w:pPr>
        <w:pStyle w:val="Heading4"/>
      </w:pPr>
      <w:r w:rsidRPr="00E401AB">
        <w:t>Unspent funds supplement</w:t>
      </w:r>
    </w:p>
    <w:p w14:paraId="7FC271BE" w14:textId="139FDDDB" w:rsidR="00E401AB" w:rsidRPr="00E401AB" w:rsidRDefault="00E401AB" w:rsidP="00E401AB">
      <w:pPr>
        <w:rPr>
          <w:color w:val="1E1544" w:themeColor="text1"/>
        </w:rPr>
      </w:pPr>
      <w:r w:rsidRPr="00E401AB">
        <w:rPr>
          <w:color w:val="1E1544" w:themeColor="text1"/>
        </w:rPr>
        <w:t xml:space="preserve">The transitional rules ensure that an amount of subsidy available to an individual, where it is taken from unspent funds, is not subject to an individual contribution. Unspent funds </w:t>
      </w:r>
      <w:proofErr w:type="gramStart"/>
      <w:r w:rsidRPr="00E401AB">
        <w:rPr>
          <w:color w:val="1E1544" w:themeColor="text1"/>
        </w:rPr>
        <w:t>refers</w:t>
      </w:r>
      <w:proofErr w:type="gramEnd"/>
      <w:r w:rsidRPr="00E401AB">
        <w:rPr>
          <w:color w:val="1E1544" w:themeColor="text1"/>
        </w:rPr>
        <w:t xml:space="preserve"> to an unspent Commonwealth portion or an individual’s notional home care account.</w:t>
      </w:r>
    </w:p>
    <w:p w14:paraId="6192719E" w14:textId="77777777" w:rsidR="00E401AB" w:rsidRPr="00E401AB" w:rsidRDefault="00E401AB" w:rsidP="00E401AB">
      <w:pPr>
        <w:pStyle w:val="Heading4"/>
      </w:pPr>
      <w:r w:rsidRPr="00E401AB">
        <w:lastRenderedPageBreak/>
        <w:t>Notional service delivery branch</w:t>
      </w:r>
    </w:p>
    <w:p w14:paraId="4A1DB44E" w14:textId="53EEEAB6" w:rsidR="00E401AB" w:rsidRPr="00E401AB" w:rsidRDefault="00E401AB" w:rsidP="00E401AB">
      <w:pPr>
        <w:rPr>
          <w:color w:val="1E1544" w:themeColor="text1"/>
        </w:rPr>
      </w:pPr>
      <w:r w:rsidRPr="00E401AB">
        <w:rPr>
          <w:color w:val="1E1544" w:themeColor="text1"/>
        </w:rPr>
        <w:t>The</w:t>
      </w:r>
      <w:r w:rsidR="002E6857">
        <w:rPr>
          <w:color w:val="1E1544" w:themeColor="text1"/>
        </w:rPr>
        <w:t xml:space="preserve"> </w:t>
      </w:r>
      <w:r w:rsidRPr="00E401AB">
        <w:rPr>
          <w:color w:val="1E1544" w:themeColor="text1"/>
        </w:rPr>
        <w:t xml:space="preserve">transitional rules </w:t>
      </w:r>
      <w:r w:rsidR="002E6857">
        <w:rPr>
          <w:color w:val="1E1544" w:themeColor="text1"/>
        </w:rPr>
        <w:t xml:space="preserve">modify the operation of the new Act so that </w:t>
      </w:r>
      <w:r w:rsidRPr="00E401AB">
        <w:rPr>
          <w:color w:val="1E1544" w:themeColor="text1"/>
        </w:rPr>
        <w:t>service delivery branch</w:t>
      </w:r>
      <w:r w:rsidR="006C009B">
        <w:rPr>
          <w:color w:val="1E1544" w:themeColor="text1"/>
        </w:rPr>
        <w:t xml:space="preserve">es created </w:t>
      </w:r>
      <w:r w:rsidR="007F5C51">
        <w:rPr>
          <w:color w:val="1E1544" w:themeColor="text1"/>
        </w:rPr>
        <w:t xml:space="preserve">due to </w:t>
      </w:r>
      <w:r w:rsidR="006C009B">
        <w:rPr>
          <w:color w:val="1E1544" w:themeColor="text1"/>
        </w:rPr>
        <w:t xml:space="preserve">the transition are not </w:t>
      </w:r>
      <w:r w:rsidR="00AB0F09">
        <w:rPr>
          <w:color w:val="1E1544" w:themeColor="text1"/>
        </w:rPr>
        <w:t xml:space="preserve">eligible for </w:t>
      </w:r>
      <w:r w:rsidR="00B7758D">
        <w:rPr>
          <w:color w:val="1E1544" w:themeColor="text1"/>
        </w:rPr>
        <w:t>the payment arrangements available to newly established service delivery branches</w:t>
      </w:r>
      <w:r w:rsidRPr="00E401AB">
        <w:rPr>
          <w:color w:val="1E1544" w:themeColor="text1"/>
        </w:rPr>
        <w:t xml:space="preserve">. </w:t>
      </w:r>
    </w:p>
    <w:p w14:paraId="709B027A" w14:textId="77777777" w:rsidR="00E401AB" w:rsidRPr="00E401AB" w:rsidRDefault="00E401AB" w:rsidP="00E401AB">
      <w:pPr>
        <w:pStyle w:val="Heading4"/>
      </w:pPr>
      <w:r w:rsidRPr="00E401AB">
        <w:t>Start Days</w:t>
      </w:r>
    </w:p>
    <w:p w14:paraId="05BB02FA" w14:textId="0AD2E842" w:rsidR="00E401AB" w:rsidRPr="00E401AB" w:rsidRDefault="00E401AB" w:rsidP="00E401AB">
      <w:pPr>
        <w:rPr>
          <w:color w:val="1E1544" w:themeColor="text1"/>
        </w:rPr>
      </w:pPr>
      <w:r w:rsidRPr="00E401AB">
        <w:rPr>
          <w:color w:val="1E1544" w:themeColor="text1"/>
        </w:rPr>
        <w:t xml:space="preserve">The transitional rules </w:t>
      </w:r>
      <w:r w:rsidR="007F5C51">
        <w:rPr>
          <w:color w:val="1E1544" w:themeColor="text1"/>
        </w:rPr>
        <w:t>clarify that</w:t>
      </w:r>
      <w:r w:rsidRPr="00E401AB">
        <w:rPr>
          <w:color w:val="1E1544" w:themeColor="text1"/>
        </w:rPr>
        <w:t xml:space="preserve"> the initial entry adjustment supplement</w:t>
      </w:r>
      <w:r w:rsidR="007F5C51">
        <w:rPr>
          <w:color w:val="1E1544" w:themeColor="text1"/>
        </w:rPr>
        <w:t xml:space="preserve"> does not apply when </w:t>
      </w:r>
      <w:r w:rsidR="00BD2672">
        <w:rPr>
          <w:color w:val="1E1544" w:themeColor="text1"/>
        </w:rPr>
        <w:t>the</w:t>
      </w:r>
      <w:r w:rsidR="00BD2672" w:rsidRPr="00E401AB">
        <w:rPr>
          <w:color w:val="1E1544" w:themeColor="text1"/>
        </w:rPr>
        <w:t xml:space="preserve"> </w:t>
      </w:r>
      <w:r w:rsidRPr="00E401AB">
        <w:rPr>
          <w:color w:val="1E1544" w:themeColor="text1"/>
        </w:rPr>
        <w:t xml:space="preserve">individual’s start day is </w:t>
      </w:r>
      <w:r w:rsidR="000235BC">
        <w:rPr>
          <w:color w:val="1E1544" w:themeColor="text1"/>
        </w:rPr>
        <w:t xml:space="preserve">taken to be </w:t>
      </w:r>
      <w:r w:rsidRPr="00E401AB">
        <w:rPr>
          <w:color w:val="1E1544" w:themeColor="text1"/>
        </w:rPr>
        <w:t xml:space="preserve">the </w:t>
      </w:r>
      <w:r w:rsidR="00EE5968">
        <w:rPr>
          <w:color w:val="1E1544" w:themeColor="text1"/>
        </w:rPr>
        <w:t>day</w:t>
      </w:r>
      <w:r w:rsidR="00D9278C">
        <w:rPr>
          <w:color w:val="1E1544" w:themeColor="text1"/>
        </w:rPr>
        <w:t xml:space="preserve"> the new </w:t>
      </w:r>
      <w:r w:rsidR="00043B4B">
        <w:rPr>
          <w:color w:val="1E1544" w:themeColor="text1"/>
        </w:rPr>
        <w:t xml:space="preserve">Act </w:t>
      </w:r>
      <w:r w:rsidR="00EE5968">
        <w:rPr>
          <w:color w:val="1E1544" w:themeColor="text1"/>
        </w:rPr>
        <w:t>starts</w:t>
      </w:r>
      <w:r w:rsidR="00DC13D3">
        <w:rPr>
          <w:color w:val="1E1544" w:themeColor="text1"/>
        </w:rPr>
        <w:t xml:space="preserve"> </w:t>
      </w:r>
      <w:r w:rsidR="007F5C51">
        <w:rPr>
          <w:color w:val="1E1544" w:themeColor="text1"/>
        </w:rPr>
        <w:t>because of</w:t>
      </w:r>
      <w:r w:rsidR="00DC13D3">
        <w:rPr>
          <w:color w:val="1E1544" w:themeColor="text1"/>
        </w:rPr>
        <w:t xml:space="preserve"> the </w:t>
      </w:r>
      <w:r w:rsidR="000235BC">
        <w:rPr>
          <w:color w:val="1E1544" w:themeColor="text1"/>
        </w:rPr>
        <w:t xml:space="preserve">transition between the old </w:t>
      </w:r>
      <w:r w:rsidR="00897EA0">
        <w:rPr>
          <w:color w:val="1E1544" w:themeColor="text1"/>
        </w:rPr>
        <w:t xml:space="preserve">Act </w:t>
      </w:r>
      <w:r w:rsidR="000235BC">
        <w:rPr>
          <w:color w:val="1E1544" w:themeColor="text1"/>
        </w:rPr>
        <w:t>and the new Act.</w:t>
      </w:r>
      <w:r w:rsidRPr="00E401AB">
        <w:rPr>
          <w:color w:val="1E1544" w:themeColor="text1"/>
        </w:rPr>
        <w:t xml:space="preserve"> </w:t>
      </w:r>
    </w:p>
    <w:p w14:paraId="726DDFA6" w14:textId="77777777" w:rsidR="00E401AB" w:rsidRPr="00E401AB" w:rsidRDefault="00E401AB" w:rsidP="00E401AB">
      <w:pPr>
        <w:pStyle w:val="Heading4"/>
      </w:pPr>
      <w:r w:rsidRPr="00E401AB">
        <w:t>Annual caps for home care recipients</w:t>
      </w:r>
    </w:p>
    <w:p w14:paraId="7C29D14C" w14:textId="1CB6931F" w:rsidR="00E401AB" w:rsidRPr="00E401AB" w:rsidRDefault="00E401AB" w:rsidP="00A8378C">
      <w:pPr>
        <w:rPr>
          <w:color w:val="1E1544" w:themeColor="text1"/>
        </w:rPr>
      </w:pPr>
      <w:r w:rsidRPr="00E401AB">
        <w:rPr>
          <w:color w:val="1E1544" w:themeColor="text1"/>
        </w:rPr>
        <w:t xml:space="preserve">The transitional rules </w:t>
      </w:r>
      <w:r w:rsidR="0042179E">
        <w:rPr>
          <w:color w:val="1E1544" w:themeColor="text1"/>
        </w:rPr>
        <w:t>maintain</w:t>
      </w:r>
      <w:r w:rsidRPr="00E401AB">
        <w:rPr>
          <w:color w:val="1E1544" w:themeColor="text1"/>
        </w:rPr>
        <w:t xml:space="preserve"> an </w:t>
      </w:r>
      <w:r w:rsidR="0042179E" w:rsidRPr="00E401AB">
        <w:rPr>
          <w:color w:val="1E1544" w:themeColor="text1"/>
        </w:rPr>
        <w:t>individual</w:t>
      </w:r>
      <w:r w:rsidR="0042179E">
        <w:rPr>
          <w:color w:val="1E1544" w:themeColor="text1"/>
        </w:rPr>
        <w:t>’s</w:t>
      </w:r>
      <w:r w:rsidRPr="00E401AB">
        <w:rPr>
          <w:color w:val="1E1544" w:themeColor="text1"/>
        </w:rPr>
        <w:t xml:space="preserve"> contribution</w:t>
      </w:r>
      <w:r w:rsidR="00A8378C">
        <w:rPr>
          <w:color w:val="1E1544" w:themeColor="text1"/>
        </w:rPr>
        <w:t xml:space="preserve"> </w:t>
      </w:r>
      <w:r w:rsidR="007F5C51">
        <w:rPr>
          <w:color w:val="1E1544" w:themeColor="text1"/>
        </w:rPr>
        <w:t>at</w:t>
      </w:r>
      <w:r w:rsidRPr="00E401AB">
        <w:rPr>
          <w:color w:val="1E1544" w:themeColor="text1"/>
        </w:rPr>
        <w:t xml:space="preserve"> zero</w:t>
      </w:r>
      <w:r w:rsidR="00A8378C">
        <w:rPr>
          <w:color w:val="1E1544" w:themeColor="text1"/>
        </w:rPr>
        <w:t xml:space="preserve"> if they </w:t>
      </w:r>
      <w:r w:rsidRPr="00E401AB">
        <w:rPr>
          <w:color w:val="1E1544" w:themeColor="text1"/>
        </w:rPr>
        <w:t xml:space="preserve">reached the annual home care cap prior to transition for the remainder of </w:t>
      </w:r>
      <w:r w:rsidR="00C06511">
        <w:rPr>
          <w:color w:val="1E1544" w:themeColor="text1"/>
        </w:rPr>
        <w:t xml:space="preserve">a </w:t>
      </w:r>
      <w:r w:rsidRPr="00E401AB">
        <w:rPr>
          <w:color w:val="1E1544" w:themeColor="text1"/>
        </w:rPr>
        <w:t>12-month period</w:t>
      </w:r>
      <w:r w:rsidR="007F5C51">
        <w:rPr>
          <w:color w:val="1E1544" w:themeColor="text1"/>
        </w:rPr>
        <w:t>,</w:t>
      </w:r>
      <w:r w:rsidR="00F0473F">
        <w:rPr>
          <w:color w:val="1E1544" w:themeColor="text1"/>
        </w:rPr>
        <w:t xml:space="preserve"> aligned </w:t>
      </w:r>
      <w:r w:rsidR="007F5C51">
        <w:rPr>
          <w:color w:val="1E1544" w:themeColor="text1"/>
        </w:rPr>
        <w:t xml:space="preserve">with </w:t>
      </w:r>
      <w:r w:rsidR="00F0473F">
        <w:rPr>
          <w:color w:val="1E1544" w:themeColor="text1"/>
        </w:rPr>
        <w:t xml:space="preserve">the anniversary of their entry to </w:t>
      </w:r>
      <w:r w:rsidR="004448D5">
        <w:rPr>
          <w:color w:val="1E1544" w:themeColor="text1"/>
        </w:rPr>
        <w:t xml:space="preserve">a home </w:t>
      </w:r>
      <w:r w:rsidR="00F0473F">
        <w:rPr>
          <w:color w:val="1E1544" w:themeColor="text1"/>
        </w:rPr>
        <w:t>care</w:t>
      </w:r>
      <w:r w:rsidR="004448D5">
        <w:rPr>
          <w:color w:val="1E1544" w:themeColor="text1"/>
        </w:rPr>
        <w:t xml:space="preserve"> service</w:t>
      </w:r>
      <w:r w:rsidR="00ED4268">
        <w:rPr>
          <w:color w:val="1E1544" w:themeColor="text1"/>
        </w:rPr>
        <w:t>.</w:t>
      </w:r>
    </w:p>
    <w:p w14:paraId="6B4F4353" w14:textId="77777777" w:rsidR="00E401AB" w:rsidRPr="00E401AB" w:rsidRDefault="00E401AB" w:rsidP="00E401AB">
      <w:pPr>
        <w:pStyle w:val="Heading4"/>
      </w:pPr>
      <w:r w:rsidRPr="00E401AB">
        <w:t>Hardship determination</w:t>
      </w:r>
    </w:p>
    <w:p w14:paraId="5AD6A496" w14:textId="390A0D4B" w:rsidR="00E401AB" w:rsidRPr="00E401AB" w:rsidRDefault="00E401AB" w:rsidP="00E401AB">
      <w:pPr>
        <w:rPr>
          <w:color w:val="1E1544" w:themeColor="text1"/>
        </w:rPr>
      </w:pPr>
      <w:r w:rsidRPr="00E401AB">
        <w:rPr>
          <w:color w:val="1E1544" w:themeColor="text1"/>
        </w:rPr>
        <w:t>The rules</w:t>
      </w:r>
      <w:r w:rsidR="007F5C51">
        <w:rPr>
          <w:color w:val="1E1544" w:themeColor="text1"/>
        </w:rPr>
        <w:t xml:space="preserve"> provide for the </w:t>
      </w:r>
      <w:r w:rsidRPr="00E401AB">
        <w:rPr>
          <w:color w:val="1E1544" w:themeColor="text1"/>
        </w:rPr>
        <w:t xml:space="preserve">transition hardship determinations and pending applications for hardship supplement under the old </w:t>
      </w:r>
      <w:r w:rsidR="00043B4B" w:rsidRPr="0087782A">
        <w:rPr>
          <w:i/>
          <w:iCs/>
          <w:color w:val="1E1544" w:themeColor="text1"/>
        </w:rPr>
        <w:t>Aged Care (Transitional Provisions) Act 1997</w:t>
      </w:r>
      <w:r w:rsidR="007F5C51">
        <w:rPr>
          <w:color w:val="1E1544" w:themeColor="text1"/>
        </w:rPr>
        <w:t>, keeping</w:t>
      </w:r>
      <w:r w:rsidR="008C6599">
        <w:rPr>
          <w:color w:val="1E1544" w:themeColor="text1"/>
        </w:rPr>
        <w:t xml:space="preserve"> the</w:t>
      </w:r>
      <w:r w:rsidRPr="00E401AB">
        <w:rPr>
          <w:color w:val="1E1544" w:themeColor="text1"/>
        </w:rPr>
        <w:t xml:space="preserve"> </w:t>
      </w:r>
      <w:r w:rsidR="008C6599">
        <w:rPr>
          <w:color w:val="1E1544" w:themeColor="text1"/>
        </w:rPr>
        <w:t>relevant sections of that</w:t>
      </w:r>
      <w:r w:rsidR="00CA3919">
        <w:rPr>
          <w:color w:val="1E1544" w:themeColor="text1"/>
        </w:rPr>
        <w:t xml:space="preserve"> Act</w:t>
      </w:r>
      <w:r w:rsidR="008C6599">
        <w:rPr>
          <w:color w:val="1E1544" w:themeColor="text1"/>
        </w:rPr>
        <w:t xml:space="preserve"> </w:t>
      </w:r>
      <w:r w:rsidR="007F5C51">
        <w:rPr>
          <w:color w:val="1E1544" w:themeColor="text1"/>
        </w:rPr>
        <w:t>in force</w:t>
      </w:r>
      <w:r w:rsidR="007F5C51" w:rsidRPr="00E401AB">
        <w:rPr>
          <w:color w:val="1E1544" w:themeColor="text1"/>
        </w:rPr>
        <w:t xml:space="preserve"> </w:t>
      </w:r>
      <w:r w:rsidRPr="00E401AB">
        <w:rPr>
          <w:color w:val="1E1544" w:themeColor="text1"/>
        </w:rPr>
        <w:t xml:space="preserve">for these purposes despite </w:t>
      </w:r>
      <w:r w:rsidR="002B6DE5">
        <w:rPr>
          <w:color w:val="1E1544" w:themeColor="text1"/>
        </w:rPr>
        <w:t xml:space="preserve">its </w:t>
      </w:r>
      <w:r w:rsidR="00CA3919">
        <w:rPr>
          <w:color w:val="1E1544" w:themeColor="text1"/>
        </w:rPr>
        <w:t>repeal.</w:t>
      </w:r>
    </w:p>
    <w:p w14:paraId="68B745EC" w14:textId="03216D23" w:rsidR="005A06E9" w:rsidRDefault="00E401AB" w:rsidP="00280413">
      <w:pPr>
        <w:pStyle w:val="Heading2"/>
      </w:pPr>
      <w:r>
        <w:t>Part 6 – Matters for Chapter 5</w:t>
      </w:r>
      <w:r w:rsidR="00046BFE">
        <w:t xml:space="preserve"> of the new Act</w:t>
      </w:r>
    </w:p>
    <w:p w14:paraId="66774F46" w14:textId="77777777" w:rsidR="001D79AB" w:rsidRPr="001D79AB" w:rsidRDefault="001D79AB" w:rsidP="001D79AB">
      <w:pPr>
        <w:pStyle w:val="Heading4"/>
      </w:pPr>
      <w:r w:rsidRPr="001D79AB">
        <w:t>ID Cards</w:t>
      </w:r>
    </w:p>
    <w:p w14:paraId="64026F6F" w14:textId="0B2B8105" w:rsidR="00672F90" w:rsidRDefault="00672F90" w:rsidP="001D79AB">
      <w:pPr>
        <w:rPr>
          <w:color w:val="1E1544" w:themeColor="text1"/>
        </w:rPr>
      </w:pPr>
      <w:r>
        <w:rPr>
          <w:color w:val="1E1544" w:themeColor="text1"/>
        </w:rPr>
        <w:t xml:space="preserve">These rules </w:t>
      </w:r>
      <w:r w:rsidR="00C60867">
        <w:rPr>
          <w:color w:val="1E1544" w:themeColor="text1"/>
        </w:rPr>
        <w:t>require</w:t>
      </w:r>
      <w:r>
        <w:rPr>
          <w:color w:val="1E1544" w:themeColor="text1"/>
        </w:rPr>
        <w:t xml:space="preserve"> </w:t>
      </w:r>
      <w:r w:rsidR="00474CB1">
        <w:rPr>
          <w:color w:val="1E1544" w:themeColor="text1"/>
        </w:rPr>
        <w:t>only the needs assessment workforce that undertakes classification assessments in approved residential care homes to be issued, carry, and produce identity cards. This will remain in effect until 30 June 2026.</w:t>
      </w:r>
    </w:p>
    <w:p w14:paraId="677B1CB2" w14:textId="77777777" w:rsidR="001D79AB" w:rsidRPr="001D79AB" w:rsidRDefault="001D79AB" w:rsidP="001D79AB">
      <w:pPr>
        <w:pStyle w:val="Heading4"/>
      </w:pPr>
      <w:r w:rsidRPr="001D79AB">
        <w:t>Complaints</w:t>
      </w:r>
    </w:p>
    <w:p w14:paraId="0875B741" w14:textId="51ACBD34" w:rsidR="00D23A7C" w:rsidRPr="001D79AB" w:rsidRDefault="00D23A7C" w:rsidP="001D79AB">
      <w:pPr>
        <w:rPr>
          <w:color w:val="1E1544" w:themeColor="text1"/>
        </w:rPr>
      </w:pPr>
      <w:r>
        <w:rPr>
          <w:color w:val="1E1544" w:themeColor="text1"/>
        </w:rPr>
        <w:t xml:space="preserve">These rules </w:t>
      </w:r>
      <w:r w:rsidR="00B71B89">
        <w:rPr>
          <w:color w:val="1E1544" w:themeColor="text1"/>
        </w:rPr>
        <w:t xml:space="preserve">ensure that any complaints made under the old </w:t>
      </w:r>
      <w:r w:rsidR="00897EA0">
        <w:rPr>
          <w:color w:val="1E1544" w:themeColor="text1"/>
        </w:rPr>
        <w:t xml:space="preserve">Act </w:t>
      </w:r>
      <w:r w:rsidR="00022565">
        <w:rPr>
          <w:color w:val="1E1544" w:themeColor="text1"/>
        </w:rPr>
        <w:t xml:space="preserve">which have not yet been resolved </w:t>
      </w:r>
      <w:r w:rsidR="001D3BC6">
        <w:rPr>
          <w:color w:val="1E1544" w:themeColor="text1"/>
        </w:rPr>
        <w:t xml:space="preserve">can be </w:t>
      </w:r>
      <w:r w:rsidR="00951A34">
        <w:rPr>
          <w:color w:val="1E1544" w:themeColor="text1"/>
        </w:rPr>
        <w:t>managed</w:t>
      </w:r>
      <w:r w:rsidR="001D3BC6">
        <w:rPr>
          <w:color w:val="1E1544" w:themeColor="text1"/>
        </w:rPr>
        <w:t xml:space="preserve"> under the new Act</w:t>
      </w:r>
      <w:r w:rsidR="00951A34">
        <w:rPr>
          <w:color w:val="1E1544" w:themeColor="text1"/>
        </w:rPr>
        <w:t>.</w:t>
      </w:r>
    </w:p>
    <w:p w14:paraId="61FEDF22" w14:textId="6BA8BBC3" w:rsidR="001D79AB" w:rsidRPr="001D79AB" w:rsidRDefault="001D79AB" w:rsidP="001D79AB">
      <w:pPr>
        <w:rPr>
          <w:color w:val="1E1544" w:themeColor="text1"/>
        </w:rPr>
      </w:pPr>
      <w:r w:rsidRPr="001D79AB">
        <w:rPr>
          <w:color w:val="1E1544" w:themeColor="text1"/>
        </w:rPr>
        <w:t xml:space="preserve">Where a decision was made about a complaint prior to </w:t>
      </w:r>
      <w:r w:rsidR="00951A34">
        <w:rPr>
          <w:color w:val="1E1544" w:themeColor="text1"/>
        </w:rPr>
        <w:t>the new Act starting</w:t>
      </w:r>
      <w:r w:rsidRPr="001D79AB">
        <w:rPr>
          <w:color w:val="1E1544" w:themeColor="text1"/>
        </w:rPr>
        <w:t xml:space="preserve"> </w:t>
      </w:r>
      <w:r w:rsidR="00C90917">
        <w:rPr>
          <w:color w:val="1E1544" w:themeColor="text1"/>
        </w:rPr>
        <w:t xml:space="preserve">but </w:t>
      </w:r>
      <w:r w:rsidRPr="001D79AB">
        <w:rPr>
          <w:color w:val="1E1544" w:themeColor="text1"/>
        </w:rPr>
        <w:t xml:space="preserve">the period for reconsideration </w:t>
      </w:r>
      <w:r w:rsidR="00951A34">
        <w:rPr>
          <w:color w:val="1E1544" w:themeColor="text1"/>
        </w:rPr>
        <w:t>had not yet ended</w:t>
      </w:r>
      <w:r w:rsidRPr="001D79AB">
        <w:rPr>
          <w:color w:val="1E1544" w:themeColor="text1"/>
        </w:rPr>
        <w:t>, the complaint is still reviewable upon request.</w:t>
      </w:r>
    </w:p>
    <w:p w14:paraId="17002D94" w14:textId="6AE34E40" w:rsidR="001D79AB" w:rsidRPr="001D79AB" w:rsidRDefault="001D79AB" w:rsidP="001D79AB">
      <w:pPr>
        <w:rPr>
          <w:color w:val="1E1544" w:themeColor="text1"/>
        </w:rPr>
      </w:pPr>
      <w:r w:rsidRPr="001D79AB">
        <w:rPr>
          <w:color w:val="1E1544" w:themeColor="text1"/>
        </w:rPr>
        <w:t xml:space="preserve">Where a person requested to have a </w:t>
      </w:r>
      <w:proofErr w:type="gramStart"/>
      <w:r w:rsidRPr="001D79AB">
        <w:rPr>
          <w:color w:val="1E1544" w:themeColor="text1"/>
        </w:rPr>
        <w:t>complaint</w:t>
      </w:r>
      <w:proofErr w:type="gramEnd"/>
      <w:r w:rsidRPr="001D79AB">
        <w:rPr>
          <w:color w:val="1E1544" w:themeColor="text1"/>
        </w:rPr>
        <w:t xml:space="preserve"> decision reconsidered prior to </w:t>
      </w:r>
      <w:r w:rsidR="00881DFD">
        <w:rPr>
          <w:color w:val="1E1544" w:themeColor="text1"/>
        </w:rPr>
        <w:t>the new Act starting</w:t>
      </w:r>
      <w:r w:rsidRPr="001D79AB">
        <w:rPr>
          <w:color w:val="1E1544" w:themeColor="text1"/>
        </w:rPr>
        <w:t xml:space="preserve"> and a decision ha</w:t>
      </w:r>
      <w:r w:rsidR="00881DFD">
        <w:rPr>
          <w:color w:val="1E1544" w:themeColor="text1"/>
        </w:rPr>
        <w:t>d</w:t>
      </w:r>
      <w:r w:rsidRPr="001D79AB">
        <w:rPr>
          <w:color w:val="1E1544" w:themeColor="text1"/>
        </w:rPr>
        <w:t xml:space="preserve"> not been made on this review, the </w:t>
      </w:r>
      <w:r w:rsidR="00043B4B">
        <w:rPr>
          <w:color w:val="1E1544" w:themeColor="text1"/>
        </w:rPr>
        <w:t xml:space="preserve">Aged Care Quality and Safety </w:t>
      </w:r>
      <w:r w:rsidRPr="001D79AB">
        <w:rPr>
          <w:color w:val="1E1544" w:themeColor="text1"/>
        </w:rPr>
        <w:t xml:space="preserve">Commission </w:t>
      </w:r>
      <w:r w:rsidR="00881DFD">
        <w:rPr>
          <w:color w:val="1E1544" w:themeColor="text1"/>
        </w:rPr>
        <w:t xml:space="preserve">is still required </w:t>
      </w:r>
      <w:r w:rsidR="00E26AEF">
        <w:rPr>
          <w:color w:val="1E1544" w:themeColor="text1"/>
        </w:rPr>
        <w:t>to consider the request</w:t>
      </w:r>
      <w:r w:rsidR="00CA7A37">
        <w:rPr>
          <w:color w:val="1E1544" w:themeColor="text1"/>
        </w:rPr>
        <w:t xml:space="preserve"> under the old </w:t>
      </w:r>
      <w:r w:rsidR="00897EA0">
        <w:rPr>
          <w:color w:val="1E1544" w:themeColor="text1"/>
        </w:rPr>
        <w:t>Act</w:t>
      </w:r>
      <w:r w:rsidR="00E26AEF">
        <w:rPr>
          <w:color w:val="1E1544" w:themeColor="text1"/>
        </w:rPr>
        <w:t>.</w:t>
      </w:r>
    </w:p>
    <w:p w14:paraId="2DC04E63" w14:textId="2CC21DB9" w:rsidR="005A06E9" w:rsidRDefault="001D79AB" w:rsidP="00280413">
      <w:pPr>
        <w:pStyle w:val="Heading2"/>
      </w:pPr>
      <w:r>
        <w:t>Part 7 – Matters for Chapter 6</w:t>
      </w:r>
      <w:r w:rsidR="00046BFE">
        <w:t xml:space="preserve"> of the new Act</w:t>
      </w:r>
    </w:p>
    <w:p w14:paraId="5E8B15A9" w14:textId="77777777" w:rsidR="00754DE1" w:rsidRPr="00754DE1" w:rsidRDefault="00754DE1" w:rsidP="00754DE1">
      <w:pPr>
        <w:pStyle w:val="Heading4"/>
      </w:pPr>
      <w:r w:rsidRPr="00754DE1">
        <w:t>Recoverable Amounts</w:t>
      </w:r>
    </w:p>
    <w:p w14:paraId="18CADCB3" w14:textId="6D91E98A" w:rsidR="00754DE1" w:rsidRPr="00754DE1" w:rsidRDefault="00754DE1" w:rsidP="00754DE1">
      <w:pPr>
        <w:rPr>
          <w:color w:val="1E1544" w:themeColor="text1"/>
        </w:rPr>
      </w:pPr>
      <w:r w:rsidRPr="00754DE1">
        <w:rPr>
          <w:color w:val="1E1544" w:themeColor="text1"/>
        </w:rPr>
        <w:t xml:space="preserve">If a registered provider was liable to pay a recoverable amount at the transition time, then that </w:t>
      </w:r>
      <w:r w:rsidR="005D5C08">
        <w:rPr>
          <w:color w:val="1E1544" w:themeColor="text1"/>
        </w:rPr>
        <w:t>provider is still liable to pay this amount under the</w:t>
      </w:r>
      <w:r w:rsidRPr="00754DE1">
        <w:rPr>
          <w:color w:val="1E1544" w:themeColor="text1"/>
        </w:rPr>
        <w:t xml:space="preserve"> new Act. </w:t>
      </w:r>
      <w:r w:rsidR="002B6DE5">
        <w:rPr>
          <w:color w:val="1E1544" w:themeColor="text1"/>
        </w:rPr>
        <w:t>A</w:t>
      </w:r>
      <w:r w:rsidRPr="00754DE1">
        <w:rPr>
          <w:color w:val="1E1544" w:themeColor="text1"/>
        </w:rPr>
        <w:t xml:space="preserve"> </w:t>
      </w:r>
      <w:r w:rsidR="00E407C9">
        <w:rPr>
          <w:color w:val="1E1544" w:themeColor="text1"/>
        </w:rPr>
        <w:t>‘</w:t>
      </w:r>
      <w:r w:rsidRPr="00754DE1">
        <w:rPr>
          <w:color w:val="1E1544" w:themeColor="text1"/>
        </w:rPr>
        <w:t>transferee</w:t>
      </w:r>
      <w:r w:rsidR="00E407C9">
        <w:rPr>
          <w:color w:val="1E1544" w:themeColor="text1"/>
        </w:rPr>
        <w:t>’</w:t>
      </w:r>
      <w:r w:rsidRPr="00754DE1">
        <w:rPr>
          <w:color w:val="1E1544" w:themeColor="text1"/>
        </w:rPr>
        <w:t xml:space="preserve"> </w:t>
      </w:r>
      <w:r w:rsidR="00E407C9">
        <w:rPr>
          <w:color w:val="1E1544" w:themeColor="text1"/>
        </w:rPr>
        <w:t>under</w:t>
      </w:r>
      <w:r w:rsidRPr="00754DE1">
        <w:rPr>
          <w:color w:val="1E1544" w:themeColor="text1"/>
        </w:rPr>
        <w:t xml:space="preserve"> the old Act </w:t>
      </w:r>
      <w:r w:rsidR="002B6DE5">
        <w:rPr>
          <w:color w:val="1E1544" w:themeColor="text1"/>
        </w:rPr>
        <w:t>becomes</w:t>
      </w:r>
      <w:r w:rsidR="005D5C08">
        <w:rPr>
          <w:color w:val="1E1544" w:themeColor="text1"/>
        </w:rPr>
        <w:t xml:space="preserve"> a </w:t>
      </w:r>
      <w:r w:rsidR="00E407C9">
        <w:rPr>
          <w:color w:val="1E1544" w:themeColor="text1"/>
        </w:rPr>
        <w:t>‘</w:t>
      </w:r>
      <w:r w:rsidRPr="00E407C9">
        <w:rPr>
          <w:color w:val="1E1544" w:themeColor="text1"/>
        </w:rPr>
        <w:t>debtor</w:t>
      </w:r>
      <w:r w:rsidR="00E407C9" w:rsidRPr="00E407C9">
        <w:rPr>
          <w:color w:val="1E1544" w:themeColor="text1"/>
        </w:rPr>
        <w:t>’</w:t>
      </w:r>
      <w:r w:rsidRPr="00754DE1">
        <w:rPr>
          <w:color w:val="1E1544" w:themeColor="text1"/>
        </w:rPr>
        <w:t xml:space="preserve"> under the new Act and </w:t>
      </w:r>
      <w:r w:rsidR="005D5C08">
        <w:rPr>
          <w:color w:val="1E1544" w:themeColor="text1"/>
        </w:rPr>
        <w:t>is still</w:t>
      </w:r>
      <w:r w:rsidRPr="00754DE1">
        <w:rPr>
          <w:color w:val="1E1544" w:themeColor="text1"/>
        </w:rPr>
        <w:t xml:space="preserve"> required to pay their debt</w:t>
      </w:r>
      <w:r w:rsidR="005D5C08">
        <w:rPr>
          <w:color w:val="1E1544" w:themeColor="text1"/>
        </w:rPr>
        <w:t>.</w:t>
      </w:r>
      <w:r w:rsidRPr="00754DE1">
        <w:rPr>
          <w:color w:val="1E1544" w:themeColor="text1"/>
        </w:rPr>
        <w:t xml:space="preserve"> </w:t>
      </w:r>
    </w:p>
    <w:p w14:paraId="39816C82" w14:textId="77777777" w:rsidR="00754DE1" w:rsidRPr="00754DE1" w:rsidRDefault="00754DE1" w:rsidP="00754DE1">
      <w:pPr>
        <w:pStyle w:val="Heading4"/>
      </w:pPr>
      <w:r w:rsidRPr="00754DE1">
        <w:t>Assurance Activities</w:t>
      </w:r>
    </w:p>
    <w:p w14:paraId="352C9AE2" w14:textId="2B1AD854" w:rsidR="00754DE1" w:rsidRPr="00754DE1" w:rsidRDefault="00754DE1" w:rsidP="00754DE1">
      <w:pPr>
        <w:rPr>
          <w:color w:val="1E1544" w:themeColor="text1"/>
        </w:rPr>
      </w:pPr>
      <w:r w:rsidRPr="00754DE1">
        <w:rPr>
          <w:color w:val="1E1544" w:themeColor="text1"/>
        </w:rPr>
        <w:t xml:space="preserve">These transitional rules allow the System Governor to conduct assurance activities based on information provided at any time during the 18 months prior to </w:t>
      </w:r>
      <w:r w:rsidR="00E407C9">
        <w:rPr>
          <w:color w:val="1E1544" w:themeColor="text1"/>
        </w:rPr>
        <w:t>the start of the new Act</w:t>
      </w:r>
      <w:r w:rsidRPr="00754DE1">
        <w:rPr>
          <w:color w:val="1E1544" w:themeColor="text1"/>
        </w:rPr>
        <w:t>.</w:t>
      </w:r>
    </w:p>
    <w:p w14:paraId="0F08F4DD" w14:textId="6F0C5441" w:rsidR="005A06E9" w:rsidRDefault="00754DE1" w:rsidP="00280413">
      <w:pPr>
        <w:pStyle w:val="Heading2"/>
      </w:pPr>
      <w:r>
        <w:lastRenderedPageBreak/>
        <w:t>Part 8 – Matters for Chapter 7</w:t>
      </w:r>
      <w:r w:rsidR="00046BFE">
        <w:t xml:space="preserve"> of the new Act</w:t>
      </w:r>
    </w:p>
    <w:p w14:paraId="001850B7" w14:textId="2665925C" w:rsidR="002E3AB0" w:rsidRPr="002E3AB0" w:rsidRDefault="002E3AB0" w:rsidP="002E3AB0">
      <w:pPr>
        <w:pStyle w:val="Heading4"/>
      </w:pPr>
      <w:r w:rsidRPr="002E3AB0">
        <w:t>Star rating</w:t>
      </w:r>
      <w:r w:rsidR="002471FC">
        <w:t>s</w:t>
      </w:r>
    </w:p>
    <w:p w14:paraId="3FDD31D4" w14:textId="11B94ED8" w:rsidR="002E3AB0" w:rsidRPr="002E3AB0" w:rsidRDefault="002E3AB0" w:rsidP="002E3AB0">
      <w:pPr>
        <w:rPr>
          <w:color w:val="1E1544" w:themeColor="text1"/>
        </w:rPr>
      </w:pPr>
      <w:r w:rsidRPr="002E3AB0">
        <w:rPr>
          <w:color w:val="1E1544" w:themeColor="text1"/>
        </w:rPr>
        <w:t xml:space="preserve">The transitional rules deal with the </w:t>
      </w:r>
      <w:r w:rsidR="0028094B">
        <w:rPr>
          <w:color w:val="1E1544" w:themeColor="text1"/>
        </w:rPr>
        <w:t xml:space="preserve">use and </w:t>
      </w:r>
      <w:r w:rsidRPr="002E3AB0">
        <w:rPr>
          <w:color w:val="1E1544" w:themeColor="text1"/>
        </w:rPr>
        <w:t xml:space="preserve">disclosure of information </w:t>
      </w:r>
      <w:r w:rsidR="00517287">
        <w:rPr>
          <w:color w:val="1E1544" w:themeColor="text1"/>
        </w:rPr>
        <w:t xml:space="preserve">from the old </w:t>
      </w:r>
      <w:r w:rsidR="00897EA0">
        <w:rPr>
          <w:color w:val="1E1544" w:themeColor="text1"/>
        </w:rPr>
        <w:t xml:space="preserve">Act </w:t>
      </w:r>
      <w:r w:rsidR="00517287">
        <w:rPr>
          <w:color w:val="1E1544" w:themeColor="text1"/>
        </w:rPr>
        <w:t xml:space="preserve">in relation to the operation of </w:t>
      </w:r>
      <w:r w:rsidRPr="002E3AB0">
        <w:rPr>
          <w:color w:val="1E1544" w:themeColor="text1"/>
        </w:rPr>
        <w:t>star ratings</w:t>
      </w:r>
      <w:r w:rsidR="00517287">
        <w:rPr>
          <w:color w:val="1E1544" w:themeColor="text1"/>
        </w:rPr>
        <w:t xml:space="preserve"> under the new Act</w:t>
      </w:r>
      <w:r w:rsidRPr="002E3AB0">
        <w:rPr>
          <w:color w:val="1E1544" w:themeColor="text1"/>
        </w:rPr>
        <w:t xml:space="preserve">. </w:t>
      </w:r>
    </w:p>
    <w:p w14:paraId="12B5800A" w14:textId="5F211701" w:rsidR="005A06E9" w:rsidRDefault="00025C56" w:rsidP="00280413">
      <w:pPr>
        <w:pStyle w:val="Heading2"/>
      </w:pPr>
      <w:r>
        <w:t>Part 9 – Matters for Chapter 8</w:t>
      </w:r>
      <w:r w:rsidR="00046BFE">
        <w:t xml:space="preserve"> of the new Act</w:t>
      </w:r>
    </w:p>
    <w:p w14:paraId="299BCF25" w14:textId="77777777" w:rsidR="00837AD6" w:rsidRPr="00837AD6" w:rsidRDefault="00837AD6" w:rsidP="00837AD6">
      <w:pPr>
        <w:pStyle w:val="Heading4"/>
      </w:pPr>
      <w:r w:rsidRPr="00837AD6">
        <w:t>Delegations</w:t>
      </w:r>
    </w:p>
    <w:p w14:paraId="59669189" w14:textId="158987D5" w:rsidR="00837AD6" w:rsidRPr="00837AD6" w:rsidRDefault="00837AD6" w:rsidP="00837AD6">
      <w:pPr>
        <w:rPr>
          <w:color w:val="1E1544" w:themeColor="text1"/>
        </w:rPr>
      </w:pPr>
      <w:r w:rsidRPr="00837AD6">
        <w:rPr>
          <w:color w:val="1E1544" w:themeColor="text1"/>
        </w:rPr>
        <w:t>A delegation by the Secretary under section 96-2 of the old</w:t>
      </w:r>
      <w:r w:rsidR="00897EA0">
        <w:rPr>
          <w:color w:val="1E1544" w:themeColor="text1"/>
        </w:rPr>
        <w:t xml:space="preserve"> Act</w:t>
      </w:r>
      <w:r w:rsidRPr="00837AD6">
        <w:rPr>
          <w:color w:val="1E1544" w:themeColor="text1"/>
        </w:rPr>
        <w:t xml:space="preserve"> which was in effect prior </w:t>
      </w:r>
      <w:r w:rsidR="00E20224" w:rsidRPr="00837AD6">
        <w:rPr>
          <w:color w:val="1E1544" w:themeColor="text1"/>
        </w:rPr>
        <w:t xml:space="preserve">to </w:t>
      </w:r>
      <w:r w:rsidR="00E20224">
        <w:rPr>
          <w:color w:val="1E1544" w:themeColor="text1"/>
        </w:rPr>
        <w:t>the</w:t>
      </w:r>
      <w:r w:rsidR="00E407C9">
        <w:rPr>
          <w:color w:val="1E1544" w:themeColor="text1"/>
        </w:rPr>
        <w:t xml:space="preserve"> start of the new Act will remain in effect</w:t>
      </w:r>
      <w:r w:rsidRPr="00837AD6">
        <w:rPr>
          <w:color w:val="1E1544" w:themeColor="text1"/>
        </w:rPr>
        <w:t xml:space="preserve"> for the purposes of a decision made after </w:t>
      </w:r>
      <w:r w:rsidR="00E407C9">
        <w:rPr>
          <w:color w:val="1E1544" w:themeColor="text1"/>
        </w:rPr>
        <w:t>the start of th</w:t>
      </w:r>
      <w:r w:rsidR="0083028F">
        <w:rPr>
          <w:color w:val="1E1544" w:themeColor="text1"/>
        </w:rPr>
        <w:t xml:space="preserve">e new Act </w:t>
      </w:r>
      <w:r w:rsidRPr="00837AD6">
        <w:rPr>
          <w:color w:val="1E1544" w:themeColor="text1"/>
        </w:rPr>
        <w:t xml:space="preserve">under the old </w:t>
      </w:r>
      <w:proofErr w:type="gramStart"/>
      <w:r w:rsidR="00897EA0">
        <w:rPr>
          <w:color w:val="1E1544" w:themeColor="text1"/>
        </w:rPr>
        <w:t xml:space="preserve">Act </w:t>
      </w:r>
      <w:r w:rsidRPr="00837AD6">
        <w:rPr>
          <w:color w:val="1E1544" w:themeColor="text1"/>
        </w:rPr>
        <w:t xml:space="preserve"> in</w:t>
      </w:r>
      <w:proofErr w:type="gramEnd"/>
      <w:r w:rsidRPr="00837AD6">
        <w:rPr>
          <w:color w:val="1E1544" w:themeColor="text1"/>
        </w:rPr>
        <w:t xml:space="preserve"> accordance with the </w:t>
      </w:r>
      <w:r w:rsidR="00D8018B" w:rsidRPr="00E9101A">
        <w:rPr>
          <w:i/>
          <w:iCs/>
          <w:color w:val="1E1544" w:themeColor="text1"/>
        </w:rPr>
        <w:t>Aged Care (</w:t>
      </w:r>
      <w:r w:rsidRPr="00E9101A">
        <w:rPr>
          <w:i/>
          <w:iCs/>
          <w:color w:val="1E1544" w:themeColor="text1"/>
        </w:rPr>
        <w:t>C</w:t>
      </w:r>
      <w:r w:rsidR="00D8018B" w:rsidRPr="00E9101A">
        <w:rPr>
          <w:i/>
          <w:iCs/>
          <w:color w:val="1E1544" w:themeColor="text1"/>
        </w:rPr>
        <w:t xml:space="preserve">onsequential and </w:t>
      </w:r>
      <w:r w:rsidRPr="00E9101A">
        <w:rPr>
          <w:i/>
          <w:iCs/>
          <w:color w:val="1E1544" w:themeColor="text1"/>
        </w:rPr>
        <w:t>T</w:t>
      </w:r>
      <w:r w:rsidR="00D8018B" w:rsidRPr="00E9101A">
        <w:rPr>
          <w:i/>
          <w:iCs/>
          <w:color w:val="1E1544" w:themeColor="text1"/>
        </w:rPr>
        <w:t xml:space="preserve">ransitional </w:t>
      </w:r>
      <w:r w:rsidRPr="00E9101A">
        <w:rPr>
          <w:i/>
          <w:iCs/>
          <w:color w:val="1E1544" w:themeColor="text1"/>
        </w:rPr>
        <w:t>P</w:t>
      </w:r>
      <w:r w:rsidR="00D8018B" w:rsidRPr="00E9101A">
        <w:rPr>
          <w:i/>
          <w:iCs/>
          <w:color w:val="1E1544" w:themeColor="text1"/>
        </w:rPr>
        <w:t>rovisions)</w:t>
      </w:r>
      <w:r w:rsidRPr="00E9101A">
        <w:rPr>
          <w:i/>
          <w:iCs/>
          <w:color w:val="1E1544" w:themeColor="text1"/>
        </w:rPr>
        <w:t xml:space="preserve"> Act</w:t>
      </w:r>
      <w:r w:rsidR="00D8018B" w:rsidRPr="00E9101A">
        <w:rPr>
          <w:i/>
          <w:iCs/>
          <w:color w:val="1E1544" w:themeColor="text1"/>
        </w:rPr>
        <w:t xml:space="preserve"> 2024</w:t>
      </w:r>
      <w:r w:rsidRPr="00837AD6">
        <w:rPr>
          <w:color w:val="1E1544" w:themeColor="text1"/>
        </w:rPr>
        <w:t xml:space="preserve"> or </w:t>
      </w:r>
      <w:r w:rsidR="002E2652">
        <w:rPr>
          <w:color w:val="1E1544" w:themeColor="text1"/>
        </w:rPr>
        <w:t>these rules</w:t>
      </w:r>
      <w:r w:rsidRPr="00837AD6">
        <w:rPr>
          <w:color w:val="1E1544" w:themeColor="text1"/>
        </w:rPr>
        <w:t>.</w:t>
      </w:r>
    </w:p>
    <w:p w14:paraId="5E628E36" w14:textId="53D24537" w:rsidR="005A06E9" w:rsidRDefault="00837AD6" w:rsidP="00280413">
      <w:pPr>
        <w:pStyle w:val="Heading2"/>
      </w:pPr>
      <w:r>
        <w:t>Part 10 – Matters for multiple Cha</w:t>
      </w:r>
      <w:r w:rsidR="00E0796A">
        <w:t>pt</w:t>
      </w:r>
      <w:r>
        <w:t>ers</w:t>
      </w:r>
      <w:r w:rsidR="00046BFE">
        <w:t xml:space="preserve"> of the new Act</w:t>
      </w:r>
    </w:p>
    <w:p w14:paraId="3920F9CE" w14:textId="77777777" w:rsidR="00E0796A" w:rsidRPr="00E0796A" w:rsidRDefault="00E0796A" w:rsidP="00E0796A">
      <w:pPr>
        <w:pStyle w:val="Heading4"/>
      </w:pPr>
      <w:r w:rsidRPr="00E0796A">
        <w:t xml:space="preserve">Refundable deposits </w:t>
      </w:r>
    </w:p>
    <w:p w14:paraId="411C243C" w14:textId="4482C7F9" w:rsidR="00E0796A" w:rsidRPr="00E0796A" w:rsidRDefault="00E0796A" w:rsidP="00E0796A">
      <w:pPr>
        <w:rPr>
          <w:color w:val="1E1544" w:themeColor="text1"/>
        </w:rPr>
      </w:pPr>
      <w:r w:rsidRPr="00E0796A">
        <w:rPr>
          <w:color w:val="1E1544" w:themeColor="text1"/>
        </w:rPr>
        <w:t xml:space="preserve">The transitional rules provide for recognising accommodation agreements that were entered into under the old </w:t>
      </w:r>
      <w:proofErr w:type="gramStart"/>
      <w:r w:rsidR="00897EA0">
        <w:rPr>
          <w:color w:val="1E1544" w:themeColor="text1"/>
        </w:rPr>
        <w:t xml:space="preserve">Act </w:t>
      </w:r>
      <w:r w:rsidRPr="00E0796A">
        <w:rPr>
          <w:color w:val="1E1544" w:themeColor="text1"/>
        </w:rPr>
        <w:t xml:space="preserve"> </w:t>
      </w:r>
      <w:r w:rsidR="002B6DE5">
        <w:rPr>
          <w:color w:val="1E1544" w:themeColor="text1"/>
        </w:rPr>
        <w:t>are</w:t>
      </w:r>
      <w:proofErr w:type="gramEnd"/>
      <w:r w:rsidR="002B6DE5">
        <w:rPr>
          <w:color w:val="1E1544" w:themeColor="text1"/>
        </w:rPr>
        <w:t xml:space="preserve"> recognised as</w:t>
      </w:r>
      <w:r w:rsidRPr="00E0796A">
        <w:rPr>
          <w:color w:val="1E1544" w:themeColor="text1"/>
        </w:rPr>
        <w:t xml:space="preserve"> accommodation agreements </w:t>
      </w:r>
      <w:r w:rsidR="0076780B">
        <w:rPr>
          <w:color w:val="1E1544" w:themeColor="text1"/>
        </w:rPr>
        <w:t>under</w:t>
      </w:r>
      <w:r w:rsidRPr="00E0796A">
        <w:rPr>
          <w:color w:val="1E1544" w:themeColor="text1"/>
        </w:rPr>
        <w:t xml:space="preserve"> the new Act. </w:t>
      </w:r>
      <w:r w:rsidR="00151E8E">
        <w:rPr>
          <w:color w:val="1E1544" w:themeColor="text1"/>
        </w:rPr>
        <w:t>T</w:t>
      </w:r>
      <w:r w:rsidRPr="00E0796A">
        <w:rPr>
          <w:color w:val="1E1544" w:themeColor="text1"/>
        </w:rPr>
        <w:t>he transitional rules</w:t>
      </w:r>
      <w:r w:rsidR="00151E8E">
        <w:rPr>
          <w:color w:val="1E1544" w:themeColor="text1"/>
        </w:rPr>
        <w:t xml:space="preserve"> also</w:t>
      </w:r>
      <w:r w:rsidRPr="00E0796A">
        <w:rPr>
          <w:color w:val="1E1544" w:themeColor="text1"/>
        </w:rPr>
        <w:t xml:space="preserve"> provide arrangements for the transition of refundable deposits and recognising these under the new Act. </w:t>
      </w:r>
    </w:p>
    <w:p w14:paraId="6FA6F633" w14:textId="77777777" w:rsidR="00E0796A" w:rsidRPr="00E0796A" w:rsidRDefault="00E0796A" w:rsidP="00E0796A">
      <w:pPr>
        <w:pStyle w:val="Heading4"/>
      </w:pPr>
      <w:r w:rsidRPr="00E0796A">
        <w:t>Accommodation bonds and charges</w:t>
      </w:r>
    </w:p>
    <w:p w14:paraId="733FEBA6" w14:textId="6A188E90" w:rsidR="00E0796A" w:rsidRPr="00E0796A" w:rsidRDefault="00E0796A" w:rsidP="00E0796A">
      <w:pPr>
        <w:rPr>
          <w:color w:val="1E1544" w:themeColor="text1"/>
        </w:rPr>
      </w:pPr>
      <w:r w:rsidRPr="00E0796A">
        <w:rPr>
          <w:color w:val="1E1544" w:themeColor="text1"/>
        </w:rPr>
        <w:t>The transition</w:t>
      </w:r>
      <w:r w:rsidR="002B6DE5">
        <w:rPr>
          <w:color w:val="1E1544" w:themeColor="text1"/>
        </w:rPr>
        <w:t>al</w:t>
      </w:r>
      <w:r w:rsidRPr="00E0796A">
        <w:rPr>
          <w:color w:val="1E1544" w:themeColor="text1"/>
        </w:rPr>
        <w:t xml:space="preserve"> rules </w:t>
      </w:r>
      <w:r w:rsidR="002B6DE5">
        <w:rPr>
          <w:color w:val="1E1544" w:themeColor="text1"/>
        </w:rPr>
        <w:t>establish</w:t>
      </w:r>
      <w:r w:rsidR="002B6DE5" w:rsidRPr="00E0796A">
        <w:rPr>
          <w:color w:val="1E1544" w:themeColor="text1"/>
        </w:rPr>
        <w:t xml:space="preserve"> </w:t>
      </w:r>
      <w:r w:rsidRPr="00E0796A">
        <w:rPr>
          <w:color w:val="1E1544" w:themeColor="text1"/>
        </w:rPr>
        <w:t>that an accommodation bond agreemen</w:t>
      </w:r>
      <w:r w:rsidR="002B6DE5">
        <w:rPr>
          <w:color w:val="1E1544" w:themeColor="text1"/>
        </w:rPr>
        <w:t>t for</w:t>
      </w:r>
      <w:r w:rsidRPr="00E0796A">
        <w:rPr>
          <w:color w:val="1E1544" w:themeColor="text1"/>
        </w:rPr>
        <w:t xml:space="preserve"> individual</w:t>
      </w:r>
      <w:r w:rsidR="002B6DE5">
        <w:rPr>
          <w:color w:val="1E1544" w:themeColor="text1"/>
        </w:rPr>
        <w:t>s</w:t>
      </w:r>
      <w:r w:rsidRPr="00E0796A">
        <w:rPr>
          <w:color w:val="1E1544" w:themeColor="text1"/>
        </w:rPr>
        <w:t xml:space="preserve"> in the pre-2014 accommodation class, </w:t>
      </w:r>
      <w:r w:rsidR="002B6DE5">
        <w:rPr>
          <w:color w:val="1E1544" w:themeColor="text1"/>
        </w:rPr>
        <w:t>including</w:t>
      </w:r>
      <w:r w:rsidRPr="00E0796A">
        <w:rPr>
          <w:color w:val="1E1544" w:themeColor="text1"/>
        </w:rPr>
        <w:t xml:space="preserve"> associated charges and requirements</w:t>
      </w:r>
      <w:r w:rsidR="002B6DE5">
        <w:rPr>
          <w:color w:val="1E1544" w:themeColor="text1"/>
        </w:rPr>
        <w:t>,</w:t>
      </w:r>
      <w:r w:rsidRPr="00E0796A">
        <w:rPr>
          <w:color w:val="1E1544" w:themeColor="text1"/>
        </w:rPr>
        <w:t xml:space="preserve"> are to be </w:t>
      </w:r>
      <w:r w:rsidR="00455C54">
        <w:rPr>
          <w:color w:val="1E1544" w:themeColor="text1"/>
        </w:rPr>
        <w:t>treated</w:t>
      </w:r>
      <w:r w:rsidR="00455C54" w:rsidRPr="00E0796A">
        <w:rPr>
          <w:color w:val="1E1544" w:themeColor="text1"/>
        </w:rPr>
        <w:t xml:space="preserve"> </w:t>
      </w:r>
      <w:r w:rsidRPr="00E0796A">
        <w:rPr>
          <w:color w:val="1E1544" w:themeColor="text1"/>
        </w:rPr>
        <w:t>as an accommodation bond agreement for the purpose of the new Rules.</w:t>
      </w:r>
    </w:p>
    <w:p w14:paraId="76403982" w14:textId="77777777" w:rsidR="00E0796A" w:rsidRPr="00E0796A" w:rsidRDefault="00E0796A" w:rsidP="00E0796A">
      <w:pPr>
        <w:pStyle w:val="Heading4"/>
      </w:pPr>
      <w:r w:rsidRPr="00E0796A">
        <w:t>Schedule 1—Repeals of instruments</w:t>
      </w:r>
    </w:p>
    <w:p w14:paraId="18EB3A52" w14:textId="1E171E4A" w:rsidR="00E0796A" w:rsidRPr="00E0796A" w:rsidRDefault="00046BFE" w:rsidP="00E0796A">
      <w:pPr>
        <w:rPr>
          <w:color w:val="1E1544" w:themeColor="text1"/>
        </w:rPr>
      </w:pPr>
      <w:r>
        <w:rPr>
          <w:color w:val="1E1544" w:themeColor="text1"/>
        </w:rPr>
        <w:t xml:space="preserve">In anticipation of </w:t>
      </w:r>
      <w:r w:rsidR="003926ED">
        <w:rPr>
          <w:color w:val="1E1544" w:themeColor="text1"/>
        </w:rPr>
        <w:t xml:space="preserve">new </w:t>
      </w:r>
      <w:r>
        <w:rPr>
          <w:color w:val="1E1544" w:themeColor="text1"/>
        </w:rPr>
        <w:t xml:space="preserve">subordinate instruments introduced under the new legislative framework, </w:t>
      </w:r>
      <w:r w:rsidR="00E0796A" w:rsidRPr="00E0796A">
        <w:rPr>
          <w:color w:val="1E1544" w:themeColor="text1"/>
        </w:rPr>
        <w:t>Schedule 1 repeals the following instruments</w:t>
      </w:r>
      <w:r>
        <w:rPr>
          <w:color w:val="1E1544" w:themeColor="text1"/>
        </w:rPr>
        <w:t xml:space="preserve"> under the old legislation</w:t>
      </w:r>
      <w:r w:rsidR="00E0796A" w:rsidRPr="00E0796A">
        <w:rPr>
          <w:color w:val="1E1544" w:themeColor="text1"/>
        </w:rPr>
        <w:t>:</w:t>
      </w:r>
    </w:p>
    <w:p w14:paraId="13292CA4" w14:textId="77777777" w:rsidR="00E0796A" w:rsidRPr="00E0796A" w:rsidRDefault="00E0796A" w:rsidP="00E0796A">
      <w:pPr>
        <w:pStyle w:val="ListParagraph"/>
        <w:numPr>
          <w:ilvl w:val="0"/>
          <w:numId w:val="28"/>
        </w:numPr>
        <w:rPr>
          <w:i/>
          <w:iCs/>
          <w:color w:val="1E1544" w:themeColor="text1"/>
        </w:rPr>
      </w:pPr>
      <w:bookmarkStart w:id="4" w:name="_Toc210319945"/>
      <w:bookmarkEnd w:id="0"/>
      <w:r w:rsidRPr="00E0796A">
        <w:rPr>
          <w:i/>
          <w:iCs/>
          <w:color w:val="1E1544" w:themeColor="text1"/>
        </w:rPr>
        <w:t>Accountability Principles 2014</w:t>
      </w:r>
      <w:bookmarkEnd w:id="4"/>
    </w:p>
    <w:p w14:paraId="2DA242AE" w14:textId="77777777" w:rsidR="00E0796A" w:rsidRPr="00E0796A" w:rsidRDefault="00E0796A" w:rsidP="00E0796A">
      <w:pPr>
        <w:pStyle w:val="ListParagraph"/>
        <w:numPr>
          <w:ilvl w:val="0"/>
          <w:numId w:val="28"/>
        </w:numPr>
        <w:rPr>
          <w:i/>
          <w:iCs/>
          <w:color w:val="1E1544" w:themeColor="text1"/>
        </w:rPr>
      </w:pPr>
      <w:bookmarkStart w:id="5" w:name="_Toc210319946"/>
      <w:r w:rsidRPr="00E0796A">
        <w:rPr>
          <w:i/>
          <w:iCs/>
          <w:color w:val="1E1544" w:themeColor="text1"/>
        </w:rPr>
        <w:t>Aged Care (Conditions of Allocation) Determination 2016</w:t>
      </w:r>
      <w:bookmarkEnd w:id="5"/>
    </w:p>
    <w:p w14:paraId="44E4E268" w14:textId="77777777" w:rsidR="00E0796A" w:rsidRPr="00E0796A" w:rsidRDefault="00E0796A" w:rsidP="00E0796A">
      <w:pPr>
        <w:pStyle w:val="ListParagraph"/>
        <w:numPr>
          <w:ilvl w:val="0"/>
          <w:numId w:val="28"/>
        </w:numPr>
        <w:rPr>
          <w:i/>
          <w:iCs/>
          <w:color w:val="1E1544" w:themeColor="text1"/>
        </w:rPr>
      </w:pPr>
      <w:bookmarkStart w:id="6" w:name="_Toc210319947"/>
      <w:r w:rsidRPr="00E0796A">
        <w:rPr>
          <w:i/>
          <w:iCs/>
          <w:color w:val="1E1544" w:themeColor="text1"/>
        </w:rPr>
        <w:t>Aged Care (Leave from Residential Care Services) (Situation of Emergency—Human Coronavirus with Pandemic Potential) Determination 2020</w:t>
      </w:r>
      <w:bookmarkEnd w:id="6"/>
    </w:p>
    <w:p w14:paraId="1BCE776A" w14:textId="77777777" w:rsidR="00E0796A" w:rsidRPr="00E0796A" w:rsidRDefault="00E0796A" w:rsidP="00E0796A">
      <w:pPr>
        <w:pStyle w:val="ListParagraph"/>
        <w:numPr>
          <w:ilvl w:val="0"/>
          <w:numId w:val="28"/>
        </w:numPr>
        <w:rPr>
          <w:i/>
          <w:iCs/>
          <w:color w:val="1E1544" w:themeColor="text1"/>
        </w:rPr>
      </w:pPr>
      <w:bookmarkStart w:id="7" w:name="_Toc210319948"/>
      <w:r w:rsidRPr="00E0796A">
        <w:rPr>
          <w:i/>
          <w:iCs/>
          <w:color w:val="1E1544" w:themeColor="text1"/>
        </w:rPr>
        <w:t>Aged Care Quality and Safety Commission Rules 2018</w:t>
      </w:r>
      <w:bookmarkEnd w:id="7"/>
    </w:p>
    <w:p w14:paraId="5AC7E9DC" w14:textId="77777777" w:rsidR="00E0796A" w:rsidRPr="00E0796A" w:rsidRDefault="00E0796A" w:rsidP="00E0796A">
      <w:pPr>
        <w:pStyle w:val="ListParagraph"/>
        <w:numPr>
          <w:ilvl w:val="0"/>
          <w:numId w:val="28"/>
        </w:numPr>
        <w:rPr>
          <w:i/>
          <w:iCs/>
          <w:color w:val="1E1544" w:themeColor="text1"/>
        </w:rPr>
      </w:pPr>
      <w:bookmarkStart w:id="8" w:name="_Toc210319949"/>
      <w:r w:rsidRPr="00E0796A">
        <w:rPr>
          <w:i/>
          <w:iCs/>
          <w:color w:val="1E1544" w:themeColor="text1"/>
        </w:rPr>
        <w:t>Aged Care (Subsidy, Fees and Payments) Determination 2014</w:t>
      </w:r>
      <w:bookmarkEnd w:id="8"/>
    </w:p>
    <w:p w14:paraId="42637A48" w14:textId="77777777" w:rsidR="00E0796A" w:rsidRPr="00E0796A" w:rsidRDefault="00E0796A" w:rsidP="00E0796A">
      <w:pPr>
        <w:pStyle w:val="ListParagraph"/>
        <w:numPr>
          <w:ilvl w:val="0"/>
          <w:numId w:val="28"/>
        </w:numPr>
        <w:rPr>
          <w:i/>
          <w:iCs/>
          <w:color w:val="1E1544" w:themeColor="text1"/>
        </w:rPr>
      </w:pPr>
      <w:bookmarkStart w:id="9" w:name="_Toc210319950"/>
      <w:r w:rsidRPr="00E0796A">
        <w:rPr>
          <w:i/>
          <w:iCs/>
          <w:color w:val="1E1544" w:themeColor="text1"/>
        </w:rPr>
        <w:t>Aged Care (Transitional Provisions) Principles 2014</w:t>
      </w:r>
      <w:bookmarkEnd w:id="9"/>
    </w:p>
    <w:p w14:paraId="7D57026E" w14:textId="77777777" w:rsidR="00E0796A" w:rsidRPr="00E0796A" w:rsidRDefault="00E0796A" w:rsidP="00E0796A">
      <w:pPr>
        <w:pStyle w:val="ListParagraph"/>
        <w:numPr>
          <w:ilvl w:val="0"/>
          <w:numId w:val="28"/>
        </w:numPr>
        <w:rPr>
          <w:i/>
          <w:iCs/>
          <w:color w:val="1E1544" w:themeColor="text1"/>
        </w:rPr>
      </w:pPr>
      <w:bookmarkStart w:id="10" w:name="_Toc210319951"/>
      <w:r w:rsidRPr="00E0796A">
        <w:rPr>
          <w:i/>
          <w:iCs/>
          <w:color w:val="1E1544" w:themeColor="text1"/>
        </w:rPr>
        <w:t>Aged Care (Transitional Provisions) (Residential Care Subsidy) Determination 2014</w:t>
      </w:r>
      <w:bookmarkEnd w:id="10"/>
    </w:p>
    <w:p w14:paraId="0E0533D8" w14:textId="77777777" w:rsidR="00E0796A" w:rsidRPr="00E0796A" w:rsidRDefault="00E0796A" w:rsidP="00E0796A">
      <w:pPr>
        <w:pStyle w:val="ListParagraph"/>
        <w:numPr>
          <w:ilvl w:val="0"/>
          <w:numId w:val="28"/>
        </w:numPr>
        <w:rPr>
          <w:i/>
          <w:iCs/>
          <w:color w:val="1E1544" w:themeColor="text1"/>
        </w:rPr>
      </w:pPr>
      <w:bookmarkStart w:id="11" w:name="_Toc210319952"/>
      <w:r w:rsidRPr="00E0796A">
        <w:rPr>
          <w:i/>
          <w:iCs/>
          <w:color w:val="1E1544" w:themeColor="text1"/>
        </w:rPr>
        <w:t>Aged Care (Transitional Provisions) (Subsidy and Other Measures) Determination 2014</w:t>
      </w:r>
      <w:bookmarkEnd w:id="11"/>
    </w:p>
    <w:p w14:paraId="78A29EF0" w14:textId="77777777" w:rsidR="00E0796A" w:rsidRPr="00E0796A" w:rsidRDefault="00E0796A" w:rsidP="00E0796A">
      <w:pPr>
        <w:pStyle w:val="ListParagraph"/>
        <w:numPr>
          <w:ilvl w:val="0"/>
          <w:numId w:val="28"/>
        </w:numPr>
        <w:rPr>
          <w:i/>
          <w:iCs/>
          <w:color w:val="1E1544" w:themeColor="text1"/>
        </w:rPr>
      </w:pPr>
      <w:bookmarkStart w:id="12" w:name="_Toc210319953"/>
      <w:r w:rsidRPr="00E0796A">
        <w:rPr>
          <w:i/>
          <w:iCs/>
          <w:color w:val="1E1544" w:themeColor="text1"/>
        </w:rPr>
        <w:t>Allocation Principles 2014</w:t>
      </w:r>
      <w:bookmarkEnd w:id="12"/>
    </w:p>
    <w:p w14:paraId="11B8433E" w14:textId="77777777" w:rsidR="00E0796A" w:rsidRPr="00E0796A" w:rsidRDefault="00E0796A" w:rsidP="00E0796A">
      <w:pPr>
        <w:pStyle w:val="ListParagraph"/>
        <w:numPr>
          <w:ilvl w:val="0"/>
          <w:numId w:val="28"/>
        </w:numPr>
        <w:rPr>
          <w:i/>
          <w:iCs/>
          <w:color w:val="1E1544" w:themeColor="text1"/>
        </w:rPr>
      </w:pPr>
      <w:bookmarkStart w:id="13" w:name="_Toc210319954"/>
      <w:r w:rsidRPr="00E0796A">
        <w:rPr>
          <w:i/>
          <w:iCs/>
          <w:color w:val="1E1544" w:themeColor="text1"/>
        </w:rPr>
        <w:t>Approval of Care Recipients Principles 2014</w:t>
      </w:r>
      <w:bookmarkEnd w:id="13"/>
    </w:p>
    <w:p w14:paraId="64F86448" w14:textId="77777777" w:rsidR="00E0796A" w:rsidRPr="00E0796A" w:rsidRDefault="00E0796A" w:rsidP="00E0796A">
      <w:pPr>
        <w:pStyle w:val="ListParagraph"/>
        <w:numPr>
          <w:ilvl w:val="0"/>
          <w:numId w:val="28"/>
        </w:numPr>
        <w:rPr>
          <w:i/>
          <w:iCs/>
          <w:color w:val="1E1544" w:themeColor="text1"/>
        </w:rPr>
      </w:pPr>
      <w:bookmarkStart w:id="14" w:name="_Toc210319955"/>
      <w:r w:rsidRPr="00E0796A">
        <w:rPr>
          <w:i/>
          <w:iCs/>
          <w:color w:val="1E1544" w:themeColor="text1"/>
        </w:rPr>
        <w:t>Classification Principles 2014</w:t>
      </w:r>
      <w:bookmarkEnd w:id="14"/>
    </w:p>
    <w:p w14:paraId="282C184B" w14:textId="77777777" w:rsidR="00E0796A" w:rsidRPr="00E0796A" w:rsidRDefault="00E0796A" w:rsidP="00E0796A">
      <w:pPr>
        <w:pStyle w:val="ListParagraph"/>
        <w:numPr>
          <w:ilvl w:val="0"/>
          <w:numId w:val="28"/>
        </w:numPr>
        <w:rPr>
          <w:i/>
          <w:iCs/>
          <w:color w:val="1E1544" w:themeColor="text1"/>
        </w:rPr>
      </w:pPr>
      <w:bookmarkStart w:id="15" w:name="_Toc210319956"/>
      <w:r w:rsidRPr="00E0796A">
        <w:rPr>
          <w:i/>
          <w:iCs/>
          <w:color w:val="1E1544" w:themeColor="text1"/>
        </w:rPr>
        <w:t>Extra Service Principles 2014</w:t>
      </w:r>
      <w:bookmarkEnd w:id="15"/>
    </w:p>
    <w:p w14:paraId="3EACAB92" w14:textId="77777777" w:rsidR="00E0796A" w:rsidRPr="00E0796A" w:rsidRDefault="00E0796A" w:rsidP="00E0796A">
      <w:pPr>
        <w:pStyle w:val="ListParagraph"/>
        <w:numPr>
          <w:ilvl w:val="0"/>
          <w:numId w:val="28"/>
        </w:numPr>
        <w:rPr>
          <w:i/>
          <w:iCs/>
          <w:color w:val="1E1544" w:themeColor="text1"/>
        </w:rPr>
      </w:pPr>
      <w:bookmarkStart w:id="16" w:name="_Toc210319957"/>
      <w:r w:rsidRPr="00E0796A">
        <w:rPr>
          <w:i/>
          <w:iCs/>
          <w:color w:val="1E1544" w:themeColor="text1"/>
        </w:rPr>
        <w:t>Fees and Payments Principles 2014 (No. 2)</w:t>
      </w:r>
      <w:bookmarkEnd w:id="16"/>
    </w:p>
    <w:p w14:paraId="013ECDF8" w14:textId="77777777" w:rsidR="00E0796A" w:rsidRPr="00E0796A" w:rsidRDefault="00E0796A" w:rsidP="00E0796A">
      <w:pPr>
        <w:pStyle w:val="ListParagraph"/>
        <w:numPr>
          <w:ilvl w:val="0"/>
          <w:numId w:val="28"/>
        </w:numPr>
        <w:rPr>
          <w:i/>
          <w:iCs/>
          <w:color w:val="1E1544" w:themeColor="text1"/>
        </w:rPr>
      </w:pPr>
      <w:bookmarkStart w:id="17" w:name="_Toc210319958"/>
      <w:r w:rsidRPr="00E0796A">
        <w:rPr>
          <w:i/>
          <w:iCs/>
          <w:color w:val="1E1544" w:themeColor="text1"/>
        </w:rPr>
        <w:t>Grant Principles 2014</w:t>
      </w:r>
      <w:bookmarkEnd w:id="17"/>
    </w:p>
    <w:p w14:paraId="617052F9" w14:textId="77777777" w:rsidR="00E0796A" w:rsidRPr="00E0796A" w:rsidRDefault="00E0796A" w:rsidP="00E0796A">
      <w:pPr>
        <w:pStyle w:val="ListParagraph"/>
        <w:numPr>
          <w:ilvl w:val="0"/>
          <w:numId w:val="28"/>
        </w:numPr>
        <w:rPr>
          <w:i/>
          <w:iCs/>
          <w:color w:val="1E1544" w:themeColor="text1"/>
        </w:rPr>
      </w:pPr>
      <w:bookmarkStart w:id="18" w:name="_Toc210319959"/>
      <w:r w:rsidRPr="00E0796A">
        <w:rPr>
          <w:i/>
          <w:iCs/>
          <w:color w:val="1E1544" w:themeColor="text1"/>
        </w:rPr>
        <w:t>Information Principles 2014</w:t>
      </w:r>
      <w:bookmarkEnd w:id="18"/>
    </w:p>
    <w:p w14:paraId="2D2BF6EC" w14:textId="77777777" w:rsidR="00E0796A" w:rsidRPr="00E0796A" w:rsidRDefault="00E0796A" w:rsidP="00E0796A">
      <w:pPr>
        <w:pStyle w:val="ListParagraph"/>
        <w:numPr>
          <w:ilvl w:val="0"/>
          <w:numId w:val="28"/>
        </w:numPr>
        <w:rPr>
          <w:i/>
          <w:iCs/>
          <w:color w:val="1E1544" w:themeColor="text1"/>
        </w:rPr>
      </w:pPr>
      <w:bookmarkStart w:id="19" w:name="_Toc210319960"/>
      <w:r w:rsidRPr="00E0796A">
        <w:rPr>
          <w:i/>
          <w:iCs/>
          <w:color w:val="1E1544" w:themeColor="text1"/>
        </w:rPr>
        <w:lastRenderedPageBreak/>
        <w:t>Prioritised Home Care Recipients Principles 2016</w:t>
      </w:r>
      <w:bookmarkEnd w:id="19"/>
    </w:p>
    <w:p w14:paraId="0AAC8039" w14:textId="77777777" w:rsidR="00E0796A" w:rsidRPr="00E0796A" w:rsidRDefault="00E0796A" w:rsidP="00E0796A">
      <w:pPr>
        <w:pStyle w:val="ListParagraph"/>
        <w:numPr>
          <w:ilvl w:val="0"/>
          <w:numId w:val="28"/>
        </w:numPr>
        <w:rPr>
          <w:i/>
          <w:iCs/>
          <w:color w:val="1E1544" w:themeColor="text1"/>
        </w:rPr>
      </w:pPr>
      <w:bookmarkStart w:id="20" w:name="_Toc210319961"/>
      <w:r w:rsidRPr="00E0796A">
        <w:rPr>
          <w:i/>
          <w:iCs/>
          <w:color w:val="1E1544" w:themeColor="text1"/>
        </w:rPr>
        <w:t>Quality of Care Principles 2014</w:t>
      </w:r>
      <w:bookmarkEnd w:id="20"/>
    </w:p>
    <w:p w14:paraId="16BFBEEF" w14:textId="77777777" w:rsidR="00E0796A" w:rsidRPr="00E0796A" w:rsidRDefault="00E0796A" w:rsidP="00E0796A">
      <w:pPr>
        <w:pStyle w:val="ListParagraph"/>
        <w:numPr>
          <w:ilvl w:val="0"/>
          <w:numId w:val="28"/>
        </w:numPr>
        <w:rPr>
          <w:i/>
          <w:iCs/>
          <w:color w:val="1E1544" w:themeColor="text1"/>
        </w:rPr>
      </w:pPr>
      <w:bookmarkStart w:id="21" w:name="_Toc210319962"/>
      <w:r w:rsidRPr="00E0796A">
        <w:rPr>
          <w:i/>
          <w:iCs/>
          <w:color w:val="1E1544" w:themeColor="text1"/>
        </w:rPr>
        <w:t>Records Principles 2014</w:t>
      </w:r>
      <w:bookmarkEnd w:id="21"/>
    </w:p>
    <w:p w14:paraId="550CA174" w14:textId="77777777" w:rsidR="00E0796A" w:rsidRPr="00E0796A" w:rsidRDefault="00E0796A" w:rsidP="00E0796A">
      <w:pPr>
        <w:pStyle w:val="ListParagraph"/>
        <w:numPr>
          <w:ilvl w:val="0"/>
          <w:numId w:val="28"/>
        </w:numPr>
        <w:rPr>
          <w:i/>
          <w:iCs/>
          <w:color w:val="1E1544" w:themeColor="text1"/>
        </w:rPr>
      </w:pPr>
      <w:bookmarkStart w:id="22" w:name="_Toc210319963"/>
      <w:r w:rsidRPr="00E0796A">
        <w:rPr>
          <w:i/>
          <w:iCs/>
          <w:color w:val="1E1544" w:themeColor="text1"/>
        </w:rPr>
        <w:t>Subsidy Principles 2014</w:t>
      </w:r>
      <w:bookmarkEnd w:id="22"/>
    </w:p>
    <w:p w14:paraId="500A0531" w14:textId="0DA9F1E2" w:rsidR="00E0796A" w:rsidRPr="00E0796A" w:rsidRDefault="00E0796A" w:rsidP="00356C7F">
      <w:pPr>
        <w:pStyle w:val="ListParagraph"/>
        <w:numPr>
          <w:ilvl w:val="0"/>
          <w:numId w:val="28"/>
        </w:numPr>
      </w:pPr>
      <w:bookmarkStart w:id="23" w:name="_Toc210319964"/>
      <w:r w:rsidRPr="0087782A">
        <w:rPr>
          <w:i/>
          <w:iCs/>
          <w:color w:val="1E1544" w:themeColor="text1"/>
        </w:rPr>
        <w:t>User Rights Principles 2014</w:t>
      </w:r>
      <w:bookmarkEnd w:id="23"/>
    </w:p>
    <w:sectPr w:rsidR="00E0796A" w:rsidRPr="00E0796A" w:rsidSect="001F428F">
      <w:headerReference w:type="even" r:id="rId13"/>
      <w:footerReference w:type="even" r:id="rId14"/>
      <w:footerReference w:type="default" r:id="rId15"/>
      <w:headerReference w:type="first" r:id="rId16"/>
      <w:footerReference w:type="first" r:id="rId17"/>
      <w:pgSz w:w="11906" w:h="16838"/>
      <w:pgMar w:top="567" w:right="851" w:bottom="851" w:left="851"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AF20F" w14:textId="77777777" w:rsidR="008F6614" w:rsidRDefault="008F6614" w:rsidP="0076491B">
      <w:pPr>
        <w:spacing w:before="0" w:after="0" w:line="240" w:lineRule="auto"/>
      </w:pPr>
      <w:r>
        <w:separator/>
      </w:r>
    </w:p>
  </w:endnote>
  <w:endnote w:type="continuationSeparator" w:id="0">
    <w:p w14:paraId="7821A897" w14:textId="77777777" w:rsidR="008F6614" w:rsidRDefault="008F6614" w:rsidP="0076491B">
      <w:pPr>
        <w:spacing w:before="0" w:after="0" w:line="240" w:lineRule="auto"/>
      </w:pPr>
      <w:r>
        <w:continuationSeparator/>
      </w:r>
    </w:p>
  </w:endnote>
  <w:endnote w:type="continuationNotice" w:id="1">
    <w:p w14:paraId="408A222B" w14:textId="77777777" w:rsidR="008F6614" w:rsidRDefault="008F661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B909A" w14:textId="433DB909" w:rsidR="008D7E17" w:rsidRDefault="005E30FF">
    <w:pPr>
      <w:pStyle w:val="Footer"/>
    </w:pPr>
    <w:r>
      <w:rPr>
        <w:noProof/>
      </w:rPr>
      <mc:AlternateContent>
        <mc:Choice Requires="wps">
          <w:drawing>
            <wp:anchor distT="0" distB="0" distL="0" distR="0" simplePos="0" relativeHeight="251658243" behindDoc="0" locked="0" layoutInCell="1" allowOverlap="1" wp14:anchorId="31F0797E" wp14:editId="3148E8AC">
              <wp:simplePos x="635" y="635"/>
              <wp:positionH relativeFrom="page">
                <wp:align>center</wp:align>
              </wp:positionH>
              <wp:positionV relativeFrom="page">
                <wp:align>bottom</wp:align>
              </wp:positionV>
              <wp:extent cx="551815" cy="480695"/>
              <wp:effectExtent l="0" t="0" r="635" b="0"/>
              <wp:wrapNone/>
              <wp:docPr id="61806430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D71D344" w14:textId="52C29F09" w:rsidR="005E30FF" w:rsidRPr="005E30FF" w:rsidRDefault="005E30FF" w:rsidP="005E30FF">
                          <w:pPr>
                            <w:spacing w:after="0"/>
                            <w:rPr>
                              <w:rFonts w:ascii="Calibri" w:eastAsia="Calibri" w:hAnsi="Calibri" w:cs="Calibri"/>
                              <w:noProof/>
                              <w:color w:val="FF0000"/>
                            </w:rPr>
                          </w:pPr>
                          <w:r w:rsidRPr="005E30FF">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F0797E" id="_x0000_t202" coordsize="21600,21600" o:spt="202" path="m,l,21600r21600,l21600,xe">
              <v:stroke joinstyle="miter"/>
              <v:path gradientshapeok="t" o:connecttype="rect"/>
            </v:shapetype>
            <v:shape id="Text Box 5" o:spid="_x0000_s1027" type="#_x0000_t202" alt="OFFICIAL" style="position:absolute;margin-left:0;margin-top:0;width:43.45pt;height:37.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3D71D344" w14:textId="52C29F09" w:rsidR="005E30FF" w:rsidRPr="005E30FF" w:rsidRDefault="005E30FF" w:rsidP="005E30FF">
                    <w:pPr>
                      <w:spacing w:after="0"/>
                      <w:rPr>
                        <w:rFonts w:ascii="Calibri" w:eastAsia="Calibri" w:hAnsi="Calibri" w:cs="Calibri"/>
                        <w:noProof/>
                        <w:color w:val="FF0000"/>
                      </w:rPr>
                    </w:pPr>
                    <w:r w:rsidRPr="005E30FF">
                      <w:rPr>
                        <w:rFonts w:ascii="Calibri" w:eastAsia="Calibri" w:hAnsi="Calibri" w:cs="Calibri"/>
                        <w:noProof/>
                        <w:color w:val="FF0000"/>
                      </w:rPr>
                      <w:t>OFFICIAL</w:t>
                    </w:r>
                  </w:p>
                </w:txbxContent>
              </v:textbox>
              <w10:wrap anchorx="page" anchory="page"/>
            </v:shape>
          </w:pict>
        </mc:Fallback>
      </mc:AlternateContent>
    </w:r>
  </w:p>
  <w:sdt>
    <w:sdtPr>
      <w:id w:val="441113381"/>
      <w:docPartObj>
        <w:docPartGallery w:val="Page Numbers (Bottom of Page)"/>
        <w:docPartUnique/>
      </w:docPartObj>
    </w:sdtPr>
    <w:sdtContent>
      <w:p w14:paraId="527B1EF9" w14:textId="77777777" w:rsidR="008D7E17" w:rsidRDefault="008D7E17">
        <w:pPr>
          <w:pStyle w:val="Footer"/>
        </w:pPr>
        <w:r w:rsidRPr="008D7E17">
          <w:t xml:space="preserve">Fact sheet – </w:t>
        </w:r>
        <w:r w:rsidRPr="0023004D">
          <w:rPr>
            <w:i/>
            <w:iCs/>
          </w:rPr>
          <w:t>Aged Care Rules 2025</w:t>
        </w:r>
        <w:r>
          <w:t>: Summary of key changes</w:t>
        </w:r>
        <w:r w:rsidRPr="008D7E17">
          <w:tab/>
        </w:r>
        <w:r w:rsidRPr="008D7E17">
          <w:tab/>
        </w:r>
        <w:r w:rsidRPr="008D7E17">
          <w:fldChar w:fldCharType="begin"/>
        </w:r>
        <w:r w:rsidRPr="008D7E17">
          <w:instrText xml:space="preserve"> PAGE   \* MERGEFORMAT </w:instrText>
        </w:r>
        <w:r w:rsidRPr="008D7E17">
          <w:fldChar w:fldCharType="separate"/>
        </w:r>
        <w:r w:rsidRPr="008D7E17">
          <w:t>7</w:t>
        </w:r>
        <w:r w:rsidRPr="008D7E17">
          <w:fldChar w:fldCharType="end"/>
        </w:r>
      </w:p>
    </w:sdtContent>
  </w:sdt>
  <w:p w14:paraId="2C247767" w14:textId="09BC6F6E" w:rsidR="003445B8" w:rsidRDefault="003445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AE501" w14:textId="4B220EF1" w:rsidR="003445B8" w:rsidRPr="00E9101A" w:rsidRDefault="00000000" w:rsidP="00E9101A">
    <w:pPr>
      <w:pStyle w:val="Footer"/>
    </w:pPr>
    <w:sdt>
      <w:sdtPr>
        <w:id w:val="1151022707"/>
        <w:docPartObj>
          <w:docPartGallery w:val="Page Numbers (Bottom of Page)"/>
          <w:docPartUnique/>
        </w:docPartObj>
      </w:sdtPr>
      <w:sdtContent>
        <w:r w:rsidR="00E9101A" w:rsidRPr="008D7E17">
          <w:t xml:space="preserve">Fact sheet – </w:t>
        </w:r>
        <w:r w:rsidR="00E9101A" w:rsidRPr="00E01901">
          <w:t xml:space="preserve">Summary of </w:t>
        </w:r>
        <w:r w:rsidR="00E9101A" w:rsidRPr="0087782A">
          <w:rPr>
            <w:i/>
            <w:iCs/>
          </w:rPr>
          <w:t>Aged Care Transitional Rules 2025</w:t>
        </w:r>
        <w:r w:rsidR="00E9101A" w:rsidRPr="008D7E17">
          <w:tab/>
        </w:r>
        <w:r w:rsidR="00E9101A" w:rsidRPr="008D7E17">
          <w:tab/>
        </w:r>
        <w:r w:rsidR="00E9101A" w:rsidRPr="008D7E17">
          <w:fldChar w:fldCharType="begin"/>
        </w:r>
        <w:r w:rsidR="00E9101A" w:rsidRPr="008D7E17">
          <w:instrText xml:space="preserve"> PAGE   \* MERGEFORMAT </w:instrText>
        </w:r>
        <w:r w:rsidR="00E9101A" w:rsidRPr="008D7E17">
          <w:fldChar w:fldCharType="separate"/>
        </w:r>
        <w:r w:rsidR="00E9101A">
          <w:t>1</w:t>
        </w:r>
        <w:r w:rsidR="00E9101A" w:rsidRPr="008D7E17">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84E7E" w14:textId="544F2AC0" w:rsidR="003445B8" w:rsidRDefault="00000000">
    <w:pPr>
      <w:pStyle w:val="Footer"/>
    </w:pPr>
    <w:sdt>
      <w:sdtPr>
        <w:id w:val="1336338398"/>
        <w:docPartObj>
          <w:docPartGallery w:val="Page Numbers (Bottom of Page)"/>
          <w:docPartUnique/>
        </w:docPartObj>
      </w:sdtPr>
      <w:sdtContent>
        <w:r w:rsidR="008D7E17" w:rsidRPr="008D7E17">
          <w:t xml:space="preserve">Fact sheet – </w:t>
        </w:r>
        <w:r w:rsidR="0039617E" w:rsidRPr="00E01901">
          <w:t>Summary of</w:t>
        </w:r>
        <w:r w:rsidR="00F42CDC">
          <w:t xml:space="preserve"> </w:t>
        </w:r>
        <w:r w:rsidR="0039617E" w:rsidRPr="0087782A">
          <w:rPr>
            <w:i/>
            <w:iCs/>
          </w:rPr>
          <w:t>Aged Care Transitional Rules 2025</w:t>
        </w:r>
        <w:r w:rsidR="008D7E17" w:rsidRPr="008D7E17">
          <w:tab/>
        </w:r>
        <w:r w:rsidR="008D7E17" w:rsidRPr="008D7E17">
          <w:tab/>
        </w:r>
        <w:r w:rsidR="008D7E17" w:rsidRPr="008D7E17">
          <w:fldChar w:fldCharType="begin"/>
        </w:r>
        <w:r w:rsidR="008D7E17" w:rsidRPr="008D7E17">
          <w:instrText xml:space="preserve"> PAGE   \* MERGEFORMAT </w:instrText>
        </w:r>
        <w:r w:rsidR="008D7E17" w:rsidRPr="008D7E17">
          <w:fldChar w:fldCharType="separate"/>
        </w:r>
        <w:r w:rsidR="008D7E17" w:rsidRPr="008D7E17">
          <w:t>7</w:t>
        </w:r>
        <w:r w:rsidR="008D7E17" w:rsidRPr="008D7E17">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40EDEE" w14:textId="77777777" w:rsidR="008F6614" w:rsidRDefault="008F6614" w:rsidP="0076491B">
      <w:pPr>
        <w:spacing w:before="0" w:after="0" w:line="240" w:lineRule="auto"/>
      </w:pPr>
      <w:r>
        <w:separator/>
      </w:r>
    </w:p>
  </w:footnote>
  <w:footnote w:type="continuationSeparator" w:id="0">
    <w:p w14:paraId="60ECA5FE" w14:textId="77777777" w:rsidR="008F6614" w:rsidRDefault="008F6614" w:rsidP="0076491B">
      <w:pPr>
        <w:spacing w:before="0" w:after="0" w:line="240" w:lineRule="auto"/>
      </w:pPr>
      <w:r>
        <w:continuationSeparator/>
      </w:r>
    </w:p>
  </w:footnote>
  <w:footnote w:type="continuationNotice" w:id="1">
    <w:p w14:paraId="78F5B628" w14:textId="77777777" w:rsidR="008F6614" w:rsidRDefault="008F661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3B67D" w14:textId="5EB22BDE" w:rsidR="005E30FF" w:rsidRDefault="005E30FF">
    <w:pPr>
      <w:pStyle w:val="Header"/>
    </w:pPr>
    <w:r>
      <w:rPr>
        <w:noProof/>
      </w:rPr>
      <mc:AlternateContent>
        <mc:Choice Requires="wps">
          <w:drawing>
            <wp:anchor distT="0" distB="0" distL="0" distR="0" simplePos="0" relativeHeight="251658242" behindDoc="0" locked="0" layoutInCell="1" allowOverlap="1" wp14:anchorId="7449C79A" wp14:editId="66152C87">
              <wp:simplePos x="635" y="635"/>
              <wp:positionH relativeFrom="page">
                <wp:align>center</wp:align>
              </wp:positionH>
              <wp:positionV relativeFrom="page">
                <wp:align>top</wp:align>
              </wp:positionV>
              <wp:extent cx="551815" cy="480695"/>
              <wp:effectExtent l="0" t="0" r="635" b="14605"/>
              <wp:wrapNone/>
              <wp:docPr id="145616017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EEFC248" w14:textId="4EFD4974" w:rsidR="005E30FF" w:rsidRPr="005E30FF" w:rsidRDefault="005E30FF" w:rsidP="005E30FF">
                          <w:pPr>
                            <w:spacing w:after="0"/>
                            <w:rPr>
                              <w:rFonts w:ascii="Calibri" w:eastAsia="Calibri" w:hAnsi="Calibri" w:cs="Calibri"/>
                              <w:noProof/>
                              <w:color w:val="FF0000"/>
                            </w:rPr>
                          </w:pPr>
                          <w:r w:rsidRPr="005E30FF">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49C79A"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7EEFC248" w14:textId="4EFD4974" w:rsidR="005E30FF" w:rsidRPr="005E30FF" w:rsidRDefault="005E30FF" w:rsidP="005E30FF">
                    <w:pPr>
                      <w:spacing w:after="0"/>
                      <w:rPr>
                        <w:rFonts w:ascii="Calibri" w:eastAsia="Calibri" w:hAnsi="Calibri" w:cs="Calibri"/>
                        <w:noProof/>
                        <w:color w:val="FF0000"/>
                      </w:rPr>
                    </w:pPr>
                    <w:r w:rsidRPr="005E30FF">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87FEF" w14:textId="4A84F194" w:rsidR="0076491B" w:rsidRDefault="000C45BC">
    <w:pPr>
      <w:pStyle w:val="Header"/>
    </w:pPr>
    <w:r>
      <w:rPr>
        <w:noProof/>
      </w:rPr>
      <w:drawing>
        <wp:anchor distT="0" distB="0" distL="114300" distR="114300" simplePos="0" relativeHeight="251659267" behindDoc="1" locked="0" layoutInCell="1" allowOverlap="1" wp14:anchorId="16F418AA" wp14:editId="7ED55EF3">
          <wp:simplePos x="0" y="0"/>
          <wp:positionH relativeFrom="page">
            <wp:align>right</wp:align>
          </wp:positionH>
          <wp:positionV relativeFrom="paragraph">
            <wp:posOffset>-360045</wp:posOffset>
          </wp:positionV>
          <wp:extent cx="7600950" cy="4527550"/>
          <wp:effectExtent l="0" t="0" r="0" b="6350"/>
          <wp:wrapTight wrapText="bothSides">
            <wp:wrapPolygon edited="0">
              <wp:start x="0" y="0"/>
              <wp:lineTo x="0" y="21539"/>
              <wp:lineTo x="21546" y="21539"/>
              <wp:lineTo x="21546" y="0"/>
              <wp:lineTo x="0" y="0"/>
            </wp:wrapPolygon>
          </wp:wrapTight>
          <wp:docPr id="1608926332" name="Picture 1" descr="A person and an elderly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926332" name="Picture 1" descr="A person and an elderly perso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600950" cy="4527550"/>
                  </a:xfrm>
                  <a:prstGeom prst="rect">
                    <a:avLst/>
                  </a:prstGeom>
                </pic:spPr>
              </pic:pic>
            </a:graphicData>
          </a:graphic>
          <wp14:sizeRelH relativeFrom="page">
            <wp14:pctWidth>0</wp14:pctWidth>
          </wp14:sizeRelH>
          <wp14:sizeRelV relativeFrom="page">
            <wp14:pctHeight>0</wp14:pctHeight>
          </wp14:sizeRelV>
        </wp:anchor>
      </w:drawing>
    </w:r>
    <w:r w:rsidR="00746B36">
      <w:rPr>
        <w:noProof/>
        <w:lang w:val="en-US"/>
      </w:rPr>
      <w:drawing>
        <wp:anchor distT="0" distB="0" distL="114300" distR="114300" simplePos="0" relativeHeight="251660291" behindDoc="0" locked="0" layoutInCell="1" allowOverlap="1" wp14:anchorId="25AF5584" wp14:editId="23F2DDA9">
          <wp:simplePos x="0" y="0"/>
          <wp:positionH relativeFrom="page">
            <wp:align>left</wp:align>
          </wp:positionH>
          <wp:positionV relativeFrom="page">
            <wp:align>top</wp:align>
          </wp:positionV>
          <wp:extent cx="7558363" cy="2112411"/>
          <wp:effectExtent l="0" t="0" r="5080" b="0"/>
          <wp:wrapNone/>
          <wp:docPr id="568285215" name="Picture 568285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85215" name="Picture 568285215">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3F6236F"/>
    <w:multiLevelType w:val="hybridMultilevel"/>
    <w:tmpl w:val="2AF67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BC46D9"/>
    <w:multiLevelType w:val="hybridMultilevel"/>
    <w:tmpl w:val="5CD0F82A"/>
    <w:lvl w:ilvl="0" w:tplc="C18470E4">
      <w:start w:val="1"/>
      <w:numFmt w:val="bullet"/>
      <w:lvlText w:val=""/>
      <w:lvlJc w:val="left"/>
      <w:pPr>
        <w:ind w:left="720" w:hanging="360"/>
      </w:pPr>
      <w:rPr>
        <w:rFonts w:ascii="Symbol" w:hAnsi="Symbol" w:hint="default"/>
      </w:rPr>
    </w:lvl>
    <w:lvl w:ilvl="1" w:tplc="3B2EC568" w:tentative="1">
      <w:start w:val="1"/>
      <w:numFmt w:val="bullet"/>
      <w:lvlText w:val="o"/>
      <w:lvlJc w:val="left"/>
      <w:pPr>
        <w:ind w:left="1440" w:hanging="360"/>
      </w:pPr>
      <w:rPr>
        <w:rFonts w:ascii="Courier New" w:hAnsi="Courier New" w:hint="default"/>
      </w:rPr>
    </w:lvl>
    <w:lvl w:ilvl="2" w:tplc="9D4A8798" w:tentative="1">
      <w:start w:val="1"/>
      <w:numFmt w:val="bullet"/>
      <w:lvlText w:val=""/>
      <w:lvlJc w:val="left"/>
      <w:pPr>
        <w:ind w:left="2160" w:hanging="360"/>
      </w:pPr>
      <w:rPr>
        <w:rFonts w:ascii="Wingdings" w:hAnsi="Wingdings" w:hint="default"/>
      </w:rPr>
    </w:lvl>
    <w:lvl w:ilvl="3" w:tplc="4CB42220" w:tentative="1">
      <w:start w:val="1"/>
      <w:numFmt w:val="bullet"/>
      <w:lvlText w:val=""/>
      <w:lvlJc w:val="left"/>
      <w:pPr>
        <w:ind w:left="2880" w:hanging="360"/>
      </w:pPr>
      <w:rPr>
        <w:rFonts w:ascii="Symbol" w:hAnsi="Symbol" w:hint="default"/>
      </w:rPr>
    </w:lvl>
    <w:lvl w:ilvl="4" w:tplc="70FA7F44" w:tentative="1">
      <w:start w:val="1"/>
      <w:numFmt w:val="bullet"/>
      <w:lvlText w:val="o"/>
      <w:lvlJc w:val="left"/>
      <w:pPr>
        <w:ind w:left="3600" w:hanging="360"/>
      </w:pPr>
      <w:rPr>
        <w:rFonts w:ascii="Courier New" w:hAnsi="Courier New" w:hint="default"/>
      </w:rPr>
    </w:lvl>
    <w:lvl w:ilvl="5" w:tplc="E0B666DE" w:tentative="1">
      <w:start w:val="1"/>
      <w:numFmt w:val="bullet"/>
      <w:lvlText w:val=""/>
      <w:lvlJc w:val="left"/>
      <w:pPr>
        <w:ind w:left="4320" w:hanging="360"/>
      </w:pPr>
      <w:rPr>
        <w:rFonts w:ascii="Wingdings" w:hAnsi="Wingdings" w:hint="default"/>
      </w:rPr>
    </w:lvl>
    <w:lvl w:ilvl="6" w:tplc="EA52F91A" w:tentative="1">
      <w:start w:val="1"/>
      <w:numFmt w:val="bullet"/>
      <w:lvlText w:val=""/>
      <w:lvlJc w:val="left"/>
      <w:pPr>
        <w:ind w:left="5040" w:hanging="360"/>
      </w:pPr>
      <w:rPr>
        <w:rFonts w:ascii="Symbol" w:hAnsi="Symbol" w:hint="default"/>
      </w:rPr>
    </w:lvl>
    <w:lvl w:ilvl="7" w:tplc="01C06A72" w:tentative="1">
      <w:start w:val="1"/>
      <w:numFmt w:val="bullet"/>
      <w:lvlText w:val="o"/>
      <w:lvlJc w:val="left"/>
      <w:pPr>
        <w:ind w:left="5760" w:hanging="360"/>
      </w:pPr>
      <w:rPr>
        <w:rFonts w:ascii="Courier New" w:hAnsi="Courier New" w:hint="default"/>
      </w:rPr>
    </w:lvl>
    <w:lvl w:ilvl="8" w:tplc="F75632C0" w:tentative="1">
      <w:start w:val="1"/>
      <w:numFmt w:val="bullet"/>
      <w:lvlText w:val=""/>
      <w:lvlJc w:val="left"/>
      <w:pPr>
        <w:ind w:left="6480" w:hanging="360"/>
      </w:pPr>
      <w:rPr>
        <w:rFonts w:ascii="Wingdings" w:hAnsi="Wingdings" w:hint="default"/>
      </w:rPr>
    </w:lvl>
  </w:abstractNum>
  <w:abstractNum w:abstractNumId="4"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E973AEE"/>
    <w:multiLevelType w:val="hybridMultilevel"/>
    <w:tmpl w:val="FA3EA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EB5817"/>
    <w:multiLevelType w:val="hybridMultilevel"/>
    <w:tmpl w:val="409CE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9"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CA7998"/>
    <w:multiLevelType w:val="hybridMultilevel"/>
    <w:tmpl w:val="0AA48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446B0D98"/>
    <w:multiLevelType w:val="hybridMultilevel"/>
    <w:tmpl w:val="A664E57C"/>
    <w:lvl w:ilvl="0" w:tplc="7CD44456">
      <w:start w:val="1"/>
      <w:numFmt w:val="decimal"/>
      <w:lvlText w:val="%1."/>
      <w:lvlJc w:val="left"/>
      <w:pPr>
        <w:ind w:left="360" w:hanging="360"/>
      </w:pPr>
      <w:rPr>
        <w:b/>
      </w:rPr>
    </w:lvl>
    <w:lvl w:ilvl="1" w:tplc="04D02330">
      <w:start w:val="1"/>
      <w:numFmt w:val="lowerLetter"/>
      <w:lvlText w:val="%2."/>
      <w:lvlJc w:val="left"/>
      <w:pPr>
        <w:ind w:left="1080" w:hanging="360"/>
      </w:pPr>
    </w:lvl>
    <w:lvl w:ilvl="2" w:tplc="35B83CF4">
      <w:start w:val="1"/>
      <w:numFmt w:val="lowerRoman"/>
      <w:lvlText w:val="%3."/>
      <w:lvlJc w:val="right"/>
      <w:pPr>
        <w:ind w:left="1800" w:hanging="180"/>
      </w:pPr>
    </w:lvl>
    <w:lvl w:ilvl="3" w:tplc="A8009358">
      <w:start w:val="1"/>
      <w:numFmt w:val="decimal"/>
      <w:lvlText w:val="%4."/>
      <w:lvlJc w:val="left"/>
      <w:pPr>
        <w:ind w:left="2520" w:hanging="360"/>
      </w:pPr>
    </w:lvl>
    <w:lvl w:ilvl="4" w:tplc="111E0824">
      <w:start w:val="1"/>
      <w:numFmt w:val="lowerLetter"/>
      <w:lvlText w:val="%5."/>
      <w:lvlJc w:val="left"/>
      <w:pPr>
        <w:ind w:left="3240" w:hanging="360"/>
      </w:pPr>
    </w:lvl>
    <w:lvl w:ilvl="5" w:tplc="B9B0440E">
      <w:start w:val="1"/>
      <w:numFmt w:val="lowerRoman"/>
      <w:lvlText w:val="%6."/>
      <w:lvlJc w:val="right"/>
      <w:pPr>
        <w:ind w:left="3960" w:hanging="180"/>
      </w:pPr>
    </w:lvl>
    <w:lvl w:ilvl="6" w:tplc="3C6EC3B0">
      <w:start w:val="1"/>
      <w:numFmt w:val="decimal"/>
      <w:lvlText w:val="%7."/>
      <w:lvlJc w:val="left"/>
      <w:pPr>
        <w:ind w:left="4680" w:hanging="360"/>
      </w:pPr>
    </w:lvl>
    <w:lvl w:ilvl="7" w:tplc="E43C96AC">
      <w:start w:val="1"/>
      <w:numFmt w:val="lowerLetter"/>
      <w:lvlText w:val="%8."/>
      <w:lvlJc w:val="left"/>
      <w:pPr>
        <w:ind w:left="5400" w:hanging="360"/>
      </w:pPr>
    </w:lvl>
    <w:lvl w:ilvl="8" w:tplc="EED8655A">
      <w:start w:val="1"/>
      <w:numFmt w:val="lowerRoman"/>
      <w:lvlText w:val="%9."/>
      <w:lvlJc w:val="right"/>
      <w:pPr>
        <w:ind w:left="6120" w:hanging="180"/>
      </w:pPr>
    </w:lvl>
  </w:abstractNum>
  <w:abstractNum w:abstractNumId="16"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17"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F509F4"/>
    <w:multiLevelType w:val="hybridMultilevel"/>
    <w:tmpl w:val="4BC65EB6"/>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1" w15:restartNumberingAfterBreak="0">
    <w:nsid w:val="5F173A73"/>
    <w:multiLevelType w:val="hybridMultilevel"/>
    <w:tmpl w:val="02024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A657E9"/>
    <w:multiLevelType w:val="hybridMultilevel"/>
    <w:tmpl w:val="BFD025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AE0D26"/>
    <w:multiLevelType w:val="hybridMultilevel"/>
    <w:tmpl w:val="2D765A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3504044">
    <w:abstractNumId w:val="26"/>
  </w:num>
  <w:num w:numId="2" w16cid:durableId="887882813">
    <w:abstractNumId w:val="7"/>
  </w:num>
  <w:num w:numId="3" w16cid:durableId="2099326521">
    <w:abstractNumId w:val="24"/>
  </w:num>
  <w:num w:numId="4" w16cid:durableId="1547790336">
    <w:abstractNumId w:val="25"/>
  </w:num>
  <w:num w:numId="5" w16cid:durableId="1860000748">
    <w:abstractNumId w:val="13"/>
  </w:num>
  <w:num w:numId="6" w16cid:durableId="387412051">
    <w:abstractNumId w:val="4"/>
  </w:num>
  <w:num w:numId="7" w16cid:durableId="1549995288">
    <w:abstractNumId w:val="19"/>
  </w:num>
  <w:num w:numId="8" w16cid:durableId="990331736">
    <w:abstractNumId w:val="18"/>
  </w:num>
  <w:num w:numId="9" w16cid:durableId="1218394114">
    <w:abstractNumId w:val="23"/>
  </w:num>
  <w:num w:numId="10" w16cid:durableId="962155908">
    <w:abstractNumId w:val="0"/>
  </w:num>
  <w:num w:numId="11" w16cid:durableId="440883028">
    <w:abstractNumId w:val="28"/>
  </w:num>
  <w:num w:numId="12" w16cid:durableId="1027488482">
    <w:abstractNumId w:val="9"/>
  </w:num>
  <w:num w:numId="13" w16cid:durableId="112018218">
    <w:abstractNumId w:val="17"/>
  </w:num>
  <w:num w:numId="14" w16cid:durableId="1703019049">
    <w:abstractNumId w:val="2"/>
  </w:num>
  <w:num w:numId="15" w16cid:durableId="1166283392">
    <w:abstractNumId w:val="12"/>
  </w:num>
  <w:num w:numId="16" w16cid:durableId="2041929339">
    <w:abstractNumId w:val="14"/>
  </w:num>
  <w:num w:numId="17" w16cid:durableId="480653444">
    <w:abstractNumId w:val="20"/>
  </w:num>
  <w:num w:numId="18" w16cid:durableId="1440756137">
    <w:abstractNumId w:val="16"/>
  </w:num>
  <w:num w:numId="19" w16cid:durableId="305211232">
    <w:abstractNumId w:val="8"/>
  </w:num>
  <w:num w:numId="20" w16cid:durableId="889804405">
    <w:abstractNumId w:val="10"/>
  </w:num>
  <w:num w:numId="21" w16cid:durableId="1365406955">
    <w:abstractNumId w:val="11"/>
  </w:num>
  <w:num w:numId="22" w16cid:durableId="15566956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26139955">
    <w:abstractNumId w:val="5"/>
  </w:num>
  <w:num w:numId="24" w16cid:durableId="522208020">
    <w:abstractNumId w:val="3"/>
  </w:num>
  <w:num w:numId="25" w16cid:durableId="1352951087">
    <w:abstractNumId w:val="1"/>
  </w:num>
  <w:num w:numId="26" w16cid:durableId="594360811">
    <w:abstractNumId w:val="6"/>
  </w:num>
  <w:num w:numId="27" w16cid:durableId="148328184">
    <w:abstractNumId w:val="27"/>
  </w:num>
  <w:num w:numId="28" w16cid:durableId="153762228">
    <w:abstractNumId w:val="21"/>
  </w:num>
  <w:num w:numId="29" w16cid:durableId="94276567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748"/>
    <w:rsid w:val="000007D3"/>
    <w:rsid w:val="00000B82"/>
    <w:rsid w:val="0000507C"/>
    <w:rsid w:val="00006604"/>
    <w:rsid w:val="00015EF2"/>
    <w:rsid w:val="0001730A"/>
    <w:rsid w:val="00020330"/>
    <w:rsid w:val="00022201"/>
    <w:rsid w:val="00022565"/>
    <w:rsid w:val="00022D8C"/>
    <w:rsid w:val="000235BC"/>
    <w:rsid w:val="00023A97"/>
    <w:rsid w:val="000246A1"/>
    <w:rsid w:val="0002516D"/>
    <w:rsid w:val="00025C56"/>
    <w:rsid w:val="000272A9"/>
    <w:rsid w:val="00027611"/>
    <w:rsid w:val="00030E03"/>
    <w:rsid w:val="000326D4"/>
    <w:rsid w:val="000327FC"/>
    <w:rsid w:val="000354F8"/>
    <w:rsid w:val="0003648F"/>
    <w:rsid w:val="000365E9"/>
    <w:rsid w:val="000411F2"/>
    <w:rsid w:val="00041A4C"/>
    <w:rsid w:val="00043B4B"/>
    <w:rsid w:val="000444CA"/>
    <w:rsid w:val="00044538"/>
    <w:rsid w:val="000460DC"/>
    <w:rsid w:val="00046BFE"/>
    <w:rsid w:val="00046F31"/>
    <w:rsid w:val="00047023"/>
    <w:rsid w:val="00053541"/>
    <w:rsid w:val="000557AD"/>
    <w:rsid w:val="00055BD7"/>
    <w:rsid w:val="00057F9B"/>
    <w:rsid w:val="00062683"/>
    <w:rsid w:val="00064245"/>
    <w:rsid w:val="00070C18"/>
    <w:rsid w:val="00070E71"/>
    <w:rsid w:val="00071AB7"/>
    <w:rsid w:val="0007288A"/>
    <w:rsid w:val="000736EA"/>
    <w:rsid w:val="0007383F"/>
    <w:rsid w:val="00073E26"/>
    <w:rsid w:val="00075742"/>
    <w:rsid w:val="000764E5"/>
    <w:rsid w:val="00076DC4"/>
    <w:rsid w:val="00080013"/>
    <w:rsid w:val="000800FE"/>
    <w:rsid w:val="00081C96"/>
    <w:rsid w:val="00085005"/>
    <w:rsid w:val="00086642"/>
    <w:rsid w:val="000A183C"/>
    <w:rsid w:val="000A2187"/>
    <w:rsid w:val="000A2A5C"/>
    <w:rsid w:val="000A442C"/>
    <w:rsid w:val="000A445A"/>
    <w:rsid w:val="000A5EC7"/>
    <w:rsid w:val="000B1738"/>
    <w:rsid w:val="000B34D7"/>
    <w:rsid w:val="000B3843"/>
    <w:rsid w:val="000B39C5"/>
    <w:rsid w:val="000C0661"/>
    <w:rsid w:val="000C1BD5"/>
    <w:rsid w:val="000C337E"/>
    <w:rsid w:val="000C45BC"/>
    <w:rsid w:val="000C49E2"/>
    <w:rsid w:val="000C7394"/>
    <w:rsid w:val="000D00F9"/>
    <w:rsid w:val="000D1C6F"/>
    <w:rsid w:val="000D1DBB"/>
    <w:rsid w:val="000D20D3"/>
    <w:rsid w:val="000D21F4"/>
    <w:rsid w:val="000D2239"/>
    <w:rsid w:val="000D3748"/>
    <w:rsid w:val="000D38D2"/>
    <w:rsid w:val="000E04CB"/>
    <w:rsid w:val="000E0644"/>
    <w:rsid w:val="000E2354"/>
    <w:rsid w:val="000E4C80"/>
    <w:rsid w:val="000E6540"/>
    <w:rsid w:val="000E7800"/>
    <w:rsid w:val="000F1698"/>
    <w:rsid w:val="000F2551"/>
    <w:rsid w:val="00100093"/>
    <w:rsid w:val="00106083"/>
    <w:rsid w:val="0010641C"/>
    <w:rsid w:val="00110D2D"/>
    <w:rsid w:val="00117D22"/>
    <w:rsid w:val="00117DCB"/>
    <w:rsid w:val="00121E3D"/>
    <w:rsid w:val="0012517B"/>
    <w:rsid w:val="00131651"/>
    <w:rsid w:val="0013298C"/>
    <w:rsid w:val="001348B2"/>
    <w:rsid w:val="001374B9"/>
    <w:rsid w:val="00137B5D"/>
    <w:rsid w:val="001407F6"/>
    <w:rsid w:val="0014133A"/>
    <w:rsid w:val="00143260"/>
    <w:rsid w:val="0014562C"/>
    <w:rsid w:val="00151E8E"/>
    <w:rsid w:val="00152F8A"/>
    <w:rsid w:val="00154500"/>
    <w:rsid w:val="001554A8"/>
    <w:rsid w:val="00160662"/>
    <w:rsid w:val="0016227D"/>
    <w:rsid w:val="001631BD"/>
    <w:rsid w:val="00165961"/>
    <w:rsid w:val="0016684A"/>
    <w:rsid w:val="00171DFA"/>
    <w:rsid w:val="0017736B"/>
    <w:rsid w:val="0018146E"/>
    <w:rsid w:val="00181AB9"/>
    <w:rsid w:val="00184A29"/>
    <w:rsid w:val="00184CCF"/>
    <w:rsid w:val="0018537B"/>
    <w:rsid w:val="00185D98"/>
    <w:rsid w:val="001866AA"/>
    <w:rsid w:val="00186939"/>
    <w:rsid w:val="00187ABC"/>
    <w:rsid w:val="001A1B20"/>
    <w:rsid w:val="001A3085"/>
    <w:rsid w:val="001A3943"/>
    <w:rsid w:val="001A4079"/>
    <w:rsid w:val="001A50BD"/>
    <w:rsid w:val="001B1BD4"/>
    <w:rsid w:val="001B2827"/>
    <w:rsid w:val="001C0DDF"/>
    <w:rsid w:val="001C1AB0"/>
    <w:rsid w:val="001C4BB9"/>
    <w:rsid w:val="001D3BC6"/>
    <w:rsid w:val="001D47EF"/>
    <w:rsid w:val="001D48F9"/>
    <w:rsid w:val="001D4BC6"/>
    <w:rsid w:val="001D5CA7"/>
    <w:rsid w:val="001D7885"/>
    <w:rsid w:val="001D79AB"/>
    <w:rsid w:val="001E0B53"/>
    <w:rsid w:val="001E218E"/>
    <w:rsid w:val="001F2059"/>
    <w:rsid w:val="001F3F57"/>
    <w:rsid w:val="001F428F"/>
    <w:rsid w:val="001F65B9"/>
    <w:rsid w:val="001F781A"/>
    <w:rsid w:val="002006F7"/>
    <w:rsid w:val="00202ADC"/>
    <w:rsid w:val="00202FCC"/>
    <w:rsid w:val="00204044"/>
    <w:rsid w:val="00204786"/>
    <w:rsid w:val="00210366"/>
    <w:rsid w:val="00212673"/>
    <w:rsid w:val="0021367B"/>
    <w:rsid w:val="00214D2C"/>
    <w:rsid w:val="002157EB"/>
    <w:rsid w:val="00217139"/>
    <w:rsid w:val="00222BFD"/>
    <w:rsid w:val="00227D12"/>
    <w:rsid w:val="0023004D"/>
    <w:rsid w:val="00231E6E"/>
    <w:rsid w:val="00241071"/>
    <w:rsid w:val="00241DEC"/>
    <w:rsid w:val="00246CAD"/>
    <w:rsid w:val="002471FC"/>
    <w:rsid w:val="002478F5"/>
    <w:rsid w:val="0025133C"/>
    <w:rsid w:val="00252AF2"/>
    <w:rsid w:val="00252EA2"/>
    <w:rsid w:val="00255E17"/>
    <w:rsid w:val="00256FA7"/>
    <w:rsid w:val="0026045E"/>
    <w:rsid w:val="002606DE"/>
    <w:rsid w:val="00261C84"/>
    <w:rsid w:val="002621E3"/>
    <w:rsid w:val="002626F3"/>
    <w:rsid w:val="002639E0"/>
    <w:rsid w:val="002645BC"/>
    <w:rsid w:val="00270ED6"/>
    <w:rsid w:val="0027126F"/>
    <w:rsid w:val="0027472C"/>
    <w:rsid w:val="00276131"/>
    <w:rsid w:val="002762B3"/>
    <w:rsid w:val="00280413"/>
    <w:rsid w:val="0028094B"/>
    <w:rsid w:val="00281218"/>
    <w:rsid w:val="00286F3D"/>
    <w:rsid w:val="002905F8"/>
    <w:rsid w:val="00292A86"/>
    <w:rsid w:val="002969CD"/>
    <w:rsid w:val="00296BE1"/>
    <w:rsid w:val="00297A82"/>
    <w:rsid w:val="00297D9E"/>
    <w:rsid w:val="002A0C52"/>
    <w:rsid w:val="002A13FC"/>
    <w:rsid w:val="002A162F"/>
    <w:rsid w:val="002A46B7"/>
    <w:rsid w:val="002A6D35"/>
    <w:rsid w:val="002B617D"/>
    <w:rsid w:val="002B6A26"/>
    <w:rsid w:val="002B6DE5"/>
    <w:rsid w:val="002C26DC"/>
    <w:rsid w:val="002C2D46"/>
    <w:rsid w:val="002C6BAC"/>
    <w:rsid w:val="002D1BC2"/>
    <w:rsid w:val="002D30FC"/>
    <w:rsid w:val="002D7608"/>
    <w:rsid w:val="002D7763"/>
    <w:rsid w:val="002E2435"/>
    <w:rsid w:val="002E2652"/>
    <w:rsid w:val="002E29D7"/>
    <w:rsid w:val="002E2C36"/>
    <w:rsid w:val="002E3AB0"/>
    <w:rsid w:val="002E4362"/>
    <w:rsid w:val="002E4386"/>
    <w:rsid w:val="002E4F39"/>
    <w:rsid w:val="002E6857"/>
    <w:rsid w:val="002F49F6"/>
    <w:rsid w:val="003047CA"/>
    <w:rsid w:val="00304A97"/>
    <w:rsid w:val="00304CEA"/>
    <w:rsid w:val="00315B75"/>
    <w:rsid w:val="0032327D"/>
    <w:rsid w:val="0032776D"/>
    <w:rsid w:val="00330E80"/>
    <w:rsid w:val="0033193E"/>
    <w:rsid w:val="0033601C"/>
    <w:rsid w:val="003361D8"/>
    <w:rsid w:val="00337DBD"/>
    <w:rsid w:val="003445B8"/>
    <w:rsid w:val="00350115"/>
    <w:rsid w:val="00350F4F"/>
    <w:rsid w:val="00351A05"/>
    <w:rsid w:val="003531F3"/>
    <w:rsid w:val="0035330E"/>
    <w:rsid w:val="00353DC1"/>
    <w:rsid w:val="00360B34"/>
    <w:rsid w:val="003619F4"/>
    <w:rsid w:val="003642E0"/>
    <w:rsid w:val="00366A84"/>
    <w:rsid w:val="00367D1C"/>
    <w:rsid w:val="003705E9"/>
    <w:rsid w:val="00374202"/>
    <w:rsid w:val="00374C9D"/>
    <w:rsid w:val="00376150"/>
    <w:rsid w:val="003777FA"/>
    <w:rsid w:val="00380FBE"/>
    <w:rsid w:val="00383B9C"/>
    <w:rsid w:val="003926ED"/>
    <w:rsid w:val="00394BA1"/>
    <w:rsid w:val="00394FC1"/>
    <w:rsid w:val="0039617E"/>
    <w:rsid w:val="00397739"/>
    <w:rsid w:val="003B127D"/>
    <w:rsid w:val="003B36D2"/>
    <w:rsid w:val="003B4C83"/>
    <w:rsid w:val="003C088A"/>
    <w:rsid w:val="003C21D1"/>
    <w:rsid w:val="003C4E30"/>
    <w:rsid w:val="003C5107"/>
    <w:rsid w:val="003C6A15"/>
    <w:rsid w:val="003D1839"/>
    <w:rsid w:val="003D24E1"/>
    <w:rsid w:val="003D372B"/>
    <w:rsid w:val="003D4793"/>
    <w:rsid w:val="003D6E19"/>
    <w:rsid w:val="003E02EA"/>
    <w:rsid w:val="003E1F91"/>
    <w:rsid w:val="003E2754"/>
    <w:rsid w:val="003E37B0"/>
    <w:rsid w:val="003E59C0"/>
    <w:rsid w:val="003E6590"/>
    <w:rsid w:val="003E764F"/>
    <w:rsid w:val="003F04FE"/>
    <w:rsid w:val="003F1476"/>
    <w:rsid w:val="004044D1"/>
    <w:rsid w:val="00404E06"/>
    <w:rsid w:val="004112B9"/>
    <w:rsid w:val="00413FBB"/>
    <w:rsid w:val="0041629A"/>
    <w:rsid w:val="00416FCC"/>
    <w:rsid w:val="00420B37"/>
    <w:rsid w:val="0042179E"/>
    <w:rsid w:val="00421E44"/>
    <w:rsid w:val="00422631"/>
    <w:rsid w:val="004259B2"/>
    <w:rsid w:val="00426C8E"/>
    <w:rsid w:val="00432C6D"/>
    <w:rsid w:val="00437E6E"/>
    <w:rsid w:val="00441BC4"/>
    <w:rsid w:val="00443667"/>
    <w:rsid w:val="004448D5"/>
    <w:rsid w:val="004478AB"/>
    <w:rsid w:val="00447F9A"/>
    <w:rsid w:val="004526C8"/>
    <w:rsid w:val="004557A0"/>
    <w:rsid w:val="00455C54"/>
    <w:rsid w:val="00455DEC"/>
    <w:rsid w:val="00456DB6"/>
    <w:rsid w:val="00456EF2"/>
    <w:rsid w:val="00460F51"/>
    <w:rsid w:val="0046150C"/>
    <w:rsid w:val="0046503D"/>
    <w:rsid w:val="00467AF4"/>
    <w:rsid w:val="00467F29"/>
    <w:rsid w:val="00473C3F"/>
    <w:rsid w:val="00474CB1"/>
    <w:rsid w:val="0047535A"/>
    <w:rsid w:val="00475444"/>
    <w:rsid w:val="00475BEE"/>
    <w:rsid w:val="00480960"/>
    <w:rsid w:val="00494181"/>
    <w:rsid w:val="004A1309"/>
    <w:rsid w:val="004A533D"/>
    <w:rsid w:val="004A6C5F"/>
    <w:rsid w:val="004B0DB5"/>
    <w:rsid w:val="004B1F4E"/>
    <w:rsid w:val="004B3DFF"/>
    <w:rsid w:val="004B7E3D"/>
    <w:rsid w:val="004C11EB"/>
    <w:rsid w:val="004D1C92"/>
    <w:rsid w:val="004D42CC"/>
    <w:rsid w:val="004D5922"/>
    <w:rsid w:val="004D7564"/>
    <w:rsid w:val="004E0B6D"/>
    <w:rsid w:val="004E0BF6"/>
    <w:rsid w:val="004E1DC4"/>
    <w:rsid w:val="004E30F8"/>
    <w:rsid w:val="004E6A78"/>
    <w:rsid w:val="004E726F"/>
    <w:rsid w:val="004F5030"/>
    <w:rsid w:val="004F6E71"/>
    <w:rsid w:val="004F7CAF"/>
    <w:rsid w:val="004F7E50"/>
    <w:rsid w:val="005035B6"/>
    <w:rsid w:val="00503CB7"/>
    <w:rsid w:val="00510B23"/>
    <w:rsid w:val="00510B74"/>
    <w:rsid w:val="005137C3"/>
    <w:rsid w:val="00517287"/>
    <w:rsid w:val="00517B10"/>
    <w:rsid w:val="00522ECF"/>
    <w:rsid w:val="00523BC4"/>
    <w:rsid w:val="00530C37"/>
    <w:rsid w:val="00536555"/>
    <w:rsid w:val="00561B02"/>
    <w:rsid w:val="005625CB"/>
    <w:rsid w:val="005653C5"/>
    <w:rsid w:val="00565EB2"/>
    <w:rsid w:val="00565FE0"/>
    <w:rsid w:val="005716BF"/>
    <w:rsid w:val="0058103A"/>
    <w:rsid w:val="00581568"/>
    <w:rsid w:val="0058368F"/>
    <w:rsid w:val="00583BCB"/>
    <w:rsid w:val="00585FC4"/>
    <w:rsid w:val="00586EFC"/>
    <w:rsid w:val="00594168"/>
    <w:rsid w:val="00595816"/>
    <w:rsid w:val="0059771E"/>
    <w:rsid w:val="005A06E9"/>
    <w:rsid w:val="005A247B"/>
    <w:rsid w:val="005A4B34"/>
    <w:rsid w:val="005A510E"/>
    <w:rsid w:val="005A5AEF"/>
    <w:rsid w:val="005A7698"/>
    <w:rsid w:val="005B0767"/>
    <w:rsid w:val="005B55BB"/>
    <w:rsid w:val="005C0257"/>
    <w:rsid w:val="005C06C1"/>
    <w:rsid w:val="005C15B3"/>
    <w:rsid w:val="005C185F"/>
    <w:rsid w:val="005D340F"/>
    <w:rsid w:val="005D5C08"/>
    <w:rsid w:val="005D6CEB"/>
    <w:rsid w:val="005E30FF"/>
    <w:rsid w:val="005E3327"/>
    <w:rsid w:val="005E34F7"/>
    <w:rsid w:val="005E6D48"/>
    <w:rsid w:val="005F0884"/>
    <w:rsid w:val="005F15DB"/>
    <w:rsid w:val="005F2E03"/>
    <w:rsid w:val="005F6043"/>
    <w:rsid w:val="0060094A"/>
    <w:rsid w:val="00602509"/>
    <w:rsid w:val="00602AEB"/>
    <w:rsid w:val="00603A2F"/>
    <w:rsid w:val="006050A4"/>
    <w:rsid w:val="00610FFC"/>
    <w:rsid w:val="00611347"/>
    <w:rsid w:val="0061150D"/>
    <w:rsid w:val="00611EB6"/>
    <w:rsid w:val="006121D3"/>
    <w:rsid w:val="0061240F"/>
    <w:rsid w:val="00616245"/>
    <w:rsid w:val="006179C1"/>
    <w:rsid w:val="00620431"/>
    <w:rsid w:val="0062286D"/>
    <w:rsid w:val="006271FD"/>
    <w:rsid w:val="006317A2"/>
    <w:rsid w:val="00633A4D"/>
    <w:rsid w:val="00633DB4"/>
    <w:rsid w:val="00637996"/>
    <w:rsid w:val="006411E6"/>
    <w:rsid w:val="00641897"/>
    <w:rsid w:val="00643DFE"/>
    <w:rsid w:val="00654579"/>
    <w:rsid w:val="0065498E"/>
    <w:rsid w:val="00655A39"/>
    <w:rsid w:val="006576CD"/>
    <w:rsid w:val="0066279B"/>
    <w:rsid w:val="00662ACA"/>
    <w:rsid w:val="00667BF6"/>
    <w:rsid w:val="00671F52"/>
    <w:rsid w:val="00672ABE"/>
    <w:rsid w:val="00672F90"/>
    <w:rsid w:val="00674A94"/>
    <w:rsid w:val="00677BC9"/>
    <w:rsid w:val="006802F5"/>
    <w:rsid w:val="00680FFB"/>
    <w:rsid w:val="00683629"/>
    <w:rsid w:val="00683E41"/>
    <w:rsid w:val="00690E52"/>
    <w:rsid w:val="00695513"/>
    <w:rsid w:val="006A4CED"/>
    <w:rsid w:val="006B0255"/>
    <w:rsid w:val="006B2492"/>
    <w:rsid w:val="006B45CC"/>
    <w:rsid w:val="006B6235"/>
    <w:rsid w:val="006C009B"/>
    <w:rsid w:val="006C0315"/>
    <w:rsid w:val="006C07D3"/>
    <w:rsid w:val="006C6AC1"/>
    <w:rsid w:val="006D3FE8"/>
    <w:rsid w:val="006D4E3C"/>
    <w:rsid w:val="006D4E67"/>
    <w:rsid w:val="006D4F5B"/>
    <w:rsid w:val="006D4FA2"/>
    <w:rsid w:val="006E07CE"/>
    <w:rsid w:val="006E3EC7"/>
    <w:rsid w:val="006E4B26"/>
    <w:rsid w:val="006F0C41"/>
    <w:rsid w:val="006F12E4"/>
    <w:rsid w:val="006F1D1A"/>
    <w:rsid w:val="006F426E"/>
    <w:rsid w:val="00703F64"/>
    <w:rsid w:val="00714965"/>
    <w:rsid w:val="00721A8F"/>
    <w:rsid w:val="0072287D"/>
    <w:rsid w:val="00722AC8"/>
    <w:rsid w:val="00726939"/>
    <w:rsid w:val="00726CEA"/>
    <w:rsid w:val="00726FAA"/>
    <w:rsid w:val="00732F93"/>
    <w:rsid w:val="00733265"/>
    <w:rsid w:val="007347D7"/>
    <w:rsid w:val="007358B0"/>
    <w:rsid w:val="00745B94"/>
    <w:rsid w:val="00746B36"/>
    <w:rsid w:val="00746E07"/>
    <w:rsid w:val="00754DE1"/>
    <w:rsid w:val="007570C7"/>
    <w:rsid w:val="007572CC"/>
    <w:rsid w:val="0076089D"/>
    <w:rsid w:val="0076491B"/>
    <w:rsid w:val="00765019"/>
    <w:rsid w:val="007664DA"/>
    <w:rsid w:val="0076780B"/>
    <w:rsid w:val="00767E9A"/>
    <w:rsid w:val="0077049A"/>
    <w:rsid w:val="00770B15"/>
    <w:rsid w:val="0077108C"/>
    <w:rsid w:val="00771142"/>
    <w:rsid w:val="0077536E"/>
    <w:rsid w:val="007755D1"/>
    <w:rsid w:val="00776A4C"/>
    <w:rsid w:val="00780EF9"/>
    <w:rsid w:val="00783625"/>
    <w:rsid w:val="00783BE1"/>
    <w:rsid w:val="00791D65"/>
    <w:rsid w:val="00792679"/>
    <w:rsid w:val="007948EC"/>
    <w:rsid w:val="00796E95"/>
    <w:rsid w:val="00797DEB"/>
    <w:rsid w:val="007A187F"/>
    <w:rsid w:val="007A35D2"/>
    <w:rsid w:val="007A430E"/>
    <w:rsid w:val="007B0935"/>
    <w:rsid w:val="007B1109"/>
    <w:rsid w:val="007B7409"/>
    <w:rsid w:val="007C6207"/>
    <w:rsid w:val="007D008E"/>
    <w:rsid w:val="007D02E0"/>
    <w:rsid w:val="007D39A8"/>
    <w:rsid w:val="007D445B"/>
    <w:rsid w:val="007D50B3"/>
    <w:rsid w:val="007D72BB"/>
    <w:rsid w:val="007E1822"/>
    <w:rsid w:val="007E1A0F"/>
    <w:rsid w:val="007E26D2"/>
    <w:rsid w:val="007E332C"/>
    <w:rsid w:val="007E444A"/>
    <w:rsid w:val="007E4F7B"/>
    <w:rsid w:val="007F0947"/>
    <w:rsid w:val="007F0A6C"/>
    <w:rsid w:val="007F335D"/>
    <w:rsid w:val="007F3C14"/>
    <w:rsid w:val="007F5C51"/>
    <w:rsid w:val="008009C9"/>
    <w:rsid w:val="008015DA"/>
    <w:rsid w:val="00804B3C"/>
    <w:rsid w:val="00805FB7"/>
    <w:rsid w:val="00810B65"/>
    <w:rsid w:val="00810D2A"/>
    <w:rsid w:val="008204DE"/>
    <w:rsid w:val="0083028F"/>
    <w:rsid w:val="00832919"/>
    <w:rsid w:val="008362EC"/>
    <w:rsid w:val="00837AD6"/>
    <w:rsid w:val="00837C57"/>
    <w:rsid w:val="008407FD"/>
    <w:rsid w:val="00840856"/>
    <w:rsid w:val="00842020"/>
    <w:rsid w:val="00844228"/>
    <w:rsid w:val="008447BC"/>
    <w:rsid w:val="00847BE5"/>
    <w:rsid w:val="008522AC"/>
    <w:rsid w:val="008551AF"/>
    <w:rsid w:val="0085660B"/>
    <w:rsid w:val="00860955"/>
    <w:rsid w:val="0086600E"/>
    <w:rsid w:val="008738E7"/>
    <w:rsid w:val="00875202"/>
    <w:rsid w:val="0087782A"/>
    <w:rsid w:val="00881805"/>
    <w:rsid w:val="00881DFD"/>
    <w:rsid w:val="00883E04"/>
    <w:rsid w:val="00895ECD"/>
    <w:rsid w:val="00897EA0"/>
    <w:rsid w:val="008A0EC7"/>
    <w:rsid w:val="008A5FEB"/>
    <w:rsid w:val="008A6002"/>
    <w:rsid w:val="008B163D"/>
    <w:rsid w:val="008B1875"/>
    <w:rsid w:val="008B3447"/>
    <w:rsid w:val="008B3772"/>
    <w:rsid w:val="008B38A7"/>
    <w:rsid w:val="008B4A94"/>
    <w:rsid w:val="008B6998"/>
    <w:rsid w:val="008C3201"/>
    <w:rsid w:val="008C46E5"/>
    <w:rsid w:val="008C6599"/>
    <w:rsid w:val="008D04CE"/>
    <w:rsid w:val="008D246B"/>
    <w:rsid w:val="008D3E53"/>
    <w:rsid w:val="008D56B8"/>
    <w:rsid w:val="008D6825"/>
    <w:rsid w:val="008D6DB0"/>
    <w:rsid w:val="008D7E17"/>
    <w:rsid w:val="008E039A"/>
    <w:rsid w:val="008E757C"/>
    <w:rsid w:val="008F097F"/>
    <w:rsid w:val="008F3388"/>
    <w:rsid w:val="008F467F"/>
    <w:rsid w:val="008F6614"/>
    <w:rsid w:val="008F66D1"/>
    <w:rsid w:val="008F7A86"/>
    <w:rsid w:val="008F7DB4"/>
    <w:rsid w:val="0090043F"/>
    <w:rsid w:val="009039BD"/>
    <w:rsid w:val="00907704"/>
    <w:rsid w:val="009077DA"/>
    <w:rsid w:val="00910B7E"/>
    <w:rsid w:val="00914CEF"/>
    <w:rsid w:val="00915218"/>
    <w:rsid w:val="009159DE"/>
    <w:rsid w:val="0092112F"/>
    <w:rsid w:val="00922516"/>
    <w:rsid w:val="00923650"/>
    <w:rsid w:val="00924235"/>
    <w:rsid w:val="009302F2"/>
    <w:rsid w:val="009346B6"/>
    <w:rsid w:val="00941F6C"/>
    <w:rsid w:val="00941F92"/>
    <w:rsid w:val="009441E6"/>
    <w:rsid w:val="00945EE1"/>
    <w:rsid w:val="0094650A"/>
    <w:rsid w:val="00950D71"/>
    <w:rsid w:val="00951A34"/>
    <w:rsid w:val="009540D0"/>
    <w:rsid w:val="00962BDC"/>
    <w:rsid w:val="009662DD"/>
    <w:rsid w:val="009719E7"/>
    <w:rsid w:val="00973AE1"/>
    <w:rsid w:val="009811D7"/>
    <w:rsid w:val="00991171"/>
    <w:rsid w:val="0099132D"/>
    <w:rsid w:val="00994DF3"/>
    <w:rsid w:val="009970CE"/>
    <w:rsid w:val="009A0CC3"/>
    <w:rsid w:val="009A52AF"/>
    <w:rsid w:val="009B2828"/>
    <w:rsid w:val="009B4238"/>
    <w:rsid w:val="009C1C5B"/>
    <w:rsid w:val="009C63A4"/>
    <w:rsid w:val="009C7C20"/>
    <w:rsid w:val="009D2D79"/>
    <w:rsid w:val="009D2E1B"/>
    <w:rsid w:val="009D32E1"/>
    <w:rsid w:val="009D41BC"/>
    <w:rsid w:val="009D6CA2"/>
    <w:rsid w:val="009E001C"/>
    <w:rsid w:val="009E10B8"/>
    <w:rsid w:val="009E4651"/>
    <w:rsid w:val="009E6A92"/>
    <w:rsid w:val="009E785F"/>
    <w:rsid w:val="009F1218"/>
    <w:rsid w:val="00A04105"/>
    <w:rsid w:val="00A04C07"/>
    <w:rsid w:val="00A058F6"/>
    <w:rsid w:val="00A11B13"/>
    <w:rsid w:val="00A120AA"/>
    <w:rsid w:val="00A14928"/>
    <w:rsid w:val="00A15630"/>
    <w:rsid w:val="00A21966"/>
    <w:rsid w:val="00A25760"/>
    <w:rsid w:val="00A27E70"/>
    <w:rsid w:val="00A3045C"/>
    <w:rsid w:val="00A32755"/>
    <w:rsid w:val="00A355C9"/>
    <w:rsid w:val="00A42B13"/>
    <w:rsid w:val="00A42F51"/>
    <w:rsid w:val="00A449BA"/>
    <w:rsid w:val="00A47AC5"/>
    <w:rsid w:val="00A53575"/>
    <w:rsid w:val="00A53E35"/>
    <w:rsid w:val="00A6093C"/>
    <w:rsid w:val="00A60CB6"/>
    <w:rsid w:val="00A61409"/>
    <w:rsid w:val="00A62550"/>
    <w:rsid w:val="00A65BF2"/>
    <w:rsid w:val="00A71598"/>
    <w:rsid w:val="00A72BB1"/>
    <w:rsid w:val="00A72DA6"/>
    <w:rsid w:val="00A75677"/>
    <w:rsid w:val="00A80696"/>
    <w:rsid w:val="00A8378C"/>
    <w:rsid w:val="00A85630"/>
    <w:rsid w:val="00A918D6"/>
    <w:rsid w:val="00A963E2"/>
    <w:rsid w:val="00AA0917"/>
    <w:rsid w:val="00AA5ADF"/>
    <w:rsid w:val="00AA6BDA"/>
    <w:rsid w:val="00AA70AD"/>
    <w:rsid w:val="00AB00A7"/>
    <w:rsid w:val="00AB0F09"/>
    <w:rsid w:val="00AB4A67"/>
    <w:rsid w:val="00AB6E1D"/>
    <w:rsid w:val="00AB6FA3"/>
    <w:rsid w:val="00AB74B2"/>
    <w:rsid w:val="00AC04A6"/>
    <w:rsid w:val="00AC18F7"/>
    <w:rsid w:val="00AC3353"/>
    <w:rsid w:val="00AC3B3F"/>
    <w:rsid w:val="00AC49B7"/>
    <w:rsid w:val="00AD2E19"/>
    <w:rsid w:val="00AD6735"/>
    <w:rsid w:val="00AD6846"/>
    <w:rsid w:val="00AE0279"/>
    <w:rsid w:val="00AE47CD"/>
    <w:rsid w:val="00AE6508"/>
    <w:rsid w:val="00AE684C"/>
    <w:rsid w:val="00AF1DA7"/>
    <w:rsid w:val="00AF3EEB"/>
    <w:rsid w:val="00AF564C"/>
    <w:rsid w:val="00B01B1D"/>
    <w:rsid w:val="00B02799"/>
    <w:rsid w:val="00B03B49"/>
    <w:rsid w:val="00B05460"/>
    <w:rsid w:val="00B06BAD"/>
    <w:rsid w:val="00B0725C"/>
    <w:rsid w:val="00B0769F"/>
    <w:rsid w:val="00B15DFD"/>
    <w:rsid w:val="00B21D24"/>
    <w:rsid w:val="00B239D6"/>
    <w:rsid w:val="00B25D31"/>
    <w:rsid w:val="00B26E28"/>
    <w:rsid w:val="00B30AE8"/>
    <w:rsid w:val="00B3280A"/>
    <w:rsid w:val="00B341BC"/>
    <w:rsid w:val="00B37A2B"/>
    <w:rsid w:val="00B440B7"/>
    <w:rsid w:val="00B460B4"/>
    <w:rsid w:val="00B470D3"/>
    <w:rsid w:val="00B50D62"/>
    <w:rsid w:val="00B5142C"/>
    <w:rsid w:val="00B64784"/>
    <w:rsid w:val="00B66410"/>
    <w:rsid w:val="00B677D6"/>
    <w:rsid w:val="00B71B89"/>
    <w:rsid w:val="00B76457"/>
    <w:rsid w:val="00B7758D"/>
    <w:rsid w:val="00B81FB6"/>
    <w:rsid w:val="00B822B3"/>
    <w:rsid w:val="00B95634"/>
    <w:rsid w:val="00B97520"/>
    <w:rsid w:val="00BA1059"/>
    <w:rsid w:val="00BA5386"/>
    <w:rsid w:val="00BB04FF"/>
    <w:rsid w:val="00BB1640"/>
    <w:rsid w:val="00BB5A83"/>
    <w:rsid w:val="00BB60F9"/>
    <w:rsid w:val="00BB62D4"/>
    <w:rsid w:val="00BD2672"/>
    <w:rsid w:val="00BD3B16"/>
    <w:rsid w:val="00BD577C"/>
    <w:rsid w:val="00BD6C97"/>
    <w:rsid w:val="00BD6F6A"/>
    <w:rsid w:val="00BE4294"/>
    <w:rsid w:val="00BE48CF"/>
    <w:rsid w:val="00BE501D"/>
    <w:rsid w:val="00BE5950"/>
    <w:rsid w:val="00BE5C38"/>
    <w:rsid w:val="00BF736A"/>
    <w:rsid w:val="00C01A02"/>
    <w:rsid w:val="00C06511"/>
    <w:rsid w:val="00C074CB"/>
    <w:rsid w:val="00C11149"/>
    <w:rsid w:val="00C15ECD"/>
    <w:rsid w:val="00C234B0"/>
    <w:rsid w:val="00C25693"/>
    <w:rsid w:val="00C2584A"/>
    <w:rsid w:val="00C3019A"/>
    <w:rsid w:val="00C40592"/>
    <w:rsid w:val="00C45DB4"/>
    <w:rsid w:val="00C46331"/>
    <w:rsid w:val="00C5432F"/>
    <w:rsid w:val="00C5458C"/>
    <w:rsid w:val="00C60867"/>
    <w:rsid w:val="00C62349"/>
    <w:rsid w:val="00C63D46"/>
    <w:rsid w:val="00C65DC1"/>
    <w:rsid w:val="00C706AE"/>
    <w:rsid w:val="00C720FA"/>
    <w:rsid w:val="00C72558"/>
    <w:rsid w:val="00C73221"/>
    <w:rsid w:val="00C74415"/>
    <w:rsid w:val="00C76B54"/>
    <w:rsid w:val="00C77453"/>
    <w:rsid w:val="00C80BAA"/>
    <w:rsid w:val="00C81408"/>
    <w:rsid w:val="00C82813"/>
    <w:rsid w:val="00C85911"/>
    <w:rsid w:val="00C86280"/>
    <w:rsid w:val="00C87B0F"/>
    <w:rsid w:val="00C90917"/>
    <w:rsid w:val="00C90A59"/>
    <w:rsid w:val="00C9187A"/>
    <w:rsid w:val="00C92E62"/>
    <w:rsid w:val="00CA03F0"/>
    <w:rsid w:val="00CA0CFC"/>
    <w:rsid w:val="00CA3919"/>
    <w:rsid w:val="00CA7A37"/>
    <w:rsid w:val="00CB08CC"/>
    <w:rsid w:val="00CB0B21"/>
    <w:rsid w:val="00CB2563"/>
    <w:rsid w:val="00CB6801"/>
    <w:rsid w:val="00CB740E"/>
    <w:rsid w:val="00CC2198"/>
    <w:rsid w:val="00CC4CAC"/>
    <w:rsid w:val="00CD0C77"/>
    <w:rsid w:val="00CD15A1"/>
    <w:rsid w:val="00CD2A32"/>
    <w:rsid w:val="00CD3DC3"/>
    <w:rsid w:val="00CD719D"/>
    <w:rsid w:val="00CE107C"/>
    <w:rsid w:val="00CF0940"/>
    <w:rsid w:val="00CF0989"/>
    <w:rsid w:val="00CF3288"/>
    <w:rsid w:val="00CF4F2F"/>
    <w:rsid w:val="00D0089C"/>
    <w:rsid w:val="00D03C6C"/>
    <w:rsid w:val="00D07812"/>
    <w:rsid w:val="00D22FAF"/>
    <w:rsid w:val="00D23A7C"/>
    <w:rsid w:val="00D2490C"/>
    <w:rsid w:val="00D258A6"/>
    <w:rsid w:val="00D302E1"/>
    <w:rsid w:val="00D3061F"/>
    <w:rsid w:val="00D332C8"/>
    <w:rsid w:val="00D33964"/>
    <w:rsid w:val="00D35CF4"/>
    <w:rsid w:val="00D404CD"/>
    <w:rsid w:val="00D40FF3"/>
    <w:rsid w:val="00D47685"/>
    <w:rsid w:val="00D53608"/>
    <w:rsid w:val="00D61590"/>
    <w:rsid w:val="00D651D6"/>
    <w:rsid w:val="00D70FBD"/>
    <w:rsid w:val="00D77665"/>
    <w:rsid w:val="00D8018B"/>
    <w:rsid w:val="00D81F0D"/>
    <w:rsid w:val="00D838BF"/>
    <w:rsid w:val="00D862A2"/>
    <w:rsid w:val="00D9265A"/>
    <w:rsid w:val="00D9278C"/>
    <w:rsid w:val="00D9305F"/>
    <w:rsid w:val="00D93255"/>
    <w:rsid w:val="00D9399E"/>
    <w:rsid w:val="00D94E4E"/>
    <w:rsid w:val="00DA0B78"/>
    <w:rsid w:val="00DA13A3"/>
    <w:rsid w:val="00DA2775"/>
    <w:rsid w:val="00DA7AAF"/>
    <w:rsid w:val="00DB0CCF"/>
    <w:rsid w:val="00DB1D29"/>
    <w:rsid w:val="00DB5EE8"/>
    <w:rsid w:val="00DB62BD"/>
    <w:rsid w:val="00DC13D3"/>
    <w:rsid w:val="00DC2FB9"/>
    <w:rsid w:val="00DC57F7"/>
    <w:rsid w:val="00DC71DF"/>
    <w:rsid w:val="00DC7E49"/>
    <w:rsid w:val="00DD4CCD"/>
    <w:rsid w:val="00DF16AE"/>
    <w:rsid w:val="00DF290C"/>
    <w:rsid w:val="00DF4410"/>
    <w:rsid w:val="00DF6268"/>
    <w:rsid w:val="00E01901"/>
    <w:rsid w:val="00E02AEA"/>
    <w:rsid w:val="00E0796A"/>
    <w:rsid w:val="00E07EDC"/>
    <w:rsid w:val="00E114AC"/>
    <w:rsid w:val="00E171D0"/>
    <w:rsid w:val="00E17A94"/>
    <w:rsid w:val="00E20224"/>
    <w:rsid w:val="00E21A09"/>
    <w:rsid w:val="00E23BF7"/>
    <w:rsid w:val="00E2657A"/>
    <w:rsid w:val="00E26AEF"/>
    <w:rsid w:val="00E33B63"/>
    <w:rsid w:val="00E34786"/>
    <w:rsid w:val="00E359A8"/>
    <w:rsid w:val="00E35ED5"/>
    <w:rsid w:val="00E37155"/>
    <w:rsid w:val="00E401AB"/>
    <w:rsid w:val="00E4035A"/>
    <w:rsid w:val="00E407C9"/>
    <w:rsid w:val="00E413A2"/>
    <w:rsid w:val="00E443B1"/>
    <w:rsid w:val="00E47849"/>
    <w:rsid w:val="00E5234A"/>
    <w:rsid w:val="00E618AD"/>
    <w:rsid w:val="00E64A97"/>
    <w:rsid w:val="00E6518D"/>
    <w:rsid w:val="00E67CA2"/>
    <w:rsid w:val="00E72343"/>
    <w:rsid w:val="00E73EB1"/>
    <w:rsid w:val="00E778CA"/>
    <w:rsid w:val="00E8047B"/>
    <w:rsid w:val="00E821A0"/>
    <w:rsid w:val="00E84C8C"/>
    <w:rsid w:val="00E90503"/>
    <w:rsid w:val="00E9101A"/>
    <w:rsid w:val="00E917AB"/>
    <w:rsid w:val="00E91CEE"/>
    <w:rsid w:val="00E936FF"/>
    <w:rsid w:val="00E940C2"/>
    <w:rsid w:val="00EA09D9"/>
    <w:rsid w:val="00EA116C"/>
    <w:rsid w:val="00EA2D53"/>
    <w:rsid w:val="00EA34E0"/>
    <w:rsid w:val="00EA481A"/>
    <w:rsid w:val="00EA5201"/>
    <w:rsid w:val="00EA6E00"/>
    <w:rsid w:val="00EA7A4C"/>
    <w:rsid w:val="00EB027E"/>
    <w:rsid w:val="00EB0E3F"/>
    <w:rsid w:val="00EB0EE2"/>
    <w:rsid w:val="00EC317D"/>
    <w:rsid w:val="00EC789B"/>
    <w:rsid w:val="00ED09A8"/>
    <w:rsid w:val="00ED4268"/>
    <w:rsid w:val="00ED71D9"/>
    <w:rsid w:val="00ED754C"/>
    <w:rsid w:val="00EE4AF9"/>
    <w:rsid w:val="00EE5968"/>
    <w:rsid w:val="00EE7385"/>
    <w:rsid w:val="00F0203C"/>
    <w:rsid w:val="00F03A62"/>
    <w:rsid w:val="00F0473F"/>
    <w:rsid w:val="00F066A2"/>
    <w:rsid w:val="00F11252"/>
    <w:rsid w:val="00F12031"/>
    <w:rsid w:val="00F13A66"/>
    <w:rsid w:val="00F14CA7"/>
    <w:rsid w:val="00F15790"/>
    <w:rsid w:val="00F171AD"/>
    <w:rsid w:val="00F22038"/>
    <w:rsid w:val="00F24BDC"/>
    <w:rsid w:val="00F30649"/>
    <w:rsid w:val="00F31578"/>
    <w:rsid w:val="00F341BD"/>
    <w:rsid w:val="00F40AAE"/>
    <w:rsid w:val="00F40C91"/>
    <w:rsid w:val="00F42CDC"/>
    <w:rsid w:val="00F51D7E"/>
    <w:rsid w:val="00F562B5"/>
    <w:rsid w:val="00F56F39"/>
    <w:rsid w:val="00F60F45"/>
    <w:rsid w:val="00F61249"/>
    <w:rsid w:val="00F61D70"/>
    <w:rsid w:val="00F623A5"/>
    <w:rsid w:val="00F626B1"/>
    <w:rsid w:val="00F63FE9"/>
    <w:rsid w:val="00F64262"/>
    <w:rsid w:val="00F658B3"/>
    <w:rsid w:val="00F70BF4"/>
    <w:rsid w:val="00F71FFD"/>
    <w:rsid w:val="00F74C51"/>
    <w:rsid w:val="00F74E95"/>
    <w:rsid w:val="00F762A5"/>
    <w:rsid w:val="00F76B45"/>
    <w:rsid w:val="00F77627"/>
    <w:rsid w:val="00F84AE7"/>
    <w:rsid w:val="00F86200"/>
    <w:rsid w:val="00F94691"/>
    <w:rsid w:val="00FA0099"/>
    <w:rsid w:val="00FA64AC"/>
    <w:rsid w:val="00FA7BB0"/>
    <w:rsid w:val="00FB27EB"/>
    <w:rsid w:val="00FB3121"/>
    <w:rsid w:val="00FB5BD4"/>
    <w:rsid w:val="00FB7B30"/>
    <w:rsid w:val="00FC0D2F"/>
    <w:rsid w:val="00FC4062"/>
    <w:rsid w:val="00FC4161"/>
    <w:rsid w:val="00FD06E5"/>
    <w:rsid w:val="00FD497B"/>
    <w:rsid w:val="00FD4EE4"/>
    <w:rsid w:val="00FD6579"/>
    <w:rsid w:val="00FE43C5"/>
    <w:rsid w:val="00FE76DB"/>
    <w:rsid w:val="00FF09B5"/>
    <w:rsid w:val="034F8BB3"/>
    <w:rsid w:val="03787D90"/>
    <w:rsid w:val="07163E11"/>
    <w:rsid w:val="09882658"/>
    <w:rsid w:val="0A3EE54B"/>
    <w:rsid w:val="0DCA95F3"/>
    <w:rsid w:val="0E7D82B9"/>
    <w:rsid w:val="0ECF60F6"/>
    <w:rsid w:val="109B25B7"/>
    <w:rsid w:val="130FA664"/>
    <w:rsid w:val="1483ED80"/>
    <w:rsid w:val="15B076AD"/>
    <w:rsid w:val="16A886B0"/>
    <w:rsid w:val="179F5A62"/>
    <w:rsid w:val="17E02450"/>
    <w:rsid w:val="1B998C99"/>
    <w:rsid w:val="1CD6AEA1"/>
    <w:rsid w:val="24BFB6B8"/>
    <w:rsid w:val="2566EFA4"/>
    <w:rsid w:val="28EB4972"/>
    <w:rsid w:val="29E6AB8B"/>
    <w:rsid w:val="2A5804D0"/>
    <w:rsid w:val="2BE23AC2"/>
    <w:rsid w:val="2DD83C42"/>
    <w:rsid w:val="316300BF"/>
    <w:rsid w:val="31FC8F87"/>
    <w:rsid w:val="351CE03B"/>
    <w:rsid w:val="35597BF9"/>
    <w:rsid w:val="36F879E8"/>
    <w:rsid w:val="372B6979"/>
    <w:rsid w:val="3732DA85"/>
    <w:rsid w:val="396CD6A3"/>
    <w:rsid w:val="39F071E9"/>
    <w:rsid w:val="39F84630"/>
    <w:rsid w:val="3B5FBE49"/>
    <w:rsid w:val="3B81EA3B"/>
    <w:rsid w:val="3D5EB633"/>
    <w:rsid w:val="3F7B6CE8"/>
    <w:rsid w:val="40216519"/>
    <w:rsid w:val="40C5DF6B"/>
    <w:rsid w:val="44B1F25F"/>
    <w:rsid w:val="45CB1F06"/>
    <w:rsid w:val="4737217C"/>
    <w:rsid w:val="4AD372F5"/>
    <w:rsid w:val="4C8DA091"/>
    <w:rsid w:val="4DCBC8D3"/>
    <w:rsid w:val="52EF995C"/>
    <w:rsid w:val="53B84C70"/>
    <w:rsid w:val="560DC72E"/>
    <w:rsid w:val="58721468"/>
    <w:rsid w:val="59FE2815"/>
    <w:rsid w:val="5BFE4ADF"/>
    <w:rsid w:val="5D1BE1C9"/>
    <w:rsid w:val="5EC044ED"/>
    <w:rsid w:val="5F0E5274"/>
    <w:rsid w:val="62D20145"/>
    <w:rsid w:val="6341FF22"/>
    <w:rsid w:val="6725747B"/>
    <w:rsid w:val="688119ED"/>
    <w:rsid w:val="69EC227E"/>
    <w:rsid w:val="6DD84B98"/>
    <w:rsid w:val="71E8B631"/>
    <w:rsid w:val="76D7C985"/>
    <w:rsid w:val="76F17972"/>
    <w:rsid w:val="7A5F73B4"/>
    <w:rsid w:val="7AA55B42"/>
    <w:rsid w:val="7B89DAEF"/>
    <w:rsid w:val="7CED1790"/>
    <w:rsid w:val="7D36D32A"/>
    <w:rsid w:val="7DA2EB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79EA44"/>
  <w15:chartTrackingRefBased/>
  <w15:docId w15:val="{E1837247-4BC5-4A8F-A0FA-E44F4D230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4CCF"/>
    <w:pPr>
      <w:keepNext/>
      <w:keepLines/>
      <w:spacing w:before="40" w:after="0"/>
      <w:outlineLvl w:val="4"/>
    </w:pPr>
    <w:rPr>
      <w:rFonts w:eastAsiaTheme="majorEastAsia" w:cstheme="majorBidi"/>
      <w:color w:val="1F848B" w:themeColor="accent1" w:themeShade="BF"/>
    </w:rPr>
  </w:style>
  <w:style w:type="paragraph" w:styleId="Heading6">
    <w:name w:val="heading 6"/>
    <w:basedOn w:val="Normal"/>
    <w:next w:val="Normal"/>
    <w:link w:val="Heading6Char"/>
    <w:uiPriority w:val="9"/>
    <w:unhideWhenUsed/>
    <w:qFormat/>
    <w:rsid w:val="00E07EDC"/>
    <w:pPr>
      <w:keepNext/>
      <w:keepLines/>
      <w:spacing w:before="40" w:after="0"/>
      <w:outlineLvl w:val="5"/>
    </w:pPr>
    <w:rPr>
      <w:rFonts w:asciiTheme="majorHAnsi" w:eastAsiaTheme="majorEastAsia" w:hAnsiTheme="majorHAnsi" w:cstheme="majorBidi"/>
      <w:color w:val="15575D"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aliases w:val="#List Paragraph,L,List Paragraph1,List Paragraph11,Recommendation,Bullet point,CV text,Dot pt,F5 List Paragraph,FooterText,List Paragraph111,List Paragraph2,Medium Grid 1 - Accent 21,NAST Quote,NFP GP Bulleted List,Numbered Paragraph,列"/>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4CCF"/>
    <w:rPr>
      <w:rFonts w:ascii="Arial" w:eastAsiaTheme="majorEastAsia" w:hAnsi="Arial" w:cstheme="majorBidi"/>
      <w:color w:val="1F848B" w:themeColor="accent1" w:themeShade="BF"/>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character" w:customStyle="1" w:styleId="Heading6Char">
    <w:name w:val="Heading 6 Char"/>
    <w:basedOn w:val="DefaultParagraphFont"/>
    <w:link w:val="Heading6"/>
    <w:uiPriority w:val="9"/>
    <w:rsid w:val="00E07EDC"/>
    <w:rPr>
      <w:rFonts w:asciiTheme="majorHAnsi" w:eastAsiaTheme="majorEastAsia" w:hAnsiTheme="majorHAnsi" w:cstheme="majorBidi"/>
      <w:color w:val="15575D" w:themeColor="accent1" w:themeShade="7F"/>
    </w:rPr>
  </w:style>
  <w:style w:type="character" w:customStyle="1" w:styleId="ListParagraphChar">
    <w:name w:val="List Paragraph Char"/>
    <w:aliases w:val="#List Paragraph Char,L Char,List Paragraph1 Char,List Paragraph11 Char,Recommendation Char,Bullet point Char,CV text Char,Dot pt Char,F5 List Paragraph Char,FooterText Char,List Paragraph111 Char,List Paragraph2 Char,NAST Quote Char"/>
    <w:link w:val="ListParagraph"/>
    <w:uiPriority w:val="34"/>
    <w:qFormat/>
    <w:locked/>
    <w:rsid w:val="00EE7385"/>
    <w:rPr>
      <w:rFonts w:ascii="Arial" w:hAnsi="Arial"/>
    </w:rPr>
  </w:style>
  <w:style w:type="character" w:styleId="UnresolvedMention">
    <w:name w:val="Unresolved Mention"/>
    <w:basedOn w:val="DefaultParagraphFont"/>
    <w:uiPriority w:val="99"/>
    <w:semiHidden/>
    <w:unhideWhenUsed/>
    <w:rsid w:val="00186939"/>
    <w:rPr>
      <w:color w:val="605E5C"/>
      <w:shd w:val="clear" w:color="auto" w:fill="E1DFDD"/>
    </w:rPr>
  </w:style>
  <w:style w:type="character" w:customStyle="1" w:styleId="normaltextrun">
    <w:name w:val="normaltextrun"/>
    <w:basedOn w:val="DefaultParagraphFont"/>
    <w:rsid w:val="00611EB6"/>
  </w:style>
  <w:style w:type="character" w:customStyle="1" w:styleId="eop">
    <w:name w:val="eop"/>
    <w:basedOn w:val="DefaultParagraphFont"/>
    <w:rsid w:val="00611EB6"/>
  </w:style>
  <w:style w:type="paragraph" w:styleId="Revision">
    <w:name w:val="Revision"/>
    <w:hidden/>
    <w:uiPriority w:val="99"/>
    <w:semiHidden/>
    <w:rsid w:val="00CA03F0"/>
    <w:rPr>
      <w:rFonts w:ascii="Arial" w:hAnsi="Arial"/>
    </w:rPr>
  </w:style>
  <w:style w:type="character" w:styleId="CommentReference">
    <w:name w:val="annotation reference"/>
    <w:basedOn w:val="DefaultParagraphFont"/>
    <w:uiPriority w:val="99"/>
    <w:semiHidden/>
    <w:unhideWhenUsed/>
    <w:rsid w:val="009E6A92"/>
    <w:rPr>
      <w:sz w:val="16"/>
      <w:szCs w:val="16"/>
    </w:rPr>
  </w:style>
  <w:style w:type="paragraph" w:styleId="CommentText">
    <w:name w:val="annotation text"/>
    <w:basedOn w:val="Normal"/>
    <w:link w:val="CommentTextChar"/>
    <w:uiPriority w:val="99"/>
    <w:unhideWhenUsed/>
    <w:rsid w:val="009E6A92"/>
    <w:pPr>
      <w:spacing w:line="240" w:lineRule="auto"/>
    </w:pPr>
    <w:rPr>
      <w:sz w:val="20"/>
      <w:szCs w:val="20"/>
    </w:rPr>
  </w:style>
  <w:style w:type="character" w:customStyle="1" w:styleId="CommentTextChar">
    <w:name w:val="Comment Text Char"/>
    <w:basedOn w:val="DefaultParagraphFont"/>
    <w:link w:val="CommentText"/>
    <w:uiPriority w:val="99"/>
    <w:rsid w:val="009E6A9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E6A92"/>
    <w:rPr>
      <w:b/>
      <w:bCs/>
    </w:rPr>
  </w:style>
  <w:style w:type="character" w:customStyle="1" w:styleId="CommentSubjectChar">
    <w:name w:val="Comment Subject Char"/>
    <w:basedOn w:val="CommentTextChar"/>
    <w:link w:val="CommentSubject"/>
    <w:uiPriority w:val="99"/>
    <w:semiHidden/>
    <w:rsid w:val="009E6A92"/>
    <w:rPr>
      <w:rFonts w:ascii="Arial" w:hAnsi="Arial"/>
      <w:b/>
      <w:bCs/>
      <w:sz w:val="20"/>
      <w:szCs w:val="20"/>
    </w:rPr>
  </w:style>
  <w:style w:type="character" w:styleId="Mention">
    <w:name w:val="Mention"/>
    <w:basedOn w:val="DefaultParagraphFont"/>
    <w:uiPriority w:val="99"/>
    <w:unhideWhenUsed/>
    <w:rsid w:val="009970CE"/>
    <w:rPr>
      <w:color w:val="2B579A"/>
      <w:shd w:val="clear" w:color="auto" w:fill="E1DFDD"/>
    </w:rPr>
  </w:style>
  <w:style w:type="character" w:styleId="FollowedHyperlink">
    <w:name w:val="FollowedHyperlink"/>
    <w:basedOn w:val="DefaultParagraphFont"/>
    <w:uiPriority w:val="99"/>
    <w:semiHidden/>
    <w:unhideWhenUsed/>
    <w:rsid w:val="00085005"/>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3431">
      <w:bodyDiv w:val="1"/>
      <w:marLeft w:val="0"/>
      <w:marRight w:val="0"/>
      <w:marTop w:val="0"/>
      <w:marBottom w:val="0"/>
      <w:divBdr>
        <w:top w:val="none" w:sz="0" w:space="0" w:color="auto"/>
        <w:left w:val="none" w:sz="0" w:space="0" w:color="auto"/>
        <w:bottom w:val="none" w:sz="0" w:space="0" w:color="auto"/>
        <w:right w:val="none" w:sz="0" w:space="0" w:color="auto"/>
      </w:divBdr>
    </w:div>
    <w:div w:id="77286842">
      <w:bodyDiv w:val="1"/>
      <w:marLeft w:val="0"/>
      <w:marRight w:val="0"/>
      <w:marTop w:val="0"/>
      <w:marBottom w:val="0"/>
      <w:divBdr>
        <w:top w:val="none" w:sz="0" w:space="0" w:color="auto"/>
        <w:left w:val="none" w:sz="0" w:space="0" w:color="auto"/>
        <w:bottom w:val="none" w:sz="0" w:space="0" w:color="auto"/>
        <w:right w:val="none" w:sz="0" w:space="0" w:color="auto"/>
      </w:divBdr>
    </w:div>
    <w:div w:id="81683597">
      <w:bodyDiv w:val="1"/>
      <w:marLeft w:val="0"/>
      <w:marRight w:val="0"/>
      <w:marTop w:val="0"/>
      <w:marBottom w:val="0"/>
      <w:divBdr>
        <w:top w:val="none" w:sz="0" w:space="0" w:color="auto"/>
        <w:left w:val="none" w:sz="0" w:space="0" w:color="auto"/>
        <w:bottom w:val="none" w:sz="0" w:space="0" w:color="auto"/>
        <w:right w:val="none" w:sz="0" w:space="0" w:color="auto"/>
      </w:divBdr>
      <w:divsChild>
        <w:div w:id="485249129">
          <w:marLeft w:val="0"/>
          <w:marRight w:val="0"/>
          <w:marTop w:val="0"/>
          <w:marBottom w:val="0"/>
          <w:divBdr>
            <w:top w:val="none" w:sz="0" w:space="0" w:color="auto"/>
            <w:left w:val="none" w:sz="0" w:space="0" w:color="auto"/>
            <w:bottom w:val="none" w:sz="0" w:space="0" w:color="auto"/>
            <w:right w:val="none" w:sz="0" w:space="0" w:color="auto"/>
          </w:divBdr>
          <w:divsChild>
            <w:div w:id="248465384">
              <w:marLeft w:val="-75"/>
              <w:marRight w:val="0"/>
              <w:marTop w:val="30"/>
              <w:marBottom w:val="30"/>
              <w:divBdr>
                <w:top w:val="none" w:sz="0" w:space="0" w:color="auto"/>
                <w:left w:val="none" w:sz="0" w:space="0" w:color="auto"/>
                <w:bottom w:val="none" w:sz="0" w:space="0" w:color="auto"/>
                <w:right w:val="none" w:sz="0" w:space="0" w:color="auto"/>
              </w:divBdr>
              <w:divsChild>
                <w:div w:id="33702701">
                  <w:marLeft w:val="0"/>
                  <w:marRight w:val="0"/>
                  <w:marTop w:val="0"/>
                  <w:marBottom w:val="0"/>
                  <w:divBdr>
                    <w:top w:val="none" w:sz="0" w:space="0" w:color="auto"/>
                    <w:left w:val="none" w:sz="0" w:space="0" w:color="auto"/>
                    <w:bottom w:val="none" w:sz="0" w:space="0" w:color="auto"/>
                    <w:right w:val="none" w:sz="0" w:space="0" w:color="auto"/>
                  </w:divBdr>
                  <w:divsChild>
                    <w:div w:id="910581646">
                      <w:marLeft w:val="0"/>
                      <w:marRight w:val="0"/>
                      <w:marTop w:val="0"/>
                      <w:marBottom w:val="0"/>
                      <w:divBdr>
                        <w:top w:val="none" w:sz="0" w:space="0" w:color="auto"/>
                        <w:left w:val="none" w:sz="0" w:space="0" w:color="auto"/>
                        <w:bottom w:val="none" w:sz="0" w:space="0" w:color="auto"/>
                        <w:right w:val="none" w:sz="0" w:space="0" w:color="auto"/>
                      </w:divBdr>
                    </w:div>
                  </w:divsChild>
                </w:div>
                <w:div w:id="34283442">
                  <w:marLeft w:val="0"/>
                  <w:marRight w:val="0"/>
                  <w:marTop w:val="0"/>
                  <w:marBottom w:val="0"/>
                  <w:divBdr>
                    <w:top w:val="none" w:sz="0" w:space="0" w:color="auto"/>
                    <w:left w:val="none" w:sz="0" w:space="0" w:color="auto"/>
                    <w:bottom w:val="none" w:sz="0" w:space="0" w:color="auto"/>
                    <w:right w:val="none" w:sz="0" w:space="0" w:color="auto"/>
                  </w:divBdr>
                  <w:divsChild>
                    <w:div w:id="1123620091">
                      <w:marLeft w:val="0"/>
                      <w:marRight w:val="0"/>
                      <w:marTop w:val="0"/>
                      <w:marBottom w:val="0"/>
                      <w:divBdr>
                        <w:top w:val="none" w:sz="0" w:space="0" w:color="auto"/>
                        <w:left w:val="none" w:sz="0" w:space="0" w:color="auto"/>
                        <w:bottom w:val="none" w:sz="0" w:space="0" w:color="auto"/>
                        <w:right w:val="none" w:sz="0" w:space="0" w:color="auto"/>
                      </w:divBdr>
                    </w:div>
                  </w:divsChild>
                </w:div>
                <w:div w:id="77950597">
                  <w:marLeft w:val="0"/>
                  <w:marRight w:val="0"/>
                  <w:marTop w:val="0"/>
                  <w:marBottom w:val="0"/>
                  <w:divBdr>
                    <w:top w:val="none" w:sz="0" w:space="0" w:color="auto"/>
                    <w:left w:val="none" w:sz="0" w:space="0" w:color="auto"/>
                    <w:bottom w:val="none" w:sz="0" w:space="0" w:color="auto"/>
                    <w:right w:val="none" w:sz="0" w:space="0" w:color="auto"/>
                  </w:divBdr>
                  <w:divsChild>
                    <w:div w:id="604003031">
                      <w:marLeft w:val="0"/>
                      <w:marRight w:val="0"/>
                      <w:marTop w:val="0"/>
                      <w:marBottom w:val="0"/>
                      <w:divBdr>
                        <w:top w:val="none" w:sz="0" w:space="0" w:color="auto"/>
                        <w:left w:val="none" w:sz="0" w:space="0" w:color="auto"/>
                        <w:bottom w:val="none" w:sz="0" w:space="0" w:color="auto"/>
                        <w:right w:val="none" w:sz="0" w:space="0" w:color="auto"/>
                      </w:divBdr>
                    </w:div>
                  </w:divsChild>
                </w:div>
                <w:div w:id="96289282">
                  <w:marLeft w:val="0"/>
                  <w:marRight w:val="0"/>
                  <w:marTop w:val="0"/>
                  <w:marBottom w:val="0"/>
                  <w:divBdr>
                    <w:top w:val="none" w:sz="0" w:space="0" w:color="auto"/>
                    <w:left w:val="none" w:sz="0" w:space="0" w:color="auto"/>
                    <w:bottom w:val="none" w:sz="0" w:space="0" w:color="auto"/>
                    <w:right w:val="none" w:sz="0" w:space="0" w:color="auto"/>
                  </w:divBdr>
                  <w:divsChild>
                    <w:div w:id="2052460902">
                      <w:marLeft w:val="0"/>
                      <w:marRight w:val="0"/>
                      <w:marTop w:val="0"/>
                      <w:marBottom w:val="0"/>
                      <w:divBdr>
                        <w:top w:val="none" w:sz="0" w:space="0" w:color="auto"/>
                        <w:left w:val="none" w:sz="0" w:space="0" w:color="auto"/>
                        <w:bottom w:val="none" w:sz="0" w:space="0" w:color="auto"/>
                        <w:right w:val="none" w:sz="0" w:space="0" w:color="auto"/>
                      </w:divBdr>
                    </w:div>
                  </w:divsChild>
                </w:div>
                <w:div w:id="128134632">
                  <w:marLeft w:val="0"/>
                  <w:marRight w:val="0"/>
                  <w:marTop w:val="0"/>
                  <w:marBottom w:val="0"/>
                  <w:divBdr>
                    <w:top w:val="none" w:sz="0" w:space="0" w:color="auto"/>
                    <w:left w:val="none" w:sz="0" w:space="0" w:color="auto"/>
                    <w:bottom w:val="none" w:sz="0" w:space="0" w:color="auto"/>
                    <w:right w:val="none" w:sz="0" w:space="0" w:color="auto"/>
                  </w:divBdr>
                  <w:divsChild>
                    <w:div w:id="2014187631">
                      <w:marLeft w:val="0"/>
                      <w:marRight w:val="0"/>
                      <w:marTop w:val="0"/>
                      <w:marBottom w:val="0"/>
                      <w:divBdr>
                        <w:top w:val="none" w:sz="0" w:space="0" w:color="auto"/>
                        <w:left w:val="none" w:sz="0" w:space="0" w:color="auto"/>
                        <w:bottom w:val="none" w:sz="0" w:space="0" w:color="auto"/>
                        <w:right w:val="none" w:sz="0" w:space="0" w:color="auto"/>
                      </w:divBdr>
                    </w:div>
                  </w:divsChild>
                </w:div>
                <w:div w:id="132869509">
                  <w:marLeft w:val="0"/>
                  <w:marRight w:val="0"/>
                  <w:marTop w:val="0"/>
                  <w:marBottom w:val="0"/>
                  <w:divBdr>
                    <w:top w:val="none" w:sz="0" w:space="0" w:color="auto"/>
                    <w:left w:val="none" w:sz="0" w:space="0" w:color="auto"/>
                    <w:bottom w:val="none" w:sz="0" w:space="0" w:color="auto"/>
                    <w:right w:val="none" w:sz="0" w:space="0" w:color="auto"/>
                  </w:divBdr>
                  <w:divsChild>
                    <w:div w:id="641081073">
                      <w:marLeft w:val="0"/>
                      <w:marRight w:val="0"/>
                      <w:marTop w:val="0"/>
                      <w:marBottom w:val="0"/>
                      <w:divBdr>
                        <w:top w:val="none" w:sz="0" w:space="0" w:color="auto"/>
                        <w:left w:val="none" w:sz="0" w:space="0" w:color="auto"/>
                        <w:bottom w:val="none" w:sz="0" w:space="0" w:color="auto"/>
                        <w:right w:val="none" w:sz="0" w:space="0" w:color="auto"/>
                      </w:divBdr>
                    </w:div>
                  </w:divsChild>
                </w:div>
                <w:div w:id="330061500">
                  <w:marLeft w:val="0"/>
                  <w:marRight w:val="0"/>
                  <w:marTop w:val="0"/>
                  <w:marBottom w:val="0"/>
                  <w:divBdr>
                    <w:top w:val="none" w:sz="0" w:space="0" w:color="auto"/>
                    <w:left w:val="none" w:sz="0" w:space="0" w:color="auto"/>
                    <w:bottom w:val="none" w:sz="0" w:space="0" w:color="auto"/>
                    <w:right w:val="none" w:sz="0" w:space="0" w:color="auto"/>
                  </w:divBdr>
                  <w:divsChild>
                    <w:div w:id="1037197983">
                      <w:marLeft w:val="0"/>
                      <w:marRight w:val="0"/>
                      <w:marTop w:val="0"/>
                      <w:marBottom w:val="0"/>
                      <w:divBdr>
                        <w:top w:val="none" w:sz="0" w:space="0" w:color="auto"/>
                        <w:left w:val="none" w:sz="0" w:space="0" w:color="auto"/>
                        <w:bottom w:val="none" w:sz="0" w:space="0" w:color="auto"/>
                        <w:right w:val="none" w:sz="0" w:space="0" w:color="auto"/>
                      </w:divBdr>
                    </w:div>
                  </w:divsChild>
                </w:div>
                <w:div w:id="386075114">
                  <w:marLeft w:val="0"/>
                  <w:marRight w:val="0"/>
                  <w:marTop w:val="0"/>
                  <w:marBottom w:val="0"/>
                  <w:divBdr>
                    <w:top w:val="none" w:sz="0" w:space="0" w:color="auto"/>
                    <w:left w:val="none" w:sz="0" w:space="0" w:color="auto"/>
                    <w:bottom w:val="none" w:sz="0" w:space="0" w:color="auto"/>
                    <w:right w:val="none" w:sz="0" w:space="0" w:color="auto"/>
                  </w:divBdr>
                  <w:divsChild>
                    <w:div w:id="2122213707">
                      <w:marLeft w:val="0"/>
                      <w:marRight w:val="0"/>
                      <w:marTop w:val="0"/>
                      <w:marBottom w:val="0"/>
                      <w:divBdr>
                        <w:top w:val="none" w:sz="0" w:space="0" w:color="auto"/>
                        <w:left w:val="none" w:sz="0" w:space="0" w:color="auto"/>
                        <w:bottom w:val="none" w:sz="0" w:space="0" w:color="auto"/>
                        <w:right w:val="none" w:sz="0" w:space="0" w:color="auto"/>
                      </w:divBdr>
                    </w:div>
                  </w:divsChild>
                </w:div>
                <w:div w:id="454176875">
                  <w:marLeft w:val="0"/>
                  <w:marRight w:val="0"/>
                  <w:marTop w:val="0"/>
                  <w:marBottom w:val="0"/>
                  <w:divBdr>
                    <w:top w:val="none" w:sz="0" w:space="0" w:color="auto"/>
                    <w:left w:val="none" w:sz="0" w:space="0" w:color="auto"/>
                    <w:bottom w:val="none" w:sz="0" w:space="0" w:color="auto"/>
                    <w:right w:val="none" w:sz="0" w:space="0" w:color="auto"/>
                  </w:divBdr>
                  <w:divsChild>
                    <w:div w:id="84692341">
                      <w:marLeft w:val="0"/>
                      <w:marRight w:val="0"/>
                      <w:marTop w:val="0"/>
                      <w:marBottom w:val="0"/>
                      <w:divBdr>
                        <w:top w:val="none" w:sz="0" w:space="0" w:color="auto"/>
                        <w:left w:val="none" w:sz="0" w:space="0" w:color="auto"/>
                        <w:bottom w:val="none" w:sz="0" w:space="0" w:color="auto"/>
                        <w:right w:val="none" w:sz="0" w:space="0" w:color="auto"/>
                      </w:divBdr>
                    </w:div>
                  </w:divsChild>
                </w:div>
                <w:div w:id="488180750">
                  <w:marLeft w:val="0"/>
                  <w:marRight w:val="0"/>
                  <w:marTop w:val="0"/>
                  <w:marBottom w:val="0"/>
                  <w:divBdr>
                    <w:top w:val="none" w:sz="0" w:space="0" w:color="auto"/>
                    <w:left w:val="none" w:sz="0" w:space="0" w:color="auto"/>
                    <w:bottom w:val="none" w:sz="0" w:space="0" w:color="auto"/>
                    <w:right w:val="none" w:sz="0" w:space="0" w:color="auto"/>
                  </w:divBdr>
                  <w:divsChild>
                    <w:div w:id="442113300">
                      <w:marLeft w:val="0"/>
                      <w:marRight w:val="0"/>
                      <w:marTop w:val="0"/>
                      <w:marBottom w:val="0"/>
                      <w:divBdr>
                        <w:top w:val="none" w:sz="0" w:space="0" w:color="auto"/>
                        <w:left w:val="none" w:sz="0" w:space="0" w:color="auto"/>
                        <w:bottom w:val="none" w:sz="0" w:space="0" w:color="auto"/>
                        <w:right w:val="none" w:sz="0" w:space="0" w:color="auto"/>
                      </w:divBdr>
                    </w:div>
                  </w:divsChild>
                </w:div>
                <w:div w:id="494615247">
                  <w:marLeft w:val="0"/>
                  <w:marRight w:val="0"/>
                  <w:marTop w:val="0"/>
                  <w:marBottom w:val="0"/>
                  <w:divBdr>
                    <w:top w:val="none" w:sz="0" w:space="0" w:color="auto"/>
                    <w:left w:val="none" w:sz="0" w:space="0" w:color="auto"/>
                    <w:bottom w:val="none" w:sz="0" w:space="0" w:color="auto"/>
                    <w:right w:val="none" w:sz="0" w:space="0" w:color="auto"/>
                  </w:divBdr>
                  <w:divsChild>
                    <w:div w:id="2143496232">
                      <w:marLeft w:val="0"/>
                      <w:marRight w:val="0"/>
                      <w:marTop w:val="0"/>
                      <w:marBottom w:val="0"/>
                      <w:divBdr>
                        <w:top w:val="none" w:sz="0" w:space="0" w:color="auto"/>
                        <w:left w:val="none" w:sz="0" w:space="0" w:color="auto"/>
                        <w:bottom w:val="none" w:sz="0" w:space="0" w:color="auto"/>
                        <w:right w:val="none" w:sz="0" w:space="0" w:color="auto"/>
                      </w:divBdr>
                    </w:div>
                  </w:divsChild>
                </w:div>
                <w:div w:id="513572345">
                  <w:marLeft w:val="0"/>
                  <w:marRight w:val="0"/>
                  <w:marTop w:val="0"/>
                  <w:marBottom w:val="0"/>
                  <w:divBdr>
                    <w:top w:val="none" w:sz="0" w:space="0" w:color="auto"/>
                    <w:left w:val="none" w:sz="0" w:space="0" w:color="auto"/>
                    <w:bottom w:val="none" w:sz="0" w:space="0" w:color="auto"/>
                    <w:right w:val="none" w:sz="0" w:space="0" w:color="auto"/>
                  </w:divBdr>
                  <w:divsChild>
                    <w:div w:id="220290812">
                      <w:marLeft w:val="0"/>
                      <w:marRight w:val="0"/>
                      <w:marTop w:val="0"/>
                      <w:marBottom w:val="0"/>
                      <w:divBdr>
                        <w:top w:val="none" w:sz="0" w:space="0" w:color="auto"/>
                        <w:left w:val="none" w:sz="0" w:space="0" w:color="auto"/>
                        <w:bottom w:val="none" w:sz="0" w:space="0" w:color="auto"/>
                        <w:right w:val="none" w:sz="0" w:space="0" w:color="auto"/>
                      </w:divBdr>
                    </w:div>
                  </w:divsChild>
                </w:div>
                <w:div w:id="516044963">
                  <w:marLeft w:val="0"/>
                  <w:marRight w:val="0"/>
                  <w:marTop w:val="0"/>
                  <w:marBottom w:val="0"/>
                  <w:divBdr>
                    <w:top w:val="none" w:sz="0" w:space="0" w:color="auto"/>
                    <w:left w:val="none" w:sz="0" w:space="0" w:color="auto"/>
                    <w:bottom w:val="none" w:sz="0" w:space="0" w:color="auto"/>
                    <w:right w:val="none" w:sz="0" w:space="0" w:color="auto"/>
                  </w:divBdr>
                  <w:divsChild>
                    <w:div w:id="385682303">
                      <w:marLeft w:val="0"/>
                      <w:marRight w:val="0"/>
                      <w:marTop w:val="0"/>
                      <w:marBottom w:val="0"/>
                      <w:divBdr>
                        <w:top w:val="none" w:sz="0" w:space="0" w:color="auto"/>
                        <w:left w:val="none" w:sz="0" w:space="0" w:color="auto"/>
                        <w:bottom w:val="none" w:sz="0" w:space="0" w:color="auto"/>
                        <w:right w:val="none" w:sz="0" w:space="0" w:color="auto"/>
                      </w:divBdr>
                    </w:div>
                  </w:divsChild>
                </w:div>
                <w:div w:id="538856423">
                  <w:marLeft w:val="0"/>
                  <w:marRight w:val="0"/>
                  <w:marTop w:val="0"/>
                  <w:marBottom w:val="0"/>
                  <w:divBdr>
                    <w:top w:val="none" w:sz="0" w:space="0" w:color="auto"/>
                    <w:left w:val="none" w:sz="0" w:space="0" w:color="auto"/>
                    <w:bottom w:val="none" w:sz="0" w:space="0" w:color="auto"/>
                    <w:right w:val="none" w:sz="0" w:space="0" w:color="auto"/>
                  </w:divBdr>
                  <w:divsChild>
                    <w:div w:id="1517815826">
                      <w:marLeft w:val="0"/>
                      <w:marRight w:val="0"/>
                      <w:marTop w:val="0"/>
                      <w:marBottom w:val="0"/>
                      <w:divBdr>
                        <w:top w:val="none" w:sz="0" w:space="0" w:color="auto"/>
                        <w:left w:val="none" w:sz="0" w:space="0" w:color="auto"/>
                        <w:bottom w:val="none" w:sz="0" w:space="0" w:color="auto"/>
                        <w:right w:val="none" w:sz="0" w:space="0" w:color="auto"/>
                      </w:divBdr>
                    </w:div>
                  </w:divsChild>
                </w:div>
                <w:div w:id="573902533">
                  <w:marLeft w:val="0"/>
                  <w:marRight w:val="0"/>
                  <w:marTop w:val="0"/>
                  <w:marBottom w:val="0"/>
                  <w:divBdr>
                    <w:top w:val="none" w:sz="0" w:space="0" w:color="auto"/>
                    <w:left w:val="none" w:sz="0" w:space="0" w:color="auto"/>
                    <w:bottom w:val="none" w:sz="0" w:space="0" w:color="auto"/>
                    <w:right w:val="none" w:sz="0" w:space="0" w:color="auto"/>
                  </w:divBdr>
                  <w:divsChild>
                    <w:div w:id="1098058577">
                      <w:marLeft w:val="0"/>
                      <w:marRight w:val="0"/>
                      <w:marTop w:val="0"/>
                      <w:marBottom w:val="0"/>
                      <w:divBdr>
                        <w:top w:val="none" w:sz="0" w:space="0" w:color="auto"/>
                        <w:left w:val="none" w:sz="0" w:space="0" w:color="auto"/>
                        <w:bottom w:val="none" w:sz="0" w:space="0" w:color="auto"/>
                        <w:right w:val="none" w:sz="0" w:space="0" w:color="auto"/>
                      </w:divBdr>
                    </w:div>
                  </w:divsChild>
                </w:div>
                <w:div w:id="647787698">
                  <w:marLeft w:val="0"/>
                  <w:marRight w:val="0"/>
                  <w:marTop w:val="0"/>
                  <w:marBottom w:val="0"/>
                  <w:divBdr>
                    <w:top w:val="none" w:sz="0" w:space="0" w:color="auto"/>
                    <w:left w:val="none" w:sz="0" w:space="0" w:color="auto"/>
                    <w:bottom w:val="none" w:sz="0" w:space="0" w:color="auto"/>
                    <w:right w:val="none" w:sz="0" w:space="0" w:color="auto"/>
                  </w:divBdr>
                  <w:divsChild>
                    <w:div w:id="1661469827">
                      <w:marLeft w:val="0"/>
                      <w:marRight w:val="0"/>
                      <w:marTop w:val="0"/>
                      <w:marBottom w:val="0"/>
                      <w:divBdr>
                        <w:top w:val="none" w:sz="0" w:space="0" w:color="auto"/>
                        <w:left w:val="none" w:sz="0" w:space="0" w:color="auto"/>
                        <w:bottom w:val="none" w:sz="0" w:space="0" w:color="auto"/>
                        <w:right w:val="none" w:sz="0" w:space="0" w:color="auto"/>
                      </w:divBdr>
                    </w:div>
                  </w:divsChild>
                </w:div>
                <w:div w:id="702287548">
                  <w:marLeft w:val="0"/>
                  <w:marRight w:val="0"/>
                  <w:marTop w:val="0"/>
                  <w:marBottom w:val="0"/>
                  <w:divBdr>
                    <w:top w:val="none" w:sz="0" w:space="0" w:color="auto"/>
                    <w:left w:val="none" w:sz="0" w:space="0" w:color="auto"/>
                    <w:bottom w:val="none" w:sz="0" w:space="0" w:color="auto"/>
                    <w:right w:val="none" w:sz="0" w:space="0" w:color="auto"/>
                  </w:divBdr>
                  <w:divsChild>
                    <w:div w:id="256132872">
                      <w:marLeft w:val="0"/>
                      <w:marRight w:val="0"/>
                      <w:marTop w:val="0"/>
                      <w:marBottom w:val="0"/>
                      <w:divBdr>
                        <w:top w:val="none" w:sz="0" w:space="0" w:color="auto"/>
                        <w:left w:val="none" w:sz="0" w:space="0" w:color="auto"/>
                        <w:bottom w:val="none" w:sz="0" w:space="0" w:color="auto"/>
                        <w:right w:val="none" w:sz="0" w:space="0" w:color="auto"/>
                      </w:divBdr>
                    </w:div>
                  </w:divsChild>
                </w:div>
                <w:div w:id="710030889">
                  <w:marLeft w:val="0"/>
                  <w:marRight w:val="0"/>
                  <w:marTop w:val="0"/>
                  <w:marBottom w:val="0"/>
                  <w:divBdr>
                    <w:top w:val="none" w:sz="0" w:space="0" w:color="auto"/>
                    <w:left w:val="none" w:sz="0" w:space="0" w:color="auto"/>
                    <w:bottom w:val="none" w:sz="0" w:space="0" w:color="auto"/>
                    <w:right w:val="none" w:sz="0" w:space="0" w:color="auto"/>
                  </w:divBdr>
                  <w:divsChild>
                    <w:div w:id="1727529735">
                      <w:marLeft w:val="0"/>
                      <w:marRight w:val="0"/>
                      <w:marTop w:val="0"/>
                      <w:marBottom w:val="0"/>
                      <w:divBdr>
                        <w:top w:val="none" w:sz="0" w:space="0" w:color="auto"/>
                        <w:left w:val="none" w:sz="0" w:space="0" w:color="auto"/>
                        <w:bottom w:val="none" w:sz="0" w:space="0" w:color="auto"/>
                        <w:right w:val="none" w:sz="0" w:space="0" w:color="auto"/>
                      </w:divBdr>
                    </w:div>
                  </w:divsChild>
                </w:div>
                <w:div w:id="821626568">
                  <w:marLeft w:val="0"/>
                  <w:marRight w:val="0"/>
                  <w:marTop w:val="0"/>
                  <w:marBottom w:val="0"/>
                  <w:divBdr>
                    <w:top w:val="none" w:sz="0" w:space="0" w:color="auto"/>
                    <w:left w:val="none" w:sz="0" w:space="0" w:color="auto"/>
                    <w:bottom w:val="none" w:sz="0" w:space="0" w:color="auto"/>
                    <w:right w:val="none" w:sz="0" w:space="0" w:color="auto"/>
                  </w:divBdr>
                  <w:divsChild>
                    <w:div w:id="861943029">
                      <w:marLeft w:val="0"/>
                      <w:marRight w:val="0"/>
                      <w:marTop w:val="0"/>
                      <w:marBottom w:val="0"/>
                      <w:divBdr>
                        <w:top w:val="none" w:sz="0" w:space="0" w:color="auto"/>
                        <w:left w:val="none" w:sz="0" w:space="0" w:color="auto"/>
                        <w:bottom w:val="none" w:sz="0" w:space="0" w:color="auto"/>
                        <w:right w:val="none" w:sz="0" w:space="0" w:color="auto"/>
                      </w:divBdr>
                    </w:div>
                  </w:divsChild>
                </w:div>
                <w:div w:id="936132856">
                  <w:marLeft w:val="0"/>
                  <w:marRight w:val="0"/>
                  <w:marTop w:val="0"/>
                  <w:marBottom w:val="0"/>
                  <w:divBdr>
                    <w:top w:val="none" w:sz="0" w:space="0" w:color="auto"/>
                    <w:left w:val="none" w:sz="0" w:space="0" w:color="auto"/>
                    <w:bottom w:val="none" w:sz="0" w:space="0" w:color="auto"/>
                    <w:right w:val="none" w:sz="0" w:space="0" w:color="auto"/>
                  </w:divBdr>
                  <w:divsChild>
                    <w:div w:id="541138931">
                      <w:marLeft w:val="0"/>
                      <w:marRight w:val="0"/>
                      <w:marTop w:val="0"/>
                      <w:marBottom w:val="0"/>
                      <w:divBdr>
                        <w:top w:val="none" w:sz="0" w:space="0" w:color="auto"/>
                        <w:left w:val="none" w:sz="0" w:space="0" w:color="auto"/>
                        <w:bottom w:val="none" w:sz="0" w:space="0" w:color="auto"/>
                        <w:right w:val="none" w:sz="0" w:space="0" w:color="auto"/>
                      </w:divBdr>
                    </w:div>
                  </w:divsChild>
                </w:div>
                <w:div w:id="1004092768">
                  <w:marLeft w:val="0"/>
                  <w:marRight w:val="0"/>
                  <w:marTop w:val="0"/>
                  <w:marBottom w:val="0"/>
                  <w:divBdr>
                    <w:top w:val="none" w:sz="0" w:space="0" w:color="auto"/>
                    <w:left w:val="none" w:sz="0" w:space="0" w:color="auto"/>
                    <w:bottom w:val="none" w:sz="0" w:space="0" w:color="auto"/>
                    <w:right w:val="none" w:sz="0" w:space="0" w:color="auto"/>
                  </w:divBdr>
                  <w:divsChild>
                    <w:div w:id="1458989662">
                      <w:marLeft w:val="0"/>
                      <w:marRight w:val="0"/>
                      <w:marTop w:val="0"/>
                      <w:marBottom w:val="0"/>
                      <w:divBdr>
                        <w:top w:val="none" w:sz="0" w:space="0" w:color="auto"/>
                        <w:left w:val="none" w:sz="0" w:space="0" w:color="auto"/>
                        <w:bottom w:val="none" w:sz="0" w:space="0" w:color="auto"/>
                        <w:right w:val="none" w:sz="0" w:space="0" w:color="auto"/>
                      </w:divBdr>
                    </w:div>
                  </w:divsChild>
                </w:div>
                <w:div w:id="1028947269">
                  <w:marLeft w:val="0"/>
                  <w:marRight w:val="0"/>
                  <w:marTop w:val="0"/>
                  <w:marBottom w:val="0"/>
                  <w:divBdr>
                    <w:top w:val="none" w:sz="0" w:space="0" w:color="auto"/>
                    <w:left w:val="none" w:sz="0" w:space="0" w:color="auto"/>
                    <w:bottom w:val="none" w:sz="0" w:space="0" w:color="auto"/>
                    <w:right w:val="none" w:sz="0" w:space="0" w:color="auto"/>
                  </w:divBdr>
                  <w:divsChild>
                    <w:div w:id="881599712">
                      <w:marLeft w:val="0"/>
                      <w:marRight w:val="0"/>
                      <w:marTop w:val="0"/>
                      <w:marBottom w:val="0"/>
                      <w:divBdr>
                        <w:top w:val="none" w:sz="0" w:space="0" w:color="auto"/>
                        <w:left w:val="none" w:sz="0" w:space="0" w:color="auto"/>
                        <w:bottom w:val="none" w:sz="0" w:space="0" w:color="auto"/>
                        <w:right w:val="none" w:sz="0" w:space="0" w:color="auto"/>
                      </w:divBdr>
                    </w:div>
                  </w:divsChild>
                </w:div>
                <w:div w:id="1037269001">
                  <w:marLeft w:val="0"/>
                  <w:marRight w:val="0"/>
                  <w:marTop w:val="0"/>
                  <w:marBottom w:val="0"/>
                  <w:divBdr>
                    <w:top w:val="none" w:sz="0" w:space="0" w:color="auto"/>
                    <w:left w:val="none" w:sz="0" w:space="0" w:color="auto"/>
                    <w:bottom w:val="none" w:sz="0" w:space="0" w:color="auto"/>
                    <w:right w:val="none" w:sz="0" w:space="0" w:color="auto"/>
                  </w:divBdr>
                  <w:divsChild>
                    <w:div w:id="733314065">
                      <w:marLeft w:val="0"/>
                      <w:marRight w:val="0"/>
                      <w:marTop w:val="0"/>
                      <w:marBottom w:val="0"/>
                      <w:divBdr>
                        <w:top w:val="none" w:sz="0" w:space="0" w:color="auto"/>
                        <w:left w:val="none" w:sz="0" w:space="0" w:color="auto"/>
                        <w:bottom w:val="none" w:sz="0" w:space="0" w:color="auto"/>
                        <w:right w:val="none" w:sz="0" w:space="0" w:color="auto"/>
                      </w:divBdr>
                    </w:div>
                  </w:divsChild>
                </w:div>
                <w:div w:id="1085953584">
                  <w:marLeft w:val="0"/>
                  <w:marRight w:val="0"/>
                  <w:marTop w:val="0"/>
                  <w:marBottom w:val="0"/>
                  <w:divBdr>
                    <w:top w:val="none" w:sz="0" w:space="0" w:color="auto"/>
                    <w:left w:val="none" w:sz="0" w:space="0" w:color="auto"/>
                    <w:bottom w:val="none" w:sz="0" w:space="0" w:color="auto"/>
                    <w:right w:val="none" w:sz="0" w:space="0" w:color="auto"/>
                  </w:divBdr>
                  <w:divsChild>
                    <w:div w:id="622928850">
                      <w:marLeft w:val="0"/>
                      <w:marRight w:val="0"/>
                      <w:marTop w:val="0"/>
                      <w:marBottom w:val="0"/>
                      <w:divBdr>
                        <w:top w:val="none" w:sz="0" w:space="0" w:color="auto"/>
                        <w:left w:val="none" w:sz="0" w:space="0" w:color="auto"/>
                        <w:bottom w:val="none" w:sz="0" w:space="0" w:color="auto"/>
                        <w:right w:val="none" w:sz="0" w:space="0" w:color="auto"/>
                      </w:divBdr>
                    </w:div>
                  </w:divsChild>
                </w:div>
                <w:div w:id="1090271307">
                  <w:marLeft w:val="0"/>
                  <w:marRight w:val="0"/>
                  <w:marTop w:val="0"/>
                  <w:marBottom w:val="0"/>
                  <w:divBdr>
                    <w:top w:val="none" w:sz="0" w:space="0" w:color="auto"/>
                    <w:left w:val="none" w:sz="0" w:space="0" w:color="auto"/>
                    <w:bottom w:val="none" w:sz="0" w:space="0" w:color="auto"/>
                    <w:right w:val="none" w:sz="0" w:space="0" w:color="auto"/>
                  </w:divBdr>
                  <w:divsChild>
                    <w:div w:id="146091553">
                      <w:marLeft w:val="0"/>
                      <w:marRight w:val="0"/>
                      <w:marTop w:val="0"/>
                      <w:marBottom w:val="0"/>
                      <w:divBdr>
                        <w:top w:val="none" w:sz="0" w:space="0" w:color="auto"/>
                        <w:left w:val="none" w:sz="0" w:space="0" w:color="auto"/>
                        <w:bottom w:val="none" w:sz="0" w:space="0" w:color="auto"/>
                        <w:right w:val="none" w:sz="0" w:space="0" w:color="auto"/>
                      </w:divBdr>
                    </w:div>
                  </w:divsChild>
                </w:div>
                <w:div w:id="1093087217">
                  <w:marLeft w:val="0"/>
                  <w:marRight w:val="0"/>
                  <w:marTop w:val="0"/>
                  <w:marBottom w:val="0"/>
                  <w:divBdr>
                    <w:top w:val="none" w:sz="0" w:space="0" w:color="auto"/>
                    <w:left w:val="none" w:sz="0" w:space="0" w:color="auto"/>
                    <w:bottom w:val="none" w:sz="0" w:space="0" w:color="auto"/>
                    <w:right w:val="none" w:sz="0" w:space="0" w:color="auto"/>
                  </w:divBdr>
                  <w:divsChild>
                    <w:div w:id="282076911">
                      <w:marLeft w:val="0"/>
                      <w:marRight w:val="0"/>
                      <w:marTop w:val="0"/>
                      <w:marBottom w:val="0"/>
                      <w:divBdr>
                        <w:top w:val="none" w:sz="0" w:space="0" w:color="auto"/>
                        <w:left w:val="none" w:sz="0" w:space="0" w:color="auto"/>
                        <w:bottom w:val="none" w:sz="0" w:space="0" w:color="auto"/>
                        <w:right w:val="none" w:sz="0" w:space="0" w:color="auto"/>
                      </w:divBdr>
                    </w:div>
                  </w:divsChild>
                </w:div>
                <w:div w:id="1131022466">
                  <w:marLeft w:val="0"/>
                  <w:marRight w:val="0"/>
                  <w:marTop w:val="0"/>
                  <w:marBottom w:val="0"/>
                  <w:divBdr>
                    <w:top w:val="none" w:sz="0" w:space="0" w:color="auto"/>
                    <w:left w:val="none" w:sz="0" w:space="0" w:color="auto"/>
                    <w:bottom w:val="none" w:sz="0" w:space="0" w:color="auto"/>
                    <w:right w:val="none" w:sz="0" w:space="0" w:color="auto"/>
                  </w:divBdr>
                  <w:divsChild>
                    <w:div w:id="156650103">
                      <w:marLeft w:val="0"/>
                      <w:marRight w:val="0"/>
                      <w:marTop w:val="0"/>
                      <w:marBottom w:val="0"/>
                      <w:divBdr>
                        <w:top w:val="none" w:sz="0" w:space="0" w:color="auto"/>
                        <w:left w:val="none" w:sz="0" w:space="0" w:color="auto"/>
                        <w:bottom w:val="none" w:sz="0" w:space="0" w:color="auto"/>
                        <w:right w:val="none" w:sz="0" w:space="0" w:color="auto"/>
                      </w:divBdr>
                    </w:div>
                  </w:divsChild>
                </w:div>
                <w:div w:id="1176723887">
                  <w:marLeft w:val="0"/>
                  <w:marRight w:val="0"/>
                  <w:marTop w:val="0"/>
                  <w:marBottom w:val="0"/>
                  <w:divBdr>
                    <w:top w:val="none" w:sz="0" w:space="0" w:color="auto"/>
                    <w:left w:val="none" w:sz="0" w:space="0" w:color="auto"/>
                    <w:bottom w:val="none" w:sz="0" w:space="0" w:color="auto"/>
                    <w:right w:val="none" w:sz="0" w:space="0" w:color="auto"/>
                  </w:divBdr>
                  <w:divsChild>
                    <w:div w:id="1897735226">
                      <w:marLeft w:val="0"/>
                      <w:marRight w:val="0"/>
                      <w:marTop w:val="0"/>
                      <w:marBottom w:val="0"/>
                      <w:divBdr>
                        <w:top w:val="none" w:sz="0" w:space="0" w:color="auto"/>
                        <w:left w:val="none" w:sz="0" w:space="0" w:color="auto"/>
                        <w:bottom w:val="none" w:sz="0" w:space="0" w:color="auto"/>
                        <w:right w:val="none" w:sz="0" w:space="0" w:color="auto"/>
                      </w:divBdr>
                    </w:div>
                  </w:divsChild>
                </w:div>
                <w:div w:id="1180899059">
                  <w:marLeft w:val="0"/>
                  <w:marRight w:val="0"/>
                  <w:marTop w:val="0"/>
                  <w:marBottom w:val="0"/>
                  <w:divBdr>
                    <w:top w:val="none" w:sz="0" w:space="0" w:color="auto"/>
                    <w:left w:val="none" w:sz="0" w:space="0" w:color="auto"/>
                    <w:bottom w:val="none" w:sz="0" w:space="0" w:color="auto"/>
                    <w:right w:val="none" w:sz="0" w:space="0" w:color="auto"/>
                  </w:divBdr>
                  <w:divsChild>
                    <w:div w:id="703333001">
                      <w:marLeft w:val="0"/>
                      <w:marRight w:val="0"/>
                      <w:marTop w:val="0"/>
                      <w:marBottom w:val="0"/>
                      <w:divBdr>
                        <w:top w:val="none" w:sz="0" w:space="0" w:color="auto"/>
                        <w:left w:val="none" w:sz="0" w:space="0" w:color="auto"/>
                        <w:bottom w:val="none" w:sz="0" w:space="0" w:color="auto"/>
                        <w:right w:val="none" w:sz="0" w:space="0" w:color="auto"/>
                      </w:divBdr>
                    </w:div>
                  </w:divsChild>
                </w:div>
                <w:div w:id="1204947453">
                  <w:marLeft w:val="0"/>
                  <w:marRight w:val="0"/>
                  <w:marTop w:val="0"/>
                  <w:marBottom w:val="0"/>
                  <w:divBdr>
                    <w:top w:val="none" w:sz="0" w:space="0" w:color="auto"/>
                    <w:left w:val="none" w:sz="0" w:space="0" w:color="auto"/>
                    <w:bottom w:val="none" w:sz="0" w:space="0" w:color="auto"/>
                    <w:right w:val="none" w:sz="0" w:space="0" w:color="auto"/>
                  </w:divBdr>
                  <w:divsChild>
                    <w:div w:id="1756200934">
                      <w:marLeft w:val="0"/>
                      <w:marRight w:val="0"/>
                      <w:marTop w:val="0"/>
                      <w:marBottom w:val="0"/>
                      <w:divBdr>
                        <w:top w:val="none" w:sz="0" w:space="0" w:color="auto"/>
                        <w:left w:val="none" w:sz="0" w:space="0" w:color="auto"/>
                        <w:bottom w:val="none" w:sz="0" w:space="0" w:color="auto"/>
                        <w:right w:val="none" w:sz="0" w:space="0" w:color="auto"/>
                      </w:divBdr>
                    </w:div>
                  </w:divsChild>
                </w:div>
                <w:div w:id="1207834909">
                  <w:marLeft w:val="0"/>
                  <w:marRight w:val="0"/>
                  <w:marTop w:val="0"/>
                  <w:marBottom w:val="0"/>
                  <w:divBdr>
                    <w:top w:val="none" w:sz="0" w:space="0" w:color="auto"/>
                    <w:left w:val="none" w:sz="0" w:space="0" w:color="auto"/>
                    <w:bottom w:val="none" w:sz="0" w:space="0" w:color="auto"/>
                    <w:right w:val="none" w:sz="0" w:space="0" w:color="auto"/>
                  </w:divBdr>
                  <w:divsChild>
                    <w:div w:id="146170492">
                      <w:marLeft w:val="0"/>
                      <w:marRight w:val="0"/>
                      <w:marTop w:val="0"/>
                      <w:marBottom w:val="0"/>
                      <w:divBdr>
                        <w:top w:val="none" w:sz="0" w:space="0" w:color="auto"/>
                        <w:left w:val="none" w:sz="0" w:space="0" w:color="auto"/>
                        <w:bottom w:val="none" w:sz="0" w:space="0" w:color="auto"/>
                        <w:right w:val="none" w:sz="0" w:space="0" w:color="auto"/>
                      </w:divBdr>
                    </w:div>
                  </w:divsChild>
                </w:div>
                <w:div w:id="1230850327">
                  <w:marLeft w:val="0"/>
                  <w:marRight w:val="0"/>
                  <w:marTop w:val="0"/>
                  <w:marBottom w:val="0"/>
                  <w:divBdr>
                    <w:top w:val="none" w:sz="0" w:space="0" w:color="auto"/>
                    <w:left w:val="none" w:sz="0" w:space="0" w:color="auto"/>
                    <w:bottom w:val="none" w:sz="0" w:space="0" w:color="auto"/>
                    <w:right w:val="none" w:sz="0" w:space="0" w:color="auto"/>
                  </w:divBdr>
                  <w:divsChild>
                    <w:div w:id="128210355">
                      <w:marLeft w:val="0"/>
                      <w:marRight w:val="0"/>
                      <w:marTop w:val="0"/>
                      <w:marBottom w:val="0"/>
                      <w:divBdr>
                        <w:top w:val="none" w:sz="0" w:space="0" w:color="auto"/>
                        <w:left w:val="none" w:sz="0" w:space="0" w:color="auto"/>
                        <w:bottom w:val="none" w:sz="0" w:space="0" w:color="auto"/>
                        <w:right w:val="none" w:sz="0" w:space="0" w:color="auto"/>
                      </w:divBdr>
                    </w:div>
                  </w:divsChild>
                </w:div>
                <w:div w:id="1303733252">
                  <w:marLeft w:val="0"/>
                  <w:marRight w:val="0"/>
                  <w:marTop w:val="0"/>
                  <w:marBottom w:val="0"/>
                  <w:divBdr>
                    <w:top w:val="none" w:sz="0" w:space="0" w:color="auto"/>
                    <w:left w:val="none" w:sz="0" w:space="0" w:color="auto"/>
                    <w:bottom w:val="none" w:sz="0" w:space="0" w:color="auto"/>
                    <w:right w:val="none" w:sz="0" w:space="0" w:color="auto"/>
                  </w:divBdr>
                  <w:divsChild>
                    <w:div w:id="1288511362">
                      <w:marLeft w:val="0"/>
                      <w:marRight w:val="0"/>
                      <w:marTop w:val="0"/>
                      <w:marBottom w:val="0"/>
                      <w:divBdr>
                        <w:top w:val="none" w:sz="0" w:space="0" w:color="auto"/>
                        <w:left w:val="none" w:sz="0" w:space="0" w:color="auto"/>
                        <w:bottom w:val="none" w:sz="0" w:space="0" w:color="auto"/>
                        <w:right w:val="none" w:sz="0" w:space="0" w:color="auto"/>
                      </w:divBdr>
                    </w:div>
                  </w:divsChild>
                </w:div>
                <w:div w:id="1337732000">
                  <w:marLeft w:val="0"/>
                  <w:marRight w:val="0"/>
                  <w:marTop w:val="0"/>
                  <w:marBottom w:val="0"/>
                  <w:divBdr>
                    <w:top w:val="none" w:sz="0" w:space="0" w:color="auto"/>
                    <w:left w:val="none" w:sz="0" w:space="0" w:color="auto"/>
                    <w:bottom w:val="none" w:sz="0" w:space="0" w:color="auto"/>
                    <w:right w:val="none" w:sz="0" w:space="0" w:color="auto"/>
                  </w:divBdr>
                  <w:divsChild>
                    <w:div w:id="974525600">
                      <w:marLeft w:val="0"/>
                      <w:marRight w:val="0"/>
                      <w:marTop w:val="0"/>
                      <w:marBottom w:val="0"/>
                      <w:divBdr>
                        <w:top w:val="none" w:sz="0" w:space="0" w:color="auto"/>
                        <w:left w:val="none" w:sz="0" w:space="0" w:color="auto"/>
                        <w:bottom w:val="none" w:sz="0" w:space="0" w:color="auto"/>
                        <w:right w:val="none" w:sz="0" w:space="0" w:color="auto"/>
                      </w:divBdr>
                    </w:div>
                  </w:divsChild>
                </w:div>
                <w:div w:id="1369912348">
                  <w:marLeft w:val="0"/>
                  <w:marRight w:val="0"/>
                  <w:marTop w:val="0"/>
                  <w:marBottom w:val="0"/>
                  <w:divBdr>
                    <w:top w:val="none" w:sz="0" w:space="0" w:color="auto"/>
                    <w:left w:val="none" w:sz="0" w:space="0" w:color="auto"/>
                    <w:bottom w:val="none" w:sz="0" w:space="0" w:color="auto"/>
                    <w:right w:val="none" w:sz="0" w:space="0" w:color="auto"/>
                  </w:divBdr>
                  <w:divsChild>
                    <w:div w:id="1311982939">
                      <w:marLeft w:val="0"/>
                      <w:marRight w:val="0"/>
                      <w:marTop w:val="0"/>
                      <w:marBottom w:val="0"/>
                      <w:divBdr>
                        <w:top w:val="none" w:sz="0" w:space="0" w:color="auto"/>
                        <w:left w:val="none" w:sz="0" w:space="0" w:color="auto"/>
                        <w:bottom w:val="none" w:sz="0" w:space="0" w:color="auto"/>
                        <w:right w:val="none" w:sz="0" w:space="0" w:color="auto"/>
                      </w:divBdr>
                    </w:div>
                  </w:divsChild>
                </w:div>
                <w:div w:id="1379545355">
                  <w:marLeft w:val="0"/>
                  <w:marRight w:val="0"/>
                  <w:marTop w:val="0"/>
                  <w:marBottom w:val="0"/>
                  <w:divBdr>
                    <w:top w:val="none" w:sz="0" w:space="0" w:color="auto"/>
                    <w:left w:val="none" w:sz="0" w:space="0" w:color="auto"/>
                    <w:bottom w:val="none" w:sz="0" w:space="0" w:color="auto"/>
                    <w:right w:val="none" w:sz="0" w:space="0" w:color="auto"/>
                  </w:divBdr>
                  <w:divsChild>
                    <w:div w:id="303393088">
                      <w:marLeft w:val="0"/>
                      <w:marRight w:val="0"/>
                      <w:marTop w:val="0"/>
                      <w:marBottom w:val="0"/>
                      <w:divBdr>
                        <w:top w:val="none" w:sz="0" w:space="0" w:color="auto"/>
                        <w:left w:val="none" w:sz="0" w:space="0" w:color="auto"/>
                        <w:bottom w:val="none" w:sz="0" w:space="0" w:color="auto"/>
                        <w:right w:val="none" w:sz="0" w:space="0" w:color="auto"/>
                      </w:divBdr>
                    </w:div>
                  </w:divsChild>
                </w:div>
                <w:div w:id="1422721263">
                  <w:marLeft w:val="0"/>
                  <w:marRight w:val="0"/>
                  <w:marTop w:val="0"/>
                  <w:marBottom w:val="0"/>
                  <w:divBdr>
                    <w:top w:val="none" w:sz="0" w:space="0" w:color="auto"/>
                    <w:left w:val="none" w:sz="0" w:space="0" w:color="auto"/>
                    <w:bottom w:val="none" w:sz="0" w:space="0" w:color="auto"/>
                    <w:right w:val="none" w:sz="0" w:space="0" w:color="auto"/>
                  </w:divBdr>
                  <w:divsChild>
                    <w:div w:id="1711761334">
                      <w:marLeft w:val="0"/>
                      <w:marRight w:val="0"/>
                      <w:marTop w:val="0"/>
                      <w:marBottom w:val="0"/>
                      <w:divBdr>
                        <w:top w:val="none" w:sz="0" w:space="0" w:color="auto"/>
                        <w:left w:val="none" w:sz="0" w:space="0" w:color="auto"/>
                        <w:bottom w:val="none" w:sz="0" w:space="0" w:color="auto"/>
                        <w:right w:val="none" w:sz="0" w:space="0" w:color="auto"/>
                      </w:divBdr>
                    </w:div>
                  </w:divsChild>
                </w:div>
                <w:div w:id="1551527799">
                  <w:marLeft w:val="0"/>
                  <w:marRight w:val="0"/>
                  <w:marTop w:val="0"/>
                  <w:marBottom w:val="0"/>
                  <w:divBdr>
                    <w:top w:val="none" w:sz="0" w:space="0" w:color="auto"/>
                    <w:left w:val="none" w:sz="0" w:space="0" w:color="auto"/>
                    <w:bottom w:val="none" w:sz="0" w:space="0" w:color="auto"/>
                    <w:right w:val="none" w:sz="0" w:space="0" w:color="auto"/>
                  </w:divBdr>
                  <w:divsChild>
                    <w:div w:id="1573662836">
                      <w:marLeft w:val="0"/>
                      <w:marRight w:val="0"/>
                      <w:marTop w:val="0"/>
                      <w:marBottom w:val="0"/>
                      <w:divBdr>
                        <w:top w:val="none" w:sz="0" w:space="0" w:color="auto"/>
                        <w:left w:val="none" w:sz="0" w:space="0" w:color="auto"/>
                        <w:bottom w:val="none" w:sz="0" w:space="0" w:color="auto"/>
                        <w:right w:val="none" w:sz="0" w:space="0" w:color="auto"/>
                      </w:divBdr>
                    </w:div>
                  </w:divsChild>
                </w:div>
                <w:div w:id="1602644085">
                  <w:marLeft w:val="0"/>
                  <w:marRight w:val="0"/>
                  <w:marTop w:val="0"/>
                  <w:marBottom w:val="0"/>
                  <w:divBdr>
                    <w:top w:val="none" w:sz="0" w:space="0" w:color="auto"/>
                    <w:left w:val="none" w:sz="0" w:space="0" w:color="auto"/>
                    <w:bottom w:val="none" w:sz="0" w:space="0" w:color="auto"/>
                    <w:right w:val="none" w:sz="0" w:space="0" w:color="auto"/>
                  </w:divBdr>
                  <w:divsChild>
                    <w:div w:id="519514177">
                      <w:marLeft w:val="0"/>
                      <w:marRight w:val="0"/>
                      <w:marTop w:val="0"/>
                      <w:marBottom w:val="0"/>
                      <w:divBdr>
                        <w:top w:val="none" w:sz="0" w:space="0" w:color="auto"/>
                        <w:left w:val="none" w:sz="0" w:space="0" w:color="auto"/>
                        <w:bottom w:val="none" w:sz="0" w:space="0" w:color="auto"/>
                        <w:right w:val="none" w:sz="0" w:space="0" w:color="auto"/>
                      </w:divBdr>
                    </w:div>
                  </w:divsChild>
                </w:div>
                <w:div w:id="1624923987">
                  <w:marLeft w:val="0"/>
                  <w:marRight w:val="0"/>
                  <w:marTop w:val="0"/>
                  <w:marBottom w:val="0"/>
                  <w:divBdr>
                    <w:top w:val="none" w:sz="0" w:space="0" w:color="auto"/>
                    <w:left w:val="none" w:sz="0" w:space="0" w:color="auto"/>
                    <w:bottom w:val="none" w:sz="0" w:space="0" w:color="auto"/>
                    <w:right w:val="none" w:sz="0" w:space="0" w:color="auto"/>
                  </w:divBdr>
                  <w:divsChild>
                    <w:div w:id="1699700148">
                      <w:marLeft w:val="0"/>
                      <w:marRight w:val="0"/>
                      <w:marTop w:val="0"/>
                      <w:marBottom w:val="0"/>
                      <w:divBdr>
                        <w:top w:val="none" w:sz="0" w:space="0" w:color="auto"/>
                        <w:left w:val="none" w:sz="0" w:space="0" w:color="auto"/>
                        <w:bottom w:val="none" w:sz="0" w:space="0" w:color="auto"/>
                        <w:right w:val="none" w:sz="0" w:space="0" w:color="auto"/>
                      </w:divBdr>
                    </w:div>
                  </w:divsChild>
                </w:div>
                <w:div w:id="1632129712">
                  <w:marLeft w:val="0"/>
                  <w:marRight w:val="0"/>
                  <w:marTop w:val="0"/>
                  <w:marBottom w:val="0"/>
                  <w:divBdr>
                    <w:top w:val="none" w:sz="0" w:space="0" w:color="auto"/>
                    <w:left w:val="none" w:sz="0" w:space="0" w:color="auto"/>
                    <w:bottom w:val="none" w:sz="0" w:space="0" w:color="auto"/>
                    <w:right w:val="none" w:sz="0" w:space="0" w:color="auto"/>
                  </w:divBdr>
                  <w:divsChild>
                    <w:div w:id="739329328">
                      <w:marLeft w:val="0"/>
                      <w:marRight w:val="0"/>
                      <w:marTop w:val="0"/>
                      <w:marBottom w:val="0"/>
                      <w:divBdr>
                        <w:top w:val="none" w:sz="0" w:space="0" w:color="auto"/>
                        <w:left w:val="none" w:sz="0" w:space="0" w:color="auto"/>
                        <w:bottom w:val="none" w:sz="0" w:space="0" w:color="auto"/>
                        <w:right w:val="none" w:sz="0" w:space="0" w:color="auto"/>
                      </w:divBdr>
                    </w:div>
                  </w:divsChild>
                </w:div>
                <w:div w:id="1693339288">
                  <w:marLeft w:val="0"/>
                  <w:marRight w:val="0"/>
                  <w:marTop w:val="0"/>
                  <w:marBottom w:val="0"/>
                  <w:divBdr>
                    <w:top w:val="none" w:sz="0" w:space="0" w:color="auto"/>
                    <w:left w:val="none" w:sz="0" w:space="0" w:color="auto"/>
                    <w:bottom w:val="none" w:sz="0" w:space="0" w:color="auto"/>
                    <w:right w:val="none" w:sz="0" w:space="0" w:color="auto"/>
                  </w:divBdr>
                  <w:divsChild>
                    <w:div w:id="628627053">
                      <w:marLeft w:val="0"/>
                      <w:marRight w:val="0"/>
                      <w:marTop w:val="0"/>
                      <w:marBottom w:val="0"/>
                      <w:divBdr>
                        <w:top w:val="none" w:sz="0" w:space="0" w:color="auto"/>
                        <w:left w:val="none" w:sz="0" w:space="0" w:color="auto"/>
                        <w:bottom w:val="none" w:sz="0" w:space="0" w:color="auto"/>
                        <w:right w:val="none" w:sz="0" w:space="0" w:color="auto"/>
                      </w:divBdr>
                    </w:div>
                  </w:divsChild>
                </w:div>
                <w:div w:id="1775661574">
                  <w:marLeft w:val="0"/>
                  <w:marRight w:val="0"/>
                  <w:marTop w:val="0"/>
                  <w:marBottom w:val="0"/>
                  <w:divBdr>
                    <w:top w:val="none" w:sz="0" w:space="0" w:color="auto"/>
                    <w:left w:val="none" w:sz="0" w:space="0" w:color="auto"/>
                    <w:bottom w:val="none" w:sz="0" w:space="0" w:color="auto"/>
                    <w:right w:val="none" w:sz="0" w:space="0" w:color="auto"/>
                  </w:divBdr>
                  <w:divsChild>
                    <w:div w:id="249896975">
                      <w:marLeft w:val="0"/>
                      <w:marRight w:val="0"/>
                      <w:marTop w:val="0"/>
                      <w:marBottom w:val="0"/>
                      <w:divBdr>
                        <w:top w:val="none" w:sz="0" w:space="0" w:color="auto"/>
                        <w:left w:val="none" w:sz="0" w:space="0" w:color="auto"/>
                        <w:bottom w:val="none" w:sz="0" w:space="0" w:color="auto"/>
                        <w:right w:val="none" w:sz="0" w:space="0" w:color="auto"/>
                      </w:divBdr>
                    </w:div>
                  </w:divsChild>
                </w:div>
                <w:div w:id="1847209769">
                  <w:marLeft w:val="0"/>
                  <w:marRight w:val="0"/>
                  <w:marTop w:val="0"/>
                  <w:marBottom w:val="0"/>
                  <w:divBdr>
                    <w:top w:val="none" w:sz="0" w:space="0" w:color="auto"/>
                    <w:left w:val="none" w:sz="0" w:space="0" w:color="auto"/>
                    <w:bottom w:val="none" w:sz="0" w:space="0" w:color="auto"/>
                    <w:right w:val="none" w:sz="0" w:space="0" w:color="auto"/>
                  </w:divBdr>
                  <w:divsChild>
                    <w:div w:id="1009600720">
                      <w:marLeft w:val="0"/>
                      <w:marRight w:val="0"/>
                      <w:marTop w:val="0"/>
                      <w:marBottom w:val="0"/>
                      <w:divBdr>
                        <w:top w:val="none" w:sz="0" w:space="0" w:color="auto"/>
                        <w:left w:val="none" w:sz="0" w:space="0" w:color="auto"/>
                        <w:bottom w:val="none" w:sz="0" w:space="0" w:color="auto"/>
                        <w:right w:val="none" w:sz="0" w:space="0" w:color="auto"/>
                      </w:divBdr>
                    </w:div>
                  </w:divsChild>
                </w:div>
                <w:div w:id="1867790727">
                  <w:marLeft w:val="0"/>
                  <w:marRight w:val="0"/>
                  <w:marTop w:val="0"/>
                  <w:marBottom w:val="0"/>
                  <w:divBdr>
                    <w:top w:val="none" w:sz="0" w:space="0" w:color="auto"/>
                    <w:left w:val="none" w:sz="0" w:space="0" w:color="auto"/>
                    <w:bottom w:val="none" w:sz="0" w:space="0" w:color="auto"/>
                    <w:right w:val="none" w:sz="0" w:space="0" w:color="auto"/>
                  </w:divBdr>
                  <w:divsChild>
                    <w:div w:id="1216698791">
                      <w:marLeft w:val="0"/>
                      <w:marRight w:val="0"/>
                      <w:marTop w:val="0"/>
                      <w:marBottom w:val="0"/>
                      <w:divBdr>
                        <w:top w:val="none" w:sz="0" w:space="0" w:color="auto"/>
                        <w:left w:val="none" w:sz="0" w:space="0" w:color="auto"/>
                        <w:bottom w:val="none" w:sz="0" w:space="0" w:color="auto"/>
                        <w:right w:val="none" w:sz="0" w:space="0" w:color="auto"/>
                      </w:divBdr>
                    </w:div>
                  </w:divsChild>
                </w:div>
                <w:div w:id="1871990347">
                  <w:marLeft w:val="0"/>
                  <w:marRight w:val="0"/>
                  <w:marTop w:val="0"/>
                  <w:marBottom w:val="0"/>
                  <w:divBdr>
                    <w:top w:val="none" w:sz="0" w:space="0" w:color="auto"/>
                    <w:left w:val="none" w:sz="0" w:space="0" w:color="auto"/>
                    <w:bottom w:val="none" w:sz="0" w:space="0" w:color="auto"/>
                    <w:right w:val="none" w:sz="0" w:space="0" w:color="auto"/>
                  </w:divBdr>
                  <w:divsChild>
                    <w:div w:id="1133518463">
                      <w:marLeft w:val="0"/>
                      <w:marRight w:val="0"/>
                      <w:marTop w:val="0"/>
                      <w:marBottom w:val="0"/>
                      <w:divBdr>
                        <w:top w:val="none" w:sz="0" w:space="0" w:color="auto"/>
                        <w:left w:val="none" w:sz="0" w:space="0" w:color="auto"/>
                        <w:bottom w:val="none" w:sz="0" w:space="0" w:color="auto"/>
                        <w:right w:val="none" w:sz="0" w:space="0" w:color="auto"/>
                      </w:divBdr>
                    </w:div>
                  </w:divsChild>
                </w:div>
                <w:div w:id="1883177465">
                  <w:marLeft w:val="0"/>
                  <w:marRight w:val="0"/>
                  <w:marTop w:val="0"/>
                  <w:marBottom w:val="0"/>
                  <w:divBdr>
                    <w:top w:val="none" w:sz="0" w:space="0" w:color="auto"/>
                    <w:left w:val="none" w:sz="0" w:space="0" w:color="auto"/>
                    <w:bottom w:val="none" w:sz="0" w:space="0" w:color="auto"/>
                    <w:right w:val="none" w:sz="0" w:space="0" w:color="auto"/>
                  </w:divBdr>
                  <w:divsChild>
                    <w:div w:id="2004770215">
                      <w:marLeft w:val="0"/>
                      <w:marRight w:val="0"/>
                      <w:marTop w:val="0"/>
                      <w:marBottom w:val="0"/>
                      <w:divBdr>
                        <w:top w:val="none" w:sz="0" w:space="0" w:color="auto"/>
                        <w:left w:val="none" w:sz="0" w:space="0" w:color="auto"/>
                        <w:bottom w:val="none" w:sz="0" w:space="0" w:color="auto"/>
                        <w:right w:val="none" w:sz="0" w:space="0" w:color="auto"/>
                      </w:divBdr>
                    </w:div>
                  </w:divsChild>
                </w:div>
                <w:div w:id="1900047602">
                  <w:marLeft w:val="0"/>
                  <w:marRight w:val="0"/>
                  <w:marTop w:val="0"/>
                  <w:marBottom w:val="0"/>
                  <w:divBdr>
                    <w:top w:val="none" w:sz="0" w:space="0" w:color="auto"/>
                    <w:left w:val="none" w:sz="0" w:space="0" w:color="auto"/>
                    <w:bottom w:val="none" w:sz="0" w:space="0" w:color="auto"/>
                    <w:right w:val="none" w:sz="0" w:space="0" w:color="auto"/>
                  </w:divBdr>
                  <w:divsChild>
                    <w:div w:id="1288270882">
                      <w:marLeft w:val="0"/>
                      <w:marRight w:val="0"/>
                      <w:marTop w:val="0"/>
                      <w:marBottom w:val="0"/>
                      <w:divBdr>
                        <w:top w:val="none" w:sz="0" w:space="0" w:color="auto"/>
                        <w:left w:val="none" w:sz="0" w:space="0" w:color="auto"/>
                        <w:bottom w:val="none" w:sz="0" w:space="0" w:color="auto"/>
                        <w:right w:val="none" w:sz="0" w:space="0" w:color="auto"/>
                      </w:divBdr>
                    </w:div>
                  </w:divsChild>
                </w:div>
                <w:div w:id="1948997858">
                  <w:marLeft w:val="0"/>
                  <w:marRight w:val="0"/>
                  <w:marTop w:val="0"/>
                  <w:marBottom w:val="0"/>
                  <w:divBdr>
                    <w:top w:val="none" w:sz="0" w:space="0" w:color="auto"/>
                    <w:left w:val="none" w:sz="0" w:space="0" w:color="auto"/>
                    <w:bottom w:val="none" w:sz="0" w:space="0" w:color="auto"/>
                    <w:right w:val="none" w:sz="0" w:space="0" w:color="auto"/>
                  </w:divBdr>
                  <w:divsChild>
                    <w:div w:id="53430106">
                      <w:marLeft w:val="0"/>
                      <w:marRight w:val="0"/>
                      <w:marTop w:val="0"/>
                      <w:marBottom w:val="0"/>
                      <w:divBdr>
                        <w:top w:val="none" w:sz="0" w:space="0" w:color="auto"/>
                        <w:left w:val="none" w:sz="0" w:space="0" w:color="auto"/>
                        <w:bottom w:val="none" w:sz="0" w:space="0" w:color="auto"/>
                        <w:right w:val="none" w:sz="0" w:space="0" w:color="auto"/>
                      </w:divBdr>
                    </w:div>
                  </w:divsChild>
                </w:div>
                <w:div w:id="1996689738">
                  <w:marLeft w:val="0"/>
                  <w:marRight w:val="0"/>
                  <w:marTop w:val="0"/>
                  <w:marBottom w:val="0"/>
                  <w:divBdr>
                    <w:top w:val="none" w:sz="0" w:space="0" w:color="auto"/>
                    <w:left w:val="none" w:sz="0" w:space="0" w:color="auto"/>
                    <w:bottom w:val="none" w:sz="0" w:space="0" w:color="auto"/>
                    <w:right w:val="none" w:sz="0" w:space="0" w:color="auto"/>
                  </w:divBdr>
                  <w:divsChild>
                    <w:div w:id="1633556288">
                      <w:marLeft w:val="0"/>
                      <w:marRight w:val="0"/>
                      <w:marTop w:val="0"/>
                      <w:marBottom w:val="0"/>
                      <w:divBdr>
                        <w:top w:val="none" w:sz="0" w:space="0" w:color="auto"/>
                        <w:left w:val="none" w:sz="0" w:space="0" w:color="auto"/>
                        <w:bottom w:val="none" w:sz="0" w:space="0" w:color="auto"/>
                        <w:right w:val="none" w:sz="0" w:space="0" w:color="auto"/>
                      </w:divBdr>
                    </w:div>
                  </w:divsChild>
                </w:div>
                <w:div w:id="2033723345">
                  <w:marLeft w:val="0"/>
                  <w:marRight w:val="0"/>
                  <w:marTop w:val="0"/>
                  <w:marBottom w:val="0"/>
                  <w:divBdr>
                    <w:top w:val="none" w:sz="0" w:space="0" w:color="auto"/>
                    <w:left w:val="none" w:sz="0" w:space="0" w:color="auto"/>
                    <w:bottom w:val="none" w:sz="0" w:space="0" w:color="auto"/>
                    <w:right w:val="none" w:sz="0" w:space="0" w:color="auto"/>
                  </w:divBdr>
                  <w:divsChild>
                    <w:div w:id="1681227581">
                      <w:marLeft w:val="0"/>
                      <w:marRight w:val="0"/>
                      <w:marTop w:val="0"/>
                      <w:marBottom w:val="0"/>
                      <w:divBdr>
                        <w:top w:val="none" w:sz="0" w:space="0" w:color="auto"/>
                        <w:left w:val="none" w:sz="0" w:space="0" w:color="auto"/>
                        <w:bottom w:val="none" w:sz="0" w:space="0" w:color="auto"/>
                        <w:right w:val="none" w:sz="0" w:space="0" w:color="auto"/>
                      </w:divBdr>
                    </w:div>
                  </w:divsChild>
                </w:div>
                <w:div w:id="2073238396">
                  <w:marLeft w:val="0"/>
                  <w:marRight w:val="0"/>
                  <w:marTop w:val="0"/>
                  <w:marBottom w:val="0"/>
                  <w:divBdr>
                    <w:top w:val="none" w:sz="0" w:space="0" w:color="auto"/>
                    <w:left w:val="none" w:sz="0" w:space="0" w:color="auto"/>
                    <w:bottom w:val="none" w:sz="0" w:space="0" w:color="auto"/>
                    <w:right w:val="none" w:sz="0" w:space="0" w:color="auto"/>
                  </w:divBdr>
                  <w:divsChild>
                    <w:div w:id="286737082">
                      <w:marLeft w:val="0"/>
                      <w:marRight w:val="0"/>
                      <w:marTop w:val="0"/>
                      <w:marBottom w:val="0"/>
                      <w:divBdr>
                        <w:top w:val="none" w:sz="0" w:space="0" w:color="auto"/>
                        <w:left w:val="none" w:sz="0" w:space="0" w:color="auto"/>
                        <w:bottom w:val="none" w:sz="0" w:space="0" w:color="auto"/>
                        <w:right w:val="none" w:sz="0" w:space="0" w:color="auto"/>
                      </w:divBdr>
                    </w:div>
                  </w:divsChild>
                </w:div>
                <w:div w:id="2092114323">
                  <w:marLeft w:val="0"/>
                  <w:marRight w:val="0"/>
                  <w:marTop w:val="0"/>
                  <w:marBottom w:val="0"/>
                  <w:divBdr>
                    <w:top w:val="none" w:sz="0" w:space="0" w:color="auto"/>
                    <w:left w:val="none" w:sz="0" w:space="0" w:color="auto"/>
                    <w:bottom w:val="none" w:sz="0" w:space="0" w:color="auto"/>
                    <w:right w:val="none" w:sz="0" w:space="0" w:color="auto"/>
                  </w:divBdr>
                  <w:divsChild>
                    <w:div w:id="1869027526">
                      <w:marLeft w:val="0"/>
                      <w:marRight w:val="0"/>
                      <w:marTop w:val="0"/>
                      <w:marBottom w:val="0"/>
                      <w:divBdr>
                        <w:top w:val="none" w:sz="0" w:space="0" w:color="auto"/>
                        <w:left w:val="none" w:sz="0" w:space="0" w:color="auto"/>
                        <w:bottom w:val="none" w:sz="0" w:space="0" w:color="auto"/>
                        <w:right w:val="none" w:sz="0" w:space="0" w:color="auto"/>
                      </w:divBdr>
                    </w:div>
                  </w:divsChild>
                </w:div>
                <w:div w:id="2102987916">
                  <w:marLeft w:val="0"/>
                  <w:marRight w:val="0"/>
                  <w:marTop w:val="0"/>
                  <w:marBottom w:val="0"/>
                  <w:divBdr>
                    <w:top w:val="none" w:sz="0" w:space="0" w:color="auto"/>
                    <w:left w:val="none" w:sz="0" w:space="0" w:color="auto"/>
                    <w:bottom w:val="none" w:sz="0" w:space="0" w:color="auto"/>
                    <w:right w:val="none" w:sz="0" w:space="0" w:color="auto"/>
                  </w:divBdr>
                  <w:divsChild>
                    <w:div w:id="8827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750924">
          <w:marLeft w:val="0"/>
          <w:marRight w:val="0"/>
          <w:marTop w:val="0"/>
          <w:marBottom w:val="0"/>
          <w:divBdr>
            <w:top w:val="none" w:sz="0" w:space="0" w:color="auto"/>
            <w:left w:val="none" w:sz="0" w:space="0" w:color="auto"/>
            <w:bottom w:val="none" w:sz="0" w:space="0" w:color="auto"/>
            <w:right w:val="none" w:sz="0" w:space="0" w:color="auto"/>
          </w:divBdr>
        </w:div>
        <w:div w:id="1605578939">
          <w:marLeft w:val="0"/>
          <w:marRight w:val="0"/>
          <w:marTop w:val="0"/>
          <w:marBottom w:val="0"/>
          <w:divBdr>
            <w:top w:val="none" w:sz="0" w:space="0" w:color="auto"/>
            <w:left w:val="none" w:sz="0" w:space="0" w:color="auto"/>
            <w:bottom w:val="none" w:sz="0" w:space="0" w:color="auto"/>
            <w:right w:val="none" w:sz="0" w:space="0" w:color="auto"/>
          </w:divBdr>
        </w:div>
      </w:divsChild>
    </w:div>
    <w:div w:id="179245691">
      <w:bodyDiv w:val="1"/>
      <w:marLeft w:val="0"/>
      <w:marRight w:val="0"/>
      <w:marTop w:val="0"/>
      <w:marBottom w:val="0"/>
      <w:divBdr>
        <w:top w:val="none" w:sz="0" w:space="0" w:color="auto"/>
        <w:left w:val="none" w:sz="0" w:space="0" w:color="auto"/>
        <w:bottom w:val="none" w:sz="0" w:space="0" w:color="auto"/>
        <w:right w:val="none" w:sz="0" w:space="0" w:color="auto"/>
      </w:divBdr>
    </w:div>
    <w:div w:id="191765128">
      <w:bodyDiv w:val="1"/>
      <w:marLeft w:val="0"/>
      <w:marRight w:val="0"/>
      <w:marTop w:val="0"/>
      <w:marBottom w:val="0"/>
      <w:divBdr>
        <w:top w:val="none" w:sz="0" w:space="0" w:color="auto"/>
        <w:left w:val="none" w:sz="0" w:space="0" w:color="auto"/>
        <w:bottom w:val="none" w:sz="0" w:space="0" w:color="auto"/>
        <w:right w:val="none" w:sz="0" w:space="0" w:color="auto"/>
      </w:divBdr>
    </w:div>
    <w:div w:id="221018621">
      <w:bodyDiv w:val="1"/>
      <w:marLeft w:val="0"/>
      <w:marRight w:val="0"/>
      <w:marTop w:val="0"/>
      <w:marBottom w:val="0"/>
      <w:divBdr>
        <w:top w:val="none" w:sz="0" w:space="0" w:color="auto"/>
        <w:left w:val="none" w:sz="0" w:space="0" w:color="auto"/>
        <w:bottom w:val="none" w:sz="0" w:space="0" w:color="auto"/>
        <w:right w:val="none" w:sz="0" w:space="0" w:color="auto"/>
      </w:divBdr>
      <w:divsChild>
        <w:div w:id="417941577">
          <w:marLeft w:val="0"/>
          <w:marRight w:val="0"/>
          <w:marTop w:val="0"/>
          <w:marBottom w:val="0"/>
          <w:divBdr>
            <w:top w:val="none" w:sz="0" w:space="0" w:color="auto"/>
            <w:left w:val="none" w:sz="0" w:space="0" w:color="auto"/>
            <w:bottom w:val="none" w:sz="0" w:space="0" w:color="auto"/>
            <w:right w:val="none" w:sz="0" w:space="0" w:color="auto"/>
          </w:divBdr>
        </w:div>
        <w:div w:id="851644885">
          <w:marLeft w:val="0"/>
          <w:marRight w:val="0"/>
          <w:marTop w:val="0"/>
          <w:marBottom w:val="0"/>
          <w:divBdr>
            <w:top w:val="none" w:sz="0" w:space="0" w:color="auto"/>
            <w:left w:val="none" w:sz="0" w:space="0" w:color="auto"/>
            <w:bottom w:val="none" w:sz="0" w:space="0" w:color="auto"/>
            <w:right w:val="none" w:sz="0" w:space="0" w:color="auto"/>
          </w:divBdr>
          <w:divsChild>
            <w:div w:id="579562191">
              <w:marLeft w:val="-75"/>
              <w:marRight w:val="0"/>
              <w:marTop w:val="30"/>
              <w:marBottom w:val="30"/>
              <w:divBdr>
                <w:top w:val="none" w:sz="0" w:space="0" w:color="auto"/>
                <w:left w:val="none" w:sz="0" w:space="0" w:color="auto"/>
                <w:bottom w:val="none" w:sz="0" w:space="0" w:color="auto"/>
                <w:right w:val="none" w:sz="0" w:space="0" w:color="auto"/>
              </w:divBdr>
              <w:divsChild>
                <w:div w:id="18313840">
                  <w:marLeft w:val="0"/>
                  <w:marRight w:val="0"/>
                  <w:marTop w:val="0"/>
                  <w:marBottom w:val="0"/>
                  <w:divBdr>
                    <w:top w:val="none" w:sz="0" w:space="0" w:color="auto"/>
                    <w:left w:val="none" w:sz="0" w:space="0" w:color="auto"/>
                    <w:bottom w:val="none" w:sz="0" w:space="0" w:color="auto"/>
                    <w:right w:val="none" w:sz="0" w:space="0" w:color="auto"/>
                  </w:divBdr>
                  <w:divsChild>
                    <w:div w:id="1094087284">
                      <w:marLeft w:val="0"/>
                      <w:marRight w:val="0"/>
                      <w:marTop w:val="0"/>
                      <w:marBottom w:val="0"/>
                      <w:divBdr>
                        <w:top w:val="none" w:sz="0" w:space="0" w:color="auto"/>
                        <w:left w:val="none" w:sz="0" w:space="0" w:color="auto"/>
                        <w:bottom w:val="none" w:sz="0" w:space="0" w:color="auto"/>
                        <w:right w:val="none" w:sz="0" w:space="0" w:color="auto"/>
                      </w:divBdr>
                    </w:div>
                  </w:divsChild>
                </w:div>
                <w:div w:id="20086353">
                  <w:marLeft w:val="0"/>
                  <w:marRight w:val="0"/>
                  <w:marTop w:val="0"/>
                  <w:marBottom w:val="0"/>
                  <w:divBdr>
                    <w:top w:val="none" w:sz="0" w:space="0" w:color="auto"/>
                    <w:left w:val="none" w:sz="0" w:space="0" w:color="auto"/>
                    <w:bottom w:val="none" w:sz="0" w:space="0" w:color="auto"/>
                    <w:right w:val="none" w:sz="0" w:space="0" w:color="auto"/>
                  </w:divBdr>
                  <w:divsChild>
                    <w:div w:id="793476992">
                      <w:marLeft w:val="0"/>
                      <w:marRight w:val="0"/>
                      <w:marTop w:val="0"/>
                      <w:marBottom w:val="0"/>
                      <w:divBdr>
                        <w:top w:val="none" w:sz="0" w:space="0" w:color="auto"/>
                        <w:left w:val="none" w:sz="0" w:space="0" w:color="auto"/>
                        <w:bottom w:val="none" w:sz="0" w:space="0" w:color="auto"/>
                        <w:right w:val="none" w:sz="0" w:space="0" w:color="auto"/>
                      </w:divBdr>
                    </w:div>
                  </w:divsChild>
                </w:div>
                <w:div w:id="82651560">
                  <w:marLeft w:val="0"/>
                  <w:marRight w:val="0"/>
                  <w:marTop w:val="0"/>
                  <w:marBottom w:val="0"/>
                  <w:divBdr>
                    <w:top w:val="none" w:sz="0" w:space="0" w:color="auto"/>
                    <w:left w:val="none" w:sz="0" w:space="0" w:color="auto"/>
                    <w:bottom w:val="none" w:sz="0" w:space="0" w:color="auto"/>
                    <w:right w:val="none" w:sz="0" w:space="0" w:color="auto"/>
                  </w:divBdr>
                  <w:divsChild>
                    <w:div w:id="221137495">
                      <w:marLeft w:val="0"/>
                      <w:marRight w:val="0"/>
                      <w:marTop w:val="0"/>
                      <w:marBottom w:val="0"/>
                      <w:divBdr>
                        <w:top w:val="none" w:sz="0" w:space="0" w:color="auto"/>
                        <w:left w:val="none" w:sz="0" w:space="0" w:color="auto"/>
                        <w:bottom w:val="none" w:sz="0" w:space="0" w:color="auto"/>
                        <w:right w:val="none" w:sz="0" w:space="0" w:color="auto"/>
                      </w:divBdr>
                    </w:div>
                  </w:divsChild>
                </w:div>
                <w:div w:id="109864930">
                  <w:marLeft w:val="0"/>
                  <w:marRight w:val="0"/>
                  <w:marTop w:val="0"/>
                  <w:marBottom w:val="0"/>
                  <w:divBdr>
                    <w:top w:val="none" w:sz="0" w:space="0" w:color="auto"/>
                    <w:left w:val="none" w:sz="0" w:space="0" w:color="auto"/>
                    <w:bottom w:val="none" w:sz="0" w:space="0" w:color="auto"/>
                    <w:right w:val="none" w:sz="0" w:space="0" w:color="auto"/>
                  </w:divBdr>
                  <w:divsChild>
                    <w:div w:id="454103919">
                      <w:marLeft w:val="0"/>
                      <w:marRight w:val="0"/>
                      <w:marTop w:val="0"/>
                      <w:marBottom w:val="0"/>
                      <w:divBdr>
                        <w:top w:val="none" w:sz="0" w:space="0" w:color="auto"/>
                        <w:left w:val="none" w:sz="0" w:space="0" w:color="auto"/>
                        <w:bottom w:val="none" w:sz="0" w:space="0" w:color="auto"/>
                        <w:right w:val="none" w:sz="0" w:space="0" w:color="auto"/>
                      </w:divBdr>
                    </w:div>
                  </w:divsChild>
                </w:div>
                <w:div w:id="127162119">
                  <w:marLeft w:val="0"/>
                  <w:marRight w:val="0"/>
                  <w:marTop w:val="0"/>
                  <w:marBottom w:val="0"/>
                  <w:divBdr>
                    <w:top w:val="none" w:sz="0" w:space="0" w:color="auto"/>
                    <w:left w:val="none" w:sz="0" w:space="0" w:color="auto"/>
                    <w:bottom w:val="none" w:sz="0" w:space="0" w:color="auto"/>
                    <w:right w:val="none" w:sz="0" w:space="0" w:color="auto"/>
                  </w:divBdr>
                  <w:divsChild>
                    <w:div w:id="438069616">
                      <w:marLeft w:val="0"/>
                      <w:marRight w:val="0"/>
                      <w:marTop w:val="0"/>
                      <w:marBottom w:val="0"/>
                      <w:divBdr>
                        <w:top w:val="none" w:sz="0" w:space="0" w:color="auto"/>
                        <w:left w:val="none" w:sz="0" w:space="0" w:color="auto"/>
                        <w:bottom w:val="none" w:sz="0" w:space="0" w:color="auto"/>
                        <w:right w:val="none" w:sz="0" w:space="0" w:color="auto"/>
                      </w:divBdr>
                    </w:div>
                  </w:divsChild>
                </w:div>
                <w:div w:id="142431430">
                  <w:marLeft w:val="0"/>
                  <w:marRight w:val="0"/>
                  <w:marTop w:val="0"/>
                  <w:marBottom w:val="0"/>
                  <w:divBdr>
                    <w:top w:val="none" w:sz="0" w:space="0" w:color="auto"/>
                    <w:left w:val="none" w:sz="0" w:space="0" w:color="auto"/>
                    <w:bottom w:val="none" w:sz="0" w:space="0" w:color="auto"/>
                    <w:right w:val="none" w:sz="0" w:space="0" w:color="auto"/>
                  </w:divBdr>
                  <w:divsChild>
                    <w:div w:id="94523541">
                      <w:marLeft w:val="0"/>
                      <w:marRight w:val="0"/>
                      <w:marTop w:val="0"/>
                      <w:marBottom w:val="0"/>
                      <w:divBdr>
                        <w:top w:val="none" w:sz="0" w:space="0" w:color="auto"/>
                        <w:left w:val="none" w:sz="0" w:space="0" w:color="auto"/>
                        <w:bottom w:val="none" w:sz="0" w:space="0" w:color="auto"/>
                        <w:right w:val="none" w:sz="0" w:space="0" w:color="auto"/>
                      </w:divBdr>
                    </w:div>
                  </w:divsChild>
                </w:div>
                <w:div w:id="195772713">
                  <w:marLeft w:val="0"/>
                  <w:marRight w:val="0"/>
                  <w:marTop w:val="0"/>
                  <w:marBottom w:val="0"/>
                  <w:divBdr>
                    <w:top w:val="none" w:sz="0" w:space="0" w:color="auto"/>
                    <w:left w:val="none" w:sz="0" w:space="0" w:color="auto"/>
                    <w:bottom w:val="none" w:sz="0" w:space="0" w:color="auto"/>
                    <w:right w:val="none" w:sz="0" w:space="0" w:color="auto"/>
                  </w:divBdr>
                  <w:divsChild>
                    <w:div w:id="214200979">
                      <w:marLeft w:val="0"/>
                      <w:marRight w:val="0"/>
                      <w:marTop w:val="0"/>
                      <w:marBottom w:val="0"/>
                      <w:divBdr>
                        <w:top w:val="none" w:sz="0" w:space="0" w:color="auto"/>
                        <w:left w:val="none" w:sz="0" w:space="0" w:color="auto"/>
                        <w:bottom w:val="none" w:sz="0" w:space="0" w:color="auto"/>
                        <w:right w:val="none" w:sz="0" w:space="0" w:color="auto"/>
                      </w:divBdr>
                    </w:div>
                  </w:divsChild>
                </w:div>
                <w:div w:id="205797893">
                  <w:marLeft w:val="0"/>
                  <w:marRight w:val="0"/>
                  <w:marTop w:val="0"/>
                  <w:marBottom w:val="0"/>
                  <w:divBdr>
                    <w:top w:val="none" w:sz="0" w:space="0" w:color="auto"/>
                    <w:left w:val="none" w:sz="0" w:space="0" w:color="auto"/>
                    <w:bottom w:val="none" w:sz="0" w:space="0" w:color="auto"/>
                    <w:right w:val="none" w:sz="0" w:space="0" w:color="auto"/>
                  </w:divBdr>
                  <w:divsChild>
                    <w:div w:id="964893728">
                      <w:marLeft w:val="0"/>
                      <w:marRight w:val="0"/>
                      <w:marTop w:val="0"/>
                      <w:marBottom w:val="0"/>
                      <w:divBdr>
                        <w:top w:val="none" w:sz="0" w:space="0" w:color="auto"/>
                        <w:left w:val="none" w:sz="0" w:space="0" w:color="auto"/>
                        <w:bottom w:val="none" w:sz="0" w:space="0" w:color="auto"/>
                        <w:right w:val="none" w:sz="0" w:space="0" w:color="auto"/>
                      </w:divBdr>
                    </w:div>
                  </w:divsChild>
                </w:div>
                <w:div w:id="218368407">
                  <w:marLeft w:val="0"/>
                  <w:marRight w:val="0"/>
                  <w:marTop w:val="0"/>
                  <w:marBottom w:val="0"/>
                  <w:divBdr>
                    <w:top w:val="none" w:sz="0" w:space="0" w:color="auto"/>
                    <w:left w:val="none" w:sz="0" w:space="0" w:color="auto"/>
                    <w:bottom w:val="none" w:sz="0" w:space="0" w:color="auto"/>
                    <w:right w:val="none" w:sz="0" w:space="0" w:color="auto"/>
                  </w:divBdr>
                  <w:divsChild>
                    <w:div w:id="48964013">
                      <w:marLeft w:val="0"/>
                      <w:marRight w:val="0"/>
                      <w:marTop w:val="0"/>
                      <w:marBottom w:val="0"/>
                      <w:divBdr>
                        <w:top w:val="none" w:sz="0" w:space="0" w:color="auto"/>
                        <w:left w:val="none" w:sz="0" w:space="0" w:color="auto"/>
                        <w:bottom w:val="none" w:sz="0" w:space="0" w:color="auto"/>
                        <w:right w:val="none" w:sz="0" w:space="0" w:color="auto"/>
                      </w:divBdr>
                    </w:div>
                  </w:divsChild>
                </w:div>
                <w:div w:id="219753099">
                  <w:marLeft w:val="0"/>
                  <w:marRight w:val="0"/>
                  <w:marTop w:val="0"/>
                  <w:marBottom w:val="0"/>
                  <w:divBdr>
                    <w:top w:val="none" w:sz="0" w:space="0" w:color="auto"/>
                    <w:left w:val="none" w:sz="0" w:space="0" w:color="auto"/>
                    <w:bottom w:val="none" w:sz="0" w:space="0" w:color="auto"/>
                    <w:right w:val="none" w:sz="0" w:space="0" w:color="auto"/>
                  </w:divBdr>
                  <w:divsChild>
                    <w:div w:id="1326398245">
                      <w:marLeft w:val="0"/>
                      <w:marRight w:val="0"/>
                      <w:marTop w:val="0"/>
                      <w:marBottom w:val="0"/>
                      <w:divBdr>
                        <w:top w:val="none" w:sz="0" w:space="0" w:color="auto"/>
                        <w:left w:val="none" w:sz="0" w:space="0" w:color="auto"/>
                        <w:bottom w:val="none" w:sz="0" w:space="0" w:color="auto"/>
                        <w:right w:val="none" w:sz="0" w:space="0" w:color="auto"/>
                      </w:divBdr>
                    </w:div>
                  </w:divsChild>
                </w:div>
                <w:div w:id="233125992">
                  <w:marLeft w:val="0"/>
                  <w:marRight w:val="0"/>
                  <w:marTop w:val="0"/>
                  <w:marBottom w:val="0"/>
                  <w:divBdr>
                    <w:top w:val="none" w:sz="0" w:space="0" w:color="auto"/>
                    <w:left w:val="none" w:sz="0" w:space="0" w:color="auto"/>
                    <w:bottom w:val="none" w:sz="0" w:space="0" w:color="auto"/>
                    <w:right w:val="none" w:sz="0" w:space="0" w:color="auto"/>
                  </w:divBdr>
                  <w:divsChild>
                    <w:div w:id="573391517">
                      <w:marLeft w:val="0"/>
                      <w:marRight w:val="0"/>
                      <w:marTop w:val="0"/>
                      <w:marBottom w:val="0"/>
                      <w:divBdr>
                        <w:top w:val="none" w:sz="0" w:space="0" w:color="auto"/>
                        <w:left w:val="none" w:sz="0" w:space="0" w:color="auto"/>
                        <w:bottom w:val="none" w:sz="0" w:space="0" w:color="auto"/>
                        <w:right w:val="none" w:sz="0" w:space="0" w:color="auto"/>
                      </w:divBdr>
                    </w:div>
                  </w:divsChild>
                </w:div>
                <w:div w:id="247932111">
                  <w:marLeft w:val="0"/>
                  <w:marRight w:val="0"/>
                  <w:marTop w:val="0"/>
                  <w:marBottom w:val="0"/>
                  <w:divBdr>
                    <w:top w:val="none" w:sz="0" w:space="0" w:color="auto"/>
                    <w:left w:val="none" w:sz="0" w:space="0" w:color="auto"/>
                    <w:bottom w:val="none" w:sz="0" w:space="0" w:color="auto"/>
                    <w:right w:val="none" w:sz="0" w:space="0" w:color="auto"/>
                  </w:divBdr>
                  <w:divsChild>
                    <w:div w:id="1116288748">
                      <w:marLeft w:val="0"/>
                      <w:marRight w:val="0"/>
                      <w:marTop w:val="0"/>
                      <w:marBottom w:val="0"/>
                      <w:divBdr>
                        <w:top w:val="none" w:sz="0" w:space="0" w:color="auto"/>
                        <w:left w:val="none" w:sz="0" w:space="0" w:color="auto"/>
                        <w:bottom w:val="none" w:sz="0" w:space="0" w:color="auto"/>
                        <w:right w:val="none" w:sz="0" w:space="0" w:color="auto"/>
                      </w:divBdr>
                    </w:div>
                  </w:divsChild>
                </w:div>
                <w:div w:id="257176758">
                  <w:marLeft w:val="0"/>
                  <w:marRight w:val="0"/>
                  <w:marTop w:val="0"/>
                  <w:marBottom w:val="0"/>
                  <w:divBdr>
                    <w:top w:val="none" w:sz="0" w:space="0" w:color="auto"/>
                    <w:left w:val="none" w:sz="0" w:space="0" w:color="auto"/>
                    <w:bottom w:val="none" w:sz="0" w:space="0" w:color="auto"/>
                    <w:right w:val="none" w:sz="0" w:space="0" w:color="auto"/>
                  </w:divBdr>
                  <w:divsChild>
                    <w:div w:id="165751568">
                      <w:marLeft w:val="0"/>
                      <w:marRight w:val="0"/>
                      <w:marTop w:val="0"/>
                      <w:marBottom w:val="0"/>
                      <w:divBdr>
                        <w:top w:val="none" w:sz="0" w:space="0" w:color="auto"/>
                        <w:left w:val="none" w:sz="0" w:space="0" w:color="auto"/>
                        <w:bottom w:val="none" w:sz="0" w:space="0" w:color="auto"/>
                        <w:right w:val="none" w:sz="0" w:space="0" w:color="auto"/>
                      </w:divBdr>
                    </w:div>
                  </w:divsChild>
                </w:div>
                <w:div w:id="352732266">
                  <w:marLeft w:val="0"/>
                  <w:marRight w:val="0"/>
                  <w:marTop w:val="0"/>
                  <w:marBottom w:val="0"/>
                  <w:divBdr>
                    <w:top w:val="none" w:sz="0" w:space="0" w:color="auto"/>
                    <w:left w:val="none" w:sz="0" w:space="0" w:color="auto"/>
                    <w:bottom w:val="none" w:sz="0" w:space="0" w:color="auto"/>
                    <w:right w:val="none" w:sz="0" w:space="0" w:color="auto"/>
                  </w:divBdr>
                  <w:divsChild>
                    <w:div w:id="1530682965">
                      <w:marLeft w:val="0"/>
                      <w:marRight w:val="0"/>
                      <w:marTop w:val="0"/>
                      <w:marBottom w:val="0"/>
                      <w:divBdr>
                        <w:top w:val="none" w:sz="0" w:space="0" w:color="auto"/>
                        <w:left w:val="none" w:sz="0" w:space="0" w:color="auto"/>
                        <w:bottom w:val="none" w:sz="0" w:space="0" w:color="auto"/>
                        <w:right w:val="none" w:sz="0" w:space="0" w:color="auto"/>
                      </w:divBdr>
                    </w:div>
                  </w:divsChild>
                </w:div>
                <w:div w:id="372191573">
                  <w:marLeft w:val="0"/>
                  <w:marRight w:val="0"/>
                  <w:marTop w:val="0"/>
                  <w:marBottom w:val="0"/>
                  <w:divBdr>
                    <w:top w:val="none" w:sz="0" w:space="0" w:color="auto"/>
                    <w:left w:val="none" w:sz="0" w:space="0" w:color="auto"/>
                    <w:bottom w:val="none" w:sz="0" w:space="0" w:color="auto"/>
                    <w:right w:val="none" w:sz="0" w:space="0" w:color="auto"/>
                  </w:divBdr>
                  <w:divsChild>
                    <w:div w:id="925383258">
                      <w:marLeft w:val="0"/>
                      <w:marRight w:val="0"/>
                      <w:marTop w:val="0"/>
                      <w:marBottom w:val="0"/>
                      <w:divBdr>
                        <w:top w:val="none" w:sz="0" w:space="0" w:color="auto"/>
                        <w:left w:val="none" w:sz="0" w:space="0" w:color="auto"/>
                        <w:bottom w:val="none" w:sz="0" w:space="0" w:color="auto"/>
                        <w:right w:val="none" w:sz="0" w:space="0" w:color="auto"/>
                      </w:divBdr>
                    </w:div>
                  </w:divsChild>
                </w:div>
                <w:div w:id="379019845">
                  <w:marLeft w:val="0"/>
                  <w:marRight w:val="0"/>
                  <w:marTop w:val="0"/>
                  <w:marBottom w:val="0"/>
                  <w:divBdr>
                    <w:top w:val="none" w:sz="0" w:space="0" w:color="auto"/>
                    <w:left w:val="none" w:sz="0" w:space="0" w:color="auto"/>
                    <w:bottom w:val="none" w:sz="0" w:space="0" w:color="auto"/>
                    <w:right w:val="none" w:sz="0" w:space="0" w:color="auto"/>
                  </w:divBdr>
                  <w:divsChild>
                    <w:div w:id="149761985">
                      <w:marLeft w:val="0"/>
                      <w:marRight w:val="0"/>
                      <w:marTop w:val="0"/>
                      <w:marBottom w:val="0"/>
                      <w:divBdr>
                        <w:top w:val="none" w:sz="0" w:space="0" w:color="auto"/>
                        <w:left w:val="none" w:sz="0" w:space="0" w:color="auto"/>
                        <w:bottom w:val="none" w:sz="0" w:space="0" w:color="auto"/>
                        <w:right w:val="none" w:sz="0" w:space="0" w:color="auto"/>
                      </w:divBdr>
                    </w:div>
                  </w:divsChild>
                </w:div>
                <w:div w:id="446043467">
                  <w:marLeft w:val="0"/>
                  <w:marRight w:val="0"/>
                  <w:marTop w:val="0"/>
                  <w:marBottom w:val="0"/>
                  <w:divBdr>
                    <w:top w:val="none" w:sz="0" w:space="0" w:color="auto"/>
                    <w:left w:val="none" w:sz="0" w:space="0" w:color="auto"/>
                    <w:bottom w:val="none" w:sz="0" w:space="0" w:color="auto"/>
                    <w:right w:val="none" w:sz="0" w:space="0" w:color="auto"/>
                  </w:divBdr>
                  <w:divsChild>
                    <w:div w:id="1169635606">
                      <w:marLeft w:val="0"/>
                      <w:marRight w:val="0"/>
                      <w:marTop w:val="0"/>
                      <w:marBottom w:val="0"/>
                      <w:divBdr>
                        <w:top w:val="none" w:sz="0" w:space="0" w:color="auto"/>
                        <w:left w:val="none" w:sz="0" w:space="0" w:color="auto"/>
                        <w:bottom w:val="none" w:sz="0" w:space="0" w:color="auto"/>
                        <w:right w:val="none" w:sz="0" w:space="0" w:color="auto"/>
                      </w:divBdr>
                    </w:div>
                  </w:divsChild>
                </w:div>
                <w:div w:id="470710087">
                  <w:marLeft w:val="0"/>
                  <w:marRight w:val="0"/>
                  <w:marTop w:val="0"/>
                  <w:marBottom w:val="0"/>
                  <w:divBdr>
                    <w:top w:val="none" w:sz="0" w:space="0" w:color="auto"/>
                    <w:left w:val="none" w:sz="0" w:space="0" w:color="auto"/>
                    <w:bottom w:val="none" w:sz="0" w:space="0" w:color="auto"/>
                    <w:right w:val="none" w:sz="0" w:space="0" w:color="auto"/>
                  </w:divBdr>
                  <w:divsChild>
                    <w:div w:id="1057359616">
                      <w:marLeft w:val="0"/>
                      <w:marRight w:val="0"/>
                      <w:marTop w:val="0"/>
                      <w:marBottom w:val="0"/>
                      <w:divBdr>
                        <w:top w:val="none" w:sz="0" w:space="0" w:color="auto"/>
                        <w:left w:val="none" w:sz="0" w:space="0" w:color="auto"/>
                        <w:bottom w:val="none" w:sz="0" w:space="0" w:color="auto"/>
                        <w:right w:val="none" w:sz="0" w:space="0" w:color="auto"/>
                      </w:divBdr>
                    </w:div>
                  </w:divsChild>
                </w:div>
                <w:div w:id="544022122">
                  <w:marLeft w:val="0"/>
                  <w:marRight w:val="0"/>
                  <w:marTop w:val="0"/>
                  <w:marBottom w:val="0"/>
                  <w:divBdr>
                    <w:top w:val="none" w:sz="0" w:space="0" w:color="auto"/>
                    <w:left w:val="none" w:sz="0" w:space="0" w:color="auto"/>
                    <w:bottom w:val="none" w:sz="0" w:space="0" w:color="auto"/>
                    <w:right w:val="none" w:sz="0" w:space="0" w:color="auto"/>
                  </w:divBdr>
                  <w:divsChild>
                    <w:div w:id="2136606031">
                      <w:marLeft w:val="0"/>
                      <w:marRight w:val="0"/>
                      <w:marTop w:val="0"/>
                      <w:marBottom w:val="0"/>
                      <w:divBdr>
                        <w:top w:val="none" w:sz="0" w:space="0" w:color="auto"/>
                        <w:left w:val="none" w:sz="0" w:space="0" w:color="auto"/>
                        <w:bottom w:val="none" w:sz="0" w:space="0" w:color="auto"/>
                        <w:right w:val="none" w:sz="0" w:space="0" w:color="auto"/>
                      </w:divBdr>
                    </w:div>
                  </w:divsChild>
                </w:div>
                <w:div w:id="579365741">
                  <w:marLeft w:val="0"/>
                  <w:marRight w:val="0"/>
                  <w:marTop w:val="0"/>
                  <w:marBottom w:val="0"/>
                  <w:divBdr>
                    <w:top w:val="none" w:sz="0" w:space="0" w:color="auto"/>
                    <w:left w:val="none" w:sz="0" w:space="0" w:color="auto"/>
                    <w:bottom w:val="none" w:sz="0" w:space="0" w:color="auto"/>
                    <w:right w:val="none" w:sz="0" w:space="0" w:color="auto"/>
                  </w:divBdr>
                  <w:divsChild>
                    <w:div w:id="891188900">
                      <w:marLeft w:val="0"/>
                      <w:marRight w:val="0"/>
                      <w:marTop w:val="0"/>
                      <w:marBottom w:val="0"/>
                      <w:divBdr>
                        <w:top w:val="none" w:sz="0" w:space="0" w:color="auto"/>
                        <w:left w:val="none" w:sz="0" w:space="0" w:color="auto"/>
                        <w:bottom w:val="none" w:sz="0" w:space="0" w:color="auto"/>
                        <w:right w:val="none" w:sz="0" w:space="0" w:color="auto"/>
                      </w:divBdr>
                    </w:div>
                  </w:divsChild>
                </w:div>
                <w:div w:id="650519912">
                  <w:marLeft w:val="0"/>
                  <w:marRight w:val="0"/>
                  <w:marTop w:val="0"/>
                  <w:marBottom w:val="0"/>
                  <w:divBdr>
                    <w:top w:val="none" w:sz="0" w:space="0" w:color="auto"/>
                    <w:left w:val="none" w:sz="0" w:space="0" w:color="auto"/>
                    <w:bottom w:val="none" w:sz="0" w:space="0" w:color="auto"/>
                    <w:right w:val="none" w:sz="0" w:space="0" w:color="auto"/>
                  </w:divBdr>
                  <w:divsChild>
                    <w:div w:id="2021156855">
                      <w:marLeft w:val="0"/>
                      <w:marRight w:val="0"/>
                      <w:marTop w:val="0"/>
                      <w:marBottom w:val="0"/>
                      <w:divBdr>
                        <w:top w:val="none" w:sz="0" w:space="0" w:color="auto"/>
                        <w:left w:val="none" w:sz="0" w:space="0" w:color="auto"/>
                        <w:bottom w:val="none" w:sz="0" w:space="0" w:color="auto"/>
                        <w:right w:val="none" w:sz="0" w:space="0" w:color="auto"/>
                      </w:divBdr>
                    </w:div>
                  </w:divsChild>
                </w:div>
                <w:div w:id="707678012">
                  <w:marLeft w:val="0"/>
                  <w:marRight w:val="0"/>
                  <w:marTop w:val="0"/>
                  <w:marBottom w:val="0"/>
                  <w:divBdr>
                    <w:top w:val="none" w:sz="0" w:space="0" w:color="auto"/>
                    <w:left w:val="none" w:sz="0" w:space="0" w:color="auto"/>
                    <w:bottom w:val="none" w:sz="0" w:space="0" w:color="auto"/>
                    <w:right w:val="none" w:sz="0" w:space="0" w:color="auto"/>
                  </w:divBdr>
                  <w:divsChild>
                    <w:div w:id="1900820201">
                      <w:marLeft w:val="0"/>
                      <w:marRight w:val="0"/>
                      <w:marTop w:val="0"/>
                      <w:marBottom w:val="0"/>
                      <w:divBdr>
                        <w:top w:val="none" w:sz="0" w:space="0" w:color="auto"/>
                        <w:left w:val="none" w:sz="0" w:space="0" w:color="auto"/>
                        <w:bottom w:val="none" w:sz="0" w:space="0" w:color="auto"/>
                        <w:right w:val="none" w:sz="0" w:space="0" w:color="auto"/>
                      </w:divBdr>
                    </w:div>
                  </w:divsChild>
                </w:div>
                <w:div w:id="727798036">
                  <w:marLeft w:val="0"/>
                  <w:marRight w:val="0"/>
                  <w:marTop w:val="0"/>
                  <w:marBottom w:val="0"/>
                  <w:divBdr>
                    <w:top w:val="none" w:sz="0" w:space="0" w:color="auto"/>
                    <w:left w:val="none" w:sz="0" w:space="0" w:color="auto"/>
                    <w:bottom w:val="none" w:sz="0" w:space="0" w:color="auto"/>
                    <w:right w:val="none" w:sz="0" w:space="0" w:color="auto"/>
                  </w:divBdr>
                  <w:divsChild>
                    <w:div w:id="1056657942">
                      <w:marLeft w:val="0"/>
                      <w:marRight w:val="0"/>
                      <w:marTop w:val="0"/>
                      <w:marBottom w:val="0"/>
                      <w:divBdr>
                        <w:top w:val="none" w:sz="0" w:space="0" w:color="auto"/>
                        <w:left w:val="none" w:sz="0" w:space="0" w:color="auto"/>
                        <w:bottom w:val="none" w:sz="0" w:space="0" w:color="auto"/>
                        <w:right w:val="none" w:sz="0" w:space="0" w:color="auto"/>
                      </w:divBdr>
                    </w:div>
                  </w:divsChild>
                </w:div>
                <w:div w:id="775514824">
                  <w:marLeft w:val="0"/>
                  <w:marRight w:val="0"/>
                  <w:marTop w:val="0"/>
                  <w:marBottom w:val="0"/>
                  <w:divBdr>
                    <w:top w:val="none" w:sz="0" w:space="0" w:color="auto"/>
                    <w:left w:val="none" w:sz="0" w:space="0" w:color="auto"/>
                    <w:bottom w:val="none" w:sz="0" w:space="0" w:color="auto"/>
                    <w:right w:val="none" w:sz="0" w:space="0" w:color="auto"/>
                  </w:divBdr>
                  <w:divsChild>
                    <w:div w:id="1337153964">
                      <w:marLeft w:val="0"/>
                      <w:marRight w:val="0"/>
                      <w:marTop w:val="0"/>
                      <w:marBottom w:val="0"/>
                      <w:divBdr>
                        <w:top w:val="none" w:sz="0" w:space="0" w:color="auto"/>
                        <w:left w:val="none" w:sz="0" w:space="0" w:color="auto"/>
                        <w:bottom w:val="none" w:sz="0" w:space="0" w:color="auto"/>
                        <w:right w:val="none" w:sz="0" w:space="0" w:color="auto"/>
                      </w:divBdr>
                    </w:div>
                  </w:divsChild>
                </w:div>
                <w:div w:id="978417227">
                  <w:marLeft w:val="0"/>
                  <w:marRight w:val="0"/>
                  <w:marTop w:val="0"/>
                  <w:marBottom w:val="0"/>
                  <w:divBdr>
                    <w:top w:val="none" w:sz="0" w:space="0" w:color="auto"/>
                    <w:left w:val="none" w:sz="0" w:space="0" w:color="auto"/>
                    <w:bottom w:val="none" w:sz="0" w:space="0" w:color="auto"/>
                    <w:right w:val="none" w:sz="0" w:space="0" w:color="auto"/>
                  </w:divBdr>
                  <w:divsChild>
                    <w:div w:id="1462192732">
                      <w:marLeft w:val="0"/>
                      <w:marRight w:val="0"/>
                      <w:marTop w:val="0"/>
                      <w:marBottom w:val="0"/>
                      <w:divBdr>
                        <w:top w:val="none" w:sz="0" w:space="0" w:color="auto"/>
                        <w:left w:val="none" w:sz="0" w:space="0" w:color="auto"/>
                        <w:bottom w:val="none" w:sz="0" w:space="0" w:color="auto"/>
                        <w:right w:val="none" w:sz="0" w:space="0" w:color="auto"/>
                      </w:divBdr>
                    </w:div>
                  </w:divsChild>
                </w:div>
                <w:div w:id="1054814653">
                  <w:marLeft w:val="0"/>
                  <w:marRight w:val="0"/>
                  <w:marTop w:val="0"/>
                  <w:marBottom w:val="0"/>
                  <w:divBdr>
                    <w:top w:val="none" w:sz="0" w:space="0" w:color="auto"/>
                    <w:left w:val="none" w:sz="0" w:space="0" w:color="auto"/>
                    <w:bottom w:val="none" w:sz="0" w:space="0" w:color="auto"/>
                    <w:right w:val="none" w:sz="0" w:space="0" w:color="auto"/>
                  </w:divBdr>
                  <w:divsChild>
                    <w:div w:id="1550805171">
                      <w:marLeft w:val="0"/>
                      <w:marRight w:val="0"/>
                      <w:marTop w:val="0"/>
                      <w:marBottom w:val="0"/>
                      <w:divBdr>
                        <w:top w:val="none" w:sz="0" w:space="0" w:color="auto"/>
                        <w:left w:val="none" w:sz="0" w:space="0" w:color="auto"/>
                        <w:bottom w:val="none" w:sz="0" w:space="0" w:color="auto"/>
                        <w:right w:val="none" w:sz="0" w:space="0" w:color="auto"/>
                      </w:divBdr>
                    </w:div>
                  </w:divsChild>
                </w:div>
                <w:div w:id="1086465593">
                  <w:marLeft w:val="0"/>
                  <w:marRight w:val="0"/>
                  <w:marTop w:val="0"/>
                  <w:marBottom w:val="0"/>
                  <w:divBdr>
                    <w:top w:val="none" w:sz="0" w:space="0" w:color="auto"/>
                    <w:left w:val="none" w:sz="0" w:space="0" w:color="auto"/>
                    <w:bottom w:val="none" w:sz="0" w:space="0" w:color="auto"/>
                    <w:right w:val="none" w:sz="0" w:space="0" w:color="auto"/>
                  </w:divBdr>
                  <w:divsChild>
                    <w:div w:id="905871020">
                      <w:marLeft w:val="0"/>
                      <w:marRight w:val="0"/>
                      <w:marTop w:val="0"/>
                      <w:marBottom w:val="0"/>
                      <w:divBdr>
                        <w:top w:val="none" w:sz="0" w:space="0" w:color="auto"/>
                        <w:left w:val="none" w:sz="0" w:space="0" w:color="auto"/>
                        <w:bottom w:val="none" w:sz="0" w:space="0" w:color="auto"/>
                        <w:right w:val="none" w:sz="0" w:space="0" w:color="auto"/>
                      </w:divBdr>
                    </w:div>
                  </w:divsChild>
                </w:div>
                <w:div w:id="1126394407">
                  <w:marLeft w:val="0"/>
                  <w:marRight w:val="0"/>
                  <w:marTop w:val="0"/>
                  <w:marBottom w:val="0"/>
                  <w:divBdr>
                    <w:top w:val="none" w:sz="0" w:space="0" w:color="auto"/>
                    <w:left w:val="none" w:sz="0" w:space="0" w:color="auto"/>
                    <w:bottom w:val="none" w:sz="0" w:space="0" w:color="auto"/>
                    <w:right w:val="none" w:sz="0" w:space="0" w:color="auto"/>
                  </w:divBdr>
                  <w:divsChild>
                    <w:div w:id="2065251591">
                      <w:marLeft w:val="0"/>
                      <w:marRight w:val="0"/>
                      <w:marTop w:val="0"/>
                      <w:marBottom w:val="0"/>
                      <w:divBdr>
                        <w:top w:val="none" w:sz="0" w:space="0" w:color="auto"/>
                        <w:left w:val="none" w:sz="0" w:space="0" w:color="auto"/>
                        <w:bottom w:val="none" w:sz="0" w:space="0" w:color="auto"/>
                        <w:right w:val="none" w:sz="0" w:space="0" w:color="auto"/>
                      </w:divBdr>
                    </w:div>
                  </w:divsChild>
                </w:div>
                <w:div w:id="1165971679">
                  <w:marLeft w:val="0"/>
                  <w:marRight w:val="0"/>
                  <w:marTop w:val="0"/>
                  <w:marBottom w:val="0"/>
                  <w:divBdr>
                    <w:top w:val="none" w:sz="0" w:space="0" w:color="auto"/>
                    <w:left w:val="none" w:sz="0" w:space="0" w:color="auto"/>
                    <w:bottom w:val="none" w:sz="0" w:space="0" w:color="auto"/>
                    <w:right w:val="none" w:sz="0" w:space="0" w:color="auto"/>
                  </w:divBdr>
                  <w:divsChild>
                    <w:div w:id="753475348">
                      <w:marLeft w:val="0"/>
                      <w:marRight w:val="0"/>
                      <w:marTop w:val="0"/>
                      <w:marBottom w:val="0"/>
                      <w:divBdr>
                        <w:top w:val="none" w:sz="0" w:space="0" w:color="auto"/>
                        <w:left w:val="none" w:sz="0" w:space="0" w:color="auto"/>
                        <w:bottom w:val="none" w:sz="0" w:space="0" w:color="auto"/>
                        <w:right w:val="none" w:sz="0" w:space="0" w:color="auto"/>
                      </w:divBdr>
                    </w:div>
                  </w:divsChild>
                </w:div>
                <w:div w:id="1212036146">
                  <w:marLeft w:val="0"/>
                  <w:marRight w:val="0"/>
                  <w:marTop w:val="0"/>
                  <w:marBottom w:val="0"/>
                  <w:divBdr>
                    <w:top w:val="none" w:sz="0" w:space="0" w:color="auto"/>
                    <w:left w:val="none" w:sz="0" w:space="0" w:color="auto"/>
                    <w:bottom w:val="none" w:sz="0" w:space="0" w:color="auto"/>
                    <w:right w:val="none" w:sz="0" w:space="0" w:color="auto"/>
                  </w:divBdr>
                  <w:divsChild>
                    <w:div w:id="1255476383">
                      <w:marLeft w:val="0"/>
                      <w:marRight w:val="0"/>
                      <w:marTop w:val="0"/>
                      <w:marBottom w:val="0"/>
                      <w:divBdr>
                        <w:top w:val="none" w:sz="0" w:space="0" w:color="auto"/>
                        <w:left w:val="none" w:sz="0" w:space="0" w:color="auto"/>
                        <w:bottom w:val="none" w:sz="0" w:space="0" w:color="auto"/>
                        <w:right w:val="none" w:sz="0" w:space="0" w:color="auto"/>
                      </w:divBdr>
                    </w:div>
                  </w:divsChild>
                </w:div>
                <w:div w:id="1253929049">
                  <w:marLeft w:val="0"/>
                  <w:marRight w:val="0"/>
                  <w:marTop w:val="0"/>
                  <w:marBottom w:val="0"/>
                  <w:divBdr>
                    <w:top w:val="none" w:sz="0" w:space="0" w:color="auto"/>
                    <w:left w:val="none" w:sz="0" w:space="0" w:color="auto"/>
                    <w:bottom w:val="none" w:sz="0" w:space="0" w:color="auto"/>
                    <w:right w:val="none" w:sz="0" w:space="0" w:color="auto"/>
                  </w:divBdr>
                  <w:divsChild>
                    <w:div w:id="413161293">
                      <w:marLeft w:val="0"/>
                      <w:marRight w:val="0"/>
                      <w:marTop w:val="0"/>
                      <w:marBottom w:val="0"/>
                      <w:divBdr>
                        <w:top w:val="none" w:sz="0" w:space="0" w:color="auto"/>
                        <w:left w:val="none" w:sz="0" w:space="0" w:color="auto"/>
                        <w:bottom w:val="none" w:sz="0" w:space="0" w:color="auto"/>
                        <w:right w:val="none" w:sz="0" w:space="0" w:color="auto"/>
                      </w:divBdr>
                    </w:div>
                  </w:divsChild>
                </w:div>
                <w:div w:id="1269238029">
                  <w:marLeft w:val="0"/>
                  <w:marRight w:val="0"/>
                  <w:marTop w:val="0"/>
                  <w:marBottom w:val="0"/>
                  <w:divBdr>
                    <w:top w:val="none" w:sz="0" w:space="0" w:color="auto"/>
                    <w:left w:val="none" w:sz="0" w:space="0" w:color="auto"/>
                    <w:bottom w:val="none" w:sz="0" w:space="0" w:color="auto"/>
                    <w:right w:val="none" w:sz="0" w:space="0" w:color="auto"/>
                  </w:divBdr>
                  <w:divsChild>
                    <w:div w:id="34739180">
                      <w:marLeft w:val="0"/>
                      <w:marRight w:val="0"/>
                      <w:marTop w:val="0"/>
                      <w:marBottom w:val="0"/>
                      <w:divBdr>
                        <w:top w:val="none" w:sz="0" w:space="0" w:color="auto"/>
                        <w:left w:val="none" w:sz="0" w:space="0" w:color="auto"/>
                        <w:bottom w:val="none" w:sz="0" w:space="0" w:color="auto"/>
                        <w:right w:val="none" w:sz="0" w:space="0" w:color="auto"/>
                      </w:divBdr>
                    </w:div>
                  </w:divsChild>
                </w:div>
                <w:div w:id="1298149489">
                  <w:marLeft w:val="0"/>
                  <w:marRight w:val="0"/>
                  <w:marTop w:val="0"/>
                  <w:marBottom w:val="0"/>
                  <w:divBdr>
                    <w:top w:val="none" w:sz="0" w:space="0" w:color="auto"/>
                    <w:left w:val="none" w:sz="0" w:space="0" w:color="auto"/>
                    <w:bottom w:val="none" w:sz="0" w:space="0" w:color="auto"/>
                    <w:right w:val="none" w:sz="0" w:space="0" w:color="auto"/>
                  </w:divBdr>
                  <w:divsChild>
                    <w:div w:id="322634310">
                      <w:marLeft w:val="0"/>
                      <w:marRight w:val="0"/>
                      <w:marTop w:val="0"/>
                      <w:marBottom w:val="0"/>
                      <w:divBdr>
                        <w:top w:val="none" w:sz="0" w:space="0" w:color="auto"/>
                        <w:left w:val="none" w:sz="0" w:space="0" w:color="auto"/>
                        <w:bottom w:val="none" w:sz="0" w:space="0" w:color="auto"/>
                        <w:right w:val="none" w:sz="0" w:space="0" w:color="auto"/>
                      </w:divBdr>
                    </w:div>
                  </w:divsChild>
                </w:div>
                <w:div w:id="1311592399">
                  <w:marLeft w:val="0"/>
                  <w:marRight w:val="0"/>
                  <w:marTop w:val="0"/>
                  <w:marBottom w:val="0"/>
                  <w:divBdr>
                    <w:top w:val="none" w:sz="0" w:space="0" w:color="auto"/>
                    <w:left w:val="none" w:sz="0" w:space="0" w:color="auto"/>
                    <w:bottom w:val="none" w:sz="0" w:space="0" w:color="auto"/>
                    <w:right w:val="none" w:sz="0" w:space="0" w:color="auto"/>
                  </w:divBdr>
                  <w:divsChild>
                    <w:div w:id="1886482845">
                      <w:marLeft w:val="0"/>
                      <w:marRight w:val="0"/>
                      <w:marTop w:val="0"/>
                      <w:marBottom w:val="0"/>
                      <w:divBdr>
                        <w:top w:val="none" w:sz="0" w:space="0" w:color="auto"/>
                        <w:left w:val="none" w:sz="0" w:space="0" w:color="auto"/>
                        <w:bottom w:val="none" w:sz="0" w:space="0" w:color="auto"/>
                        <w:right w:val="none" w:sz="0" w:space="0" w:color="auto"/>
                      </w:divBdr>
                    </w:div>
                  </w:divsChild>
                </w:div>
                <w:div w:id="1374422999">
                  <w:marLeft w:val="0"/>
                  <w:marRight w:val="0"/>
                  <w:marTop w:val="0"/>
                  <w:marBottom w:val="0"/>
                  <w:divBdr>
                    <w:top w:val="none" w:sz="0" w:space="0" w:color="auto"/>
                    <w:left w:val="none" w:sz="0" w:space="0" w:color="auto"/>
                    <w:bottom w:val="none" w:sz="0" w:space="0" w:color="auto"/>
                    <w:right w:val="none" w:sz="0" w:space="0" w:color="auto"/>
                  </w:divBdr>
                  <w:divsChild>
                    <w:div w:id="2003004095">
                      <w:marLeft w:val="0"/>
                      <w:marRight w:val="0"/>
                      <w:marTop w:val="0"/>
                      <w:marBottom w:val="0"/>
                      <w:divBdr>
                        <w:top w:val="none" w:sz="0" w:space="0" w:color="auto"/>
                        <w:left w:val="none" w:sz="0" w:space="0" w:color="auto"/>
                        <w:bottom w:val="none" w:sz="0" w:space="0" w:color="auto"/>
                        <w:right w:val="none" w:sz="0" w:space="0" w:color="auto"/>
                      </w:divBdr>
                    </w:div>
                  </w:divsChild>
                </w:div>
                <w:div w:id="1521776165">
                  <w:marLeft w:val="0"/>
                  <w:marRight w:val="0"/>
                  <w:marTop w:val="0"/>
                  <w:marBottom w:val="0"/>
                  <w:divBdr>
                    <w:top w:val="none" w:sz="0" w:space="0" w:color="auto"/>
                    <w:left w:val="none" w:sz="0" w:space="0" w:color="auto"/>
                    <w:bottom w:val="none" w:sz="0" w:space="0" w:color="auto"/>
                    <w:right w:val="none" w:sz="0" w:space="0" w:color="auto"/>
                  </w:divBdr>
                  <w:divsChild>
                    <w:div w:id="993751887">
                      <w:marLeft w:val="0"/>
                      <w:marRight w:val="0"/>
                      <w:marTop w:val="0"/>
                      <w:marBottom w:val="0"/>
                      <w:divBdr>
                        <w:top w:val="none" w:sz="0" w:space="0" w:color="auto"/>
                        <w:left w:val="none" w:sz="0" w:space="0" w:color="auto"/>
                        <w:bottom w:val="none" w:sz="0" w:space="0" w:color="auto"/>
                        <w:right w:val="none" w:sz="0" w:space="0" w:color="auto"/>
                      </w:divBdr>
                    </w:div>
                  </w:divsChild>
                </w:div>
                <w:div w:id="1537739928">
                  <w:marLeft w:val="0"/>
                  <w:marRight w:val="0"/>
                  <w:marTop w:val="0"/>
                  <w:marBottom w:val="0"/>
                  <w:divBdr>
                    <w:top w:val="none" w:sz="0" w:space="0" w:color="auto"/>
                    <w:left w:val="none" w:sz="0" w:space="0" w:color="auto"/>
                    <w:bottom w:val="none" w:sz="0" w:space="0" w:color="auto"/>
                    <w:right w:val="none" w:sz="0" w:space="0" w:color="auto"/>
                  </w:divBdr>
                  <w:divsChild>
                    <w:div w:id="2060981495">
                      <w:marLeft w:val="0"/>
                      <w:marRight w:val="0"/>
                      <w:marTop w:val="0"/>
                      <w:marBottom w:val="0"/>
                      <w:divBdr>
                        <w:top w:val="none" w:sz="0" w:space="0" w:color="auto"/>
                        <w:left w:val="none" w:sz="0" w:space="0" w:color="auto"/>
                        <w:bottom w:val="none" w:sz="0" w:space="0" w:color="auto"/>
                        <w:right w:val="none" w:sz="0" w:space="0" w:color="auto"/>
                      </w:divBdr>
                    </w:div>
                  </w:divsChild>
                </w:div>
                <w:div w:id="1566649400">
                  <w:marLeft w:val="0"/>
                  <w:marRight w:val="0"/>
                  <w:marTop w:val="0"/>
                  <w:marBottom w:val="0"/>
                  <w:divBdr>
                    <w:top w:val="none" w:sz="0" w:space="0" w:color="auto"/>
                    <w:left w:val="none" w:sz="0" w:space="0" w:color="auto"/>
                    <w:bottom w:val="none" w:sz="0" w:space="0" w:color="auto"/>
                    <w:right w:val="none" w:sz="0" w:space="0" w:color="auto"/>
                  </w:divBdr>
                  <w:divsChild>
                    <w:div w:id="427623567">
                      <w:marLeft w:val="0"/>
                      <w:marRight w:val="0"/>
                      <w:marTop w:val="0"/>
                      <w:marBottom w:val="0"/>
                      <w:divBdr>
                        <w:top w:val="none" w:sz="0" w:space="0" w:color="auto"/>
                        <w:left w:val="none" w:sz="0" w:space="0" w:color="auto"/>
                        <w:bottom w:val="none" w:sz="0" w:space="0" w:color="auto"/>
                        <w:right w:val="none" w:sz="0" w:space="0" w:color="auto"/>
                      </w:divBdr>
                    </w:div>
                  </w:divsChild>
                </w:div>
                <w:div w:id="1609893113">
                  <w:marLeft w:val="0"/>
                  <w:marRight w:val="0"/>
                  <w:marTop w:val="0"/>
                  <w:marBottom w:val="0"/>
                  <w:divBdr>
                    <w:top w:val="none" w:sz="0" w:space="0" w:color="auto"/>
                    <w:left w:val="none" w:sz="0" w:space="0" w:color="auto"/>
                    <w:bottom w:val="none" w:sz="0" w:space="0" w:color="auto"/>
                    <w:right w:val="none" w:sz="0" w:space="0" w:color="auto"/>
                  </w:divBdr>
                  <w:divsChild>
                    <w:div w:id="964849321">
                      <w:marLeft w:val="0"/>
                      <w:marRight w:val="0"/>
                      <w:marTop w:val="0"/>
                      <w:marBottom w:val="0"/>
                      <w:divBdr>
                        <w:top w:val="none" w:sz="0" w:space="0" w:color="auto"/>
                        <w:left w:val="none" w:sz="0" w:space="0" w:color="auto"/>
                        <w:bottom w:val="none" w:sz="0" w:space="0" w:color="auto"/>
                        <w:right w:val="none" w:sz="0" w:space="0" w:color="auto"/>
                      </w:divBdr>
                    </w:div>
                  </w:divsChild>
                </w:div>
                <w:div w:id="1622029809">
                  <w:marLeft w:val="0"/>
                  <w:marRight w:val="0"/>
                  <w:marTop w:val="0"/>
                  <w:marBottom w:val="0"/>
                  <w:divBdr>
                    <w:top w:val="none" w:sz="0" w:space="0" w:color="auto"/>
                    <w:left w:val="none" w:sz="0" w:space="0" w:color="auto"/>
                    <w:bottom w:val="none" w:sz="0" w:space="0" w:color="auto"/>
                    <w:right w:val="none" w:sz="0" w:space="0" w:color="auto"/>
                  </w:divBdr>
                  <w:divsChild>
                    <w:div w:id="1661496016">
                      <w:marLeft w:val="0"/>
                      <w:marRight w:val="0"/>
                      <w:marTop w:val="0"/>
                      <w:marBottom w:val="0"/>
                      <w:divBdr>
                        <w:top w:val="none" w:sz="0" w:space="0" w:color="auto"/>
                        <w:left w:val="none" w:sz="0" w:space="0" w:color="auto"/>
                        <w:bottom w:val="none" w:sz="0" w:space="0" w:color="auto"/>
                        <w:right w:val="none" w:sz="0" w:space="0" w:color="auto"/>
                      </w:divBdr>
                    </w:div>
                  </w:divsChild>
                </w:div>
                <w:div w:id="1625620554">
                  <w:marLeft w:val="0"/>
                  <w:marRight w:val="0"/>
                  <w:marTop w:val="0"/>
                  <w:marBottom w:val="0"/>
                  <w:divBdr>
                    <w:top w:val="none" w:sz="0" w:space="0" w:color="auto"/>
                    <w:left w:val="none" w:sz="0" w:space="0" w:color="auto"/>
                    <w:bottom w:val="none" w:sz="0" w:space="0" w:color="auto"/>
                    <w:right w:val="none" w:sz="0" w:space="0" w:color="auto"/>
                  </w:divBdr>
                  <w:divsChild>
                    <w:div w:id="1482844296">
                      <w:marLeft w:val="0"/>
                      <w:marRight w:val="0"/>
                      <w:marTop w:val="0"/>
                      <w:marBottom w:val="0"/>
                      <w:divBdr>
                        <w:top w:val="none" w:sz="0" w:space="0" w:color="auto"/>
                        <w:left w:val="none" w:sz="0" w:space="0" w:color="auto"/>
                        <w:bottom w:val="none" w:sz="0" w:space="0" w:color="auto"/>
                        <w:right w:val="none" w:sz="0" w:space="0" w:color="auto"/>
                      </w:divBdr>
                    </w:div>
                  </w:divsChild>
                </w:div>
                <w:div w:id="1751149081">
                  <w:marLeft w:val="0"/>
                  <w:marRight w:val="0"/>
                  <w:marTop w:val="0"/>
                  <w:marBottom w:val="0"/>
                  <w:divBdr>
                    <w:top w:val="none" w:sz="0" w:space="0" w:color="auto"/>
                    <w:left w:val="none" w:sz="0" w:space="0" w:color="auto"/>
                    <w:bottom w:val="none" w:sz="0" w:space="0" w:color="auto"/>
                    <w:right w:val="none" w:sz="0" w:space="0" w:color="auto"/>
                  </w:divBdr>
                  <w:divsChild>
                    <w:div w:id="658651803">
                      <w:marLeft w:val="0"/>
                      <w:marRight w:val="0"/>
                      <w:marTop w:val="0"/>
                      <w:marBottom w:val="0"/>
                      <w:divBdr>
                        <w:top w:val="none" w:sz="0" w:space="0" w:color="auto"/>
                        <w:left w:val="none" w:sz="0" w:space="0" w:color="auto"/>
                        <w:bottom w:val="none" w:sz="0" w:space="0" w:color="auto"/>
                        <w:right w:val="none" w:sz="0" w:space="0" w:color="auto"/>
                      </w:divBdr>
                    </w:div>
                  </w:divsChild>
                </w:div>
                <w:div w:id="1763985367">
                  <w:marLeft w:val="0"/>
                  <w:marRight w:val="0"/>
                  <w:marTop w:val="0"/>
                  <w:marBottom w:val="0"/>
                  <w:divBdr>
                    <w:top w:val="none" w:sz="0" w:space="0" w:color="auto"/>
                    <w:left w:val="none" w:sz="0" w:space="0" w:color="auto"/>
                    <w:bottom w:val="none" w:sz="0" w:space="0" w:color="auto"/>
                    <w:right w:val="none" w:sz="0" w:space="0" w:color="auto"/>
                  </w:divBdr>
                  <w:divsChild>
                    <w:div w:id="1442187691">
                      <w:marLeft w:val="0"/>
                      <w:marRight w:val="0"/>
                      <w:marTop w:val="0"/>
                      <w:marBottom w:val="0"/>
                      <w:divBdr>
                        <w:top w:val="none" w:sz="0" w:space="0" w:color="auto"/>
                        <w:left w:val="none" w:sz="0" w:space="0" w:color="auto"/>
                        <w:bottom w:val="none" w:sz="0" w:space="0" w:color="auto"/>
                        <w:right w:val="none" w:sz="0" w:space="0" w:color="auto"/>
                      </w:divBdr>
                    </w:div>
                  </w:divsChild>
                </w:div>
                <w:div w:id="1765150071">
                  <w:marLeft w:val="0"/>
                  <w:marRight w:val="0"/>
                  <w:marTop w:val="0"/>
                  <w:marBottom w:val="0"/>
                  <w:divBdr>
                    <w:top w:val="none" w:sz="0" w:space="0" w:color="auto"/>
                    <w:left w:val="none" w:sz="0" w:space="0" w:color="auto"/>
                    <w:bottom w:val="none" w:sz="0" w:space="0" w:color="auto"/>
                    <w:right w:val="none" w:sz="0" w:space="0" w:color="auto"/>
                  </w:divBdr>
                  <w:divsChild>
                    <w:div w:id="630743793">
                      <w:marLeft w:val="0"/>
                      <w:marRight w:val="0"/>
                      <w:marTop w:val="0"/>
                      <w:marBottom w:val="0"/>
                      <w:divBdr>
                        <w:top w:val="none" w:sz="0" w:space="0" w:color="auto"/>
                        <w:left w:val="none" w:sz="0" w:space="0" w:color="auto"/>
                        <w:bottom w:val="none" w:sz="0" w:space="0" w:color="auto"/>
                        <w:right w:val="none" w:sz="0" w:space="0" w:color="auto"/>
                      </w:divBdr>
                    </w:div>
                  </w:divsChild>
                </w:div>
                <w:div w:id="1790969807">
                  <w:marLeft w:val="0"/>
                  <w:marRight w:val="0"/>
                  <w:marTop w:val="0"/>
                  <w:marBottom w:val="0"/>
                  <w:divBdr>
                    <w:top w:val="none" w:sz="0" w:space="0" w:color="auto"/>
                    <w:left w:val="none" w:sz="0" w:space="0" w:color="auto"/>
                    <w:bottom w:val="none" w:sz="0" w:space="0" w:color="auto"/>
                    <w:right w:val="none" w:sz="0" w:space="0" w:color="auto"/>
                  </w:divBdr>
                  <w:divsChild>
                    <w:div w:id="591163649">
                      <w:marLeft w:val="0"/>
                      <w:marRight w:val="0"/>
                      <w:marTop w:val="0"/>
                      <w:marBottom w:val="0"/>
                      <w:divBdr>
                        <w:top w:val="none" w:sz="0" w:space="0" w:color="auto"/>
                        <w:left w:val="none" w:sz="0" w:space="0" w:color="auto"/>
                        <w:bottom w:val="none" w:sz="0" w:space="0" w:color="auto"/>
                        <w:right w:val="none" w:sz="0" w:space="0" w:color="auto"/>
                      </w:divBdr>
                    </w:div>
                  </w:divsChild>
                </w:div>
                <w:div w:id="1815564334">
                  <w:marLeft w:val="0"/>
                  <w:marRight w:val="0"/>
                  <w:marTop w:val="0"/>
                  <w:marBottom w:val="0"/>
                  <w:divBdr>
                    <w:top w:val="none" w:sz="0" w:space="0" w:color="auto"/>
                    <w:left w:val="none" w:sz="0" w:space="0" w:color="auto"/>
                    <w:bottom w:val="none" w:sz="0" w:space="0" w:color="auto"/>
                    <w:right w:val="none" w:sz="0" w:space="0" w:color="auto"/>
                  </w:divBdr>
                  <w:divsChild>
                    <w:div w:id="1771972737">
                      <w:marLeft w:val="0"/>
                      <w:marRight w:val="0"/>
                      <w:marTop w:val="0"/>
                      <w:marBottom w:val="0"/>
                      <w:divBdr>
                        <w:top w:val="none" w:sz="0" w:space="0" w:color="auto"/>
                        <w:left w:val="none" w:sz="0" w:space="0" w:color="auto"/>
                        <w:bottom w:val="none" w:sz="0" w:space="0" w:color="auto"/>
                        <w:right w:val="none" w:sz="0" w:space="0" w:color="auto"/>
                      </w:divBdr>
                    </w:div>
                  </w:divsChild>
                </w:div>
                <w:div w:id="1890722873">
                  <w:marLeft w:val="0"/>
                  <w:marRight w:val="0"/>
                  <w:marTop w:val="0"/>
                  <w:marBottom w:val="0"/>
                  <w:divBdr>
                    <w:top w:val="none" w:sz="0" w:space="0" w:color="auto"/>
                    <w:left w:val="none" w:sz="0" w:space="0" w:color="auto"/>
                    <w:bottom w:val="none" w:sz="0" w:space="0" w:color="auto"/>
                    <w:right w:val="none" w:sz="0" w:space="0" w:color="auto"/>
                  </w:divBdr>
                  <w:divsChild>
                    <w:div w:id="895431333">
                      <w:marLeft w:val="0"/>
                      <w:marRight w:val="0"/>
                      <w:marTop w:val="0"/>
                      <w:marBottom w:val="0"/>
                      <w:divBdr>
                        <w:top w:val="none" w:sz="0" w:space="0" w:color="auto"/>
                        <w:left w:val="none" w:sz="0" w:space="0" w:color="auto"/>
                        <w:bottom w:val="none" w:sz="0" w:space="0" w:color="auto"/>
                        <w:right w:val="none" w:sz="0" w:space="0" w:color="auto"/>
                      </w:divBdr>
                    </w:div>
                  </w:divsChild>
                </w:div>
                <w:div w:id="1903326865">
                  <w:marLeft w:val="0"/>
                  <w:marRight w:val="0"/>
                  <w:marTop w:val="0"/>
                  <w:marBottom w:val="0"/>
                  <w:divBdr>
                    <w:top w:val="none" w:sz="0" w:space="0" w:color="auto"/>
                    <w:left w:val="none" w:sz="0" w:space="0" w:color="auto"/>
                    <w:bottom w:val="none" w:sz="0" w:space="0" w:color="auto"/>
                    <w:right w:val="none" w:sz="0" w:space="0" w:color="auto"/>
                  </w:divBdr>
                  <w:divsChild>
                    <w:div w:id="2046757488">
                      <w:marLeft w:val="0"/>
                      <w:marRight w:val="0"/>
                      <w:marTop w:val="0"/>
                      <w:marBottom w:val="0"/>
                      <w:divBdr>
                        <w:top w:val="none" w:sz="0" w:space="0" w:color="auto"/>
                        <w:left w:val="none" w:sz="0" w:space="0" w:color="auto"/>
                        <w:bottom w:val="none" w:sz="0" w:space="0" w:color="auto"/>
                        <w:right w:val="none" w:sz="0" w:space="0" w:color="auto"/>
                      </w:divBdr>
                    </w:div>
                  </w:divsChild>
                </w:div>
                <w:div w:id="1928071010">
                  <w:marLeft w:val="0"/>
                  <w:marRight w:val="0"/>
                  <w:marTop w:val="0"/>
                  <w:marBottom w:val="0"/>
                  <w:divBdr>
                    <w:top w:val="none" w:sz="0" w:space="0" w:color="auto"/>
                    <w:left w:val="none" w:sz="0" w:space="0" w:color="auto"/>
                    <w:bottom w:val="none" w:sz="0" w:space="0" w:color="auto"/>
                    <w:right w:val="none" w:sz="0" w:space="0" w:color="auto"/>
                  </w:divBdr>
                  <w:divsChild>
                    <w:div w:id="1580404593">
                      <w:marLeft w:val="0"/>
                      <w:marRight w:val="0"/>
                      <w:marTop w:val="0"/>
                      <w:marBottom w:val="0"/>
                      <w:divBdr>
                        <w:top w:val="none" w:sz="0" w:space="0" w:color="auto"/>
                        <w:left w:val="none" w:sz="0" w:space="0" w:color="auto"/>
                        <w:bottom w:val="none" w:sz="0" w:space="0" w:color="auto"/>
                        <w:right w:val="none" w:sz="0" w:space="0" w:color="auto"/>
                      </w:divBdr>
                    </w:div>
                  </w:divsChild>
                </w:div>
                <w:div w:id="1985308797">
                  <w:marLeft w:val="0"/>
                  <w:marRight w:val="0"/>
                  <w:marTop w:val="0"/>
                  <w:marBottom w:val="0"/>
                  <w:divBdr>
                    <w:top w:val="none" w:sz="0" w:space="0" w:color="auto"/>
                    <w:left w:val="none" w:sz="0" w:space="0" w:color="auto"/>
                    <w:bottom w:val="none" w:sz="0" w:space="0" w:color="auto"/>
                    <w:right w:val="none" w:sz="0" w:space="0" w:color="auto"/>
                  </w:divBdr>
                  <w:divsChild>
                    <w:div w:id="1131945966">
                      <w:marLeft w:val="0"/>
                      <w:marRight w:val="0"/>
                      <w:marTop w:val="0"/>
                      <w:marBottom w:val="0"/>
                      <w:divBdr>
                        <w:top w:val="none" w:sz="0" w:space="0" w:color="auto"/>
                        <w:left w:val="none" w:sz="0" w:space="0" w:color="auto"/>
                        <w:bottom w:val="none" w:sz="0" w:space="0" w:color="auto"/>
                        <w:right w:val="none" w:sz="0" w:space="0" w:color="auto"/>
                      </w:divBdr>
                    </w:div>
                  </w:divsChild>
                </w:div>
                <w:div w:id="2039163342">
                  <w:marLeft w:val="0"/>
                  <w:marRight w:val="0"/>
                  <w:marTop w:val="0"/>
                  <w:marBottom w:val="0"/>
                  <w:divBdr>
                    <w:top w:val="none" w:sz="0" w:space="0" w:color="auto"/>
                    <w:left w:val="none" w:sz="0" w:space="0" w:color="auto"/>
                    <w:bottom w:val="none" w:sz="0" w:space="0" w:color="auto"/>
                    <w:right w:val="none" w:sz="0" w:space="0" w:color="auto"/>
                  </w:divBdr>
                  <w:divsChild>
                    <w:div w:id="1132166533">
                      <w:marLeft w:val="0"/>
                      <w:marRight w:val="0"/>
                      <w:marTop w:val="0"/>
                      <w:marBottom w:val="0"/>
                      <w:divBdr>
                        <w:top w:val="none" w:sz="0" w:space="0" w:color="auto"/>
                        <w:left w:val="none" w:sz="0" w:space="0" w:color="auto"/>
                        <w:bottom w:val="none" w:sz="0" w:space="0" w:color="auto"/>
                        <w:right w:val="none" w:sz="0" w:space="0" w:color="auto"/>
                      </w:divBdr>
                    </w:div>
                  </w:divsChild>
                </w:div>
                <w:div w:id="2121141034">
                  <w:marLeft w:val="0"/>
                  <w:marRight w:val="0"/>
                  <w:marTop w:val="0"/>
                  <w:marBottom w:val="0"/>
                  <w:divBdr>
                    <w:top w:val="none" w:sz="0" w:space="0" w:color="auto"/>
                    <w:left w:val="none" w:sz="0" w:space="0" w:color="auto"/>
                    <w:bottom w:val="none" w:sz="0" w:space="0" w:color="auto"/>
                    <w:right w:val="none" w:sz="0" w:space="0" w:color="auto"/>
                  </w:divBdr>
                  <w:divsChild>
                    <w:div w:id="612711485">
                      <w:marLeft w:val="0"/>
                      <w:marRight w:val="0"/>
                      <w:marTop w:val="0"/>
                      <w:marBottom w:val="0"/>
                      <w:divBdr>
                        <w:top w:val="none" w:sz="0" w:space="0" w:color="auto"/>
                        <w:left w:val="none" w:sz="0" w:space="0" w:color="auto"/>
                        <w:bottom w:val="none" w:sz="0" w:space="0" w:color="auto"/>
                        <w:right w:val="none" w:sz="0" w:space="0" w:color="auto"/>
                      </w:divBdr>
                    </w:div>
                  </w:divsChild>
                </w:div>
                <w:div w:id="2133132481">
                  <w:marLeft w:val="0"/>
                  <w:marRight w:val="0"/>
                  <w:marTop w:val="0"/>
                  <w:marBottom w:val="0"/>
                  <w:divBdr>
                    <w:top w:val="none" w:sz="0" w:space="0" w:color="auto"/>
                    <w:left w:val="none" w:sz="0" w:space="0" w:color="auto"/>
                    <w:bottom w:val="none" w:sz="0" w:space="0" w:color="auto"/>
                    <w:right w:val="none" w:sz="0" w:space="0" w:color="auto"/>
                  </w:divBdr>
                  <w:divsChild>
                    <w:div w:id="1425881122">
                      <w:marLeft w:val="0"/>
                      <w:marRight w:val="0"/>
                      <w:marTop w:val="0"/>
                      <w:marBottom w:val="0"/>
                      <w:divBdr>
                        <w:top w:val="none" w:sz="0" w:space="0" w:color="auto"/>
                        <w:left w:val="none" w:sz="0" w:space="0" w:color="auto"/>
                        <w:bottom w:val="none" w:sz="0" w:space="0" w:color="auto"/>
                        <w:right w:val="none" w:sz="0" w:space="0" w:color="auto"/>
                      </w:divBdr>
                    </w:div>
                  </w:divsChild>
                </w:div>
                <w:div w:id="2137410048">
                  <w:marLeft w:val="0"/>
                  <w:marRight w:val="0"/>
                  <w:marTop w:val="0"/>
                  <w:marBottom w:val="0"/>
                  <w:divBdr>
                    <w:top w:val="none" w:sz="0" w:space="0" w:color="auto"/>
                    <w:left w:val="none" w:sz="0" w:space="0" w:color="auto"/>
                    <w:bottom w:val="none" w:sz="0" w:space="0" w:color="auto"/>
                    <w:right w:val="none" w:sz="0" w:space="0" w:color="auto"/>
                  </w:divBdr>
                  <w:divsChild>
                    <w:div w:id="204675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797545">
          <w:marLeft w:val="0"/>
          <w:marRight w:val="0"/>
          <w:marTop w:val="0"/>
          <w:marBottom w:val="0"/>
          <w:divBdr>
            <w:top w:val="none" w:sz="0" w:space="0" w:color="auto"/>
            <w:left w:val="none" w:sz="0" w:space="0" w:color="auto"/>
            <w:bottom w:val="none" w:sz="0" w:space="0" w:color="auto"/>
            <w:right w:val="none" w:sz="0" w:space="0" w:color="auto"/>
          </w:divBdr>
        </w:div>
      </w:divsChild>
    </w:div>
    <w:div w:id="263194252">
      <w:bodyDiv w:val="1"/>
      <w:marLeft w:val="0"/>
      <w:marRight w:val="0"/>
      <w:marTop w:val="0"/>
      <w:marBottom w:val="0"/>
      <w:divBdr>
        <w:top w:val="none" w:sz="0" w:space="0" w:color="auto"/>
        <w:left w:val="none" w:sz="0" w:space="0" w:color="auto"/>
        <w:bottom w:val="none" w:sz="0" w:space="0" w:color="auto"/>
        <w:right w:val="none" w:sz="0" w:space="0" w:color="auto"/>
      </w:divBdr>
    </w:div>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418525216">
      <w:bodyDiv w:val="1"/>
      <w:marLeft w:val="0"/>
      <w:marRight w:val="0"/>
      <w:marTop w:val="0"/>
      <w:marBottom w:val="0"/>
      <w:divBdr>
        <w:top w:val="none" w:sz="0" w:space="0" w:color="auto"/>
        <w:left w:val="none" w:sz="0" w:space="0" w:color="auto"/>
        <w:bottom w:val="none" w:sz="0" w:space="0" w:color="auto"/>
        <w:right w:val="none" w:sz="0" w:space="0" w:color="auto"/>
      </w:divBdr>
    </w:div>
    <w:div w:id="422645926">
      <w:bodyDiv w:val="1"/>
      <w:marLeft w:val="0"/>
      <w:marRight w:val="0"/>
      <w:marTop w:val="0"/>
      <w:marBottom w:val="0"/>
      <w:divBdr>
        <w:top w:val="none" w:sz="0" w:space="0" w:color="auto"/>
        <w:left w:val="none" w:sz="0" w:space="0" w:color="auto"/>
        <w:bottom w:val="none" w:sz="0" w:space="0" w:color="auto"/>
        <w:right w:val="none" w:sz="0" w:space="0" w:color="auto"/>
      </w:divBdr>
    </w:div>
    <w:div w:id="492378102">
      <w:bodyDiv w:val="1"/>
      <w:marLeft w:val="0"/>
      <w:marRight w:val="0"/>
      <w:marTop w:val="0"/>
      <w:marBottom w:val="0"/>
      <w:divBdr>
        <w:top w:val="none" w:sz="0" w:space="0" w:color="auto"/>
        <w:left w:val="none" w:sz="0" w:space="0" w:color="auto"/>
        <w:bottom w:val="none" w:sz="0" w:space="0" w:color="auto"/>
        <w:right w:val="none" w:sz="0" w:space="0" w:color="auto"/>
      </w:divBdr>
    </w:div>
    <w:div w:id="495463772">
      <w:bodyDiv w:val="1"/>
      <w:marLeft w:val="0"/>
      <w:marRight w:val="0"/>
      <w:marTop w:val="0"/>
      <w:marBottom w:val="0"/>
      <w:divBdr>
        <w:top w:val="none" w:sz="0" w:space="0" w:color="auto"/>
        <w:left w:val="none" w:sz="0" w:space="0" w:color="auto"/>
        <w:bottom w:val="none" w:sz="0" w:space="0" w:color="auto"/>
        <w:right w:val="none" w:sz="0" w:space="0" w:color="auto"/>
      </w:divBdr>
    </w:div>
    <w:div w:id="498009174">
      <w:bodyDiv w:val="1"/>
      <w:marLeft w:val="0"/>
      <w:marRight w:val="0"/>
      <w:marTop w:val="0"/>
      <w:marBottom w:val="0"/>
      <w:divBdr>
        <w:top w:val="none" w:sz="0" w:space="0" w:color="auto"/>
        <w:left w:val="none" w:sz="0" w:space="0" w:color="auto"/>
        <w:bottom w:val="none" w:sz="0" w:space="0" w:color="auto"/>
        <w:right w:val="none" w:sz="0" w:space="0" w:color="auto"/>
      </w:divBdr>
    </w:div>
    <w:div w:id="644436978">
      <w:bodyDiv w:val="1"/>
      <w:marLeft w:val="0"/>
      <w:marRight w:val="0"/>
      <w:marTop w:val="0"/>
      <w:marBottom w:val="0"/>
      <w:divBdr>
        <w:top w:val="none" w:sz="0" w:space="0" w:color="auto"/>
        <w:left w:val="none" w:sz="0" w:space="0" w:color="auto"/>
        <w:bottom w:val="none" w:sz="0" w:space="0" w:color="auto"/>
        <w:right w:val="none" w:sz="0" w:space="0" w:color="auto"/>
      </w:divBdr>
    </w:div>
    <w:div w:id="712966559">
      <w:bodyDiv w:val="1"/>
      <w:marLeft w:val="0"/>
      <w:marRight w:val="0"/>
      <w:marTop w:val="0"/>
      <w:marBottom w:val="0"/>
      <w:divBdr>
        <w:top w:val="none" w:sz="0" w:space="0" w:color="auto"/>
        <w:left w:val="none" w:sz="0" w:space="0" w:color="auto"/>
        <w:bottom w:val="none" w:sz="0" w:space="0" w:color="auto"/>
        <w:right w:val="none" w:sz="0" w:space="0" w:color="auto"/>
      </w:divBdr>
    </w:div>
    <w:div w:id="830870412">
      <w:bodyDiv w:val="1"/>
      <w:marLeft w:val="0"/>
      <w:marRight w:val="0"/>
      <w:marTop w:val="0"/>
      <w:marBottom w:val="0"/>
      <w:divBdr>
        <w:top w:val="none" w:sz="0" w:space="0" w:color="auto"/>
        <w:left w:val="none" w:sz="0" w:space="0" w:color="auto"/>
        <w:bottom w:val="none" w:sz="0" w:space="0" w:color="auto"/>
        <w:right w:val="none" w:sz="0" w:space="0" w:color="auto"/>
      </w:divBdr>
    </w:div>
    <w:div w:id="876623258">
      <w:bodyDiv w:val="1"/>
      <w:marLeft w:val="0"/>
      <w:marRight w:val="0"/>
      <w:marTop w:val="0"/>
      <w:marBottom w:val="0"/>
      <w:divBdr>
        <w:top w:val="none" w:sz="0" w:space="0" w:color="auto"/>
        <w:left w:val="none" w:sz="0" w:space="0" w:color="auto"/>
        <w:bottom w:val="none" w:sz="0" w:space="0" w:color="auto"/>
        <w:right w:val="none" w:sz="0" w:space="0" w:color="auto"/>
      </w:divBdr>
    </w:div>
    <w:div w:id="890072704">
      <w:bodyDiv w:val="1"/>
      <w:marLeft w:val="0"/>
      <w:marRight w:val="0"/>
      <w:marTop w:val="0"/>
      <w:marBottom w:val="0"/>
      <w:divBdr>
        <w:top w:val="none" w:sz="0" w:space="0" w:color="auto"/>
        <w:left w:val="none" w:sz="0" w:space="0" w:color="auto"/>
        <w:bottom w:val="none" w:sz="0" w:space="0" w:color="auto"/>
        <w:right w:val="none" w:sz="0" w:space="0" w:color="auto"/>
      </w:divBdr>
    </w:div>
    <w:div w:id="929964962">
      <w:bodyDiv w:val="1"/>
      <w:marLeft w:val="0"/>
      <w:marRight w:val="0"/>
      <w:marTop w:val="0"/>
      <w:marBottom w:val="0"/>
      <w:divBdr>
        <w:top w:val="none" w:sz="0" w:space="0" w:color="auto"/>
        <w:left w:val="none" w:sz="0" w:space="0" w:color="auto"/>
        <w:bottom w:val="none" w:sz="0" w:space="0" w:color="auto"/>
        <w:right w:val="none" w:sz="0" w:space="0" w:color="auto"/>
      </w:divBdr>
    </w:div>
    <w:div w:id="1049457421">
      <w:bodyDiv w:val="1"/>
      <w:marLeft w:val="0"/>
      <w:marRight w:val="0"/>
      <w:marTop w:val="0"/>
      <w:marBottom w:val="0"/>
      <w:divBdr>
        <w:top w:val="none" w:sz="0" w:space="0" w:color="auto"/>
        <w:left w:val="none" w:sz="0" w:space="0" w:color="auto"/>
        <w:bottom w:val="none" w:sz="0" w:space="0" w:color="auto"/>
        <w:right w:val="none" w:sz="0" w:space="0" w:color="auto"/>
      </w:divBdr>
    </w:div>
    <w:div w:id="1079786784">
      <w:bodyDiv w:val="1"/>
      <w:marLeft w:val="0"/>
      <w:marRight w:val="0"/>
      <w:marTop w:val="0"/>
      <w:marBottom w:val="0"/>
      <w:divBdr>
        <w:top w:val="none" w:sz="0" w:space="0" w:color="auto"/>
        <w:left w:val="none" w:sz="0" w:space="0" w:color="auto"/>
        <w:bottom w:val="none" w:sz="0" w:space="0" w:color="auto"/>
        <w:right w:val="none" w:sz="0" w:space="0" w:color="auto"/>
      </w:divBdr>
    </w:div>
    <w:div w:id="1196314914">
      <w:bodyDiv w:val="1"/>
      <w:marLeft w:val="0"/>
      <w:marRight w:val="0"/>
      <w:marTop w:val="0"/>
      <w:marBottom w:val="0"/>
      <w:divBdr>
        <w:top w:val="none" w:sz="0" w:space="0" w:color="auto"/>
        <w:left w:val="none" w:sz="0" w:space="0" w:color="auto"/>
        <w:bottom w:val="none" w:sz="0" w:space="0" w:color="auto"/>
        <w:right w:val="none" w:sz="0" w:space="0" w:color="auto"/>
      </w:divBdr>
    </w:div>
    <w:div w:id="1230848018">
      <w:bodyDiv w:val="1"/>
      <w:marLeft w:val="0"/>
      <w:marRight w:val="0"/>
      <w:marTop w:val="0"/>
      <w:marBottom w:val="0"/>
      <w:divBdr>
        <w:top w:val="none" w:sz="0" w:space="0" w:color="auto"/>
        <w:left w:val="none" w:sz="0" w:space="0" w:color="auto"/>
        <w:bottom w:val="none" w:sz="0" w:space="0" w:color="auto"/>
        <w:right w:val="none" w:sz="0" w:space="0" w:color="auto"/>
      </w:divBdr>
    </w:div>
    <w:div w:id="1240598601">
      <w:bodyDiv w:val="1"/>
      <w:marLeft w:val="0"/>
      <w:marRight w:val="0"/>
      <w:marTop w:val="0"/>
      <w:marBottom w:val="0"/>
      <w:divBdr>
        <w:top w:val="none" w:sz="0" w:space="0" w:color="auto"/>
        <w:left w:val="none" w:sz="0" w:space="0" w:color="auto"/>
        <w:bottom w:val="none" w:sz="0" w:space="0" w:color="auto"/>
        <w:right w:val="none" w:sz="0" w:space="0" w:color="auto"/>
      </w:divBdr>
    </w:div>
    <w:div w:id="1434740191">
      <w:bodyDiv w:val="1"/>
      <w:marLeft w:val="0"/>
      <w:marRight w:val="0"/>
      <w:marTop w:val="0"/>
      <w:marBottom w:val="0"/>
      <w:divBdr>
        <w:top w:val="none" w:sz="0" w:space="0" w:color="auto"/>
        <w:left w:val="none" w:sz="0" w:space="0" w:color="auto"/>
        <w:bottom w:val="none" w:sz="0" w:space="0" w:color="auto"/>
        <w:right w:val="none" w:sz="0" w:space="0" w:color="auto"/>
      </w:divBdr>
    </w:div>
    <w:div w:id="1499923551">
      <w:bodyDiv w:val="1"/>
      <w:marLeft w:val="0"/>
      <w:marRight w:val="0"/>
      <w:marTop w:val="0"/>
      <w:marBottom w:val="0"/>
      <w:divBdr>
        <w:top w:val="none" w:sz="0" w:space="0" w:color="auto"/>
        <w:left w:val="none" w:sz="0" w:space="0" w:color="auto"/>
        <w:bottom w:val="none" w:sz="0" w:space="0" w:color="auto"/>
        <w:right w:val="none" w:sz="0" w:space="0" w:color="auto"/>
      </w:divBdr>
    </w:div>
    <w:div w:id="1625768168">
      <w:bodyDiv w:val="1"/>
      <w:marLeft w:val="0"/>
      <w:marRight w:val="0"/>
      <w:marTop w:val="0"/>
      <w:marBottom w:val="0"/>
      <w:divBdr>
        <w:top w:val="none" w:sz="0" w:space="0" w:color="auto"/>
        <w:left w:val="none" w:sz="0" w:space="0" w:color="auto"/>
        <w:bottom w:val="none" w:sz="0" w:space="0" w:color="auto"/>
        <w:right w:val="none" w:sz="0" w:space="0" w:color="auto"/>
      </w:divBdr>
    </w:div>
    <w:div w:id="1670987943">
      <w:bodyDiv w:val="1"/>
      <w:marLeft w:val="0"/>
      <w:marRight w:val="0"/>
      <w:marTop w:val="0"/>
      <w:marBottom w:val="0"/>
      <w:divBdr>
        <w:top w:val="none" w:sz="0" w:space="0" w:color="auto"/>
        <w:left w:val="none" w:sz="0" w:space="0" w:color="auto"/>
        <w:bottom w:val="none" w:sz="0" w:space="0" w:color="auto"/>
        <w:right w:val="none" w:sz="0" w:space="0" w:color="auto"/>
      </w:divBdr>
    </w:div>
    <w:div w:id="2042709372">
      <w:bodyDiv w:val="1"/>
      <w:marLeft w:val="0"/>
      <w:marRight w:val="0"/>
      <w:marTop w:val="0"/>
      <w:marBottom w:val="0"/>
      <w:divBdr>
        <w:top w:val="none" w:sz="0" w:space="0" w:color="auto"/>
        <w:left w:val="none" w:sz="0" w:space="0" w:color="auto"/>
        <w:bottom w:val="none" w:sz="0" w:space="0" w:color="auto"/>
        <w:right w:val="none" w:sz="0" w:space="0" w:color="auto"/>
      </w:divBdr>
    </w:div>
    <w:div w:id="2083746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legislation.gov.au/F2025L01305/asmade/text"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gislation.gov.au/F2025L01305/asmade/text"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EZH\AppData\Local\Temp\7zO0A71220B\Aged%20Care%20teal%20fact%20sheet%20template_July%202025.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460321b-948a-465f-b38c-9a30c8f89503" xsi:nil="true"/>
    <lcf76f155ced4ddcb4097134ff3c332f xmlns="3e8600df-d0b0-4bf8-9919-75fbfdc08af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11EAD76948A2A43A0E0728352D3F26F" ma:contentTypeVersion="14" ma:contentTypeDescription="Create a new document." ma:contentTypeScope="" ma:versionID="bfb620baa68d8b23f21b687ac6b805d9">
  <xsd:schema xmlns:xsd="http://www.w3.org/2001/XMLSchema" xmlns:xs="http://www.w3.org/2001/XMLSchema" xmlns:p="http://schemas.microsoft.com/office/2006/metadata/properties" xmlns:ns2="3e8600df-d0b0-4bf8-9919-75fbfdc08afc" xmlns:ns3="b460321b-948a-465f-b38c-9a30c8f89503" targetNamespace="http://schemas.microsoft.com/office/2006/metadata/properties" ma:root="true" ma:fieldsID="5bee551894ca0b6175f29a87a83f58e0" ns2:_="" ns3:_="">
    <xsd:import namespace="3e8600df-d0b0-4bf8-9919-75fbfdc08afc"/>
    <xsd:import namespace="b460321b-948a-465f-b38c-9a30c8f8950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8600df-d0b0-4bf8-9919-75fbfdc08a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60321b-948a-465f-b38c-9a30c8f8950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dff681c-d39c-4dc7-83c7-5e5e11604018}" ma:internalName="TaxCatchAll" ma:showField="CatchAllData" ma:web="b460321b-948a-465f-b38c-9a30c8f8950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244ED9-6DB0-4202-8EC7-D69E5E5BD3A1}">
  <ds:schemaRefs>
    <ds:schemaRef ds:uri="http://schemas.openxmlformats.org/officeDocument/2006/bibliography"/>
  </ds:schemaRefs>
</ds:datastoreItem>
</file>

<file path=customXml/itemProps2.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3.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b460321b-948a-465f-b38c-9a30c8f89503"/>
    <ds:schemaRef ds:uri="3e8600df-d0b0-4bf8-9919-75fbfdc08afc"/>
  </ds:schemaRefs>
</ds:datastoreItem>
</file>

<file path=customXml/itemProps4.xml><?xml version="1.0" encoding="utf-8"?>
<ds:datastoreItem xmlns:ds="http://schemas.openxmlformats.org/officeDocument/2006/customXml" ds:itemID="{F01721ED-C27E-415D-97BD-E91D82A24A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8600df-d0b0-4bf8-9919-75fbfdc08afc"/>
    <ds:schemaRef ds:uri="b460321b-948a-465f-b38c-9a30c8f895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Aged Care teal fact sheet template_July 2025.dotx</Template>
  <TotalTime>4</TotalTime>
  <Pages>7</Pages>
  <Words>2175</Words>
  <Characters>11702</Characters>
  <Application>Microsoft Office Word</Application>
  <DocSecurity>0</DocSecurity>
  <Lines>210</Lines>
  <Paragraphs>114</Paragraphs>
  <ScaleCrop>false</ScaleCrop>
  <HeadingPairs>
    <vt:vector size="2" baseType="variant">
      <vt:variant>
        <vt:lpstr>Title</vt:lpstr>
      </vt:variant>
      <vt:variant>
        <vt:i4>1</vt:i4>
      </vt:variant>
    </vt:vector>
  </HeadingPairs>
  <TitlesOfParts>
    <vt:vector size="1" baseType="lpstr">
      <vt:lpstr>Aged Care Rules 2025 Summary of key changes</vt:lpstr>
    </vt:vector>
  </TitlesOfParts>
  <Company/>
  <LinksUpToDate>false</LinksUpToDate>
  <CharactersWithSpaces>13800</CharactersWithSpaces>
  <SharedDoc>false</SharedDoc>
  <HLinks>
    <vt:vector size="12" baseType="variant">
      <vt:variant>
        <vt:i4>2752568</vt:i4>
      </vt:variant>
      <vt:variant>
        <vt:i4>3</vt:i4>
      </vt:variant>
      <vt:variant>
        <vt:i4>0</vt:i4>
      </vt:variant>
      <vt:variant>
        <vt:i4>5</vt:i4>
      </vt:variant>
      <vt:variant>
        <vt:lpwstr>https://www.legislation.gov.au/F2025L01305/asmade/text</vt:lpwstr>
      </vt:variant>
      <vt:variant>
        <vt:lpwstr/>
      </vt:variant>
      <vt:variant>
        <vt:i4>2752568</vt:i4>
      </vt:variant>
      <vt:variant>
        <vt:i4>0</vt:i4>
      </vt:variant>
      <vt:variant>
        <vt:i4>0</vt:i4>
      </vt:variant>
      <vt:variant>
        <vt:i4>5</vt:i4>
      </vt:variant>
      <vt:variant>
        <vt:lpwstr>https://www.legislation.gov.au/F2025L01305/asmade/text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Rules 2025 Summary of key changes</dc:title>
  <dc:subject/>
  <dc:creator>Australian Government Department of Health, Disability and Ageing</dc:creator>
  <cp:keywords>Aged Care, Senior Australians</cp:keywords>
  <dc:description/>
  <cp:lastPrinted>2025-12-02T23:30:00Z</cp:lastPrinted>
  <dcterms:created xsi:type="dcterms:W3CDTF">2025-11-30T22:44:00Z</dcterms:created>
  <dcterms:modified xsi:type="dcterms:W3CDTF">2025-12-02T23:32:00Z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0x010100611EAD76948A2A43A0E0728352D3F26F</vt:lpwstr>
  </property>
  <property fmtid="{D5CDD505-2E9C-101B-9397-08002B2CF9AE}" pid="3" name="MediaServiceImageTags">
    <vt:lpwstr/>
  </property>
  <property fmtid="{D5CDD505-2E9C-101B-9397-08002B2CF9AE}" pid="4" name="Order">
    <vt:r8>796600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ClassificationContentMarkingHeaderShapeIds">
    <vt:lpwstr>12d75300,5db2ad64,5a7b0893,7acb20c2,56cb3dad,597481a1</vt:lpwstr>
  </property>
  <property fmtid="{D5CDD505-2E9C-101B-9397-08002B2CF9AE}" pid="12" name="ClassificationContentMarkingHeaderFontProps">
    <vt:lpwstr>#ff0000,12,Calibri</vt:lpwstr>
  </property>
  <property fmtid="{D5CDD505-2E9C-101B-9397-08002B2CF9AE}" pid="13" name="ClassificationContentMarkingHeaderText">
    <vt:lpwstr>OFFICIAL</vt:lpwstr>
  </property>
  <property fmtid="{D5CDD505-2E9C-101B-9397-08002B2CF9AE}" pid="14" name="ClassificationContentMarkingFooterShapeIds">
    <vt:lpwstr>6728ecfa,b139f5e,fc8fd1f,6b7bfd08,24d6e9ad,2713c1b1</vt:lpwstr>
  </property>
  <property fmtid="{D5CDD505-2E9C-101B-9397-08002B2CF9AE}" pid="15" name="ClassificationContentMarkingFooterFontProps">
    <vt:lpwstr>#ff0000,12,Calibri</vt:lpwstr>
  </property>
  <property fmtid="{D5CDD505-2E9C-101B-9397-08002B2CF9AE}" pid="16" name="ClassificationContentMarkingFooterText">
    <vt:lpwstr>OFFICIAL</vt:lpwstr>
  </property>
  <property fmtid="{D5CDD505-2E9C-101B-9397-08002B2CF9AE}" pid="17" name="MSIP_Label_7cd3e8b9-ffed-43a8-b7f4-cc2fa0382d36_Enabled">
    <vt:lpwstr>true</vt:lpwstr>
  </property>
  <property fmtid="{D5CDD505-2E9C-101B-9397-08002B2CF9AE}" pid="18" name="MSIP_Label_7cd3e8b9-ffed-43a8-b7f4-cc2fa0382d36_SetDate">
    <vt:lpwstr>2025-10-29T00:30:26Z</vt:lpwstr>
  </property>
  <property fmtid="{D5CDD505-2E9C-101B-9397-08002B2CF9AE}" pid="19" name="MSIP_Label_7cd3e8b9-ffed-43a8-b7f4-cc2fa0382d36_Method">
    <vt:lpwstr>Privileged</vt:lpwstr>
  </property>
  <property fmtid="{D5CDD505-2E9C-101B-9397-08002B2CF9AE}" pid="20" name="MSIP_Label_7cd3e8b9-ffed-43a8-b7f4-cc2fa0382d36_Name">
    <vt:lpwstr>O</vt:lpwstr>
  </property>
  <property fmtid="{D5CDD505-2E9C-101B-9397-08002B2CF9AE}" pid="21" name="MSIP_Label_7cd3e8b9-ffed-43a8-b7f4-cc2fa0382d36_SiteId">
    <vt:lpwstr>34a3929c-73cf-4954-abfe-147dc3517892</vt:lpwstr>
  </property>
  <property fmtid="{D5CDD505-2E9C-101B-9397-08002B2CF9AE}" pid="22" name="MSIP_Label_7cd3e8b9-ffed-43a8-b7f4-cc2fa0382d36_ActionId">
    <vt:lpwstr>282ece9d-31bc-41ec-9b9e-0db5906e3b80</vt:lpwstr>
  </property>
  <property fmtid="{D5CDD505-2E9C-101B-9397-08002B2CF9AE}" pid="23" name="MSIP_Label_7cd3e8b9-ffed-43a8-b7f4-cc2fa0382d36_ContentBits">
    <vt:lpwstr>3</vt:lpwstr>
  </property>
  <property fmtid="{D5CDD505-2E9C-101B-9397-08002B2CF9AE}" pid="24" name="MSIP_Label_7cd3e8b9-ffed-43a8-b7f4-cc2fa0382d36_Tag">
    <vt:lpwstr>10, 0, 1, 1</vt:lpwstr>
  </property>
</Properties>
</file>