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336030" cy="9000490"/>
                          <a:chExt cx="6336030" cy="90004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 h="0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.000018pt;width:498.9pt;height:708.7pt;mso-position-horizontal-relative:page;mso-position-vertical-relative:page;z-index:-16257024" id="docshapegroup1" coordorigin="0,0" coordsize="9978,14174">
                <v:shape style="position:absolute;left:0;top:1711;width:9978;height:7535" type="#_x0000_t75" id="docshape2" stroked="false">
                  <v:imagedata r:id="rId5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6" o:title=""/>
                </v:shape>
                <v:shape style="position:absolute;left:0;top:9961;width:867;height:3116" type="#_x0000_t75" id="docshape7" stroked="false">
                  <v:imagedata r:id="rId7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8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9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10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11" o:title=""/>
                </v:shape>
                <v:shape style="position:absolute;left:7765;top:1059;width:255;height:299" type="#_x0000_t75" id="docshape24" stroked="false">
                  <v:imagedata r:id="rId12" o:title=""/>
                </v:shape>
                <v:shape style="position:absolute;left:8076;top:1059;width:399;height:299" type="#_x0000_t75" id="docshape25" stroked="false">
                  <v:imagedata r:id="rId13" o:title=""/>
                </v:shape>
                <v:shape style="position:absolute;left:4267;top:1331;width:2;height:2" type="#_x0000_t75" id="docshape26" stroked="false">
                  <v:imagedata r:id="rId14" o:title=""/>
                </v:shape>
                <v:shape style="position:absolute;left:4014;top:976;width:705;height:475" type="#_x0000_t75" id="docshape27" stroked="false">
                  <v:imagedata r:id="rId15" o:title=""/>
                </v:shape>
                <v:shape style="position:absolute;left:4162;top:596;width:351;height:351" type="#_x0000_t75" id="docshape28" stroked="false">
                  <v:imagedata r:id="rId16" o:title=""/>
                </v:shape>
                <v:shape style="position:absolute;left:4162;top:656;width:158;height:290" type="#_x0000_t75" id="docshape29" stroked="false">
                  <v:imagedata r:id="rId17" o:title=""/>
                </v:shape>
                <v:shape style="position:absolute;left:4793;top:793;width:383;height:383" type="#_x0000_t75" id="docshape30" stroked="false">
                  <v:imagedata r:id="rId18" o:title=""/>
                </v:shape>
                <v:shape style="position:absolute;left:4997;top:795;width:179;height:293" type="#_x0000_t75" id="docshape31" stroked="false">
                  <v:imagedata r:id="rId19" o:title=""/>
                </v:shape>
                <v:shape style="position:absolute;left:4015;top:976;width:293;height:351" type="#_x0000_t75" id="docshape32" stroked="false">
                  <v:imagedata r:id="rId20" o:title=""/>
                </v:shape>
                <v:shape style="position:absolute;left:4114;top:1206;width:1025;height:368" type="#_x0000_t75" id="docshape33" stroked="false">
                  <v:imagedata r:id="rId21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22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690314</wp:posOffset>
                </wp:positionH>
                <wp:positionV relativeFrom="page">
                  <wp:posOffset>6570900</wp:posOffset>
                </wp:positionV>
                <wp:extent cx="3392170" cy="71755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39217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auto" w:before="123"/>
                              <w:ind w:left="20" w:right="17" w:firstLine="0"/>
                              <w:jc w:val="left"/>
                              <w:rPr>
                                <w:rFonts w:ascii="Arial" w:eastAsia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Support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3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at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3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Home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3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program [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家居支援計劃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17.393738pt;width:267.1pt;height:56.5pt;mso-position-horizontal-relative:page;mso-position-vertical-relative:page;z-index:-16256512" type="#_x0000_t202" id="docshape44" filled="false" stroked="false">
                <v:textbox inset="0,0,0,0">
                  <w:txbxContent>
                    <w:p>
                      <w:pPr>
                        <w:spacing w:line="184" w:lineRule="auto" w:before="123"/>
                        <w:ind w:left="20" w:right="17" w:firstLine="0"/>
                        <w:jc w:val="left"/>
                        <w:rPr>
                          <w:rFonts w:ascii="Arial" w:eastAsia="Arial"/>
                          <w:b/>
                          <w:sz w:val="44"/>
                        </w:rPr>
                      </w:pPr>
                      <w:r>
                        <w:rPr>
                          <w:rFonts w:ascii="Arial" w:eastAsia="Arial"/>
                          <w:b/>
                          <w:color w:val="FFFFFF"/>
                          <w:spacing w:val="-2"/>
                          <w:sz w:val="44"/>
                        </w:rPr>
                        <w:t>Support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39"/>
                          <w:sz w:val="44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2"/>
                          <w:sz w:val="44"/>
                        </w:rPr>
                        <w:t>at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39"/>
                          <w:sz w:val="44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2"/>
                          <w:sz w:val="44"/>
                        </w:rPr>
                        <w:t>Home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39"/>
                          <w:sz w:val="44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2"/>
                          <w:sz w:val="44"/>
                        </w:rPr>
                        <w:t>program [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2"/>
                          <w:sz w:val="44"/>
                        </w:rPr>
                        <w:t>家居支援計劃</w:t>
                      </w:r>
                      <w:r>
                        <w:rPr>
                          <w:rFonts w:ascii="Arial" w:eastAsia="Arial"/>
                          <w:b/>
                          <w:color w:val="FFFFFF"/>
                          <w:spacing w:val="-2"/>
                          <w:sz w:val="44"/>
                        </w:rPr>
                        <w:t>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684879</wp:posOffset>
                </wp:positionH>
                <wp:positionV relativeFrom="page">
                  <wp:posOffset>7401509</wp:posOffset>
                </wp:positionV>
                <wp:extent cx="2292350" cy="33845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29235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2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9"/>
                                <w:sz w:val="34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27502pt;margin-top:582.796021pt;width:180.5pt;height:26.65pt;mso-position-horizontal-relative:page;mso-position-vertical-relative:page;z-index:-16256000" type="#_x0000_t202" id="docshape45" filled="false" stroked="false">
                <v:textbox inset="0,0,0,0">
                  <w:txbxContent>
                    <w:p>
                      <w:pPr>
                        <w:spacing w:line="532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3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9"/>
                          <w:sz w:val="34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690314</wp:posOffset>
                </wp:positionH>
                <wp:positionV relativeFrom="page">
                  <wp:posOffset>8132442</wp:posOffset>
                </wp:positionV>
                <wp:extent cx="1979295" cy="39560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979295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auto" w:before="66"/>
                              <w:ind w:left="20" w:right="17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第三版──2025年8月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1"/>
                                <w:w w:val="9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Chinese</w:t>
                            </w:r>
                            <w:r>
                              <w:rPr>
                                <w:color w:val="FFFFFF"/>
                                <w:spacing w:val="-20"/>
                                <w:w w:val="9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90"/>
                                <w:sz w:val="22"/>
                              </w:rPr>
                              <w:t>–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繁體中文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55499pt;margin-top:640.349792pt;width:155.85pt;height:31.15pt;mso-position-horizontal-relative:page;mso-position-vertical-relative:page;z-index:-16255488" type="#_x0000_t202" id="docshape46" filled="false" stroked="false">
                <v:textbox inset="0,0,0,0">
                  <w:txbxContent>
                    <w:p>
                      <w:pPr>
                        <w:spacing w:line="220" w:lineRule="auto" w:before="66"/>
                        <w:ind w:left="20" w:right="17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FFFFFF"/>
                          <w:spacing w:val="-2"/>
                          <w:sz w:val="22"/>
                        </w:rPr>
                        <w:t>第三版──2025年8月 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2"/>
                        </w:rPr>
                        <w:t>Traditional</w:t>
                      </w:r>
                      <w:r>
                        <w:rPr>
                          <w:color w:val="FFFFFF"/>
                          <w:spacing w:val="-2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2"/>
                        </w:rPr>
                        <w:t>Chinese</w:t>
                      </w:r>
                      <w:r>
                        <w:rPr>
                          <w:color w:val="FFFFFF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90"/>
                          <w:sz w:val="22"/>
                        </w:rPr>
                        <w:t>– 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2"/>
                        </w:rPr>
                        <w:t>繁體中文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314003pt;margin-top:698.156982pt;width:71.7pt;height:10.55pt;mso-position-horizontal-relative:page;mso-position-vertical-relative:page;z-index:-16254976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968002pt;margin-top:698.156982pt;width:71.7pt;height:10.55pt;mso-position-horizontal-relative:page;mso-position-vertical-relative:page;z-index:-16254464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621994pt;margin-top:698.156982pt;width:71.7pt;height:10.55pt;mso-position-horizontal-relative:page;mso-position-vertical-relative:page;z-index:-16253952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76001pt;margin-top:698.156982pt;width:71.7pt;height:10.55pt;mso-position-horizontal-relative:page;mso-position-vertical-relative:page;z-index:-16253440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928986pt;margin-top:698.156982pt;width:71.7pt;height:10.55pt;mso-position-horizontal-relative:page;mso-position-vertical-relative:page;z-index:-16252928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478401pt;margin-top:31.417961pt;width:10.45pt;height:12pt;mso-position-horizontal-relative:page;mso-position-vertical-relative:page;z-index:-16252416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571.253906pt;width:293.850pt;height:12pt;mso-position-horizontal-relative:page;mso-position-vertical-relative:page;z-index:-16251904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980" w:h="14180"/>
          <w:pgMar w:top="1600" w:bottom="28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6251392" id="docshape54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65600">
            <wp:simplePos x="0" y="0"/>
            <wp:positionH relativeFrom="page">
              <wp:posOffset>722901</wp:posOffset>
            </wp:positionH>
            <wp:positionV relativeFrom="page">
              <wp:posOffset>2359157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66112">
            <wp:simplePos x="0" y="0"/>
            <wp:positionH relativeFrom="page">
              <wp:posOffset>722901</wp:posOffset>
            </wp:positionH>
            <wp:positionV relativeFrom="page">
              <wp:posOffset>2685477</wp:posOffset>
            </wp:positionV>
            <wp:extent cx="202958" cy="202958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715766</wp:posOffset>
                </wp:positionH>
                <wp:positionV relativeFrom="page">
                  <wp:posOffset>5045687</wp:posOffset>
                </wp:positionV>
                <wp:extent cx="4900295" cy="208597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4900295" cy="2085975"/>
                          <a:chExt cx="4900295" cy="20859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073275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20595"/>
                                </a:lnTo>
                                <a:lnTo>
                                  <a:pt x="7769" y="1968763"/>
                                </a:lnTo>
                                <a:lnTo>
                                  <a:pt x="29405" y="2010598"/>
                                </a:lnTo>
                                <a:lnTo>
                                  <a:pt x="62396" y="2043589"/>
                                </a:lnTo>
                                <a:lnTo>
                                  <a:pt x="104231" y="2065225"/>
                                </a:lnTo>
                                <a:lnTo>
                                  <a:pt x="152400" y="2072995"/>
                                </a:lnTo>
                                <a:lnTo>
                                  <a:pt x="4735131" y="2072995"/>
                                </a:lnTo>
                                <a:lnTo>
                                  <a:pt x="4783304" y="2065225"/>
                                </a:lnTo>
                                <a:lnTo>
                                  <a:pt x="4825140" y="2043589"/>
                                </a:lnTo>
                                <a:lnTo>
                                  <a:pt x="4858129" y="2010598"/>
                                </a:lnTo>
                                <a:lnTo>
                                  <a:pt x="4879762" y="1968763"/>
                                </a:lnTo>
                                <a:lnTo>
                                  <a:pt x="4887531" y="1920595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887595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07327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20595"/>
                                </a:lnTo>
                                <a:lnTo>
                                  <a:pt x="7769" y="1968763"/>
                                </a:lnTo>
                                <a:lnTo>
                                  <a:pt x="29405" y="2010598"/>
                                </a:lnTo>
                                <a:lnTo>
                                  <a:pt x="62396" y="2043589"/>
                                </a:lnTo>
                                <a:lnTo>
                                  <a:pt x="104231" y="2065225"/>
                                </a:lnTo>
                                <a:lnTo>
                                  <a:pt x="152400" y="2072995"/>
                                </a:lnTo>
                                <a:lnTo>
                                  <a:pt x="4735131" y="2072995"/>
                                </a:lnTo>
                                <a:lnTo>
                                  <a:pt x="4783304" y="2065225"/>
                                </a:lnTo>
                                <a:lnTo>
                                  <a:pt x="4825140" y="2043589"/>
                                </a:lnTo>
                                <a:lnTo>
                                  <a:pt x="4858129" y="2010598"/>
                                </a:lnTo>
                                <a:lnTo>
                                  <a:pt x="4879762" y="1968763"/>
                                </a:lnTo>
                                <a:lnTo>
                                  <a:pt x="4887531" y="1920595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3596pt;margin-top:397.298218pt;width:385.85pt;height:164.25pt;mso-position-horizontal-relative:page;mso-position-vertical-relative:page;z-index:-16249856" id="docshapegroup55" coordorigin="1127,7946" coordsize="7717,3285">
                <v:shape style="position:absolute;left:1137;top:7955;width:7697;height:3265" id="docshape56" coordorigin="1137,7956" coordsize="7697,3265" path="m8594,7956l1377,7956,1301,7968,1235,8002,1184,8054,1149,8120,1137,8196,1137,10981,1149,11056,1184,11122,1235,11174,1301,11208,1377,11221,8594,11221,8670,11208,8736,11174,8788,11122,8822,11056,8834,10981,8834,8196,8822,8120,8788,8054,8736,8002,8670,7968,8594,7956xe" filled="true" fillcolor="#e8f0f1" stroked="false">
                  <v:path arrowok="t"/>
                  <v:fill type="solid"/>
                </v:shape>
                <v:shape style="position:absolute;left:1137;top:7955;width:7697;height:3265" id="docshape57" coordorigin="1137,7956" coordsize="7697,3265" path="m1377,7956l1301,7968,1235,8002,1184,8054,1149,8120,1137,8196,1137,10981,1149,11056,1184,11122,1235,11174,1301,11208,1377,11221,8594,11221,8670,11208,8736,11174,8788,11122,8822,11056,8834,10981,8834,8196,8822,8120,8788,8054,8736,8002,8670,7968,8594,7956,1377,795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67136">
            <wp:simplePos x="0" y="0"/>
            <wp:positionH relativeFrom="page">
              <wp:posOffset>722901</wp:posOffset>
            </wp:positionH>
            <wp:positionV relativeFrom="page">
              <wp:posOffset>7287955</wp:posOffset>
            </wp:positionV>
            <wp:extent cx="202958" cy="202958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987290" cy="193484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4987290" cy="193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1"/>
                                <w:sz w:val="42"/>
                              </w:rPr>
                              <w:t>長者照護服務相關變更</w:t>
                            </w:r>
                          </w:p>
                          <w:p>
                            <w:pPr>
                              <w:spacing w:line="175" w:lineRule="auto" w:before="85"/>
                              <w:ind w:left="20" w:right="17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8"/>
                                <w:sz w:val="24"/>
                              </w:rPr>
                              <w:t>近年，澳洲政府積極推行安老服務的重大改革。這些廣泛措施持續帶來正面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21"/>
                                <w:sz w:val="24"/>
                              </w:rPr>
                              <w:t>影響，不但提高透明度，亦穩步改善全澳長者的護理質素。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33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15"/>
                              </w:rPr>
                              <w:t>澳洲政府正持續推行更多改革，確保每位長者均能獲得優質、以人為本的照</w:t>
                            </w:r>
                            <w:r>
                              <w:rPr>
                                <w:color w:val="1E1545"/>
                                <w:spacing w:val="-23"/>
                              </w:rPr>
                              <w:t>顧。不論選擇繼續居家生活，或入住安老院舍，長者都應該隨時可得到高質素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的護理與支援。</w:t>
                            </w:r>
                          </w:p>
                          <w:p>
                            <w:pPr>
                              <w:pStyle w:val="BodyText"/>
                              <w:spacing w:before="230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25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392.7pt;height:152.35pt;mso-position-horizontal-relative:page;mso-position-vertical-relative:page;z-index:-16248832" type="#_x0000_t202" id="docshape58" filled="false" stroked="false">
                <v:textbox inset="0,0,0,0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1"/>
                          <w:sz w:val="42"/>
                        </w:rPr>
                        <w:t>長者照護服務相關變更</w:t>
                      </w:r>
                    </w:p>
                    <w:p>
                      <w:pPr>
                        <w:spacing w:line="175" w:lineRule="auto" w:before="85"/>
                        <w:ind w:left="20" w:right="17" w:firstLine="0"/>
                        <w:jc w:val="left"/>
                        <w:rPr>
                          <w:rFonts w:ascii="Noto Sans TC" w:eastAsia="Noto Sans TC" w:hint="eastAsia"/>
                          <w:b/>
                          <w:sz w:val="2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8"/>
                          <w:sz w:val="24"/>
                        </w:rPr>
                        <w:t>近年，澳洲政府積極推行安老服務的重大改革。這些廣泛措施持續帶來正面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21"/>
                          <w:sz w:val="24"/>
                        </w:rPr>
                        <w:t>影響，不但提高透明度，亦穩步改善全澳長者的護理質素。</w:t>
                      </w:r>
                    </w:p>
                    <w:p>
                      <w:pPr>
                        <w:pStyle w:val="BodyText"/>
                        <w:spacing w:line="247" w:lineRule="auto" w:before="133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15"/>
                        </w:rPr>
                        <w:t>澳洲政府正持續推行更多改革，確保每位長者均能獲得優質、以人為本的照</w:t>
                      </w:r>
                      <w:r>
                        <w:rPr>
                          <w:color w:val="1E1545"/>
                          <w:spacing w:val="-23"/>
                        </w:rPr>
                        <w:t>顧。不論選擇繼續居家生活，或入住安老院舍，長者都應該隨時可得到高質素</w:t>
                      </w:r>
                      <w:r>
                        <w:rPr>
                          <w:color w:val="1E1545"/>
                          <w:spacing w:val="-11"/>
                        </w:rPr>
                        <w:t>的護理與支援。</w:t>
                      </w:r>
                    </w:p>
                    <w:p>
                      <w:pPr>
                        <w:pStyle w:val="BodyText"/>
                        <w:spacing w:before="230"/>
                        <w:ind w:left="473"/>
                        <w:rPr>
                          <w:rFonts w:ascii="Helvetica Neue LT Std 65 Medium"/>
                        </w:rPr>
                      </w:pPr>
                      <w:hyperlink r:id="rId2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995335</wp:posOffset>
                </wp:positionH>
                <wp:positionV relativeFrom="page">
                  <wp:posOffset>2688583</wp:posOffset>
                </wp:positionV>
                <wp:extent cx="2693670" cy="20447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269367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26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211.699509pt;width:212.1pt;height:16.1pt;mso-position-horizontal-relative:page;mso-position-vertical-relative:page;z-index:-16248320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2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health.gov.au/our-work/aged-care-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707299</wp:posOffset>
                </wp:positionH>
                <wp:positionV relativeFrom="page">
                  <wp:posOffset>3145186</wp:posOffset>
                </wp:positionV>
                <wp:extent cx="5022215" cy="1701164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5022215" cy="17011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>關於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1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7"/>
                                <w:sz w:val="42"/>
                              </w:rPr>
                              <w:t>計劃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color w:val="1E1545"/>
                                <w:spacing w:val="-11"/>
                              </w:rPr>
                              <w:t>澳洲政府正加強家居安老服務，協助長者更長時間在家中獨立生活。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50"/>
                              <w:ind w:right="17" w:hanging="1"/>
                            </w:pPr>
                            <w:r>
                              <w:rPr>
                                <w:color w:val="1E1545"/>
                                <w:spacing w:val="-24"/>
                              </w:rPr>
                              <w:t>一項名為「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」的新計劃將於 </w:t>
                            </w:r>
                            <w:r>
                              <w:rPr>
                                <w:color w:val="1E1545"/>
                              </w:rPr>
                              <w:t>2025 年 11 月 1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日起實施，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旨在整合多項家居安老服務計劃。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7"/>
                              <w:ind w:right="17"/>
                            </w:pPr>
                            <w:r>
                              <w:rPr>
                                <w:color w:val="1E1545"/>
                                <w:spacing w:val="8"/>
                              </w:rPr>
                              <w:t>在全新的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計劃下，長者將可更方便地獲取各類服務、</w:t>
                            </w:r>
                            <w:r>
                              <w:rPr>
                                <w:color w:val="1E1545"/>
                                <w:spacing w:val="-27"/>
                              </w:rPr>
                              <w:t>產品、設備及家居改裝，協助他們維持健康、積極的生活，並與社區保持聯繫。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47.652512pt;width:395.45pt;height:133.950pt;mso-position-horizontal-relative:page;mso-position-vertical-relative:page;z-index:-16247808" type="#_x0000_t202" id="docshape60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3"/>
                          <w:sz w:val="42"/>
                        </w:rPr>
                        <w:t>關於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4"/>
                          <w:sz w:val="42"/>
                        </w:rPr>
                        <w:t>Support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4"/>
                          <w:sz w:val="42"/>
                        </w:rPr>
                        <w:t>at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8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4"/>
                          <w:sz w:val="42"/>
                        </w:rPr>
                        <w:t>Home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1"/>
                          <w:sz w:val="42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7"/>
                          <w:sz w:val="42"/>
                        </w:rPr>
                        <w:t>計劃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color w:val="1E1545"/>
                          <w:spacing w:val="-11"/>
                        </w:rPr>
                        <w:t>澳洲政府正加強家居安老服務，協助長者更長時間在家中獨立生活。</w:t>
                      </w:r>
                    </w:p>
                    <w:p>
                      <w:pPr>
                        <w:pStyle w:val="BodyText"/>
                        <w:spacing w:line="242" w:lineRule="auto" w:before="150"/>
                        <w:ind w:right="17" w:hanging="1"/>
                      </w:pPr>
                      <w:r>
                        <w:rPr>
                          <w:color w:val="1E1545"/>
                          <w:spacing w:val="-24"/>
                        </w:rPr>
                        <w:t>一項名為「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6"/>
                        </w:rPr>
                        <w:t>」的新計劃將於 </w:t>
                      </w:r>
                      <w:r>
                        <w:rPr>
                          <w:color w:val="1E1545"/>
                        </w:rPr>
                        <w:t>2025 年 11 月 1</w:t>
                      </w:r>
                      <w:r>
                        <w:rPr>
                          <w:color w:val="1E1545"/>
                          <w:spacing w:val="-10"/>
                        </w:rPr>
                        <w:t> 日起實施，</w:t>
                      </w:r>
                      <w:r>
                        <w:rPr>
                          <w:color w:val="1E1545"/>
                          <w:spacing w:val="-7"/>
                        </w:rPr>
                        <w:t>旨在整合多項家居安老服務計劃。</w:t>
                      </w:r>
                    </w:p>
                    <w:p>
                      <w:pPr>
                        <w:pStyle w:val="BodyText"/>
                        <w:spacing w:line="242" w:lineRule="auto" w:before="147"/>
                        <w:ind w:right="17"/>
                      </w:pPr>
                      <w:r>
                        <w:rPr>
                          <w:color w:val="1E1545"/>
                          <w:spacing w:val="8"/>
                        </w:rPr>
                        <w:t>在全新的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計劃下，長者將可更方便地獲取各類服務、</w:t>
                      </w:r>
                      <w:r>
                        <w:rPr>
                          <w:color w:val="1E1545"/>
                          <w:spacing w:val="-27"/>
                        </w:rPr>
                        <w:t>產品、設備及家居改裝，協助他們維持健康、積極的生活，並與社區保持聯繫。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849166</wp:posOffset>
                </wp:positionH>
                <wp:positionV relativeFrom="page">
                  <wp:posOffset>5098516</wp:posOffset>
                </wp:positionV>
                <wp:extent cx="1054100" cy="24637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05410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8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sz w:val="24"/>
                              </w:rPr>
                              <w:t>計劃內容包括：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63503pt;margin-top:401.458008pt;width:83pt;height:19.4pt;mso-position-horizontal-relative:page;mso-position-vertical-relative:page;z-index:-16247296" type="#_x0000_t202" id="docshape61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2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sz w:val="24"/>
                        </w:rPr>
                        <w:t>計劃內容包括：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1003700</wp:posOffset>
                </wp:positionH>
                <wp:positionV relativeFrom="page">
                  <wp:posOffset>5373751</wp:posOffset>
                </wp:positionV>
                <wp:extent cx="4451985" cy="160972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4451985" cy="160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auto" w:before="51"/>
                              <w:ind w:right="35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[復康護理服務]，透過跨領域的輔助醫療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服務，協助長者維持及提升獨立生活能力。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147"/>
                              <w:ind w:right="286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The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0"/>
                              </w:rPr>
                              <w:t> (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AT-HM)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[輔助科技及家居改裝計劃]，為長者提供符合其評估需要的產品、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設備及家居改裝服務。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15"/>
                              <w:ind w:right="17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[臨終護理服務]，提供專門資助，讓長者在人生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最後3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個月獲取所需服務並留在家中。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031502pt;margin-top:423.130005pt;width:350.55pt;height:126.75pt;mso-position-horizontal-relative:page;mso-position-vertical-relative:page;z-index:-16246784" type="#_x0000_t202" id="docshape62" filled="false" stroked="false">
                <v:textbox inset="0,0,0,0">
                  <w:txbxContent>
                    <w:p>
                      <w:pPr>
                        <w:pStyle w:val="BodyText"/>
                        <w:spacing w:line="242" w:lineRule="auto" w:before="51"/>
                        <w:ind w:right="35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</w:rPr>
                        <w:t>[復康護理服務]，透過跨領域的輔助醫療</w:t>
                      </w:r>
                      <w:r>
                        <w:rPr>
                          <w:color w:val="1E1545"/>
                          <w:spacing w:val="-17"/>
                        </w:rPr>
                        <w:t>服務，協助長者維持及提升獨立生活能力。</w:t>
                      </w:r>
                    </w:p>
                    <w:p>
                      <w:pPr>
                        <w:pStyle w:val="BodyText"/>
                        <w:spacing w:line="244" w:lineRule="auto" w:before="147"/>
                        <w:ind w:right="286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The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0"/>
                        </w:rPr>
                        <w:t> (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AT-HM)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3"/>
                        </w:rPr>
                        <w:t>[輔助科技及家居改裝計劃]，為長者提供符合其評估需要的產品、</w:t>
                      </w:r>
                      <w:r>
                        <w:rPr>
                          <w:color w:val="1E1545"/>
                          <w:spacing w:val="-9"/>
                        </w:rPr>
                        <w:t>設備及家居改裝服務。</w:t>
                      </w:r>
                    </w:p>
                    <w:p>
                      <w:pPr>
                        <w:pStyle w:val="BodyText"/>
                        <w:spacing w:line="242" w:lineRule="auto" w:before="115"/>
                        <w:ind w:right="17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End-of-Life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17"/>
                        </w:rPr>
                        <w:t>[臨終護理服務]，提供專門資助，讓長者在人生</w:t>
                      </w:r>
                      <w:r>
                        <w:rPr>
                          <w:color w:val="1E1545"/>
                          <w:spacing w:val="-2"/>
                        </w:rPr>
                        <w:t>最後3</w:t>
                      </w:r>
                      <w:r>
                        <w:rPr>
                          <w:color w:val="1E1545"/>
                          <w:spacing w:val="-7"/>
                        </w:rPr>
                        <w:t>個月獲取所需服務並留在家中。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823715</wp:posOffset>
                </wp:positionH>
                <wp:positionV relativeFrom="page">
                  <wp:posOffset>5405450</wp:posOffset>
                </wp:positionV>
                <wp:extent cx="101600" cy="20447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59497pt;margin-top:425.626007pt;width:8pt;height:16.1pt;mso-position-horizontal-relative:page;mso-position-vertical-relative:page;z-index:-16246272" type="#_x0000_t202" id="docshape6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823715</wp:posOffset>
                </wp:positionH>
                <wp:positionV relativeFrom="page">
                  <wp:posOffset>5883833</wp:posOffset>
                </wp:positionV>
                <wp:extent cx="101600" cy="20447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59497pt;margin-top:463.294006pt;width:8pt;height:16.1pt;mso-position-horizontal-relative:page;mso-position-vertical-relative:page;z-index:-16245760" type="#_x0000_t202" id="docshape64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823715</wp:posOffset>
                </wp:positionH>
                <wp:positionV relativeFrom="page">
                  <wp:posOffset>6565366</wp:posOffset>
                </wp:positionV>
                <wp:extent cx="101600" cy="20447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016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59497pt;margin-top:516.958008pt;width:8pt;height:16.1pt;mso-position-horizontal-relative:page;mso-position-vertical-relative:page;z-index:-16245248" type="#_x0000_t202" id="docshape6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991066</wp:posOffset>
                </wp:positionH>
                <wp:positionV relativeFrom="page">
                  <wp:posOffset>7260208</wp:posOffset>
                </wp:positionV>
                <wp:extent cx="2212975" cy="20447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21297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bookmarkStart w:name="_Hlk194045417" w:id="1"/>
                            <w:bookmarkEnd w:id="1"/>
                            <w:r>
                              <w:rPr/>
                            </w:r>
                            <w:hyperlink r:id="rId27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36697pt;margin-top:571.669983pt;width:174.25pt;height:16.1pt;mso-position-horizontal-relative:page;mso-position-vertical-relative:page;z-index:-16244736" type="#_x0000_t202" id="docshape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2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578918pt;width:8.65pt;height:16pt;mso-position-horizontal-relative:page;mso-position-vertical-relative:page;z-index:-16244224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243712" type="#_x0000_t202" id="docshape6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94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270" cy="900049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27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000490">
                              <a:moveTo>
                                <a:pt x="0" y="0"/>
                              </a:moveTo>
                              <a:lnTo>
                                <a:pt x="0" y="9000007"/>
                              </a:lnTo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00789pt;width:.1pt;height:708.7pt;mso-position-horizontal-relative:page;mso-position-vertical-relative:page;z-index:-16243200" id="docshape69" coordorigin="0,0" coordsize="0,14174" path="m0,0l0,14173e" filled="true" fillcolor="#e3e0ee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73792">
            <wp:simplePos x="0" y="0"/>
            <wp:positionH relativeFrom="page">
              <wp:posOffset>722901</wp:posOffset>
            </wp:positionH>
            <wp:positionV relativeFrom="page">
              <wp:posOffset>2705443</wp:posOffset>
            </wp:positionV>
            <wp:extent cx="202958" cy="202958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4304">
            <wp:simplePos x="0" y="0"/>
            <wp:positionH relativeFrom="page">
              <wp:posOffset>722901</wp:posOffset>
            </wp:positionH>
            <wp:positionV relativeFrom="page">
              <wp:posOffset>2361899</wp:posOffset>
            </wp:positionV>
            <wp:extent cx="202958" cy="20295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4816">
            <wp:simplePos x="0" y="0"/>
            <wp:positionH relativeFrom="page">
              <wp:posOffset>722901</wp:posOffset>
            </wp:positionH>
            <wp:positionV relativeFrom="page">
              <wp:posOffset>3048986</wp:posOffset>
            </wp:positionV>
            <wp:extent cx="202958" cy="202971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719999</wp:posOffset>
                </wp:positionH>
                <wp:positionV relativeFrom="page">
                  <wp:posOffset>6162370</wp:posOffset>
                </wp:positionV>
                <wp:extent cx="4896485" cy="121793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896485" cy="1217930"/>
                          <a:chExt cx="4896485" cy="12179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350" y="6350"/>
                            <a:ext cx="488378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05230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52525"/>
                                </a:lnTo>
                                <a:lnTo>
                                  <a:pt x="7769" y="1100693"/>
                                </a:lnTo>
                                <a:lnTo>
                                  <a:pt x="29405" y="1142528"/>
                                </a:lnTo>
                                <a:lnTo>
                                  <a:pt x="62396" y="1175519"/>
                                </a:lnTo>
                                <a:lnTo>
                                  <a:pt x="104231" y="1197155"/>
                                </a:lnTo>
                                <a:lnTo>
                                  <a:pt x="152400" y="1204925"/>
                                </a:lnTo>
                                <a:lnTo>
                                  <a:pt x="4730902" y="1204925"/>
                                </a:lnTo>
                                <a:lnTo>
                                  <a:pt x="4779070" y="1197155"/>
                                </a:lnTo>
                                <a:lnTo>
                                  <a:pt x="4820905" y="1175519"/>
                                </a:lnTo>
                                <a:lnTo>
                                  <a:pt x="4853896" y="1142528"/>
                                </a:lnTo>
                                <a:lnTo>
                                  <a:pt x="4875532" y="1100693"/>
                                </a:lnTo>
                                <a:lnTo>
                                  <a:pt x="4883302" y="1052525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50" y="6350"/>
                            <a:ext cx="488378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0523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52525"/>
                                </a:lnTo>
                                <a:lnTo>
                                  <a:pt x="7769" y="1100693"/>
                                </a:lnTo>
                                <a:lnTo>
                                  <a:pt x="29405" y="1142528"/>
                                </a:lnTo>
                                <a:lnTo>
                                  <a:pt x="62396" y="1175519"/>
                                </a:lnTo>
                                <a:lnTo>
                                  <a:pt x="104231" y="1197155"/>
                                </a:lnTo>
                                <a:lnTo>
                                  <a:pt x="152400" y="1204925"/>
                                </a:lnTo>
                                <a:lnTo>
                                  <a:pt x="4730902" y="1204925"/>
                                </a:lnTo>
                                <a:lnTo>
                                  <a:pt x="4779070" y="1197155"/>
                                </a:lnTo>
                                <a:lnTo>
                                  <a:pt x="4820905" y="1175519"/>
                                </a:lnTo>
                                <a:lnTo>
                                  <a:pt x="4853896" y="1142528"/>
                                </a:lnTo>
                                <a:lnTo>
                                  <a:pt x="4875532" y="1100693"/>
                                </a:lnTo>
                                <a:lnTo>
                                  <a:pt x="4883302" y="1052525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85.226013pt;width:385.55pt;height:95.9pt;mso-position-horizontal-relative:page;mso-position-vertical-relative:page;z-index:-16241152" id="docshapegroup70" coordorigin="1134,9705" coordsize="7711,1918">
                <v:shape style="position:absolute;left:1143;top:9714;width:7691;height:1898" id="docshape71" coordorigin="1144,9715" coordsize="7691,1898" path="m8594,9715l1384,9715,1308,9727,1242,9761,1190,9813,1156,9879,1144,9955,1144,11372,1156,11448,1190,11514,1242,11566,1308,11600,1384,11612,8594,11612,8670,11600,8736,11566,8788,11514,8822,11448,8834,11372,8834,9955,8822,9879,8788,9813,8736,9761,8670,9727,8594,9715xe" filled="true" fillcolor="#e8f0f1" stroked="false">
                  <v:path arrowok="t"/>
                  <v:fill type="solid"/>
                </v:shape>
                <v:shape style="position:absolute;left:1143;top:9714;width:7691;height:1898" id="docshape72" coordorigin="1144,9715" coordsize="7691,1898" path="m1384,9715l1308,9727,1242,9761,1190,9813,1156,9879,1144,9955,1144,11372,1156,11448,1190,11514,1242,11566,1308,11600,1384,11612,8594,11612,8670,11600,8736,11566,8788,11514,8822,11448,8834,11372,8834,9955,8822,9879,8788,9813,8736,9761,8670,9727,8594,9715,1384,9715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921250" cy="193484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4921250" cy="193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both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18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計劃開始日期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72"/>
                              <w:ind w:right="17"/>
                              <w:jc w:val="both"/>
                            </w:pPr>
                            <w:bookmarkStart w:name="_Hlk85795649" w:id="3"/>
                            <w:bookmarkEnd w:id="3"/>
                            <w:r>
                              <w:rPr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</w:rPr>
                              <w:t>計劃將於 2025 年 11 月 1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 日起，取代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 Care Packages </w:t>
                            </w:r>
                            <w:r>
                              <w:rPr>
                                <w:color w:val="1E1545"/>
                              </w:rPr>
                              <w:t>[家居護理配套計劃] 及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Short-Term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(STRC)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[短期復康護理計劃]。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8"/>
                              <w:ind w:right="17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Commonwealth Home Support Program (CHSP)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[聯邦家居支援計劃] 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2027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年 </w:t>
                            </w:r>
                            <w:r>
                              <w:rPr>
                                <w:color w:val="1E1545"/>
                              </w:rPr>
                              <w:t>7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月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日或之後納入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計劃。</w:t>
                            </w:r>
                          </w:p>
                          <w:p>
                            <w:pPr>
                              <w:pStyle w:val="BodyText"/>
                              <w:spacing w:before="237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27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387.5pt;height:152.35pt;mso-position-horizontal-relative:page;mso-position-vertical-relative:page;z-index:-16240640" type="#_x0000_t202" id="docshape73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both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Arial" w:eastAsia="Arial"/>
                          <w:b/>
                          <w:color w:val="766AAB"/>
                          <w:spacing w:val="-4"/>
                          <w:sz w:val="42"/>
                        </w:rPr>
                        <w:t>Support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6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4"/>
                          <w:sz w:val="42"/>
                        </w:rPr>
                        <w:t>at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5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4"/>
                          <w:sz w:val="42"/>
                        </w:rPr>
                        <w:t>Home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18"/>
                          <w:sz w:val="42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5"/>
                          <w:sz w:val="42"/>
                        </w:rPr>
                        <w:t>計劃開始日期</w:t>
                      </w:r>
                    </w:p>
                    <w:p>
                      <w:pPr>
                        <w:pStyle w:val="BodyText"/>
                        <w:spacing w:line="242" w:lineRule="auto" w:before="72"/>
                        <w:ind w:right="17"/>
                        <w:jc w:val="both"/>
                      </w:pPr>
                      <w:bookmarkStart w:name="_Hlk85795649" w:id="4"/>
                      <w:bookmarkEnd w:id="4"/>
                      <w:r>
                        <w:rPr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</w:rPr>
                        <w:t>計劃將於 2025 年 11 月 1</w:t>
                      </w:r>
                      <w:r>
                        <w:rPr>
                          <w:color w:val="1E1545"/>
                          <w:spacing w:val="-18"/>
                        </w:rPr>
                        <w:t> 日起，取代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 Care Packages </w:t>
                      </w:r>
                      <w:r>
                        <w:rPr>
                          <w:color w:val="1E1545"/>
                        </w:rPr>
                        <w:t>[家居護理配套計劃] 及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Short-Term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(STRC) </w:t>
                      </w:r>
                      <w:r>
                        <w:rPr>
                          <w:color w:val="1E1545"/>
                          <w:spacing w:val="-8"/>
                        </w:rPr>
                        <w:t>[短期復康護理計劃]。</w:t>
                      </w:r>
                    </w:p>
                    <w:p>
                      <w:pPr>
                        <w:pStyle w:val="BodyText"/>
                        <w:spacing w:line="242" w:lineRule="auto" w:before="148"/>
                        <w:ind w:right="17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Commonwealth Home Support Program (CHSP)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[聯邦家居支援計劃] 將</w:t>
                      </w:r>
                      <w:r>
                        <w:rPr>
                          <w:color w:val="1E1545"/>
                          <w:spacing w:val="-9"/>
                        </w:rPr>
                        <w:t>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2027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</w:rPr>
                        <w:t>年 </w:t>
                      </w:r>
                      <w:r>
                        <w:rPr>
                          <w:color w:val="1E1545"/>
                        </w:rPr>
                        <w:t>7</w:t>
                      </w:r>
                      <w:r>
                        <w:rPr>
                          <w:color w:val="1E1545"/>
                          <w:spacing w:val="-12"/>
                        </w:rPr>
                        <w:t> 月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6"/>
                        </w:rPr>
                        <w:t> 日或之後納入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0"/>
                        </w:rPr>
                        <w:t>計劃。</w:t>
                      </w:r>
                    </w:p>
                    <w:p>
                      <w:pPr>
                        <w:pStyle w:val="BodyText"/>
                        <w:spacing w:before="237"/>
                        <w:ind w:left="473"/>
                        <w:rPr>
                          <w:rFonts w:ascii="Helvetica Neue LT Std 65 Medium"/>
                        </w:rPr>
                      </w:pPr>
                      <w:hyperlink r:id="rId2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995335</wp:posOffset>
                </wp:positionH>
                <wp:positionV relativeFrom="page">
                  <wp:posOffset>2688583</wp:posOffset>
                </wp:positionV>
                <wp:extent cx="1962150" cy="20447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9621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30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211.699509pt;width:154.5pt;height:16.1pt;mso-position-horizontal-relative:page;mso-position-vertical-relative:page;z-index:-16240128" type="#_x0000_t202" id="docshape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3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995335</wp:posOffset>
                </wp:positionH>
                <wp:positionV relativeFrom="page">
                  <wp:posOffset>3035750</wp:posOffset>
                </wp:positionV>
                <wp:extent cx="3992245" cy="40767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99224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auto" w:before="2"/>
                              <w:ind w:right="17"/>
                              <w:rPr>
                                <w:rFonts w:ascii="Helvetica Neue LT Std 65 Medium"/>
                              </w:rPr>
                            </w:pPr>
                            <w:hyperlink r:id="rId31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health.gov.au/our-work/short-term-restorative-care-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strc-</w:t>
                              </w:r>
                            </w:hyperlink>
                            <w:r>
                              <w:rPr>
                                <w:rFonts w:ascii="Helvetica Neue LT Std 65 Medium"/>
                                <w:color w:val="1E1545"/>
                                <w:spacing w:val="-2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239.035507pt;width:314.350pt;height:32.1pt;mso-position-horizontal-relative:page;mso-position-vertical-relative:page;z-index:-16239616" type="#_x0000_t202" id="docshape75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auto" w:before="2"/>
                        <w:ind w:right="17"/>
                        <w:rPr>
                          <w:rFonts w:ascii="Helvetica Neue LT Std 65 Medium"/>
                        </w:rPr>
                      </w:pPr>
                      <w:hyperlink r:id="rId3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health.gov.au/our-work/short-term-restorative-care-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strc-</w:t>
                        </w:r>
                      </w:hyperlink>
                      <w:r>
                        <w:rPr>
                          <w:rFonts w:ascii="Helvetica Neue LT Std 65 Medium"/>
                          <w:color w:val="1E1545"/>
                          <w:spacing w:val="-2"/>
                        </w:rPr>
                        <w:t> </w:t>
                      </w:r>
                      <w:hyperlink r:id="rId3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707299</wp:posOffset>
                </wp:positionH>
                <wp:positionV relativeFrom="page">
                  <wp:posOffset>3695587</wp:posOffset>
                </wp:positionV>
                <wp:extent cx="4959350" cy="235458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4959350" cy="2354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auto" w:before="134"/>
                              <w:ind w:left="20" w:right="944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可透過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計劃獲取的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支援</w:t>
                            </w:r>
                          </w:p>
                          <w:p>
                            <w:pPr>
                              <w:spacing w:before="206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1"/>
                                <w:sz w:val="32"/>
                              </w:rPr>
                              <w:t>協助長者延長在家生活時間的服務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185"/>
                              <w:ind w:right="17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>計劃提供多種支援，讓長者可繼續安穩在家中生活。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>根據安老服務評估結果及資格，長者將可獲取核准清單內的服務。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長者可在預算範圍內，自行選擇合適的服務組合。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3"/>
                              <w:ind w:right="77"/>
                              <w:jc w:val="both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計劃下，長者可隨時與服務提供者商討更改所獲取的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核准服務組合。服務提供者將協助確保所提供的服務符合長者的需要。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90.991119pt;width:390.5pt;height:185.4pt;mso-position-horizontal-relative:page;mso-position-vertical-relative:page;z-index:-16239104" type="#_x0000_t202" id="docshape76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944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8"/>
                          <w:sz w:val="42"/>
                        </w:rPr>
                        <w:t>可透過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Support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at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Home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2"/>
                          <w:sz w:val="42"/>
                        </w:rPr>
                        <w:t>計劃獲取的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6"/>
                          <w:sz w:val="42"/>
                        </w:rPr>
                        <w:t>支援</w:t>
                      </w:r>
                    </w:p>
                    <w:p>
                      <w:pPr>
                        <w:spacing w:before="206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1"/>
                          <w:sz w:val="32"/>
                        </w:rPr>
                        <w:t>協助長者延長在家生活時間的服務</w:t>
                      </w:r>
                    </w:p>
                    <w:p>
                      <w:pPr>
                        <w:pStyle w:val="BodyText"/>
                        <w:spacing w:line="244" w:lineRule="auto" w:before="185"/>
                        <w:ind w:right="17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8"/>
                        </w:rPr>
                        <w:t>計劃提供多種支援，讓長者可繼續安穩在家中生活。</w:t>
                      </w:r>
                      <w:r>
                        <w:rPr>
                          <w:color w:val="1E1545"/>
                          <w:spacing w:val="24"/>
                        </w:rPr>
                        <w:t>根據安老服務評估結果及資格，長者將可獲取核准清單內的服務。</w:t>
                      </w:r>
                      <w:r>
                        <w:rPr>
                          <w:color w:val="1E1545"/>
                          <w:spacing w:val="-16"/>
                        </w:rPr>
                        <w:t>長者可在預算範圍內，自行選擇合適的服務組合。</w:t>
                      </w:r>
                    </w:p>
                    <w:p>
                      <w:pPr>
                        <w:pStyle w:val="BodyText"/>
                        <w:spacing w:line="242" w:lineRule="auto" w:before="143"/>
                        <w:ind w:right="77"/>
                        <w:jc w:val="both"/>
                      </w:pPr>
                      <w:r>
                        <w:rPr>
                          <w:color w:val="1E1545"/>
                          <w:spacing w:val="-5"/>
                        </w:rPr>
                        <w:t>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2"/>
                        </w:rPr>
                        <w:t>計劃下，長者可隨時與服務提供者商討更改所獲取的</w:t>
                      </w:r>
                      <w:r>
                        <w:rPr>
                          <w:color w:val="1E1545"/>
                          <w:spacing w:val="-15"/>
                        </w:rPr>
                        <w:t>核准服務組合。服務提供者將協助確保所提供的服務符合長者的需要。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827949</wp:posOffset>
                </wp:positionH>
                <wp:positionV relativeFrom="page">
                  <wp:posOffset>6215201</wp:posOffset>
                </wp:positionV>
                <wp:extent cx="3775075" cy="107188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775075" cy="1071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2" w:lineRule="exact" w:before="0"/>
                              <w:ind w:left="6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sz w:val="24"/>
                              </w:rPr>
                              <w:t>這包括以下支援：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72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9"/>
                              </w:rPr>
                              <w:t>臨床護理——如護理服務、職業治療及失禁護理。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24"/>
                              </w:rPr>
                              <w:t>維持獨立——如協助穿衣、服藥、交通接送或暫託服務。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26"/>
                              </w:rPr>
                              <w:t>日常生活——如清潔、園藝、購物或備餐。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2902pt;margin-top:489.385925pt;width:297.25pt;height:84.4pt;mso-position-horizontal-relative:page;mso-position-vertical-relative:page;z-index:-16238592" type="#_x0000_t202" id="docshape77" filled="false" stroked="false">
                <v:textbox inset="0,0,0,0">
                  <w:txbxContent>
                    <w:p>
                      <w:pPr>
                        <w:spacing w:line="412" w:lineRule="exact" w:before="0"/>
                        <w:ind w:left="6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2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sz w:val="24"/>
                        </w:rPr>
                        <w:t>這包括以下支援：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3" w:val="left" w:leader="none"/>
                        </w:tabs>
                        <w:spacing w:line="240" w:lineRule="auto" w:before="72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9"/>
                        </w:rPr>
                        <w:t>臨床護理——如護理服務、職業治療及失禁護理。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24"/>
                        </w:rPr>
                        <w:t>維持獨立——如協助穿衣、服藥、交通接送或暫託服務。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26"/>
                        </w:rPr>
                        <w:t>日常生活——如清潔、園藝、購物或備餐。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238080" type="#_x0000_t202" id="docshape78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 Medium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440918pt;width:8.65pt;height:16.3500pt;mso-position-horizontal-relative:page;mso-position-vertical-relative:page;z-index:-16237568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 Medium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37056" id="docshape80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36544" id="docshape81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80448">
            <wp:simplePos x="0" y="0"/>
            <wp:positionH relativeFrom="page">
              <wp:posOffset>718667</wp:posOffset>
            </wp:positionH>
            <wp:positionV relativeFrom="page">
              <wp:posOffset>2711607</wp:posOffset>
            </wp:positionV>
            <wp:extent cx="202958" cy="202958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0960">
            <wp:simplePos x="0" y="0"/>
            <wp:positionH relativeFrom="page">
              <wp:posOffset>722901</wp:posOffset>
            </wp:positionH>
            <wp:positionV relativeFrom="page">
              <wp:posOffset>6068522</wp:posOffset>
            </wp:positionV>
            <wp:extent cx="202958" cy="202958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707115</wp:posOffset>
                </wp:positionH>
                <wp:positionV relativeFrom="page">
                  <wp:posOffset>651750</wp:posOffset>
                </wp:positionV>
                <wp:extent cx="4959350" cy="184848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4959350" cy="184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51"/>
                              <w:ind w:right="20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</w:rPr>
                              <w:t>計劃將設有 8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個持續服務分類，按長者的評估需要劃分</w:t>
                            </w:r>
                            <w:r>
                              <w:rPr>
                                <w:color w:val="1E1545"/>
                              </w:rPr>
                              <w:t>資助水平。每個持續服務分類都會設有季度預算，供長者使用相關服務。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如長者的需要有所改變，可提出重新評估的申請。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3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7"/>
                              </w:rPr>
                              <w:t>現正接受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計劃的長者，將按現有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HCP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資助水平，</w:t>
                            </w:r>
                            <w:r>
                              <w:rPr>
                                <w:color w:val="1E1545"/>
                              </w:rPr>
                              <w:t>轉移至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計劃中的相應服務分類。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44"/>
                              <w:ind w:right="76"/>
                              <w:jc w:val="both"/>
                            </w:pPr>
                            <w:r>
                              <w:rPr>
                                <w:color w:val="1E1545"/>
                                <w:spacing w:val="-17"/>
                              </w:rPr>
                              <w:t>計劃另設三個短期服務分類。在進行安老服務評估時，評估員將決定長者是否符合短期服務資格。相關分類提供額外且有時限的支援。短期服務分類亦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須透過安老服務評估方可獲取。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78398pt;margin-top:51.318913pt;width:390.5pt;height:145.550pt;mso-position-horizontal-relative:page;mso-position-vertical-relative:page;z-index:-16235008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51"/>
                        <w:ind w:right="20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</w:rPr>
                        <w:t>計劃將設有 8</w:t>
                      </w:r>
                      <w:r>
                        <w:rPr>
                          <w:color w:val="1E1545"/>
                          <w:spacing w:val="-11"/>
                        </w:rPr>
                        <w:t> 個持續服務分類，按長者的評估需要劃分</w:t>
                      </w:r>
                      <w:r>
                        <w:rPr>
                          <w:color w:val="1E1545"/>
                        </w:rPr>
                        <w:t>資助水平。每個持續服務分類都會設有季度預算，供長者使用相關服務。</w:t>
                      </w:r>
                      <w:r>
                        <w:rPr>
                          <w:color w:val="1E1545"/>
                          <w:spacing w:val="-16"/>
                        </w:rPr>
                        <w:t>如長者的需要有所改變，可提出重新評估的申請。</w:t>
                      </w:r>
                    </w:p>
                    <w:p>
                      <w:pPr>
                        <w:pStyle w:val="BodyText"/>
                        <w:spacing w:line="242" w:lineRule="auto" w:before="143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7"/>
                        </w:rPr>
                        <w:t>現正接受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79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79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Package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計劃的長者，將按現有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HCP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資助水平，</w:t>
                      </w:r>
                      <w:r>
                        <w:rPr>
                          <w:color w:val="1E1545"/>
                        </w:rPr>
                        <w:t>轉移至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6"/>
                        </w:rPr>
                        <w:t>計劃中的相應服務分類。</w:t>
                      </w:r>
                    </w:p>
                    <w:p>
                      <w:pPr>
                        <w:pStyle w:val="BodyText"/>
                        <w:spacing w:line="247" w:lineRule="auto" w:before="144"/>
                        <w:ind w:right="76"/>
                        <w:jc w:val="both"/>
                      </w:pPr>
                      <w:r>
                        <w:rPr>
                          <w:color w:val="1E1545"/>
                          <w:spacing w:val="-17"/>
                        </w:rPr>
                        <w:t>計劃另設三個短期服務分類。在進行安老服務評估時，評估員將決定長者是否符合短期服務資格。相關分類提供額外且有時限的支援。短期服務分類亦</w:t>
                      </w:r>
                      <w:r>
                        <w:rPr>
                          <w:color w:val="1E1545"/>
                          <w:spacing w:val="-7"/>
                        </w:rPr>
                        <w:t>須透過安老服務評估方可獲取。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995151</wp:posOffset>
                </wp:positionH>
                <wp:positionV relativeFrom="page">
                  <wp:posOffset>2692081</wp:posOffset>
                </wp:positionV>
                <wp:extent cx="3486785" cy="20447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48678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34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58398pt;margin-top:211.974915pt;width:274.55pt;height:16.1pt;mso-position-horizontal-relative:page;mso-position-vertical-relative:page;z-index:-16234496" type="#_x0000_t202" id="docshape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3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707299</wp:posOffset>
                </wp:positionH>
                <wp:positionV relativeFrom="page">
                  <wp:posOffset>3202745</wp:posOffset>
                </wp:positionV>
                <wp:extent cx="4959350" cy="115062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4959350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82"/>
                              <w:ind w:right="17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將協助長者在日常生活事務中重拾自理能力。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該服務能減少長者對額外服務的依賴，並讓其繼續參與自己喜愛的活動。</w:t>
                            </w:r>
                          </w:p>
                          <w:p>
                            <w:pPr>
                              <w:pStyle w:val="BodyText"/>
                              <w:spacing w:before="148"/>
                            </w:pPr>
                            <w:r>
                              <w:rPr>
                                <w:color w:val="1E1545"/>
                                <w:spacing w:val="-14"/>
                              </w:rPr>
                              <w:t>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2"/>
                              </w:rPr>
                              <w:t>下，長者可：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52.184708pt;width:390.5pt;height:90.6pt;mso-position-horizontal-relative:page;mso-position-vertical-relative:page;z-index:-16233984" type="#_x0000_t202" id="docshape84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242" w:lineRule="auto" w:before="182"/>
                        <w:ind w:right="17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3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將協助長者在日常生活事務中重拾自理能力。</w:t>
                      </w:r>
                      <w:r>
                        <w:rPr>
                          <w:color w:val="1E1545"/>
                          <w:spacing w:val="-12"/>
                        </w:rPr>
                        <w:t>該服務能減少長者對額外服務的依賴，並讓其繼續參與自己喜愛的活動。</w:t>
                      </w:r>
                    </w:p>
                    <w:p>
                      <w:pPr>
                        <w:pStyle w:val="BodyText"/>
                        <w:spacing w:before="148"/>
                      </w:pPr>
                      <w:r>
                        <w:rPr>
                          <w:color w:val="1E1545"/>
                          <w:spacing w:val="-14"/>
                        </w:rPr>
                        <w:t>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42"/>
                        </w:rPr>
                        <w:t>下，長者可：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887284</wp:posOffset>
                </wp:positionH>
                <wp:positionV relativeFrom="page">
                  <wp:posOffset>4382260</wp:posOffset>
                </wp:positionV>
                <wp:extent cx="4623435" cy="147828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4623435" cy="1478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獲得最長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16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週的復康護理服務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18"/>
                              <w:ind w:right="17"/>
                            </w:pPr>
                            <w:r>
                              <w:rPr>
                                <w:color w:val="1E1545"/>
                                <w:spacing w:val="-8"/>
                              </w:rPr>
                              <w:t>獲取額外約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9"/>
                              </w:rPr>
                              <w:t>$6,00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3"/>
                              </w:rPr>
                              <w:t>0</w:t>
                            </w:r>
                            <w:r>
                              <w:rPr>
                                <w:color w:val="1E1545"/>
                              </w:rPr>
                              <w:t>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如有需要可達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7"/>
                              </w:rPr>
                              <w:t>$12,00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color w:val="1E1545"/>
                                <w:spacing w:val="-105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的跨領域輔助醫療服務資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助</w:t>
                            </w:r>
                          </w:p>
                          <w:p>
                            <w:pPr>
                              <w:pStyle w:val="BodyText"/>
                              <w:spacing w:before="119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獨立使用復康護理服務，或與持續的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服務配合使用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17"/>
                              <w:ind w:right="1266"/>
                            </w:pPr>
                            <w:r>
                              <w:rPr>
                                <w:color w:val="1E1545"/>
                                <w:spacing w:val="-14"/>
                              </w:rPr>
                              <w:t>在有需要的情況下，透過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 Modifications (AT-HM) </w:t>
                            </w:r>
                            <w:r>
                              <w:rPr>
                                <w:color w:val="1E1545"/>
                              </w:rPr>
                              <w:t>計劃獲取相關設備及家居改裝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4899pt;margin-top:345.059906pt;width:364.05pt;height:116.4pt;mso-position-horizontal-relative:page;mso-position-vertical-relative:page;z-index:-16233472" type="#_x0000_t202" id="docshape85" filled="false" stroked="false">
                <v:textbox inset="0,0,0,0">
                  <w:txbxContent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  <w:spacing w:val="-6"/>
                        </w:rPr>
                        <w:t>獲得最長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16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週的復康護理服務</w:t>
                      </w:r>
                    </w:p>
                    <w:p>
                      <w:pPr>
                        <w:pStyle w:val="BodyText"/>
                        <w:spacing w:line="242" w:lineRule="auto" w:before="118"/>
                        <w:ind w:right="17"/>
                      </w:pPr>
                      <w:r>
                        <w:rPr>
                          <w:color w:val="1E1545"/>
                          <w:spacing w:val="-8"/>
                        </w:rPr>
                        <w:t>獲取額外約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9"/>
                        </w:rPr>
                        <w:t>$6,00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3"/>
                        </w:rPr>
                        <w:t>0</w:t>
                      </w:r>
                      <w:r>
                        <w:rPr>
                          <w:color w:val="1E1545"/>
                        </w:rPr>
                        <w:t>（</w:t>
                      </w:r>
                      <w:r>
                        <w:rPr>
                          <w:color w:val="1E1545"/>
                          <w:spacing w:val="-10"/>
                        </w:rPr>
                        <w:t>如有需要可達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7"/>
                        </w:rPr>
                        <w:t>$12,00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0</w:t>
                      </w:r>
                      <w:r>
                        <w:rPr>
                          <w:color w:val="1E1545"/>
                          <w:spacing w:val="-105"/>
                        </w:rPr>
                        <w:t>）</w:t>
                      </w:r>
                      <w:r>
                        <w:rPr>
                          <w:color w:val="1E1545"/>
                          <w:spacing w:val="-8"/>
                        </w:rPr>
                        <w:t>的跨領域輔助醫療服務資</w:t>
                      </w:r>
                      <w:r>
                        <w:rPr>
                          <w:color w:val="1E1545"/>
                          <w:spacing w:val="-10"/>
                        </w:rPr>
                        <w:t>助</w:t>
                      </w:r>
                    </w:p>
                    <w:p>
                      <w:pPr>
                        <w:pStyle w:val="BodyText"/>
                        <w:spacing w:before="119"/>
                      </w:pPr>
                      <w:r>
                        <w:rPr>
                          <w:color w:val="1E1545"/>
                          <w:spacing w:val="-12"/>
                        </w:rPr>
                        <w:t>獨立使用復康護理服務，或與持續的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7"/>
                        </w:rPr>
                        <w:t> 服務配合使用</w:t>
                      </w:r>
                    </w:p>
                    <w:p>
                      <w:pPr>
                        <w:pStyle w:val="BodyText"/>
                        <w:spacing w:line="242" w:lineRule="auto" w:before="117"/>
                        <w:ind w:right="1266"/>
                      </w:pPr>
                      <w:r>
                        <w:rPr>
                          <w:color w:val="1E1545"/>
                          <w:spacing w:val="-14"/>
                        </w:rPr>
                        <w:t>在有需要的情況下，透過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 Modifications (AT-HM) </w:t>
                      </w:r>
                      <w:r>
                        <w:rPr>
                          <w:color w:val="1E1545"/>
                        </w:rPr>
                        <w:t>計劃獲取相關設備及家居改裝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707299</wp:posOffset>
                </wp:positionH>
                <wp:positionV relativeFrom="page">
                  <wp:posOffset>4413960</wp:posOffset>
                </wp:positionV>
                <wp:extent cx="101600" cy="47942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0160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>
                            <w:pPr>
                              <w:spacing w:before="145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47.555908pt;width:8pt;height:37.75pt;mso-position-horizontal-relative:page;mso-position-vertical-relative:page;z-index:-16232960" type="#_x0000_t202" id="docshape86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707299</wp:posOffset>
                </wp:positionH>
                <wp:positionV relativeFrom="page">
                  <wp:posOffset>5167577</wp:posOffset>
                </wp:positionV>
                <wp:extent cx="101600" cy="47942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0160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>
                            <w:pPr>
                              <w:spacing w:before="145"/>
                              <w:ind w:left="20" w:right="0" w:firstLine="0"/>
                              <w:jc w:val="left"/>
                              <w:rPr>
                                <w:rFonts w:ascii="Helvetica Neue LT Std 65 Medium" w:hAnsi="Helvetica Neue LT Std 65 Medium"/>
                                <w:sz w:val="24"/>
                              </w:rPr>
                            </w:pPr>
                            <w:r>
                              <w:rPr>
                                <w:rFonts w:ascii="Helvetica Neue LT Std 65 Medium" w:hAnsi="Helvetica Neue LT Std 65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06.895905pt;width:8pt;height:37.75pt;mso-position-horizontal-relative:page;mso-position-vertical-relative:page;z-index:-16232448" type="#_x0000_t202" id="docshape8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45"/>
                        <w:ind w:left="20" w:right="0" w:firstLine="0"/>
                        <w:jc w:val="left"/>
                        <w:rPr>
                          <w:rFonts w:ascii="Helvetica Neue LT Std 65 Medium" w:hAnsi="Helvetica Neue LT Std 65 Medium"/>
                          <w:sz w:val="24"/>
                        </w:rPr>
                      </w:pPr>
                      <w:r>
                        <w:rPr>
                          <w:rFonts w:ascii="Helvetica Neue LT Std 65 Medium" w:hAnsi="Helvetica Neue LT Std 65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995335</wp:posOffset>
                </wp:positionH>
                <wp:positionV relativeFrom="page">
                  <wp:posOffset>6052412</wp:posOffset>
                </wp:positionV>
                <wp:extent cx="3700779" cy="20447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35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476.567902pt;width:291.4pt;height:16.1pt;mso-position-horizontal-relative:page;mso-position-vertical-relative:page;z-index:-16231936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3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578918pt;width:8.65pt;height:16pt;mso-position-horizontal-relative:page;mso-position-vertical-relative:page;z-index:-16231424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230912" type="#_x0000_t202" id="docshape9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0</wp:posOffset>
                </wp:positionH>
                <wp:positionV relativeFrom="page">
                  <wp:posOffset>4602353</wp:posOffset>
                </wp:positionV>
                <wp:extent cx="6336030" cy="439801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336030" cy="4398010"/>
                          <a:chExt cx="6336030" cy="439801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3905643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9654" cy="3899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62.390015pt;width:498.9pt;height:346.3pt;mso-position-horizontal-relative:page;mso-position-vertical-relative:page;z-index:-16230400" id="docshapegroup91" coordorigin="0,7248" coordsize="9978,6926">
                <v:rect style="position:absolute;left:0;top:13398;width:9978;height:775" id="docshape92" filled="true" fillcolor="#e3e0ee" stroked="false">
                  <v:fill type="solid"/>
                </v:rect>
                <v:shape style="position:absolute;left:10;top:7247;width:9968;height:6141" type="#_x0000_t75" id="docshape93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29888" id="docshapegroup94" coordorigin="0,0" coordsize="9978,162">
                <v:rect style="position:absolute;left:0;top:0;width:1430;height:162" id="docshape95" filled="true" fillcolor="#826b9e" stroked="false">
                  <v:fill type="solid"/>
                </v:rect>
                <v:rect style="position:absolute;left:1429;top:0;width:1430;height:162" id="docshape96" filled="true" fillcolor="#94b5d2" stroked="false">
                  <v:fill type="solid"/>
                </v:rect>
                <v:rect style="position:absolute;left:2858;top:0;width:1430;height:162" id="docshape97" filled="true" fillcolor="#78bac0" stroked="false">
                  <v:fill type="solid"/>
                </v:rect>
                <v:rect style="position:absolute;left:4287;top:0;width:1430;height:162" id="docshape98" filled="true" fillcolor="#8c5aa4" stroked="false">
                  <v:fill type="solid"/>
                </v:rect>
                <v:rect style="position:absolute;left:5717;top:0;width:1430;height:162" id="docshape99" filled="true" fillcolor="#4eabab" stroked="false">
                  <v:fill type="solid"/>
                </v:rect>
                <v:rect style="position:absolute;left:7146;top:0;width:1430;height:162" id="docshape100" filled="true" fillcolor="#025098" stroked="false">
                  <v:fill type="solid"/>
                </v:rect>
                <v:rect style="position:absolute;left:8575;top:0;width:1403;height:162" id="docshape10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87104">
            <wp:simplePos x="0" y="0"/>
            <wp:positionH relativeFrom="page">
              <wp:posOffset>722901</wp:posOffset>
            </wp:positionH>
            <wp:positionV relativeFrom="page">
              <wp:posOffset>4163576</wp:posOffset>
            </wp:positionV>
            <wp:extent cx="202958" cy="202958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707147</wp:posOffset>
                </wp:positionH>
                <wp:positionV relativeFrom="page">
                  <wp:posOffset>664619</wp:posOffset>
                </wp:positionV>
                <wp:extent cx="5118735" cy="328549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5118735" cy="328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both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Pathway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82"/>
                              <w:ind w:right="45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End-of-Life Pathway </w:t>
                            </w:r>
                            <w:r>
                              <w:rPr>
                                <w:color w:val="1E1545"/>
                              </w:rPr>
                              <w:t>可支援長者在人生最後3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個月留在家中生活。即使並非</w:t>
                            </w:r>
                            <w:r>
                              <w:rPr>
                                <w:color w:val="1E1545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計劃的現有參與者，亦可獲轉介進行高優先級別的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t Plan Review 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[支援計劃檢視]，以使用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End-of-Life Pathway</w:t>
                            </w:r>
                            <w:r>
                              <w:rPr>
                                <w:color w:val="1E1545"/>
                              </w:rPr>
                              <w:t>。</w:t>
                            </w:r>
                          </w:p>
                          <w:p>
                            <w:pPr>
                              <w:pStyle w:val="BodyText"/>
                              <w:spacing w:before="145"/>
                              <w:jc w:val="both"/>
                            </w:pPr>
                            <w:r>
                              <w:rPr>
                                <w:color w:val="1E1545"/>
                                <w:spacing w:val="-14"/>
                              </w:rPr>
                              <w:t>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End-of-Life Pathway </w:t>
                            </w:r>
                            <w:r>
                              <w:rPr>
                                <w:color w:val="1E1545"/>
                                <w:spacing w:val="-50"/>
                              </w:rPr>
                              <w:t>下，長者：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如被診斷預期壽命不多於3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個月，可緊急獲取更高水平的家居安老服務資助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3" w:val="left" w:leader="none"/>
                              </w:tabs>
                              <w:spacing w:line="242" w:lineRule="auto" w:before="117" w:after="0"/>
                              <w:ind w:left="303" w:right="971" w:hanging="284"/>
                              <w:jc w:val="left"/>
                            </w:pPr>
                            <w:r>
                              <w:rPr>
                                <w:color w:val="1E1545"/>
                                <w:spacing w:val="-18"/>
                              </w:rPr>
                              <w:t>如有需要，可透過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Modifications (AT-HM) </w:t>
                            </w:r>
                            <w:r>
                              <w:rPr>
                                <w:color w:val="1E1545"/>
                              </w:rPr>
                              <w:t>計劃獲取相關設備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3" w:val="left" w:leader="none"/>
                              </w:tabs>
                              <w:spacing w:line="242" w:lineRule="auto" w:before="116" w:after="0"/>
                              <w:ind w:left="303" w:right="452" w:hanging="284"/>
                              <w:jc w:val="both"/>
                            </w:pPr>
                            <w:r>
                              <w:rPr>
                                <w:color w:val="1E1545"/>
                                <w:spacing w:val="-9"/>
                              </w:rPr>
                              <w:t>可在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週內獲取最高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6"/>
                              </w:rPr>
                              <w:t>$25,000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>的資助，並可在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週內使用該筆資金，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以提供更大靈活性。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7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14"/>
                              </w:rPr>
                              <w:t>如需超過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11"/>
                              </w:rPr>
                              <w:t>週的服務，可提出評估申請，以便在持續服務分類下繼續取</w:t>
                            </w:r>
                            <w:r>
                              <w:rPr>
                                <w:color w:val="1E1545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服務。此服務旨在配合由各州及領地政府提供的其他家居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紓緩治療服務。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80901pt;margin-top:52.332211pt;width:403.05pt;height:258.7pt;mso-position-horizontal-relative:page;mso-position-vertical-relative:page;z-index:-16228864" type="#_x0000_t202" id="docshape102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both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End-of-Life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242" w:lineRule="auto" w:before="182"/>
                        <w:ind w:right="45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End-of-Life Pathway </w:t>
                      </w:r>
                      <w:r>
                        <w:rPr>
                          <w:color w:val="1E1545"/>
                        </w:rPr>
                        <w:t>可支援長者在人生最後3</w:t>
                      </w:r>
                      <w:r>
                        <w:rPr>
                          <w:color w:val="1E1545"/>
                          <w:spacing w:val="-11"/>
                        </w:rPr>
                        <w:t>個月留在家中生活。即使並非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</w:rPr>
                        <w:t>計劃的現有參與者，亦可獲轉介進行高優先級別的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t Plan Review </w:t>
                      </w:r>
                      <w:r>
                        <w:rPr>
                          <w:color w:val="1E1545"/>
                          <w:spacing w:val="-11"/>
                        </w:rPr>
                        <w:t>[支援計劃檢視]，以使用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End-of-Life Pathway</w:t>
                      </w:r>
                      <w:r>
                        <w:rPr>
                          <w:color w:val="1E1545"/>
                        </w:rPr>
                        <w:t>。</w:t>
                      </w:r>
                    </w:p>
                    <w:p>
                      <w:pPr>
                        <w:pStyle w:val="BodyText"/>
                        <w:spacing w:before="145"/>
                        <w:jc w:val="both"/>
                      </w:pPr>
                      <w:r>
                        <w:rPr>
                          <w:color w:val="1E1545"/>
                          <w:spacing w:val="-14"/>
                        </w:rPr>
                        <w:t>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End-of-Life Pathway </w:t>
                      </w:r>
                      <w:r>
                        <w:rPr>
                          <w:color w:val="1E1545"/>
                          <w:spacing w:val="-50"/>
                        </w:rPr>
                        <w:t>下，長者：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如被診斷預期壽命不多於3</w:t>
                      </w:r>
                      <w:r>
                        <w:rPr>
                          <w:color w:val="1E1545"/>
                          <w:spacing w:val="-14"/>
                        </w:rPr>
                        <w:t>個月，可緊急獲取更高水平的家居安老服務資助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3" w:val="left" w:leader="none"/>
                        </w:tabs>
                        <w:spacing w:line="242" w:lineRule="auto" w:before="117" w:after="0"/>
                        <w:ind w:left="303" w:right="971" w:hanging="284"/>
                        <w:jc w:val="left"/>
                      </w:pPr>
                      <w:r>
                        <w:rPr>
                          <w:color w:val="1E1545"/>
                          <w:spacing w:val="-18"/>
                        </w:rPr>
                        <w:t>如有需要，可透過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Modifications (AT-HM) </w:t>
                      </w:r>
                      <w:r>
                        <w:rPr>
                          <w:color w:val="1E1545"/>
                        </w:rPr>
                        <w:t>計劃獲取相關設備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3" w:val="left" w:leader="none"/>
                        </w:tabs>
                        <w:spacing w:line="242" w:lineRule="auto" w:before="116" w:after="0"/>
                        <w:ind w:left="303" w:right="452" w:hanging="284"/>
                        <w:jc w:val="both"/>
                      </w:pPr>
                      <w:r>
                        <w:rPr>
                          <w:color w:val="1E1545"/>
                          <w:spacing w:val="-9"/>
                        </w:rPr>
                        <w:t>可在 </w:t>
                      </w:r>
                      <w:r>
                        <w:rPr>
                          <w:color w:val="1E1545"/>
                          <w:spacing w:val="-6"/>
                        </w:rPr>
                        <w:t>12</w:t>
                      </w:r>
                      <w:r>
                        <w:rPr>
                          <w:color w:val="1E1545"/>
                          <w:spacing w:val="-10"/>
                        </w:rPr>
                        <w:t> 週內獲取最高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6"/>
                        </w:rPr>
                        <w:t>$25,000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2"/>
                        </w:rPr>
                        <w:t>的資助，並可在 </w:t>
                      </w:r>
                      <w:r>
                        <w:rPr>
                          <w:color w:val="1E1545"/>
                          <w:spacing w:val="-6"/>
                        </w:rPr>
                        <w:t>16</w:t>
                      </w:r>
                      <w:r>
                        <w:rPr>
                          <w:color w:val="1E1545"/>
                          <w:spacing w:val="-15"/>
                        </w:rPr>
                        <w:t> 週內使用該筆資金，</w:t>
                      </w:r>
                      <w:r>
                        <w:rPr>
                          <w:color w:val="1E1545"/>
                          <w:spacing w:val="-10"/>
                        </w:rPr>
                        <w:t>以提供更大靈活性。</w:t>
                      </w:r>
                    </w:p>
                    <w:p>
                      <w:pPr>
                        <w:pStyle w:val="BodyText"/>
                        <w:spacing w:line="242" w:lineRule="auto" w:before="147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14"/>
                        </w:rPr>
                        <w:t>如需超過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12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11"/>
                        </w:rPr>
                        <w:t>週的服務，可提出評估申請，以便在持續服務分類下繼續取</w:t>
                      </w:r>
                      <w:r>
                        <w:rPr>
                          <w:color w:val="1E1545"/>
                          <w:spacing w:val="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2"/>
                        </w:rPr>
                        <w:t>服務。此服務旨在配合由各州及領地政府提供的其他家居</w:t>
                      </w:r>
                      <w:r>
                        <w:rPr>
                          <w:color w:val="1E1545"/>
                          <w:spacing w:val="-11"/>
                        </w:rPr>
                        <w:t>紓緩治療服務。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995183</wp:posOffset>
                </wp:positionH>
                <wp:positionV relativeFrom="page">
                  <wp:posOffset>4141717</wp:posOffset>
                </wp:positionV>
                <wp:extent cx="3700779" cy="20447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35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0901pt;margin-top:326.119507pt;width:291.4pt;height:16.1pt;mso-position-horizontal-relative:page;mso-position-vertical-relative:page;z-index:-16228352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3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227840" type="#_x0000_t202" id="docshape104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578918pt;width:8.65pt;height:16pt;mso-position-horizontal-relative:page;mso-position-vertical-relative:page;z-index:-16227328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26816" type="#_x0000_t202" id="docshape1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17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26304" type="#_x0000_t202" id="docshape1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25792" type="#_x0000_t202" id="docshape1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200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25280" type="#_x0000_t202" id="docshape1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24768" type="#_x0000_t202" id="docshape1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24256" id="docshape111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23744" id="docshape112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719999</wp:posOffset>
                </wp:positionH>
                <wp:positionV relativeFrom="page">
                  <wp:posOffset>2907390</wp:posOffset>
                </wp:positionV>
                <wp:extent cx="4895850" cy="17373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4895850" cy="1737360"/>
                          <a:chExt cx="4895850" cy="17373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" y="6344"/>
                            <a:ext cx="113728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0957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308"/>
                                </a:lnTo>
                                <a:lnTo>
                                  <a:pt x="1136802" y="409308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36803" y="6344"/>
                            <a:ext cx="37592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0957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308"/>
                                </a:lnTo>
                                <a:lnTo>
                                  <a:pt x="3758628" y="409308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" y="415653"/>
                            <a:ext cx="113728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0957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308"/>
                                </a:lnTo>
                                <a:lnTo>
                                  <a:pt x="1136802" y="409308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36803" y="415653"/>
                            <a:ext cx="37592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0957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308"/>
                                </a:lnTo>
                                <a:lnTo>
                                  <a:pt x="3758628" y="409308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" y="824961"/>
                            <a:ext cx="113728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90614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713"/>
                                </a:lnTo>
                                <a:lnTo>
                                  <a:pt x="1136802" y="905713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36803" y="824961"/>
                            <a:ext cx="375920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90614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713"/>
                                </a:lnTo>
                                <a:lnTo>
                                  <a:pt x="3758628" y="905713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-11" y="7"/>
                            <a:ext cx="489585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737360">
                                <a:moveTo>
                                  <a:pt x="4895431" y="1724329"/>
                                </a:moveTo>
                                <a:lnTo>
                                  <a:pt x="1136802" y="1724329"/>
                                </a:lnTo>
                                <a:lnTo>
                                  <a:pt x="0" y="1724329"/>
                                </a:lnTo>
                                <a:lnTo>
                                  <a:pt x="0" y="1737029"/>
                                </a:lnTo>
                                <a:lnTo>
                                  <a:pt x="1136802" y="1737029"/>
                                </a:lnTo>
                                <a:lnTo>
                                  <a:pt x="4895431" y="1737029"/>
                                </a:lnTo>
                                <a:lnTo>
                                  <a:pt x="4895431" y="1724329"/>
                                </a:lnTo>
                                <a:close/>
                              </a:path>
                              <a:path w="4895850" h="1737360">
                                <a:moveTo>
                                  <a:pt x="4895431" y="818616"/>
                                </a:moveTo>
                                <a:lnTo>
                                  <a:pt x="1136802" y="818616"/>
                                </a:lnTo>
                                <a:lnTo>
                                  <a:pt x="0" y="818616"/>
                                </a:lnTo>
                                <a:lnTo>
                                  <a:pt x="0" y="831316"/>
                                </a:lnTo>
                                <a:lnTo>
                                  <a:pt x="1136802" y="831316"/>
                                </a:lnTo>
                                <a:lnTo>
                                  <a:pt x="4895431" y="831316"/>
                                </a:lnTo>
                                <a:lnTo>
                                  <a:pt x="4895431" y="818616"/>
                                </a:lnTo>
                                <a:close/>
                              </a:path>
                              <a:path w="4895850" h="1737360">
                                <a:moveTo>
                                  <a:pt x="4895431" y="409308"/>
                                </a:moveTo>
                                <a:lnTo>
                                  <a:pt x="1136802" y="409308"/>
                                </a:lnTo>
                                <a:lnTo>
                                  <a:pt x="0" y="409308"/>
                                </a:lnTo>
                                <a:lnTo>
                                  <a:pt x="0" y="422008"/>
                                </a:lnTo>
                                <a:lnTo>
                                  <a:pt x="1136802" y="422008"/>
                                </a:lnTo>
                                <a:lnTo>
                                  <a:pt x="4895431" y="422008"/>
                                </a:lnTo>
                                <a:lnTo>
                                  <a:pt x="4895431" y="409308"/>
                                </a:lnTo>
                                <a:close/>
                              </a:path>
                              <a:path w="4895850" h="1737360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28.928406pt;width:385.5pt;height:136.8pt;mso-position-horizontal-relative:page;mso-position-vertical-relative:page;z-index:-16223232" id="docshapegroup113" coordorigin="1134,4579" coordsize="7710,2736">
                <v:rect style="position:absolute;left:1133;top:4588;width:1791;height:645" id="docshape114" filled="true" fillcolor="#ebeff5" stroked="false">
                  <v:fill type="solid"/>
                </v:rect>
                <v:rect style="position:absolute;left:2924;top:4588;width:5920;height:645" id="docshape115" filled="true" fillcolor="#e6ebf2" stroked="false">
                  <v:fill type="solid"/>
                </v:rect>
                <v:rect style="position:absolute;left:1133;top:5233;width:1791;height:645" id="docshape116" filled="true" fillcolor="#e8f0f1" stroked="false">
                  <v:fill type="solid"/>
                </v:rect>
                <v:rect style="position:absolute;left:2924;top:5233;width:5920;height:645" id="docshape117" filled="true" fillcolor="#e1eced" stroked="false">
                  <v:fill type="solid"/>
                </v:rect>
                <v:rect style="position:absolute;left:1133;top:5877;width:1791;height:1427" id="docshape118" filled="true" fillcolor="#ece9f0" stroked="false">
                  <v:fill type="solid"/>
                </v:rect>
                <v:rect style="position:absolute;left:2924;top:5877;width:5920;height:1427" id="docshape119" filled="true" fillcolor="#ded8e5" stroked="false">
                  <v:fill type="solid"/>
                </v:rect>
                <v:shape style="position:absolute;left:1133;top:4578;width:7710;height:2736" id="docshape120" coordorigin="1134,4579" coordsize="7710,2736" path="m8843,7294l2924,7294,1134,7294,1134,7314,2924,7314,8843,7314,8843,7294xm8843,5868l2924,5868,1134,5868,1134,5888,2924,5888,8843,5888,8843,5868xm8843,5223l2924,5223,1134,5223,1134,5243,2924,5243,8843,5243,8843,5223xm8843,4579l2924,4579,1134,4579,1134,4599,2924,4599,8843,4599,8843,457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93760">
            <wp:simplePos x="0" y="0"/>
            <wp:positionH relativeFrom="page">
              <wp:posOffset>722900</wp:posOffset>
            </wp:positionH>
            <wp:positionV relativeFrom="page">
              <wp:posOffset>5851720</wp:posOffset>
            </wp:positionV>
            <wp:extent cx="202958" cy="202958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4272">
            <wp:simplePos x="0" y="0"/>
            <wp:positionH relativeFrom="page">
              <wp:posOffset>722900</wp:posOffset>
            </wp:positionH>
            <wp:positionV relativeFrom="page">
              <wp:posOffset>6240599</wp:posOffset>
            </wp:positionV>
            <wp:extent cx="202958" cy="202958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921250" cy="217043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4921250" cy="2170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auto" w:before="119"/>
                              <w:ind w:left="20" w:right="1593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Assistive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Technology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and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Home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z w:val="42"/>
                              </w:rPr>
                              <w:t>Modifications (AT-HM)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z w:val="42"/>
                              </w:rPr>
                              <w:t>計劃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18"/>
                              <w:ind w:right="17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0"/>
                              </w:rPr>
                              <w:t> (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AT-HM)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計劃將為長者</w:t>
                            </w:r>
                            <w:r>
                              <w:rPr>
                                <w:color w:val="1E1545"/>
                                <w:spacing w:val="-21"/>
                              </w:rPr>
                              <w:t>提供符合評估需要的產品、設備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（例如輪椅</w:t>
                            </w:r>
                            <w:r>
                              <w:rPr>
                                <w:color w:val="1E1545"/>
                                <w:spacing w:val="-11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24"/>
                              </w:rPr>
                              <w:t>及家居改裝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（例如浴室扶手</w:t>
                            </w:r>
                            <w:r>
                              <w:rPr>
                                <w:color w:val="1E1545"/>
                                <w:spacing w:val="-17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7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3"/>
                              </w:rPr>
                              <w:t>如長者在安老服務評估後獲批參加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AT-HM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計劃，可獲最多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$15,000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的家居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改裝資助，以及最多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11"/>
                              </w:rPr>
                              <w:t>$15,00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1"/>
                              </w:rPr>
                              <w:t>0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>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如有證明可獲更多</w:t>
                            </w:r>
                            <w:r>
                              <w:rPr>
                                <w:color w:val="1E1545"/>
                                <w:spacing w:val="-11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的輔助科技資助。長者或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有資格獲取輔助科技資助和/或家居改裝資助。</w:t>
                            </w:r>
                          </w:p>
                          <w:p>
                            <w:pPr>
                              <w:pStyle w:val="BodyText"/>
                              <w:spacing w:before="149"/>
                            </w:pPr>
                            <w:r>
                              <w:rPr>
                                <w:color w:val="1E1545"/>
                                <w:spacing w:val="-11"/>
                              </w:rPr>
                              <w:t>輔助科技及家居改造的資助級別，將根據評估結果劃分如下：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42931pt;width:387.5pt;height:170.9pt;mso-position-horizontal-relative:page;mso-position-vertical-relative:page;z-index:-16221696" type="#_x0000_t202" id="docshape121" filled="false" stroked="false">
                <v:textbox inset="0,0,0,0">
                  <w:txbxContent>
                    <w:p>
                      <w:pPr>
                        <w:spacing w:line="184" w:lineRule="auto" w:before="119"/>
                        <w:ind w:left="20" w:right="1593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Arial" w:eastAsia="Arial"/>
                          <w:b/>
                          <w:color w:val="766AAB"/>
                          <w:spacing w:val="-10"/>
                          <w:sz w:val="42"/>
                        </w:rPr>
                        <w:t>Assistive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10"/>
                          <w:sz w:val="42"/>
                        </w:rPr>
                        <w:t>Technology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10"/>
                          <w:sz w:val="42"/>
                        </w:rPr>
                        <w:t>and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10"/>
                          <w:sz w:val="42"/>
                        </w:rPr>
                        <w:t>Home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z w:val="42"/>
                        </w:rPr>
                        <w:t>Modifications (AT-HM) 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z w:val="42"/>
                        </w:rPr>
                        <w:t>計劃</w:t>
                      </w:r>
                    </w:p>
                    <w:p>
                      <w:pPr>
                        <w:pStyle w:val="BodyText"/>
                        <w:spacing w:line="242" w:lineRule="auto" w:before="118"/>
                        <w:ind w:right="17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0"/>
                        </w:rPr>
                        <w:t> (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AT-HM)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</w:rPr>
                        <w:t>計劃將為長者</w:t>
                      </w:r>
                      <w:r>
                        <w:rPr>
                          <w:color w:val="1E1545"/>
                          <w:spacing w:val="-21"/>
                        </w:rPr>
                        <w:t>提供符合評估需要的產品、設備</w:t>
                      </w:r>
                      <w:r>
                        <w:rPr>
                          <w:color w:val="1E1545"/>
                          <w:spacing w:val="-2"/>
                        </w:rPr>
                        <w:t>（例如輪椅</w:t>
                      </w:r>
                      <w:r>
                        <w:rPr>
                          <w:color w:val="1E1545"/>
                          <w:spacing w:val="-112"/>
                        </w:rPr>
                        <w:t>）</w:t>
                      </w:r>
                      <w:r>
                        <w:rPr>
                          <w:color w:val="1E1545"/>
                          <w:spacing w:val="-24"/>
                        </w:rPr>
                        <w:t>及家居改裝</w:t>
                      </w:r>
                      <w:r>
                        <w:rPr>
                          <w:color w:val="1E1545"/>
                          <w:spacing w:val="-2"/>
                        </w:rPr>
                        <w:t>（例如浴室扶手</w:t>
                      </w:r>
                      <w:r>
                        <w:rPr>
                          <w:color w:val="1E1545"/>
                          <w:spacing w:val="-172"/>
                        </w:rPr>
                        <w:t>）</w:t>
                      </w:r>
                      <w:r>
                        <w:rPr>
                          <w:color w:val="1E1545"/>
                          <w:spacing w:val="-2"/>
                        </w:rPr>
                        <w:t>。</w:t>
                      </w:r>
                    </w:p>
                    <w:p>
                      <w:pPr>
                        <w:pStyle w:val="BodyText"/>
                        <w:spacing w:line="242" w:lineRule="auto" w:before="147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3"/>
                        </w:rPr>
                        <w:t>如長者在安老服務評估後獲批參加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AT-HM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20"/>
                        </w:rPr>
                        <w:t>計劃，可獲最多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$15,000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的家居</w:t>
                      </w:r>
                      <w:r>
                        <w:rPr>
                          <w:color w:val="1E1545"/>
                          <w:spacing w:val="-18"/>
                        </w:rPr>
                        <w:t>改裝資助，以及最多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11"/>
                        </w:rPr>
                        <w:t>$15,00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1"/>
                        </w:rPr>
                        <w:t>0</w:t>
                      </w:r>
                      <w:r>
                        <w:rPr>
                          <w:color w:val="1E1545"/>
                          <w:spacing w:val="2"/>
                        </w:rPr>
                        <w:t>（</w:t>
                      </w:r>
                      <w:r>
                        <w:rPr>
                          <w:color w:val="1E1545"/>
                          <w:spacing w:val="-4"/>
                        </w:rPr>
                        <w:t>如有證明可獲更多</w:t>
                      </w:r>
                      <w:r>
                        <w:rPr>
                          <w:color w:val="1E1545"/>
                          <w:spacing w:val="-112"/>
                        </w:rPr>
                        <w:t>）</w:t>
                      </w:r>
                      <w:r>
                        <w:rPr>
                          <w:color w:val="1E1545"/>
                          <w:spacing w:val="-15"/>
                        </w:rPr>
                        <w:t>的輔助科技資助。長者或</w:t>
                      </w:r>
                      <w:r>
                        <w:rPr>
                          <w:color w:val="1E1545"/>
                          <w:spacing w:val="-5"/>
                        </w:rPr>
                        <w:t>有資格獲取輔助科技資助和/或家居改裝資助。</w:t>
                      </w:r>
                    </w:p>
                    <w:p>
                      <w:pPr>
                        <w:pStyle w:val="BodyText"/>
                        <w:spacing w:before="149"/>
                      </w:pPr>
                      <w:r>
                        <w:rPr>
                          <w:color w:val="1E1545"/>
                          <w:spacing w:val="-11"/>
                        </w:rPr>
                        <w:t>輔助科技及家居改造的資助級別，將根據評估結果劃分如下：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707095</wp:posOffset>
                </wp:positionH>
                <wp:positionV relativeFrom="page">
                  <wp:posOffset>4697360</wp:posOffset>
                </wp:positionV>
                <wp:extent cx="4927600" cy="94615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4927600" cy="946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auto" w:before="51"/>
                              <w:ind w:right="17"/>
                            </w:pPr>
                            <w:r>
                              <w:rPr>
                                <w:color w:val="1E1545"/>
                                <w:spacing w:val="-3"/>
                              </w:rPr>
                              <w:t>長者可在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個月內使用此筆資助。如有特定需要，例如導盲犬服務，或可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獲批更多資助及更長使用期限。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7"/>
                              <w:ind w:right="27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AT-HM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清單載有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at Home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計劃參與者可透過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AT-HM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計劃獲取的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產品、設備及家居改裝項目。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768pt;margin-top:369.870911pt;width:388pt;height:74.5pt;mso-position-horizontal-relative:page;mso-position-vertical-relative:page;z-index:-16221184" type="#_x0000_t202" id="docshape122" filled="false" stroked="false">
                <v:textbox inset="0,0,0,0">
                  <w:txbxContent>
                    <w:p>
                      <w:pPr>
                        <w:pStyle w:val="BodyText"/>
                        <w:spacing w:line="242" w:lineRule="auto" w:before="51"/>
                        <w:ind w:right="17"/>
                      </w:pPr>
                      <w:r>
                        <w:rPr>
                          <w:color w:val="1E1545"/>
                          <w:spacing w:val="-3"/>
                        </w:rPr>
                        <w:t>長者可在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12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0"/>
                        </w:rPr>
                        <w:t>個月內使用此筆資助。如有特定需要，例如導盲犬服務，或可</w:t>
                      </w:r>
                      <w:r>
                        <w:rPr>
                          <w:color w:val="1E1545"/>
                          <w:spacing w:val="-7"/>
                        </w:rPr>
                        <w:t>獲批更多資助及更長使用期限。</w:t>
                      </w:r>
                    </w:p>
                    <w:p>
                      <w:pPr>
                        <w:pStyle w:val="BodyText"/>
                        <w:spacing w:line="242" w:lineRule="auto" w:before="147"/>
                        <w:ind w:right="27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AT-HM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清單載有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at Home </w:t>
                      </w:r>
                      <w:r>
                        <w:rPr>
                          <w:color w:val="1E1545"/>
                          <w:spacing w:val="-4"/>
                        </w:rPr>
                        <w:t>計劃參與者可透過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AT-HM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計劃獲取的</w:t>
                      </w:r>
                      <w:r>
                        <w:rPr>
                          <w:color w:val="1E1545"/>
                          <w:spacing w:val="-18"/>
                        </w:rPr>
                        <w:t>產品、設備及家居改裝項目。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995131</wp:posOffset>
                </wp:positionH>
                <wp:positionV relativeFrom="page">
                  <wp:posOffset>5835026</wp:posOffset>
                </wp:positionV>
                <wp:extent cx="3700779" cy="20447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38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56796pt;margin-top:459.450897pt;width:291.4pt;height:16.1pt;mso-position-horizontal-relative:page;mso-position-vertical-relative:page;z-index:-16220672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3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320">
                <wp:simplePos x="0" y="0"/>
                <wp:positionH relativeFrom="page">
                  <wp:posOffset>995131</wp:posOffset>
                </wp:positionH>
                <wp:positionV relativeFrom="page">
                  <wp:posOffset>6218159</wp:posOffset>
                </wp:positionV>
                <wp:extent cx="1693545" cy="20447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69354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39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56796pt;margin-top:489.618896pt;width:133.35pt;height:16.1pt;mso-position-horizontal-relative:page;mso-position-vertical-relative:page;z-index:-16220160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3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832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578918pt;width:8.65pt;height:16pt;mso-position-horizontal-relative:page;mso-position-vertical-relative:page;z-index:-16219648" type="#_x0000_t202" id="docshape12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344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219136" type="#_x0000_t202" id="docshape12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856">
                <wp:simplePos x="0" y="0"/>
                <wp:positionH relativeFrom="page">
                  <wp:posOffset>720001</wp:posOffset>
                </wp:positionH>
                <wp:positionV relativeFrom="page">
                  <wp:posOffset>2913740</wp:posOffset>
                </wp:positionV>
                <wp:extent cx="4895850" cy="40957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489585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960" w:val="left" w:leader="none"/>
                              </w:tabs>
                              <w:spacing w:before="170"/>
                              <w:ind w:left="170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初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級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不高於</w:t>
                            </w:r>
                            <w:r>
                              <w:rPr>
                                <w:color w:val="1E1545"/>
                                <w:spacing w:val="-29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29.428406pt;width:385.5pt;height:32.25pt;mso-position-horizontal-relative:page;mso-position-vertical-relative:page;z-index:-16218624" type="#_x0000_t202" id="docshape127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170"/>
                        <w:ind w:left="170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color w:val="1E1545"/>
                        </w:rPr>
                        <w:t>初</w:t>
                      </w:r>
                      <w:r>
                        <w:rPr>
                          <w:color w:val="1E1545"/>
                          <w:spacing w:val="-10"/>
                        </w:rPr>
                        <w:t>級</w:t>
                      </w:r>
                      <w:r>
                        <w:rPr>
                          <w:color w:val="1E1545"/>
                        </w:rPr>
                        <w:tab/>
                        <w:t>不高於</w:t>
                      </w:r>
                      <w:r>
                        <w:rPr>
                          <w:color w:val="1E1545"/>
                          <w:spacing w:val="-29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720001</wp:posOffset>
                </wp:positionH>
                <wp:positionV relativeFrom="page">
                  <wp:posOffset>3323049</wp:posOffset>
                </wp:positionV>
                <wp:extent cx="4895850" cy="40957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489585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960" w:val="left" w:leader="none"/>
                              </w:tabs>
                              <w:spacing w:before="170"/>
                              <w:ind w:left="170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中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級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不高於</w:t>
                            </w:r>
                            <w:r>
                              <w:rPr>
                                <w:color w:val="1E1545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61.657410pt;width:385.5pt;height:32.25pt;mso-position-horizontal-relative:page;mso-position-vertical-relative:page;z-index:-16218112" type="#_x0000_t202" id="docshape128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170"/>
                        <w:ind w:left="170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color w:val="1E1545"/>
                        </w:rPr>
                        <w:t>中</w:t>
                      </w:r>
                      <w:r>
                        <w:rPr>
                          <w:color w:val="1E1545"/>
                          <w:spacing w:val="-10"/>
                        </w:rPr>
                        <w:t>級</w:t>
                      </w:r>
                      <w:r>
                        <w:rPr>
                          <w:color w:val="1E1545"/>
                        </w:rPr>
                        <w:tab/>
                        <w:t>不高於</w:t>
                      </w:r>
                      <w:r>
                        <w:rPr>
                          <w:color w:val="1E1545"/>
                          <w:spacing w:val="-2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$2,000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720001</wp:posOffset>
                </wp:positionH>
                <wp:positionV relativeFrom="page">
                  <wp:posOffset>3732358</wp:posOffset>
                </wp:positionV>
                <wp:extent cx="1137285" cy="906144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1137285" cy="9061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0"/>
                              <w:ind w:left="170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高級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ind w:left="40"/>
                              <w:rPr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93.886505pt;width:89.55pt;height:71.350pt;mso-position-horizontal-relative:page;mso-position-vertical-relative:page;z-index:-16217600" type="#_x0000_t202" id="docshape129" filled="false" stroked="false">
                <v:textbox inset="0,0,0,0">
                  <w:txbxContent>
                    <w:p>
                      <w:pPr>
                        <w:pStyle w:val="BodyText"/>
                        <w:spacing w:before="170"/>
                        <w:ind w:left="170"/>
                      </w:pPr>
                      <w:r>
                        <w:rPr>
                          <w:color w:val="1E1545"/>
                          <w:spacing w:val="-5"/>
                        </w:rPr>
                        <w:t>高級</w:t>
                      </w:r>
                    </w:p>
                    <w:p>
                      <w:pPr>
                        <w:pStyle w:val="BodyText"/>
                        <w:spacing w:before="5"/>
                        <w:ind w:left="40"/>
                        <w:rPr>
                          <w:sz w:val="15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1856803</wp:posOffset>
                </wp:positionH>
                <wp:positionV relativeFrom="page">
                  <wp:posOffset>3732358</wp:posOffset>
                </wp:positionV>
                <wp:extent cx="3759200" cy="906144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3759200" cy="9061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0"/>
                              <w:ind w:left="169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color w:val="1E1545"/>
                                <w:spacing w:val="-7"/>
                              </w:rPr>
                              <w:t>上限為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$15,000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6"/>
                              <w:ind w:left="169" w:right="332"/>
                            </w:pPr>
                            <w:r>
                              <w:rPr>
                                <w:color w:val="1E1545"/>
                                <w:spacing w:val="-13"/>
                              </w:rPr>
                              <w:t>如有需要並能提供相關證明，可獲取超過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$15,000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的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額外輔助科技資助。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205002pt;margin-top:293.886505pt;width:296pt;height:71.350pt;mso-position-horizontal-relative:page;mso-position-vertical-relative:page;z-index:-16217088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spacing w:before="170"/>
                        <w:ind w:left="169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color w:val="1E1545"/>
                          <w:spacing w:val="-7"/>
                        </w:rPr>
                        <w:t>上限為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$15,000</w:t>
                      </w:r>
                    </w:p>
                    <w:p>
                      <w:pPr>
                        <w:pStyle w:val="BodyText"/>
                        <w:spacing w:line="242" w:lineRule="auto" w:before="146"/>
                        <w:ind w:left="169" w:right="332"/>
                      </w:pPr>
                      <w:r>
                        <w:rPr>
                          <w:color w:val="1E1545"/>
                          <w:spacing w:val="-13"/>
                        </w:rPr>
                        <w:t>如有需要並能提供相關證明，可獲取超過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$15,000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的</w:t>
                      </w:r>
                      <w:r>
                        <w:rPr>
                          <w:color w:val="1E1545"/>
                          <w:spacing w:val="-10"/>
                        </w:rPr>
                        <w:t>額外輔助科技資助。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90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16576" id="docshape131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16064" id="docshapegroup132" coordorigin="0,0" coordsize="9978,162">
                <v:rect style="position:absolute;left:0;top:0;width:1430;height:162" id="docshape133" filled="true" fillcolor="#826b9e" stroked="false">
                  <v:fill type="solid"/>
                </v:rect>
                <v:rect style="position:absolute;left:1429;top:0;width:1430;height:162" id="docshape134" filled="true" fillcolor="#94b5d2" stroked="false">
                  <v:fill type="solid"/>
                </v:rect>
                <v:rect style="position:absolute;left:2858;top:0;width:1430;height:162" id="docshape135" filled="true" fillcolor="#78bac0" stroked="false">
                  <v:fill type="solid"/>
                </v:rect>
                <v:rect style="position:absolute;left:4287;top:0;width:1430;height:162" id="docshape136" filled="true" fillcolor="#8c5aa4" stroked="false">
                  <v:fill type="solid"/>
                </v:rect>
                <v:rect style="position:absolute;left:5717;top:0;width:1430;height:162" id="docshape137" filled="true" fillcolor="#4eabab" stroked="false">
                  <v:fill type="solid"/>
                </v:rect>
                <v:rect style="position:absolute;left:7146;top:0;width:1430;height:162" id="docshape138" filled="true" fillcolor="#025098" stroked="false">
                  <v:fill type="solid"/>
                </v:rect>
                <v:rect style="position:absolute;left:8575;top:0;width:1403;height:162" id="docshape139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928">
                <wp:simplePos x="0" y="0"/>
                <wp:positionH relativeFrom="page">
                  <wp:posOffset>719999</wp:posOffset>
                </wp:positionH>
                <wp:positionV relativeFrom="page">
                  <wp:posOffset>2192413</wp:posOffset>
                </wp:positionV>
                <wp:extent cx="4883785" cy="539115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883785" cy="5391150"/>
                          <a:chExt cx="4883785" cy="53911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97"/>
                                </a:lnTo>
                                <a:lnTo>
                                  <a:pt x="1103731" y="287197"/>
                                </a:lnTo>
                                <a:lnTo>
                                  <a:pt x="4883302" y="28719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" y="287197"/>
                            <a:ext cx="488378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93726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802"/>
                                </a:lnTo>
                                <a:lnTo>
                                  <a:pt x="1103731" y="936802"/>
                                </a:lnTo>
                                <a:lnTo>
                                  <a:pt x="4883302" y="93680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" y="1224000"/>
                            <a:ext cx="4883785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5951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344"/>
                                </a:lnTo>
                                <a:lnTo>
                                  <a:pt x="1103731" y="1159344"/>
                                </a:lnTo>
                                <a:lnTo>
                                  <a:pt x="4883302" y="115934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" y="2383332"/>
                            <a:ext cx="488378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2996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487"/>
                                </a:lnTo>
                                <a:lnTo>
                                  <a:pt x="1103731" y="1029487"/>
                                </a:lnTo>
                                <a:lnTo>
                                  <a:pt x="4883302" y="102948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" y="3412807"/>
                            <a:ext cx="4883785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96596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604"/>
                                </a:lnTo>
                                <a:lnTo>
                                  <a:pt x="1103731" y="1965604"/>
                                </a:lnTo>
                                <a:lnTo>
                                  <a:pt x="4883302" y="196560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-11" y="280847"/>
                            <a:ext cx="4883785" cy="511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110480">
                                <a:moveTo>
                                  <a:pt x="1103731" y="5084864"/>
                                </a:moveTo>
                                <a:lnTo>
                                  <a:pt x="0" y="5084864"/>
                                </a:lnTo>
                                <a:lnTo>
                                  <a:pt x="0" y="5110264"/>
                                </a:lnTo>
                                <a:lnTo>
                                  <a:pt x="1103731" y="5110264"/>
                                </a:lnTo>
                                <a:lnTo>
                                  <a:pt x="1103731" y="5084864"/>
                                </a:lnTo>
                                <a:close/>
                              </a:path>
                              <a:path w="4883785" h="5110480">
                                <a:moveTo>
                                  <a:pt x="1103731" y="3125622"/>
                                </a:moveTo>
                                <a:lnTo>
                                  <a:pt x="0" y="3125622"/>
                                </a:lnTo>
                                <a:lnTo>
                                  <a:pt x="0" y="3138322"/>
                                </a:lnTo>
                                <a:lnTo>
                                  <a:pt x="1103731" y="3138322"/>
                                </a:lnTo>
                                <a:lnTo>
                                  <a:pt x="1103731" y="3125622"/>
                                </a:lnTo>
                                <a:close/>
                              </a:path>
                              <a:path w="4883785" h="5110480">
                                <a:moveTo>
                                  <a:pt x="1103731" y="2096147"/>
                                </a:moveTo>
                                <a:lnTo>
                                  <a:pt x="0" y="2096147"/>
                                </a:lnTo>
                                <a:lnTo>
                                  <a:pt x="0" y="2108847"/>
                                </a:lnTo>
                                <a:lnTo>
                                  <a:pt x="1103731" y="2108847"/>
                                </a:lnTo>
                                <a:lnTo>
                                  <a:pt x="1103731" y="2096147"/>
                                </a:lnTo>
                                <a:close/>
                              </a:path>
                              <a:path w="4883785" h="5110480">
                                <a:moveTo>
                                  <a:pt x="1103731" y="936802"/>
                                </a:moveTo>
                                <a:lnTo>
                                  <a:pt x="0" y="936802"/>
                                </a:lnTo>
                                <a:lnTo>
                                  <a:pt x="0" y="949502"/>
                                </a:lnTo>
                                <a:lnTo>
                                  <a:pt x="1103731" y="949502"/>
                                </a:lnTo>
                                <a:lnTo>
                                  <a:pt x="1103731" y="936802"/>
                                </a:lnTo>
                                <a:close/>
                              </a:path>
                              <a:path w="4883785" h="5110480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110480">
                                <a:moveTo>
                                  <a:pt x="4883315" y="5084864"/>
                                </a:moveTo>
                                <a:lnTo>
                                  <a:pt x="1103744" y="5084864"/>
                                </a:lnTo>
                                <a:lnTo>
                                  <a:pt x="1103744" y="5110264"/>
                                </a:lnTo>
                                <a:lnTo>
                                  <a:pt x="4883315" y="5110264"/>
                                </a:lnTo>
                                <a:lnTo>
                                  <a:pt x="4883315" y="5084864"/>
                                </a:lnTo>
                                <a:close/>
                              </a:path>
                              <a:path w="4883785" h="5110480">
                                <a:moveTo>
                                  <a:pt x="4883315" y="3125622"/>
                                </a:moveTo>
                                <a:lnTo>
                                  <a:pt x="1103744" y="3125622"/>
                                </a:lnTo>
                                <a:lnTo>
                                  <a:pt x="1103744" y="3138322"/>
                                </a:lnTo>
                                <a:lnTo>
                                  <a:pt x="4883315" y="3138322"/>
                                </a:lnTo>
                                <a:lnTo>
                                  <a:pt x="4883315" y="3125622"/>
                                </a:lnTo>
                                <a:close/>
                              </a:path>
                              <a:path w="4883785" h="5110480">
                                <a:moveTo>
                                  <a:pt x="4883315" y="2096147"/>
                                </a:moveTo>
                                <a:lnTo>
                                  <a:pt x="1103744" y="2096147"/>
                                </a:lnTo>
                                <a:lnTo>
                                  <a:pt x="1103744" y="2108847"/>
                                </a:lnTo>
                                <a:lnTo>
                                  <a:pt x="4883315" y="2108847"/>
                                </a:lnTo>
                                <a:lnTo>
                                  <a:pt x="4883315" y="2096147"/>
                                </a:lnTo>
                                <a:close/>
                              </a:path>
                              <a:path w="4883785" h="5110480">
                                <a:moveTo>
                                  <a:pt x="4883315" y="936802"/>
                                </a:moveTo>
                                <a:lnTo>
                                  <a:pt x="1103744" y="936802"/>
                                </a:lnTo>
                                <a:lnTo>
                                  <a:pt x="1103744" y="949502"/>
                                </a:lnTo>
                                <a:lnTo>
                                  <a:pt x="4883315" y="949502"/>
                                </a:lnTo>
                                <a:lnTo>
                                  <a:pt x="4883315" y="936802"/>
                                </a:lnTo>
                                <a:close/>
                              </a:path>
                              <a:path w="4883785" h="5110480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72.631012pt;width:384.55pt;height:424.5pt;mso-position-horizontal-relative:page;mso-position-vertical-relative:page;z-index:-16215552" id="docshapegroup140" coordorigin="1134,3453" coordsize="7691,8490">
                <v:shape style="position:absolute;left:1133;top:3452;width:7691;height:453" id="docshape141" coordorigin="1134,3453" coordsize="7691,453" path="m8824,3453l2872,3453,1134,3453,1134,3905,2872,3905,8824,3905,8824,3453xe" filled="true" fillcolor="#483e6b" stroked="false">
                  <v:path arrowok="t"/>
                  <v:fill type="solid"/>
                </v:shape>
                <v:shape style="position:absolute;left:1133;top:3904;width:7691;height:1476" id="docshape142" coordorigin="1134,3905" coordsize="7691,1476" path="m8824,3905l2872,3905,1134,3905,1134,5380,2872,5380,8824,5380,8824,3905xe" filled="true" fillcolor="#ebeff5" stroked="false">
                  <v:path arrowok="t"/>
                  <v:fill type="solid"/>
                </v:shape>
                <v:shape style="position:absolute;left:1133;top:5380;width:7691;height:1826" id="docshape143" coordorigin="1134,5380" coordsize="7691,1826" path="m8824,5380l2872,5380,1134,5380,1134,7206,2872,7206,8824,7206,8824,5380xe" filled="true" fillcolor="#e8f0f1" stroked="false">
                  <v:path arrowok="t"/>
                  <v:fill type="solid"/>
                </v:shape>
                <v:shape style="position:absolute;left:1133;top:7205;width:7691;height:1622" id="docshape144" coordorigin="1134,7206" coordsize="7691,1622" path="m8824,7206l2872,7206,1134,7206,1134,8827,2872,8827,8824,8827,8824,7206xe" filled="true" fillcolor="#ece9f0" stroked="false">
                  <v:path arrowok="t"/>
                  <v:fill type="solid"/>
                </v:shape>
                <v:shape style="position:absolute;left:1133;top:8827;width:7691;height:3096" id="docshape145" coordorigin="1134,8827" coordsize="7691,3096" path="m8824,8827l2872,8827,1134,8827,1134,11923,2872,11923,8824,11923,8824,8827xe" filled="true" fillcolor="#dde0ef" stroked="false">
                  <v:path arrowok="t"/>
                  <v:fill type="solid"/>
                </v:shape>
                <v:shape style="position:absolute;left:1133;top:3894;width:7691;height:8048" id="docshape146" coordorigin="1134,3895" coordsize="7691,8048" path="m2872,11903l1134,11903,1134,11943,2872,11943,2872,11903xm2872,8817l1134,8817,1134,8837,2872,8837,2872,8817xm2872,7196l1134,7196,1134,7216,2872,7216,2872,7196xm2872,5370l1134,5370,1134,5390,2872,5390,2872,5370xm2872,3895l1134,3895,1134,3915,2872,3915,2872,3895xm8824,11903l2872,11903,2872,11943,8824,11943,8824,11903xm8824,8817l2872,8817,2872,8837,8824,8837,8824,8817xm8824,7196l2872,7196,2872,7216,8824,7216,8824,7196xm8824,5370l2872,5370,2872,5390,8824,5390,8824,5370xm8824,3895l2872,3895,2872,3915,8824,3915,8824,38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01440">
            <wp:simplePos x="0" y="0"/>
            <wp:positionH relativeFrom="page">
              <wp:posOffset>722901</wp:posOffset>
            </wp:positionH>
            <wp:positionV relativeFrom="page">
              <wp:posOffset>7794505</wp:posOffset>
            </wp:positionV>
            <wp:extent cx="202958" cy="202958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921250" cy="149796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4921250" cy="149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>護理管理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長者將可獲得護理管理服務，協助善用安老服務並取得最佳成效。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50"/>
                              <w:ind w:right="17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如長者正在接受持續服務，每季預算的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將撥予服務提供者作護理管理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>之用。即使長者選擇自行管理全部或部分服務，此金額亦維持不變。</w:t>
                            </w:r>
                          </w:p>
                          <w:p>
                            <w:pPr>
                              <w:pStyle w:val="BodyText"/>
                              <w:spacing w:before="147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服務提供者將負責提供護理管理工作，包括：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387.5pt;height:117.95pt;mso-position-horizontal-relative:page;mso-position-vertical-relative:page;z-index:-16214528" type="#_x0000_t202" id="docshape147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3"/>
                          <w:sz w:val="42"/>
                        </w:rPr>
                        <w:t>護理管理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color w:val="1E1545"/>
                          <w:spacing w:val="-12"/>
                        </w:rPr>
                        <w:t>長者將可獲得護理管理服務，協助善用安老服務並取得最佳成效。</w:t>
                      </w:r>
                    </w:p>
                    <w:p>
                      <w:pPr>
                        <w:pStyle w:val="BodyText"/>
                        <w:spacing w:line="242" w:lineRule="auto" w:before="150"/>
                        <w:ind w:right="17"/>
                      </w:pPr>
                      <w:r>
                        <w:rPr>
                          <w:color w:val="1E1545"/>
                          <w:spacing w:val="-12"/>
                        </w:rPr>
                        <w:t>如長者正在接受持續服務，每季預算的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</w:rPr>
                        <w:t>將撥予服務提供者作護理管理</w:t>
                      </w:r>
                      <w:r>
                        <w:rPr>
                          <w:color w:val="1E1545"/>
                          <w:spacing w:val="-22"/>
                        </w:rPr>
                        <w:t>之用。即使長者選擇自行管理全部或部分服務，此金額亦維持不變。</w:t>
                      </w:r>
                    </w:p>
                    <w:p>
                      <w:pPr>
                        <w:pStyle w:val="BodyText"/>
                        <w:spacing w:before="147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</w:rPr>
                        <w:t>服務提供者將負責提供護理管理工作，包括：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995300</wp:posOffset>
                </wp:positionH>
                <wp:positionV relativeFrom="page">
                  <wp:posOffset>7781441</wp:posOffset>
                </wp:positionV>
                <wp:extent cx="2842895" cy="20447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284289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40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0102pt;margin-top:612.711914pt;width:223.85pt;height:16.1pt;mso-position-horizontal-relative:page;mso-position-vertical-relative:page;z-index:-16214016" type="#_x0000_t202" id="docshape1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4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213504" type="#_x0000_t202" id="docshape149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3488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578918pt;width:8.65pt;height:16pt;mso-position-horizontal-relative:page;mso-position-vertical-relative:page;z-index:-16212992" type="#_x0000_t202" id="docshape15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720001</wp:posOffset>
                </wp:positionH>
                <wp:positionV relativeFrom="page">
                  <wp:posOffset>2192413</wp:posOffset>
                </wp:positionV>
                <wp:extent cx="4883785" cy="287655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851" w:val="left" w:leader="none"/>
                              </w:tabs>
                              <w:spacing w:line="419" w:lineRule="exact" w:before="0"/>
                              <w:ind w:left="113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4"/>
                              </w:rPr>
                              <w:t>服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>務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4"/>
                              </w:rPr>
                              <w:tab/>
                              <w:t>說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>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72.631012pt;width:384.55pt;height:22.65pt;mso-position-horizontal-relative:page;mso-position-vertical-relative:page;z-index:-16212480" type="#_x0000_t202" id="docshape151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line="419" w:lineRule="exact" w:before="0"/>
                        <w:ind w:left="113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2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4"/>
                        </w:rPr>
                        <w:t>服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4"/>
                        </w:rPr>
                        <w:t>務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4"/>
                        </w:rPr>
                        <w:tab/>
                        <w:t>說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4"/>
                        </w:rPr>
                        <w:t>明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512">
                <wp:simplePos x="0" y="0"/>
                <wp:positionH relativeFrom="page">
                  <wp:posOffset>720001</wp:posOffset>
                </wp:positionH>
                <wp:positionV relativeFrom="page">
                  <wp:posOffset>2479609</wp:posOffset>
                </wp:positionV>
                <wp:extent cx="4883785" cy="937260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4883785" cy="937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96" w:val="left" w:leader="none"/>
                              </w:tabs>
                              <w:spacing w:line="268" w:lineRule="auto" w:before="62"/>
                              <w:ind w:left="2191" w:right="98" w:hanging="207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制定照護計劃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8"/>
                                <w:sz w:val="22"/>
                              </w:rPr>
                              <w:t>與長者一同識別及評估其需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要、</w:t>
                            </w:r>
                            <w:r>
                              <w:rPr>
                                <w:color w:val="1E1545"/>
                                <w:spacing w:val="8"/>
                                <w:sz w:val="22"/>
                              </w:rPr>
                              <w:t>目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標、</w:t>
                            </w:r>
                            <w:r>
                              <w:rPr>
                                <w:color w:val="1E1545"/>
                                <w:spacing w:val="8"/>
                                <w:sz w:val="22"/>
                              </w:rPr>
                              <w:t>偏好及現有支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援</w:t>
                            </w:r>
                            <w:r>
                              <w:rPr>
                                <w:color w:val="1E1545"/>
                                <w:spacing w:val="-6"/>
                                <w:sz w:val="22"/>
                              </w:rPr>
                              <w:t>情況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190" w:val="left" w:leader="none"/>
                              </w:tabs>
                              <w:spacing w:before="56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制定及檢視長者的護理計劃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2190" w:val="left" w:leader="none"/>
                              </w:tabs>
                              <w:spacing w:before="90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檢視服務協議內容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95.244812pt;width:384.55pt;height:73.8pt;mso-position-horizontal-relative:page;mso-position-vertical-relative:page;z-index:-16211968" type="#_x0000_t202" id="docshape152" filled="false" stroked="false">
                <v:textbox inset="0,0,0,0">
                  <w:txbxContent>
                    <w:p>
                      <w:pPr>
                        <w:tabs>
                          <w:tab w:pos="1796" w:val="left" w:leader="none"/>
                        </w:tabs>
                        <w:spacing w:line="268" w:lineRule="auto" w:before="62"/>
                        <w:ind w:left="2191" w:right="98" w:hanging="2079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</w:rPr>
                        <w:t>制定照護計劃</w:t>
                      </w:r>
                      <w:r>
                        <w:rPr>
                          <w:color w:val="1E1545"/>
                          <w:sz w:val="22"/>
                        </w:rPr>
                        <w:tab/>
                        <w:t>•</w:t>
                      </w:r>
                      <w:r>
                        <w:rPr>
                          <w:color w:val="1E1545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pacing w:val="8"/>
                          <w:sz w:val="22"/>
                        </w:rPr>
                        <w:t>與長者一同識別及評估其需</w:t>
                      </w:r>
                      <w:r>
                        <w:rPr>
                          <w:color w:val="1E1545"/>
                          <w:sz w:val="22"/>
                        </w:rPr>
                        <w:t>要、</w:t>
                      </w:r>
                      <w:r>
                        <w:rPr>
                          <w:color w:val="1E1545"/>
                          <w:spacing w:val="8"/>
                          <w:sz w:val="22"/>
                        </w:rPr>
                        <w:t>目</w:t>
                      </w:r>
                      <w:r>
                        <w:rPr>
                          <w:color w:val="1E1545"/>
                          <w:sz w:val="22"/>
                        </w:rPr>
                        <w:t>標、</w:t>
                      </w:r>
                      <w:r>
                        <w:rPr>
                          <w:color w:val="1E1545"/>
                          <w:spacing w:val="8"/>
                          <w:sz w:val="22"/>
                        </w:rPr>
                        <w:t>偏好及現有支</w:t>
                      </w:r>
                      <w:r>
                        <w:rPr>
                          <w:color w:val="1E1545"/>
                          <w:sz w:val="22"/>
                        </w:rPr>
                        <w:t>援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情況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0" w:val="left" w:leader="none"/>
                        </w:tabs>
                        <w:spacing w:before="56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"/>
                          <w:sz w:val="22"/>
                        </w:rPr>
                        <w:t>制定及檢視長者的護理計劃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0" w:val="left" w:leader="none"/>
                        </w:tabs>
                        <w:spacing w:before="90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</w:rPr>
                        <w:t>檢視服務協議內容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024">
                <wp:simplePos x="0" y="0"/>
                <wp:positionH relativeFrom="page">
                  <wp:posOffset>720001</wp:posOffset>
                </wp:positionH>
                <wp:positionV relativeFrom="page">
                  <wp:posOffset>3416409</wp:posOffset>
                </wp:positionV>
                <wp:extent cx="4883785" cy="115951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4883785" cy="1159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96" w:val="left" w:leader="none"/>
                              </w:tabs>
                              <w:spacing w:line="268" w:lineRule="auto" w:before="62"/>
                              <w:ind w:left="2191" w:right="91" w:hanging="207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sz w:val="22"/>
                              </w:rPr>
                              <w:t>服務協調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1E1545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19"/>
                                <w:sz w:val="22"/>
                              </w:rPr>
                              <w:t>與參與提供服務的工作人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員，</w:t>
                            </w:r>
                            <w:r>
                              <w:rPr>
                                <w:color w:val="1E1545"/>
                                <w:spacing w:val="19"/>
                                <w:sz w:val="22"/>
                              </w:rPr>
                              <w:t>以及長者及其家人或非</w:t>
                            </w: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正式照顧</w:t>
                            </w:r>
                            <w:r>
                              <w:rPr>
                                <w:color w:val="1E1545"/>
                                <w:spacing w:val="-103"/>
                                <w:sz w:val="22"/>
                              </w:rPr>
                              <w:t>者</w:t>
                            </w: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（經同意</w:t>
                            </w:r>
                            <w:r>
                              <w:rPr>
                                <w:color w:val="1E1545"/>
                                <w:spacing w:val="-103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進行溝通和協調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2190" w:val="left" w:leader="none"/>
                              </w:tabs>
                              <w:spacing w:before="56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預算管理及監督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2189" w:val="left" w:leader="none"/>
                                <w:tab w:pos="2191" w:val="left" w:leader="none"/>
                              </w:tabs>
                              <w:spacing w:line="268" w:lineRule="auto" w:before="90"/>
                              <w:ind w:left="2191" w:right="111" w:hanging="396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在長者轉換至其他照護模式，或由醫院返回家中時提供</w:t>
                            </w:r>
                            <w:r>
                              <w:rPr>
                                <w:color w:val="1E1545"/>
                                <w:spacing w:val="-6"/>
                                <w:sz w:val="22"/>
                              </w:rPr>
                              <w:t>支援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69.008606pt;width:384.55pt;height:91.3pt;mso-position-horizontal-relative:page;mso-position-vertical-relative:page;z-index:-16211456" type="#_x0000_t202" id="docshape153" filled="false" stroked="false">
                <v:textbox inset="0,0,0,0">
                  <w:txbxContent>
                    <w:p>
                      <w:pPr>
                        <w:tabs>
                          <w:tab w:pos="1796" w:val="left" w:leader="none"/>
                        </w:tabs>
                        <w:spacing w:line="268" w:lineRule="auto" w:before="62"/>
                        <w:ind w:left="2191" w:right="91" w:hanging="2079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4"/>
                          <w:sz w:val="22"/>
                        </w:rPr>
                        <w:t>服務協調</w:t>
                      </w:r>
                      <w:r>
                        <w:rPr>
                          <w:color w:val="1E1545"/>
                          <w:sz w:val="22"/>
                        </w:rPr>
                        <w:tab/>
                        <w:t>•</w:t>
                      </w:r>
                      <w:r>
                        <w:rPr>
                          <w:color w:val="1E1545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pacing w:val="19"/>
                          <w:sz w:val="22"/>
                        </w:rPr>
                        <w:t>與參與提供服務的工作人</w:t>
                      </w:r>
                      <w:r>
                        <w:rPr>
                          <w:color w:val="1E1545"/>
                          <w:sz w:val="22"/>
                        </w:rPr>
                        <w:t>員，</w:t>
                      </w:r>
                      <w:r>
                        <w:rPr>
                          <w:color w:val="1E1545"/>
                          <w:spacing w:val="19"/>
                          <w:sz w:val="22"/>
                        </w:rPr>
                        <w:t>以及長者及其家人或非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正式照顧</w:t>
                      </w:r>
                      <w:r>
                        <w:rPr>
                          <w:color w:val="1E1545"/>
                          <w:spacing w:val="-103"/>
                          <w:sz w:val="22"/>
                        </w:rPr>
                        <w:t>者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（經同意</w:t>
                      </w:r>
                      <w:r>
                        <w:rPr>
                          <w:color w:val="1E1545"/>
                          <w:spacing w:val="-103"/>
                          <w:sz w:val="22"/>
                        </w:rPr>
                        <w:t>）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進行溝通和協調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0" w:val="left" w:leader="none"/>
                        </w:tabs>
                        <w:spacing w:before="56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</w:rPr>
                        <w:t>預算管理及監督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89" w:val="left" w:leader="none"/>
                          <w:tab w:pos="2191" w:val="left" w:leader="none"/>
                        </w:tabs>
                        <w:spacing w:line="268" w:lineRule="auto" w:before="90"/>
                        <w:ind w:left="2191" w:right="111" w:hanging="396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</w:rPr>
                        <w:t>在長者轉換至其他照護模式，或由醫院返回家中時提供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支援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536">
                <wp:simplePos x="0" y="0"/>
                <wp:positionH relativeFrom="page">
                  <wp:posOffset>720001</wp:posOffset>
                </wp:positionH>
                <wp:positionV relativeFrom="page">
                  <wp:posOffset>4575751</wp:posOffset>
                </wp:positionV>
                <wp:extent cx="4883785" cy="1029969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4883785" cy="1029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96" w:val="left" w:leader="none"/>
                              </w:tabs>
                              <w:spacing w:line="266" w:lineRule="auto" w:before="62"/>
                              <w:ind w:left="113" w:right="3296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13"/>
                                <w:sz w:val="22"/>
                              </w:rPr>
                              <w:t>監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察、</w:t>
                            </w:r>
                            <w:r>
                              <w:rPr>
                                <w:color w:val="1E1545"/>
                                <w:spacing w:val="13"/>
                                <w:sz w:val="22"/>
                              </w:rPr>
                              <w:t>檢視及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評</w:t>
                            </w:r>
                            <w:r>
                              <w:rPr>
                                <w:color w:val="1E1545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持續進行護理相關討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論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6"/>
                                <w:sz w:val="22"/>
                              </w:rPr>
                              <w:t>估</w:t>
                            </w:r>
                            <w:r>
                              <w:rPr>
                                <w:color w:val="1E1545"/>
                                <w:position w:val="6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進行個案會議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2190" w:val="left" w:leader="none"/>
                              </w:tabs>
                              <w:spacing w:before="58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監察並回應長者需要的變化及任何新出現的風險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2190" w:val="left" w:leader="none"/>
                              </w:tabs>
                              <w:spacing w:before="91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3"/>
                                <w:sz w:val="22"/>
                              </w:rPr>
                              <w:t>評估目標、服務質素及成果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60.29541pt;width:384.55pt;height:81.1pt;mso-position-horizontal-relative:page;mso-position-vertical-relative:page;z-index:-16210944" type="#_x0000_t202" id="docshape154" filled="false" stroked="false">
                <v:textbox inset="0,0,0,0">
                  <w:txbxContent>
                    <w:p>
                      <w:pPr>
                        <w:tabs>
                          <w:tab w:pos="1796" w:val="left" w:leader="none"/>
                        </w:tabs>
                        <w:spacing w:line="266" w:lineRule="auto" w:before="62"/>
                        <w:ind w:left="113" w:right="3296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13"/>
                          <w:sz w:val="22"/>
                        </w:rPr>
                        <w:t>監</w:t>
                      </w:r>
                      <w:r>
                        <w:rPr>
                          <w:color w:val="1E1545"/>
                          <w:sz w:val="22"/>
                        </w:rPr>
                        <w:t>察、</w:t>
                      </w:r>
                      <w:r>
                        <w:rPr>
                          <w:color w:val="1E1545"/>
                          <w:spacing w:val="13"/>
                          <w:sz w:val="22"/>
                        </w:rPr>
                        <w:t>檢視及</w:t>
                      </w:r>
                      <w:r>
                        <w:rPr>
                          <w:color w:val="1E1545"/>
                          <w:sz w:val="22"/>
                        </w:rPr>
                        <w:t>評</w:t>
                      </w:r>
                      <w:r>
                        <w:rPr>
                          <w:color w:val="1E1545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•</w:t>
                      </w:r>
                      <w:r>
                        <w:rPr>
                          <w:color w:val="1E1545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持續進行護理相關討</w:t>
                      </w:r>
                      <w:r>
                        <w:rPr>
                          <w:color w:val="1E1545"/>
                          <w:sz w:val="22"/>
                        </w:rPr>
                        <w:t>論</w:t>
                      </w:r>
                      <w:r>
                        <w:rPr>
                          <w:color w:val="1E1545"/>
                          <w:spacing w:val="-10"/>
                          <w:position w:val="6"/>
                          <w:sz w:val="22"/>
                        </w:rPr>
                        <w:t>估</w:t>
                      </w:r>
                      <w:r>
                        <w:rPr>
                          <w:color w:val="1E1545"/>
                          <w:position w:val="6"/>
                          <w:sz w:val="22"/>
                        </w:rPr>
                        <w:tab/>
                      </w:r>
                      <w:r>
                        <w:rPr>
                          <w:color w:val="1E1545"/>
                          <w:sz w:val="22"/>
                        </w:rPr>
                        <w:t>•</w:t>
                      </w:r>
                      <w:r>
                        <w:rPr>
                          <w:color w:val="1E1545"/>
                          <w:spacing w:val="80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進行個案會議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190" w:val="left" w:leader="none"/>
                        </w:tabs>
                        <w:spacing w:before="58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"/>
                          <w:sz w:val="22"/>
                        </w:rPr>
                        <w:t>監察並回應長者需要的變化及任何新出現的風險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190" w:val="left" w:leader="none"/>
                        </w:tabs>
                        <w:spacing w:before="91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3"/>
                          <w:sz w:val="22"/>
                        </w:rPr>
                        <w:t>評估目標、服務質素及成果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048">
                <wp:simplePos x="0" y="0"/>
                <wp:positionH relativeFrom="page">
                  <wp:posOffset>720001</wp:posOffset>
                </wp:positionH>
                <wp:positionV relativeFrom="page">
                  <wp:posOffset>5605226</wp:posOffset>
                </wp:positionV>
                <wp:extent cx="4883785" cy="1965960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4883785" cy="1965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96" w:val="left" w:leader="none"/>
                              </w:tabs>
                              <w:spacing w:before="61"/>
                              <w:ind w:left="113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z w:val="22"/>
                              </w:rPr>
                              <w:t>支援與教</w:t>
                            </w: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育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1E1545"/>
                                <w:spacing w:val="64"/>
                                <w:w w:val="15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協助長者在知情的情況下作出決</w:t>
                            </w: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1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1"/>
                                <w:sz w:val="22"/>
                              </w:rPr>
                              <w:t>結合自理支援理念，協助長者維持或提升能力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1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3"/>
                                <w:sz w:val="22"/>
                              </w:rPr>
                              <w:t>提供意見、資訊及各種資源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0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推廣健康及進行健康教育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1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協助了解及連結相關服務系統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1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2"/>
                              </w:rPr>
                              <w:t>解決問題及處理風險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0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1"/>
                                <w:sz w:val="22"/>
                              </w:rPr>
                              <w:t>確保長者的意見、權益及關注獲得表達及跟進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2190" w:val="left" w:leader="none"/>
                              </w:tabs>
                              <w:spacing w:before="91"/>
                              <w:ind w:left="2190" w:right="0" w:hanging="39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協助長者提出投訴及提供意見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441.356415pt;width:384.55pt;height:154.8pt;mso-position-horizontal-relative:page;mso-position-vertical-relative:page;z-index:-16210432" type="#_x0000_t202" id="docshape155" filled="false" stroked="false">
                <v:textbox inset="0,0,0,0">
                  <w:txbxContent>
                    <w:p>
                      <w:pPr>
                        <w:tabs>
                          <w:tab w:pos="1796" w:val="left" w:leader="none"/>
                        </w:tabs>
                        <w:spacing w:before="61"/>
                        <w:ind w:left="113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支援與教</w:t>
                      </w:r>
                      <w:r>
                        <w:rPr>
                          <w:color w:val="1E1545"/>
                          <w:spacing w:val="-10"/>
                          <w:sz w:val="22"/>
                        </w:rPr>
                        <w:t>育</w:t>
                      </w:r>
                      <w:r>
                        <w:rPr>
                          <w:color w:val="1E1545"/>
                          <w:sz w:val="22"/>
                        </w:rPr>
                        <w:tab/>
                        <w:t>•</w:t>
                      </w:r>
                      <w:r>
                        <w:rPr>
                          <w:color w:val="1E1545"/>
                          <w:spacing w:val="64"/>
                          <w:w w:val="150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協助長者在知情的情況下作出決</w:t>
                      </w:r>
                      <w:r>
                        <w:rPr>
                          <w:color w:val="1E1545"/>
                          <w:spacing w:val="-10"/>
                          <w:sz w:val="22"/>
                        </w:rPr>
                        <w:t>定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1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1"/>
                          <w:sz w:val="22"/>
                        </w:rPr>
                        <w:t>結合自理支援理念，協助長者維持或提升能力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1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3"/>
                          <w:sz w:val="22"/>
                        </w:rPr>
                        <w:t>提供意見、資訊及各種資源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0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"/>
                          <w:sz w:val="22"/>
                        </w:rPr>
                        <w:t>推廣健康及進行健康教育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1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"/>
                          <w:sz w:val="22"/>
                        </w:rPr>
                        <w:t>協助了解及連結相關服務系統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1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</w:rPr>
                        <w:t>解決問題及處理風險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0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1"/>
                          <w:sz w:val="22"/>
                        </w:rPr>
                        <w:t>確保長者的意見、權益及關注獲得表達及跟進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before="91"/>
                        <w:ind w:left="2190" w:right="0" w:hanging="394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"/>
                          <w:sz w:val="22"/>
                        </w:rPr>
                        <w:t>協助長者提出投訴及提供意見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560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09920" type="#_x0000_t202" id="docshape15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072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09408" type="#_x0000_t202" id="docshape15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584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08896" type="#_x0000_t202" id="docshape15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09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08384" type="#_x0000_t202" id="docshape15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608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07872" type="#_x0000_t202" id="docshape16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12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07360" id="docshape161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06848" id="docshape162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10144">
            <wp:simplePos x="0" y="0"/>
            <wp:positionH relativeFrom="page">
              <wp:posOffset>722900</wp:posOffset>
            </wp:positionH>
            <wp:positionV relativeFrom="page">
              <wp:posOffset>6909136</wp:posOffset>
            </wp:positionV>
            <wp:extent cx="202958" cy="202958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0656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928235" cy="6099175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4928235" cy="609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服務分類及預算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72"/>
                              <w:ind w:right="28"/>
                            </w:pPr>
                            <w:r>
                              <w:rPr>
                                <w:color w:val="1E1545"/>
                                <w:spacing w:val="10"/>
                              </w:rPr>
                              <w:t>長者的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服務分類將在安老服務評估期間確定。這包括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持續服務的分類及短期途徑的批准。</w:t>
                            </w:r>
                          </w:p>
                          <w:p>
                            <w:pPr>
                              <w:pStyle w:val="BodyText"/>
                              <w:spacing w:before="147"/>
                            </w:pPr>
                            <w:r>
                              <w:rPr>
                                <w:color w:val="1E1545"/>
                                <w:spacing w:val="-22"/>
                              </w:rPr>
                              <w:t>評估亦會根據長者的需要，確定每季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（即3個月</w:t>
                            </w:r>
                            <w:r>
                              <w:rPr>
                                <w:color w:val="1E1545"/>
                                <w:spacing w:val="-11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的預算。</w:t>
                            </w:r>
                          </w:p>
                          <w:p>
                            <w:pPr>
                              <w:pStyle w:val="BodyText"/>
                              <w:spacing w:before="150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如長者在每季未用盡全部預算，可將剩餘金額撥入下一季，上限為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$1,000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或預算的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0"/>
                              </w:rPr>
                              <w:t>10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92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11"/>
                              </w:rPr>
                              <w:t>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以較高者為準</w:t>
                            </w:r>
                            <w:r>
                              <w:rPr>
                                <w:color w:val="1E1545"/>
                                <w:spacing w:val="-17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6"/>
                              <w:ind w:right="28"/>
                            </w:pPr>
                            <w:r>
                              <w:rPr>
                                <w:color w:val="1E1545"/>
                                <w:spacing w:val="-7"/>
                              </w:rPr>
                              <w:t>透過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AT-HM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計劃提供的輔助科技及家居改裝並不按季度分配預算。如獲批</w:t>
                            </w:r>
                            <w:r>
                              <w:rPr>
                                <w:color w:val="1E1545"/>
                              </w:rPr>
                              <w:t>參加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AT-HM 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計劃，長者將可在較長時限內使用獲批的資助額。</w:t>
                            </w:r>
                          </w:p>
                          <w:p>
                            <w:pPr>
                              <w:spacing w:before="95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>分擔費用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72"/>
                              <w:ind w:right="28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分擔費用是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計劃的重要部分，有助建立更公平的制度，以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更可負擔的方式提供更優質及更切合需要的服務。</w:t>
                            </w:r>
                          </w:p>
                          <w:p>
                            <w:pPr>
                              <w:pStyle w:val="BodyText"/>
                              <w:spacing w:before="148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參與者只需為實際獲得的服務支付費用。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50"/>
                              <w:ind w:right="27"/>
                            </w:pPr>
                            <w:r>
                              <w:rPr>
                                <w:color w:val="1E1545"/>
                                <w:spacing w:val="-16"/>
                              </w:rPr>
                              <w:t>政府將全額資助臨床護理服務，例如護理及物理治療。長者無須為此類服務分擔費用。</w:t>
                            </w:r>
                          </w:p>
                          <w:p>
                            <w:pPr>
                              <w:spacing w:before="205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2"/>
                                <w:sz w:val="32"/>
                              </w:rPr>
                              <w:t>分擔費用比率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85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6"/>
                              </w:rPr>
                              <w:t>分擔費用的比率將因服務類別及長者的入息和資產而有所不同。政府將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進行入息及資產評估，類似於長者生活津貼的資產及入息審查，以釐定長者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的分擔費用比率。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38"/>
                              <w:ind w:right="28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領取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Age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15"/>
                              </w:rPr>
                              <w:t>Pensio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1"/>
                              </w:rPr>
                              <w:t>n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>［</w:t>
                            </w:r>
                            <w:r>
                              <w:rPr>
                                <w:color w:val="1E1545"/>
                              </w:rPr>
                              <w:t>長者退休金</w:t>
                            </w:r>
                            <w:r>
                              <w:rPr>
                                <w:color w:val="1E1545"/>
                                <w:spacing w:val="-116"/>
                              </w:rPr>
                              <w:t>］</w:t>
                            </w:r>
                            <w:r>
                              <w:rPr>
                                <w:color w:val="1E1545"/>
                              </w:rPr>
                              <w:t>人士及持有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Commonwealth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Seniors Health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5"/>
                              </w:rPr>
                              <w:t>Ca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0"/>
                              </w:rPr>
                              <w:t>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91"/>
                              </w:rPr>
                              <w:t>d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>［</w:t>
                            </w:r>
                            <w:r>
                              <w:rPr>
                                <w:color w:val="1E1545"/>
                              </w:rPr>
                              <w:t>聯邦高齡健康卡</w:t>
                            </w:r>
                            <w:r>
                              <w:rPr>
                                <w:color w:val="1E1545"/>
                                <w:spacing w:val="-116"/>
                              </w:rPr>
                              <w:t>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者的供款金額，將低於自費退休人士。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3"/>
                              <w:ind w:right="28"/>
                              <w:jc w:val="both"/>
                            </w:pPr>
                            <w:r>
                              <w:rPr>
                                <w:color w:val="1E1545"/>
                                <w:spacing w:val="13"/>
                              </w:rPr>
                              <w:t>使用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收費估算工具，更清楚了解長者可能需要分擔的</w:t>
                            </w:r>
                            <w:r>
                              <w:rPr>
                                <w:color w:val="1E1545"/>
                                <w:spacing w:val="-44"/>
                              </w:rPr>
                              <w:t>費用。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388.05pt;height:480.25pt;mso-position-horizontal-relative:page;mso-position-vertical-relative:page;z-index:-16205824" type="#_x0000_t202" id="docshape163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2"/>
                          <w:sz w:val="42"/>
                        </w:rPr>
                        <w:t>服務分類及預算</w:t>
                      </w:r>
                    </w:p>
                    <w:p>
                      <w:pPr>
                        <w:pStyle w:val="BodyText"/>
                        <w:spacing w:line="242" w:lineRule="auto" w:before="72"/>
                        <w:ind w:right="28"/>
                      </w:pPr>
                      <w:r>
                        <w:rPr>
                          <w:color w:val="1E1545"/>
                          <w:spacing w:val="10"/>
                        </w:rPr>
                        <w:t>長者的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服務分類將在安老服務評估期間確定。這包括</w:t>
                      </w:r>
                      <w:r>
                        <w:rPr>
                          <w:color w:val="1E1545"/>
                          <w:spacing w:val="-6"/>
                        </w:rPr>
                        <w:t>持續服務的分類及短期途徑的批准。</w:t>
                      </w:r>
                    </w:p>
                    <w:p>
                      <w:pPr>
                        <w:pStyle w:val="BodyText"/>
                        <w:spacing w:before="147"/>
                      </w:pPr>
                      <w:r>
                        <w:rPr>
                          <w:color w:val="1E1545"/>
                          <w:spacing w:val="-22"/>
                        </w:rPr>
                        <w:t>評估亦會根據長者的需要，確定每季</w:t>
                      </w:r>
                      <w:r>
                        <w:rPr>
                          <w:color w:val="1E1545"/>
                          <w:spacing w:val="-4"/>
                        </w:rPr>
                        <w:t>（即3個月</w:t>
                      </w:r>
                      <w:r>
                        <w:rPr>
                          <w:color w:val="1E1545"/>
                          <w:spacing w:val="-112"/>
                        </w:rPr>
                        <w:t>）</w:t>
                      </w:r>
                      <w:r>
                        <w:rPr>
                          <w:color w:val="1E1545"/>
                          <w:spacing w:val="-20"/>
                        </w:rPr>
                        <w:t>的預算。</w:t>
                      </w:r>
                    </w:p>
                    <w:p>
                      <w:pPr>
                        <w:pStyle w:val="BodyText"/>
                        <w:spacing w:before="150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color w:val="1E1545"/>
                          <w:spacing w:val="-6"/>
                        </w:rPr>
                        <w:t>如長者在每季未用盡全部預算，可將剩餘金額撥入下一季，上限為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$1,000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1E1545"/>
                          <w:spacing w:val="-12"/>
                        </w:rPr>
                        <w:t>或預算的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0"/>
                        </w:rPr>
                        <w:t>10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92"/>
                        </w:rPr>
                        <w:t>%</w:t>
                      </w:r>
                      <w:r>
                        <w:rPr>
                          <w:color w:val="1E1545"/>
                          <w:spacing w:val="11"/>
                        </w:rPr>
                        <w:t>（</w:t>
                      </w:r>
                      <w:r>
                        <w:rPr>
                          <w:color w:val="1E1545"/>
                          <w:spacing w:val="-10"/>
                        </w:rPr>
                        <w:t>以較高者為準</w:t>
                      </w:r>
                      <w:r>
                        <w:rPr>
                          <w:color w:val="1E1545"/>
                          <w:spacing w:val="-172"/>
                        </w:rPr>
                        <w:t>）</w:t>
                      </w:r>
                      <w:r>
                        <w:rPr>
                          <w:color w:val="1E1545"/>
                          <w:spacing w:val="-10"/>
                        </w:rPr>
                        <w:t>。</w:t>
                      </w:r>
                    </w:p>
                    <w:p>
                      <w:pPr>
                        <w:pStyle w:val="BodyText"/>
                        <w:spacing w:line="242" w:lineRule="auto" w:before="146"/>
                        <w:ind w:right="28"/>
                      </w:pPr>
                      <w:r>
                        <w:rPr>
                          <w:color w:val="1E1545"/>
                          <w:spacing w:val="-7"/>
                        </w:rPr>
                        <w:t>透過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AT-HM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計劃提供的輔助科技及家居改裝並不按季度分配預算。如獲批</w:t>
                      </w:r>
                      <w:r>
                        <w:rPr>
                          <w:color w:val="1E1545"/>
                        </w:rPr>
                        <w:t>參加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AT-HM </w:t>
                      </w:r>
                      <w:r>
                        <w:rPr>
                          <w:color w:val="1E1545"/>
                          <w:spacing w:val="-15"/>
                        </w:rPr>
                        <w:t>計劃，長者將可在較長時限內使用獲批的資助額。</w:t>
                      </w:r>
                    </w:p>
                    <w:p>
                      <w:pPr>
                        <w:spacing w:before="95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3"/>
                          <w:sz w:val="42"/>
                        </w:rPr>
                        <w:t>分擔費用</w:t>
                      </w:r>
                    </w:p>
                    <w:p>
                      <w:pPr>
                        <w:pStyle w:val="BodyText"/>
                        <w:spacing w:line="242" w:lineRule="auto" w:before="72"/>
                        <w:ind w:right="28"/>
                      </w:pPr>
                      <w:r>
                        <w:rPr>
                          <w:color w:val="1E1545"/>
                          <w:spacing w:val="-4"/>
                        </w:rPr>
                        <w:t>分擔費用是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</w:rPr>
                        <w:t>計劃的重要部分，有助建立更公平的制度，以</w:t>
                      </w:r>
                      <w:r>
                        <w:rPr>
                          <w:color w:val="1E1545"/>
                          <w:spacing w:val="-5"/>
                        </w:rPr>
                        <w:t>更可負擔的方式提供更優質及更切合需要的服務。</w:t>
                      </w:r>
                    </w:p>
                    <w:p>
                      <w:pPr>
                        <w:pStyle w:val="BodyText"/>
                        <w:spacing w:before="148"/>
                      </w:pPr>
                      <w:r>
                        <w:rPr>
                          <w:color w:val="1E1545"/>
                          <w:spacing w:val="-5"/>
                        </w:rPr>
                        <w:t>參與者只需為實際獲得的服務支付費用。</w:t>
                      </w:r>
                    </w:p>
                    <w:p>
                      <w:pPr>
                        <w:pStyle w:val="BodyText"/>
                        <w:spacing w:line="247" w:lineRule="auto" w:before="150"/>
                        <w:ind w:right="27"/>
                      </w:pPr>
                      <w:r>
                        <w:rPr>
                          <w:color w:val="1E1545"/>
                          <w:spacing w:val="-16"/>
                        </w:rPr>
                        <w:t>政府將全額資助臨床護理服務，例如護理及物理治療。長者無須為此類服務分擔費用。</w:t>
                      </w:r>
                    </w:p>
                    <w:p>
                      <w:pPr>
                        <w:spacing w:before="205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2"/>
                          <w:sz w:val="32"/>
                        </w:rPr>
                        <w:t>分擔費用比率</w:t>
                      </w:r>
                    </w:p>
                    <w:p>
                      <w:pPr>
                        <w:pStyle w:val="BodyText"/>
                        <w:spacing w:line="247" w:lineRule="auto" w:before="185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6"/>
                        </w:rPr>
                        <w:t>分擔費用的比率將因服務類別及長者的入息和資產而有所不同。政府將</w:t>
                      </w:r>
                      <w:r>
                        <w:rPr>
                          <w:color w:val="1E1545"/>
                          <w:spacing w:val="-17"/>
                        </w:rPr>
                        <w:t>進行入息及資產評估，類似於長者生活津貼的資產及入息審查，以釐定長者</w:t>
                      </w:r>
                      <w:r>
                        <w:rPr>
                          <w:color w:val="1E1545"/>
                          <w:spacing w:val="-10"/>
                        </w:rPr>
                        <w:t>的分擔費用比率。</w:t>
                      </w:r>
                    </w:p>
                    <w:p>
                      <w:pPr>
                        <w:pStyle w:val="BodyText"/>
                        <w:spacing w:line="242" w:lineRule="auto" w:before="138"/>
                        <w:ind w:right="28"/>
                        <w:jc w:val="both"/>
                      </w:pPr>
                      <w:r>
                        <w:rPr>
                          <w:color w:val="1E1545"/>
                        </w:rPr>
                        <w:t>領取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Age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15"/>
                        </w:rPr>
                        <w:t>Pensio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1"/>
                        </w:rPr>
                        <w:t>n</w:t>
                      </w:r>
                      <w:r>
                        <w:rPr>
                          <w:color w:val="1E1545"/>
                          <w:spacing w:val="10"/>
                        </w:rPr>
                        <w:t>［</w:t>
                      </w:r>
                      <w:r>
                        <w:rPr>
                          <w:color w:val="1E1545"/>
                        </w:rPr>
                        <w:t>長者退休金</w:t>
                      </w:r>
                      <w:r>
                        <w:rPr>
                          <w:color w:val="1E1545"/>
                          <w:spacing w:val="-116"/>
                        </w:rPr>
                        <w:t>］</w:t>
                      </w:r>
                      <w:r>
                        <w:rPr>
                          <w:color w:val="1E1545"/>
                        </w:rPr>
                        <w:t>人士及持有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Commonwealth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Seniors Health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5"/>
                        </w:rPr>
                        <w:t>Ca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0"/>
                        </w:rPr>
                        <w:t>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91"/>
                        </w:rPr>
                        <w:t>d</w:t>
                      </w:r>
                      <w:r>
                        <w:rPr>
                          <w:color w:val="1E1545"/>
                          <w:spacing w:val="20"/>
                        </w:rPr>
                        <w:t>［</w:t>
                      </w:r>
                      <w:r>
                        <w:rPr>
                          <w:color w:val="1E1545"/>
                        </w:rPr>
                        <w:t>聯邦高齡健康卡</w:t>
                      </w:r>
                      <w:r>
                        <w:rPr>
                          <w:color w:val="1E1545"/>
                          <w:spacing w:val="-116"/>
                        </w:rPr>
                        <w:t>］</w:t>
                      </w:r>
                      <w:r>
                        <w:rPr>
                          <w:color w:val="1E1545"/>
                          <w:spacing w:val="-15"/>
                        </w:rPr>
                        <w:t>者的供款金額，將低於自費退休人士。</w:t>
                      </w:r>
                    </w:p>
                    <w:p>
                      <w:pPr>
                        <w:pStyle w:val="BodyText"/>
                        <w:spacing w:line="242" w:lineRule="auto" w:before="143"/>
                        <w:ind w:right="28"/>
                        <w:jc w:val="both"/>
                      </w:pPr>
                      <w:r>
                        <w:rPr>
                          <w:color w:val="1E1545"/>
                          <w:spacing w:val="13"/>
                        </w:rPr>
                        <w:t>使用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收費估算工具，更清楚了解長者可能需要分擔的</w:t>
                      </w:r>
                      <w:r>
                        <w:rPr>
                          <w:color w:val="1E1545"/>
                          <w:spacing w:val="-44"/>
                        </w:rPr>
                        <w:t>費用。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168">
                <wp:simplePos x="0" y="0"/>
                <wp:positionH relativeFrom="page">
                  <wp:posOffset>995335</wp:posOffset>
                </wp:positionH>
                <wp:positionV relativeFrom="page">
                  <wp:posOffset>6901996</wp:posOffset>
                </wp:positionV>
                <wp:extent cx="3721100" cy="20447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37211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41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543.464294pt;width:293pt;height:16.1pt;mso-position-horizontal-relative:page;mso-position-vertical-relative:page;z-index:-16205312" type="#_x0000_t202" id="docshape1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4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680">
                <wp:simplePos x="0" y="0"/>
                <wp:positionH relativeFrom="page">
                  <wp:posOffset>304932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578918pt;width:8.65pt;height:16pt;mso-position-horizontal-relative:page;mso-position-vertical-relative:page;z-index:-16204800" type="#_x0000_t202" id="docshape16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192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204288" type="#_x0000_t202" id="docshape16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70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03776" id="docshape167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3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03264" id="docshapegroup168" coordorigin="0,0" coordsize="9978,162">
                <v:rect style="position:absolute;left:0;top:0;width:1430;height:162" id="docshape169" filled="true" fillcolor="#826b9e" stroked="false">
                  <v:fill type="solid"/>
                </v:rect>
                <v:rect style="position:absolute;left:1429;top:0;width:1430;height:162" id="docshape170" filled="true" fillcolor="#94b5d2" stroked="false">
                  <v:fill type="solid"/>
                </v:rect>
                <v:rect style="position:absolute;left:2858;top:0;width:1430;height:162" id="docshape171" filled="true" fillcolor="#78bac0" stroked="false">
                  <v:fill type="solid"/>
                </v:rect>
                <v:rect style="position:absolute;left:4287;top:0;width:1430;height:162" id="docshape172" filled="true" fillcolor="#8c5aa4" stroked="false">
                  <v:fill type="solid"/>
                </v:rect>
                <v:rect style="position:absolute;left:5717;top:0;width:1430;height:162" id="docshape173" filled="true" fillcolor="#4eabab" stroked="false">
                  <v:fill type="solid"/>
                </v:rect>
                <v:rect style="position:absolute;left:7146;top:0;width:1430;height:162" id="docshape174" filled="true" fillcolor="#025098" stroked="false">
                  <v:fill type="solid"/>
                </v:rect>
                <v:rect style="position:absolute;left:8575;top:0;width:1403;height:162" id="docshape175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3728">
                <wp:simplePos x="0" y="0"/>
                <wp:positionH relativeFrom="page">
                  <wp:posOffset>719999</wp:posOffset>
                </wp:positionH>
                <wp:positionV relativeFrom="page">
                  <wp:posOffset>2438946</wp:posOffset>
                </wp:positionV>
                <wp:extent cx="4896485" cy="180086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896485" cy="1800860"/>
                          <a:chExt cx="4896485" cy="180086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" y="0"/>
                            <a:ext cx="48964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457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338"/>
                                </a:lnTo>
                                <a:lnTo>
                                  <a:pt x="1521002" y="245338"/>
                                </a:lnTo>
                                <a:lnTo>
                                  <a:pt x="2645994" y="245338"/>
                                </a:lnTo>
                                <a:lnTo>
                                  <a:pt x="3770985" y="245338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457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45338"/>
                                </a:lnTo>
                                <a:lnTo>
                                  <a:pt x="4896002" y="24533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" y="245338"/>
                            <a:ext cx="48964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457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338"/>
                                </a:lnTo>
                                <a:lnTo>
                                  <a:pt x="1521002" y="245338"/>
                                </a:lnTo>
                                <a:lnTo>
                                  <a:pt x="2645994" y="245338"/>
                                </a:lnTo>
                                <a:lnTo>
                                  <a:pt x="3770985" y="245338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457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45338"/>
                                </a:lnTo>
                                <a:lnTo>
                                  <a:pt x="4896002" y="24533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" y="490689"/>
                            <a:ext cx="489648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0585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138"/>
                                </a:lnTo>
                                <a:lnTo>
                                  <a:pt x="1521002" y="1058138"/>
                                </a:lnTo>
                                <a:lnTo>
                                  <a:pt x="2645994" y="1058138"/>
                                </a:lnTo>
                                <a:lnTo>
                                  <a:pt x="3770985" y="1058138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10585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1058138"/>
                                </a:lnTo>
                                <a:lnTo>
                                  <a:pt x="4896002" y="105813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" y="1548828"/>
                            <a:ext cx="48964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457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338"/>
                                </a:lnTo>
                                <a:lnTo>
                                  <a:pt x="1521002" y="245338"/>
                                </a:lnTo>
                                <a:lnTo>
                                  <a:pt x="2645994" y="245338"/>
                                </a:lnTo>
                                <a:lnTo>
                                  <a:pt x="3770985" y="245338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457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45338"/>
                                </a:lnTo>
                                <a:lnTo>
                                  <a:pt x="4896002" y="245338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-11" y="239000"/>
                            <a:ext cx="489648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62100">
                                <a:moveTo>
                                  <a:pt x="4896015" y="1548828"/>
                                </a:moveTo>
                                <a:lnTo>
                                  <a:pt x="3771011" y="1548828"/>
                                </a:lnTo>
                                <a:lnTo>
                                  <a:pt x="2646007" y="1548828"/>
                                </a:lnTo>
                                <a:lnTo>
                                  <a:pt x="1521002" y="1548828"/>
                                </a:lnTo>
                                <a:lnTo>
                                  <a:pt x="0" y="1548828"/>
                                </a:lnTo>
                                <a:lnTo>
                                  <a:pt x="0" y="1561528"/>
                                </a:lnTo>
                                <a:lnTo>
                                  <a:pt x="1521002" y="1561528"/>
                                </a:lnTo>
                                <a:lnTo>
                                  <a:pt x="2646007" y="1561528"/>
                                </a:lnTo>
                                <a:lnTo>
                                  <a:pt x="3771011" y="1561528"/>
                                </a:lnTo>
                                <a:lnTo>
                                  <a:pt x="4896015" y="1561528"/>
                                </a:lnTo>
                                <a:lnTo>
                                  <a:pt x="4896015" y="1548828"/>
                                </a:lnTo>
                                <a:close/>
                              </a:path>
                              <a:path w="4896485" h="1562100">
                                <a:moveTo>
                                  <a:pt x="4896015" y="1303489"/>
                                </a:moveTo>
                                <a:lnTo>
                                  <a:pt x="3771011" y="1303489"/>
                                </a:lnTo>
                                <a:lnTo>
                                  <a:pt x="2646007" y="1303489"/>
                                </a:lnTo>
                                <a:lnTo>
                                  <a:pt x="1521002" y="1303489"/>
                                </a:lnTo>
                                <a:lnTo>
                                  <a:pt x="0" y="1303489"/>
                                </a:lnTo>
                                <a:lnTo>
                                  <a:pt x="0" y="1316189"/>
                                </a:lnTo>
                                <a:lnTo>
                                  <a:pt x="1521002" y="1316189"/>
                                </a:lnTo>
                                <a:lnTo>
                                  <a:pt x="2646007" y="1316189"/>
                                </a:lnTo>
                                <a:lnTo>
                                  <a:pt x="3771011" y="1316189"/>
                                </a:lnTo>
                                <a:lnTo>
                                  <a:pt x="4896015" y="1316189"/>
                                </a:lnTo>
                                <a:lnTo>
                                  <a:pt x="4896015" y="1303489"/>
                                </a:lnTo>
                                <a:close/>
                              </a:path>
                              <a:path w="4896485" h="1562100">
                                <a:moveTo>
                                  <a:pt x="4896015" y="245338"/>
                                </a:moveTo>
                                <a:lnTo>
                                  <a:pt x="3771011" y="245338"/>
                                </a:lnTo>
                                <a:lnTo>
                                  <a:pt x="2646007" y="245338"/>
                                </a:lnTo>
                                <a:lnTo>
                                  <a:pt x="1521002" y="245338"/>
                                </a:lnTo>
                                <a:lnTo>
                                  <a:pt x="0" y="245338"/>
                                </a:lnTo>
                                <a:lnTo>
                                  <a:pt x="0" y="258038"/>
                                </a:lnTo>
                                <a:lnTo>
                                  <a:pt x="1521002" y="258038"/>
                                </a:lnTo>
                                <a:lnTo>
                                  <a:pt x="2646007" y="258038"/>
                                </a:lnTo>
                                <a:lnTo>
                                  <a:pt x="3771011" y="258038"/>
                                </a:lnTo>
                                <a:lnTo>
                                  <a:pt x="4896015" y="258038"/>
                                </a:lnTo>
                                <a:lnTo>
                                  <a:pt x="4896015" y="245338"/>
                                </a:lnTo>
                                <a:close/>
                              </a:path>
                              <a:path w="4896485" h="156210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2.043015pt;width:385.55pt;height:141.8pt;mso-position-horizontal-relative:page;mso-position-vertical-relative:page;z-index:-16202752" id="docshapegroup176" coordorigin="1134,3841" coordsize="7711,2836">
                <v:shape style="position:absolute;left:1133;top:3840;width:7711;height:387" id="docshape177" coordorigin="1134,3841" coordsize="7711,387" path="m7072,3841l5301,3841,3529,3841,1134,3841,1134,4227,3529,4227,5301,4227,7072,4227,7072,3841xm8844,3841l7072,3841,7072,4227,8844,4227,8844,3841xe" filled="true" fillcolor="#483e6b" stroked="false">
                  <v:path arrowok="t"/>
                  <v:fill type="solid"/>
                </v:shape>
                <v:shape style="position:absolute;left:1133;top:4227;width:7711;height:387" id="docshape178" coordorigin="1134,4227" coordsize="7711,387" path="m7072,4227l5301,4227,3529,4227,1134,4227,1134,4614,3529,4614,5301,4614,7072,4614,7072,4227xm8844,4227l7072,4227,7072,4614,8844,4614,8844,4227xe" filled="true" fillcolor="#ebeff5" stroked="false">
                  <v:path arrowok="t"/>
                  <v:fill type="solid"/>
                </v:shape>
                <v:shape style="position:absolute;left:1133;top:4613;width:7711;height:1667" id="docshape179" coordorigin="1134,4614" coordsize="7711,1667" path="m7072,4614l5301,4614,3529,4614,1134,4614,1134,6280,3529,6280,5301,6280,7072,6280,7072,4614xm8844,4614l7072,4614,7072,6280,8844,6280,8844,4614xe" filled="true" fillcolor="#e8f0f1" stroked="false">
                  <v:path arrowok="t"/>
                  <v:fill type="solid"/>
                </v:shape>
                <v:shape style="position:absolute;left:1133;top:6279;width:7711;height:387" id="docshape180" coordorigin="1134,6280" coordsize="7711,387" path="m7072,6280l5301,6280,3529,6280,1134,6280,1134,6666,3529,6666,5301,6666,7072,6666,7072,6280xm8844,6280l7072,6280,7072,6666,8844,6666,8844,6280xe" filled="true" fillcolor="#ece9f0" stroked="false">
                  <v:path arrowok="t"/>
                  <v:fill type="solid"/>
                </v:shape>
                <v:shape style="position:absolute;left:1133;top:4217;width:7711;height:2460" id="docshape181" coordorigin="1134,4217" coordsize="7711,2460" path="m8844,6656l7072,6656,5301,6656,3529,6656,1134,6656,1134,6676,3529,6676,5301,6676,7072,6676,8844,6676,8844,6656xm8844,6270l7072,6270,5301,6270,3529,6270,1134,6270,1134,6290,3529,6290,5301,6290,7072,6290,8844,6290,8844,6270xm8844,4604l7072,4604,5301,4604,3529,4604,1134,4604,1134,4624,3529,4624,5301,4624,7072,4624,8844,4624,8844,4604xm8844,4217l7072,4217,5301,4217,3529,4217,1134,4217,1134,4237,3529,4237,5301,4237,7072,4237,8844,4237,8844,421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240">
                <wp:simplePos x="0" y="0"/>
                <wp:positionH relativeFrom="page">
                  <wp:posOffset>707299</wp:posOffset>
                </wp:positionH>
                <wp:positionV relativeFrom="page">
                  <wp:posOffset>651820</wp:posOffset>
                </wp:positionV>
                <wp:extent cx="4853305" cy="169545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4853305" cy="169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分擔費用比率將根據所獲取的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服務類型而定：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臨床照護費用無需由參與者承擔。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303" w:val="left" w:leader="none"/>
                              </w:tabs>
                              <w:spacing w:line="242" w:lineRule="auto" w:before="118" w:after="0"/>
                              <w:ind w:left="303" w:right="17" w:hanging="284"/>
                              <w:jc w:val="left"/>
                            </w:pPr>
                            <w:r>
                              <w:rPr>
                                <w:color w:val="1E1545"/>
                                <w:spacing w:val="-15"/>
                              </w:rPr>
                              <w:t>支援自理能力的服務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（例如個人照護</w:t>
                            </w:r>
                            <w:r>
                              <w:rPr>
                                <w:color w:val="1E1545"/>
                                <w:spacing w:val="-11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可能需要參與者承擔。這些服務在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協助長者避免住院或入住安老院舍方面，能發揮重要作用。</w:t>
                            </w:r>
                          </w:p>
                          <w:p>
                            <w:pPr>
                              <w:pStyle w:val="BodyText"/>
                              <w:spacing w:before="148"/>
                            </w:pPr>
                            <w:r>
                              <w:rPr>
                                <w:color w:val="1E1545"/>
                                <w:spacing w:val="-21"/>
                              </w:rPr>
                              <w:t>日常生活服務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（例如清潔和園藝</w:t>
                            </w:r>
                            <w:r>
                              <w:rPr>
                                <w:color w:val="1E1545"/>
                                <w:spacing w:val="-11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所需的分擔費用比率將為最高水平。</w:t>
                            </w:r>
                          </w:p>
                          <w:p>
                            <w:pPr>
                              <w:spacing w:before="216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14"/>
                                <w:sz w:val="32"/>
                              </w:rPr>
                              <w:t>2025</w:t>
                            </w:r>
                            <w:r>
                              <w:rPr>
                                <w:color w:val="766AAB"/>
                                <w:spacing w:val="-25"/>
                                <w:sz w:val="32"/>
                              </w:rPr>
                              <w:t> 年 </w:t>
                            </w:r>
                            <w:r>
                              <w:rPr>
                                <w:color w:val="766AAB"/>
                                <w:spacing w:val="-14"/>
                                <w:sz w:val="32"/>
                              </w:rPr>
                              <w:t>11</w:t>
                            </w:r>
                            <w:r>
                              <w:rPr>
                                <w:color w:val="766AAB"/>
                                <w:spacing w:val="-25"/>
                                <w:sz w:val="32"/>
                              </w:rPr>
                              <w:t> 月 </w:t>
                            </w:r>
                            <w:r>
                              <w:rPr>
                                <w:color w:val="766AAB"/>
                                <w:spacing w:val="-14"/>
                                <w:sz w:val="32"/>
                              </w:rPr>
                              <w:t>1</w:t>
                            </w:r>
                            <w:r>
                              <w:rPr>
                                <w:color w:val="766AAB"/>
                                <w:spacing w:val="-18"/>
                                <w:sz w:val="32"/>
                              </w:rPr>
                              <w:t> 日起標準參與者供款比率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324409pt;width:382.15pt;height:133.5pt;mso-position-horizontal-relative:page;mso-position-vertical-relative:page;z-index:-16202240" type="#_x0000_t202" id="docshape182" filled="false" stroked="false">
                <v:textbox inset="0,0,0,0">
                  <w:txbxContent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  <w:spacing w:val="-2"/>
                        </w:rPr>
                        <w:t>分擔費用比率將根據所獲取的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服務類型而定：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6"/>
                        </w:rPr>
                        <w:t>臨床照護費用無需由參與者承擔。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03" w:val="left" w:leader="none"/>
                        </w:tabs>
                        <w:spacing w:line="242" w:lineRule="auto" w:before="118" w:after="0"/>
                        <w:ind w:left="303" w:right="17" w:hanging="284"/>
                        <w:jc w:val="left"/>
                      </w:pPr>
                      <w:r>
                        <w:rPr>
                          <w:color w:val="1E1545"/>
                          <w:spacing w:val="-15"/>
                        </w:rPr>
                        <w:t>支援自理能力的服務</w:t>
                      </w:r>
                      <w:r>
                        <w:rPr>
                          <w:color w:val="1E1545"/>
                          <w:spacing w:val="-2"/>
                        </w:rPr>
                        <w:t>（例如個人照護</w:t>
                      </w:r>
                      <w:r>
                        <w:rPr>
                          <w:color w:val="1E1545"/>
                          <w:spacing w:val="-112"/>
                        </w:rPr>
                        <w:t>）</w:t>
                      </w:r>
                      <w:r>
                        <w:rPr>
                          <w:color w:val="1E1545"/>
                          <w:spacing w:val="-13"/>
                        </w:rPr>
                        <w:t>可能需要參與者承擔。這些服務在</w:t>
                      </w:r>
                      <w:r>
                        <w:rPr>
                          <w:color w:val="1E1545"/>
                          <w:spacing w:val="-12"/>
                        </w:rPr>
                        <w:t>協助長者避免住院或入住安老院舍方面，能發揮重要作用。</w:t>
                      </w:r>
                    </w:p>
                    <w:p>
                      <w:pPr>
                        <w:pStyle w:val="BodyText"/>
                        <w:spacing w:before="148"/>
                      </w:pPr>
                      <w:r>
                        <w:rPr>
                          <w:color w:val="1E1545"/>
                          <w:spacing w:val="-21"/>
                        </w:rPr>
                        <w:t>日常生活服務</w:t>
                      </w:r>
                      <w:r>
                        <w:rPr>
                          <w:color w:val="1E1545"/>
                          <w:spacing w:val="-2"/>
                        </w:rPr>
                        <w:t>（例如清潔和園藝</w:t>
                      </w:r>
                      <w:r>
                        <w:rPr>
                          <w:color w:val="1E1545"/>
                          <w:spacing w:val="-112"/>
                        </w:rPr>
                        <w:t>）</w:t>
                      </w:r>
                      <w:r>
                        <w:rPr>
                          <w:color w:val="1E1545"/>
                          <w:spacing w:val="-7"/>
                        </w:rPr>
                        <w:t>所需的分擔費用比率將為最高水平。</w:t>
                      </w:r>
                    </w:p>
                    <w:p>
                      <w:pPr>
                        <w:spacing w:before="216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14"/>
                          <w:sz w:val="32"/>
                        </w:rPr>
                        <w:t>2025</w:t>
                      </w:r>
                      <w:r>
                        <w:rPr>
                          <w:color w:val="766AAB"/>
                          <w:spacing w:val="-25"/>
                          <w:sz w:val="32"/>
                        </w:rPr>
                        <w:t> 年 </w:t>
                      </w:r>
                      <w:r>
                        <w:rPr>
                          <w:color w:val="766AAB"/>
                          <w:spacing w:val="-14"/>
                          <w:sz w:val="32"/>
                        </w:rPr>
                        <w:t>11</w:t>
                      </w:r>
                      <w:r>
                        <w:rPr>
                          <w:color w:val="766AAB"/>
                          <w:spacing w:val="-25"/>
                          <w:sz w:val="32"/>
                        </w:rPr>
                        <w:t> 月 </w:t>
                      </w:r>
                      <w:r>
                        <w:rPr>
                          <w:color w:val="766AAB"/>
                          <w:spacing w:val="-14"/>
                          <w:sz w:val="32"/>
                        </w:rPr>
                        <w:t>1</w:t>
                      </w:r>
                      <w:r>
                        <w:rPr>
                          <w:color w:val="766AAB"/>
                          <w:spacing w:val="-18"/>
                          <w:sz w:val="32"/>
                        </w:rPr>
                        <w:t> 日起標準參與者供款比率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752">
                <wp:simplePos x="0" y="0"/>
                <wp:positionH relativeFrom="page">
                  <wp:posOffset>707147</wp:posOffset>
                </wp:positionH>
                <wp:positionV relativeFrom="page">
                  <wp:posOffset>4406840</wp:posOffset>
                </wp:positionV>
                <wp:extent cx="4935855" cy="263017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4935855" cy="263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auto" w:before="134"/>
                              <w:ind w:left="20" w:right="213" w:firstLine="0"/>
                              <w:jc w:val="both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18"/>
                                <w:sz w:val="42"/>
                              </w:rPr>
                              <w:t>安老服務制度內適用於長者的「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no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worse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z w:val="42"/>
                              </w:rPr>
                              <w:t>off principle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z w:val="42"/>
                              </w:rPr>
                              <w:t>」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39"/>
                              <w:ind w:right="40"/>
                              <w:jc w:val="both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凡長者於 </w:t>
                            </w:r>
                            <w:r>
                              <w:rPr>
                                <w:color w:val="1E154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年 </w:t>
                            </w:r>
                            <w:r>
                              <w:rPr>
                                <w:color w:val="1E1545"/>
                              </w:rPr>
                              <w:t>9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月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 日或之前，已接受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4"/>
                              </w:rPr>
                              <w:t>計劃、</w:t>
                            </w:r>
                            <w:r>
                              <w:rPr>
                                <w:color w:val="1E1545"/>
                              </w:rPr>
                              <w:t>已列入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National Priority System 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[全國優先系統]，或已獲評估為符合配套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資格，均可在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9"/>
                              </w:rPr>
                              <w:t>計劃下受「不削減原有權益」原則保障。</w:t>
                            </w:r>
                          </w:p>
                          <w:p>
                            <w:pPr>
                              <w:pStyle w:val="BodyText"/>
                              <w:spacing w:line="462" w:lineRule="exact" w:before="22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長者須分擔的費用將與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2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2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2"/>
                              </w:rPr>
                              <w:t>Packages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下所需繳付的金額相同或更低。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如選擇入住安老院舍，將繼續依照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2014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年 </w:t>
                            </w:r>
                            <w:r>
                              <w:rPr>
                                <w:color w:val="1E1545"/>
                              </w:rPr>
                              <w:t>7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月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日起實施的收費安排，支</w:t>
                            </w:r>
                          </w:p>
                          <w:p>
                            <w:pPr>
                              <w:pStyle w:val="BodyText"/>
                              <w:spacing w:line="296" w:lineRule="exact" w:before="0"/>
                              <w:jc w:val="both"/>
                            </w:pPr>
                            <w:r>
                              <w:rPr>
                                <w:color w:val="1E1545"/>
                                <w:spacing w:val="-19"/>
                              </w:rPr>
                              <w:t>付經資產及收入審查計算的供款。然而，如於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</w:rPr>
                              <w:t>2025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年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11</w:t>
                            </w:r>
                            <w:r>
                              <w:rPr>
                                <w:color w:val="1E1545"/>
                                <w:spacing w:val="-19"/>
                              </w:rPr>
                              <w:t> 月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日或之後入住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5"/>
                              <w:ind w:right="40"/>
                              <w:jc w:val="both"/>
                            </w:pPr>
                            <w:r>
                              <w:rPr>
                                <w:color w:val="1E1545"/>
                                <w:spacing w:val="-18"/>
                              </w:rPr>
                              <w:t>安老院舍，將會採用新的住宿收費安排</w:t>
                            </w:r>
                            <w:r>
                              <w:rPr>
                                <w:color w:val="1E1545"/>
                              </w:rPr>
                              <w:t>（包括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RAD/RAC </w:t>
                            </w:r>
                            <w:r>
                              <w:rPr>
                                <w:color w:val="1E1545"/>
                              </w:rPr>
                              <w:t>保留及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DAP </w:t>
                            </w:r>
                            <w:r>
                              <w:rPr>
                                <w:color w:val="1E1545"/>
                              </w:rPr>
                              <w:t>指數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化調整</w:t>
                            </w:r>
                            <w:r>
                              <w:rPr>
                                <w:color w:val="1E1545"/>
                                <w:spacing w:val="-17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80901pt;margin-top:346.9953pt;width:388.65pt;height:207.1pt;mso-position-horizontal-relative:page;mso-position-vertical-relative:page;z-index:-16201728" type="#_x0000_t202" id="docshape183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213" w:firstLine="0"/>
                        <w:jc w:val="both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18"/>
                          <w:sz w:val="42"/>
                        </w:rPr>
                        <w:t>安老服務制度內適用於長者的「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no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worse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z w:val="42"/>
                        </w:rPr>
                        <w:t>off principle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z w:val="42"/>
                        </w:rPr>
                        <w:t>」</w:t>
                      </w:r>
                    </w:p>
                    <w:p>
                      <w:pPr>
                        <w:pStyle w:val="BodyText"/>
                        <w:spacing w:line="242" w:lineRule="auto" w:before="139"/>
                        <w:ind w:right="40"/>
                        <w:jc w:val="both"/>
                      </w:pPr>
                      <w:r>
                        <w:rPr>
                          <w:color w:val="1E1545"/>
                          <w:spacing w:val="-4"/>
                        </w:rPr>
                        <w:t>凡長者於 </w:t>
                      </w:r>
                      <w:r>
                        <w:rPr>
                          <w:color w:val="1E1545"/>
                        </w:rPr>
                        <w:t>2024</w:t>
                      </w:r>
                      <w:r>
                        <w:rPr>
                          <w:color w:val="1E1545"/>
                          <w:spacing w:val="-12"/>
                        </w:rPr>
                        <w:t> 年 </w:t>
                      </w:r>
                      <w:r>
                        <w:rPr>
                          <w:color w:val="1E1545"/>
                        </w:rPr>
                        <w:t>9</w:t>
                      </w:r>
                      <w:r>
                        <w:rPr>
                          <w:color w:val="1E1545"/>
                          <w:spacing w:val="-12"/>
                        </w:rPr>
                        <w:t> 月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18"/>
                        </w:rPr>
                        <w:t> 日或之前，已接受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Package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4"/>
                        </w:rPr>
                        <w:t>計劃、</w:t>
                      </w:r>
                      <w:r>
                        <w:rPr>
                          <w:color w:val="1E1545"/>
                        </w:rPr>
                        <w:t>已列入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National Priority System </w:t>
                      </w:r>
                      <w:r>
                        <w:rPr>
                          <w:color w:val="1E1545"/>
                          <w:spacing w:val="-11"/>
                        </w:rPr>
                        <w:t>[全國優先系統]，或已獲評估為符合配套</w:t>
                      </w:r>
                      <w:r>
                        <w:rPr>
                          <w:color w:val="1E1545"/>
                          <w:spacing w:val="-18"/>
                        </w:rPr>
                        <w:t>資格，均可在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9"/>
                        </w:rPr>
                        <w:t>計劃下受「不削減原有權益」原則保障。</w:t>
                      </w:r>
                    </w:p>
                    <w:p>
                      <w:pPr>
                        <w:pStyle w:val="BodyText"/>
                        <w:spacing w:line="462" w:lineRule="exact" w:before="22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12"/>
                        </w:rPr>
                        <w:t>長者須分擔的費用將與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2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2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2"/>
                        </w:rPr>
                        <w:t>Packages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7"/>
                        </w:rPr>
                        <w:t>下所需繳付的金額相同或更低。</w:t>
                      </w:r>
                      <w:r>
                        <w:rPr>
                          <w:color w:val="1E1545"/>
                          <w:spacing w:val="-12"/>
                        </w:rPr>
                        <w:t>如選擇入住安老院舍，將繼續依照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2014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</w:rPr>
                        <w:t>年 </w:t>
                      </w:r>
                      <w:r>
                        <w:rPr>
                          <w:color w:val="1E1545"/>
                        </w:rPr>
                        <w:t>7</w:t>
                      </w:r>
                      <w:r>
                        <w:rPr>
                          <w:color w:val="1E1545"/>
                          <w:spacing w:val="-12"/>
                        </w:rPr>
                        <w:t> 月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15"/>
                        </w:rPr>
                        <w:t> 日起實施的收費安排，支</w:t>
                      </w:r>
                    </w:p>
                    <w:p>
                      <w:pPr>
                        <w:pStyle w:val="BodyText"/>
                        <w:spacing w:line="296" w:lineRule="exact" w:before="0"/>
                        <w:jc w:val="both"/>
                      </w:pPr>
                      <w:r>
                        <w:rPr>
                          <w:color w:val="1E1545"/>
                          <w:spacing w:val="-19"/>
                        </w:rPr>
                        <w:t>付經資產及收入審查計算的供款。然而，如於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</w:rPr>
                        <w:t>2025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5"/>
                        </w:rPr>
                        <w:t>年 </w:t>
                      </w:r>
                      <w:r>
                        <w:rPr>
                          <w:color w:val="1E1545"/>
                          <w:spacing w:val="-4"/>
                        </w:rPr>
                        <w:t>11</w:t>
                      </w:r>
                      <w:r>
                        <w:rPr>
                          <w:color w:val="1E1545"/>
                          <w:spacing w:val="-19"/>
                        </w:rPr>
                        <w:t> 月 </w:t>
                      </w:r>
                      <w:r>
                        <w:rPr>
                          <w:color w:val="1E1545"/>
                          <w:spacing w:val="-4"/>
                        </w:rPr>
                        <w:t>1</w:t>
                      </w:r>
                      <w:r>
                        <w:rPr>
                          <w:color w:val="1E1545"/>
                          <w:spacing w:val="-10"/>
                        </w:rPr>
                        <w:t> 日或之後入住</w:t>
                      </w:r>
                    </w:p>
                    <w:p>
                      <w:pPr>
                        <w:pStyle w:val="BodyText"/>
                        <w:spacing w:line="242" w:lineRule="auto" w:before="5"/>
                        <w:ind w:right="40"/>
                        <w:jc w:val="both"/>
                      </w:pPr>
                      <w:r>
                        <w:rPr>
                          <w:color w:val="1E1545"/>
                          <w:spacing w:val="-18"/>
                        </w:rPr>
                        <w:t>安老院舍，將會採用新的住宿收費安排</w:t>
                      </w:r>
                      <w:r>
                        <w:rPr>
                          <w:color w:val="1E1545"/>
                        </w:rPr>
                        <w:t>（包括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RAD/RAC </w:t>
                      </w:r>
                      <w:r>
                        <w:rPr>
                          <w:color w:val="1E1545"/>
                        </w:rPr>
                        <w:t>保留及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DAP </w:t>
                      </w:r>
                      <w:r>
                        <w:rPr>
                          <w:color w:val="1E1545"/>
                        </w:rPr>
                        <w:t>指數</w:t>
                      </w:r>
                      <w:r>
                        <w:rPr>
                          <w:color w:val="1E1545"/>
                          <w:spacing w:val="-4"/>
                        </w:rPr>
                        <w:t>化調整</w:t>
                      </w:r>
                      <w:r>
                        <w:rPr>
                          <w:color w:val="1E1545"/>
                          <w:spacing w:val="-172"/>
                        </w:rPr>
                        <w:t>）</w:t>
                      </w:r>
                      <w:r>
                        <w:rPr>
                          <w:color w:val="1E1545"/>
                          <w:spacing w:val="-4"/>
                        </w:rPr>
                        <w:t>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264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201216" type="#_x0000_t202" id="docshape184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5920933</wp:posOffset>
                </wp:positionH>
                <wp:positionV relativeFrom="page">
                  <wp:posOffset>8668752</wp:posOffset>
                </wp:positionV>
                <wp:extent cx="109855" cy="20320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098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578918pt;width:8.65pt;height:16pt;mso-position-horizontal-relative:page;mso-position-vertical-relative:page;z-index:-16200704" type="#_x0000_t202" id="docshape18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6288">
                <wp:simplePos x="0" y="0"/>
                <wp:positionH relativeFrom="page">
                  <wp:posOffset>720001</wp:posOffset>
                </wp:positionH>
                <wp:positionV relativeFrom="page">
                  <wp:posOffset>2438946</wp:posOffset>
                </wp:positionV>
                <wp:extent cx="4896485" cy="245745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489648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3" w:val="left" w:leader="none"/>
                                <w:tab w:pos="4274" w:val="left" w:leader="none"/>
                                <w:tab w:pos="6046" w:val="left" w:leader="none"/>
                              </w:tabs>
                              <w:spacing w:before="3"/>
                              <w:ind w:left="107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>狀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況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臨床照護服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務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自理支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援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日常生活支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92.043015pt;width:385.55pt;height:19.350pt;mso-position-horizontal-relative:page;mso-position-vertical-relative:page;z-index:-16200192" type="#_x0000_t202" id="docshape186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before="3"/>
                        <w:ind w:left="107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>Age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>Pension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>狀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況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ab/>
                        <w:t>臨床照護服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務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ab/>
                        <w:t>自理支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援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ab/>
                        <w:t>日常生活支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6800">
                <wp:simplePos x="0" y="0"/>
                <wp:positionH relativeFrom="page">
                  <wp:posOffset>720001</wp:posOffset>
                </wp:positionH>
                <wp:positionV relativeFrom="page">
                  <wp:posOffset>2684288</wp:posOffset>
                </wp:positionV>
                <wp:extent cx="4896485" cy="24574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489648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2" w:val="left" w:leader="none"/>
                                <w:tab w:pos="4274" w:val="left" w:leader="none"/>
                                <w:tab w:pos="6046" w:val="left" w:leader="none"/>
                              </w:tabs>
                              <w:spacing w:before="4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全額退休金領取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sz w:val="20"/>
                              </w:rPr>
                              <w:t>者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11.361313pt;width:385.55pt;height:19.350pt;mso-position-horizontal-relative:page;mso-position-vertical-relative:page;z-index:-16199680" type="#_x0000_t202" id="docshape187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6" w:val="left" w:leader="none"/>
                        </w:tabs>
                        <w:spacing w:before="4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全額退休金領取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sz w:val="20"/>
                        </w:rPr>
                        <w:t>者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312">
                <wp:simplePos x="0" y="0"/>
                <wp:positionH relativeFrom="page">
                  <wp:posOffset>720001</wp:posOffset>
                </wp:positionH>
                <wp:positionV relativeFrom="page">
                  <wp:posOffset>2929633</wp:posOffset>
                </wp:positionV>
                <wp:extent cx="4896485" cy="1058545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4896485" cy="1058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2" w:val="left" w:leader="none"/>
                                <w:tab w:pos="4274" w:val="left" w:leader="none"/>
                                <w:tab w:pos="6045" w:val="left" w:leader="none"/>
                              </w:tabs>
                              <w:spacing w:line="328" w:lineRule="exact" w:before="4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部分退休金領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sz w:val="20"/>
                              </w:rPr>
                              <w:t>取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10"/>
                                <w:w w:val="95"/>
                                <w:sz w:val="20"/>
                              </w:rPr>
                              <w:t>5%至50%，視乎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</w:rPr>
                              <w:t>17.5%至</w:t>
                            </w:r>
                            <w:r>
                              <w:rPr>
                                <w:color w:val="212121"/>
                                <w:spacing w:val="-4"/>
                                <w:w w:val="90"/>
                                <w:sz w:val="20"/>
                              </w:rPr>
                              <w:t>80%，</w:t>
                            </w:r>
                          </w:p>
                          <w:p>
                            <w:pPr>
                              <w:tabs>
                                <w:tab w:pos="4274" w:val="left" w:leader="none"/>
                                <w:tab w:pos="6045" w:val="left" w:leader="none"/>
                              </w:tabs>
                              <w:spacing w:line="134" w:lineRule="auto" w:before="41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-8"/>
                                <w:sz w:val="20"/>
                              </w:rPr>
                              <w:t>者及符合資格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position w:val="-8"/>
                                <w:sz w:val="20"/>
                              </w:rPr>
                              <w:t>的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-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收入及資產而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定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視乎收入及資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產</w:t>
                            </w:r>
                          </w:p>
                          <w:p>
                            <w:pPr>
                              <w:tabs>
                                <w:tab w:pos="6045" w:val="left" w:leader="none"/>
                              </w:tabs>
                              <w:spacing w:line="378" w:lineRule="exact" w:before="0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18"/>
                                <w:sz w:val="20"/>
                              </w:rPr>
                              <w:t>而定</w:t>
                            </w:r>
                          </w:p>
                          <w:p>
                            <w:pPr>
                              <w:spacing w:line="211" w:lineRule="auto" w:before="10"/>
                              <w:ind w:left="107" w:right="5651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Seniors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Card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持有人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30.67981pt;width:385.55pt;height:83.35pt;mso-position-horizontal-relative:page;mso-position-vertical-relative:page;z-index:-16199168" type="#_x0000_t202" id="docshape188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328" w:lineRule="exact" w:before="4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部分退休金領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sz w:val="20"/>
                        </w:rPr>
                        <w:t>取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10"/>
                          <w:w w:val="95"/>
                          <w:sz w:val="20"/>
                        </w:rPr>
                        <w:t>5%至50%，視乎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</w:rPr>
                        <w:t>17.5%至</w:t>
                      </w:r>
                      <w:r>
                        <w:rPr>
                          <w:color w:val="212121"/>
                          <w:spacing w:val="-4"/>
                          <w:w w:val="90"/>
                          <w:sz w:val="20"/>
                        </w:rPr>
                        <w:t>80%，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134" w:lineRule="auto" w:before="41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-8"/>
                          <w:sz w:val="20"/>
                        </w:rPr>
                        <w:t>者及符合資格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position w:val="-8"/>
                          <w:sz w:val="20"/>
                        </w:rPr>
                        <w:t>的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-8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收入及資產而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定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視乎收入及資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產</w:t>
                      </w:r>
                    </w:p>
                    <w:p>
                      <w:pPr>
                        <w:tabs>
                          <w:tab w:pos="6045" w:val="left" w:leader="none"/>
                        </w:tabs>
                        <w:spacing w:line="378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2"/>
                          <w:sz w:val="20"/>
                        </w:rPr>
                        <w:t>Commonwealth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18"/>
                          <w:sz w:val="20"/>
                        </w:rPr>
                        <w:t>而定</w:t>
                      </w:r>
                    </w:p>
                    <w:p>
                      <w:pPr>
                        <w:spacing w:line="211" w:lineRule="auto" w:before="10"/>
                        <w:ind w:left="107" w:right="5651" w:firstLine="0"/>
                        <w:jc w:val="left"/>
                        <w:rPr>
                          <w:rFonts w:ascii="Noto Sans TC" w:eastAsia="Noto Sans TC" w:hint="eastAsia"/>
                          <w:b/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Seniors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Health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Card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4"/>
                          <w:sz w:val="20"/>
                        </w:rPr>
                        <w:t>持有人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824">
                <wp:simplePos x="0" y="0"/>
                <wp:positionH relativeFrom="page">
                  <wp:posOffset>720001</wp:posOffset>
                </wp:positionH>
                <wp:positionV relativeFrom="page">
                  <wp:posOffset>3987777</wp:posOffset>
                </wp:positionV>
                <wp:extent cx="4896485" cy="24574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489648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2" w:val="left" w:leader="none"/>
                                <w:tab w:pos="4274" w:val="left" w:leader="none"/>
                                <w:tab w:pos="6045" w:val="left" w:leader="none"/>
                              </w:tabs>
                              <w:spacing w:before="4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自費退休人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sz w:val="20"/>
                              </w:rPr>
                              <w:t>士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80%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13.998199pt;width:385.55pt;height:19.350pt;mso-position-horizontal-relative:page;mso-position-vertical-relative:page;z-index:-16198656" type="#_x0000_t202" id="docshape189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before="4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自費退休人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sz w:val="20"/>
                        </w:rPr>
                        <w:t>士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80%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198144" type="#_x0000_t202" id="docshape1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848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197632" type="#_x0000_t202" id="docshape19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197120" type="#_x0000_t202" id="docshape19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872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196608" type="#_x0000_t202" id="docshape19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38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196096" type="#_x0000_t202" id="docshape19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896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195584" id="docshape195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195072" id="docshape196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920">
                <wp:simplePos x="0" y="0"/>
                <wp:positionH relativeFrom="page">
                  <wp:posOffset>719999</wp:posOffset>
                </wp:positionH>
                <wp:positionV relativeFrom="page">
                  <wp:posOffset>1044740</wp:posOffset>
                </wp:positionV>
                <wp:extent cx="4896485" cy="1815464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4896485" cy="1815464"/>
                          <a:chExt cx="4896485" cy="1815464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" y="0"/>
                            <a:ext cx="48964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45745">
                                <a:moveTo>
                                  <a:pt x="12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38"/>
                                </a:lnTo>
                                <a:lnTo>
                                  <a:pt x="1259992" y="245338"/>
                                </a:lnTo>
                                <a:lnTo>
                                  <a:pt x="1259992" y="0"/>
                                </a:lnTo>
                                <a:close/>
                              </a:path>
                              <a:path w="4896485" h="245745">
                                <a:moveTo>
                                  <a:pt x="4895989" y="0"/>
                                </a:moveTo>
                                <a:lnTo>
                                  <a:pt x="3707993" y="0"/>
                                </a:lnTo>
                                <a:lnTo>
                                  <a:pt x="2495994" y="0"/>
                                </a:lnTo>
                                <a:lnTo>
                                  <a:pt x="1260005" y="0"/>
                                </a:lnTo>
                                <a:lnTo>
                                  <a:pt x="1260005" y="245338"/>
                                </a:lnTo>
                                <a:lnTo>
                                  <a:pt x="2495994" y="245338"/>
                                </a:lnTo>
                                <a:lnTo>
                                  <a:pt x="3707993" y="245338"/>
                                </a:lnTo>
                                <a:lnTo>
                                  <a:pt x="4895989" y="245338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" y="245338"/>
                            <a:ext cx="489648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53365">
                                <a:moveTo>
                                  <a:pt x="12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806"/>
                                </a:lnTo>
                                <a:lnTo>
                                  <a:pt x="1259992" y="252806"/>
                                </a:lnTo>
                                <a:lnTo>
                                  <a:pt x="1259992" y="0"/>
                                </a:lnTo>
                                <a:close/>
                              </a:path>
                              <a:path w="4896485" h="253365">
                                <a:moveTo>
                                  <a:pt x="4895989" y="0"/>
                                </a:moveTo>
                                <a:lnTo>
                                  <a:pt x="3707993" y="0"/>
                                </a:lnTo>
                                <a:lnTo>
                                  <a:pt x="2495994" y="0"/>
                                </a:lnTo>
                                <a:lnTo>
                                  <a:pt x="1260005" y="0"/>
                                </a:lnTo>
                                <a:lnTo>
                                  <a:pt x="1260005" y="252806"/>
                                </a:lnTo>
                                <a:lnTo>
                                  <a:pt x="2495994" y="252806"/>
                                </a:lnTo>
                                <a:lnTo>
                                  <a:pt x="3707993" y="252806"/>
                                </a:lnTo>
                                <a:lnTo>
                                  <a:pt x="4895989" y="252806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" y="498157"/>
                            <a:ext cx="489648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058545">
                                <a:moveTo>
                                  <a:pt x="12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8138"/>
                                </a:lnTo>
                                <a:lnTo>
                                  <a:pt x="1259992" y="1058138"/>
                                </a:lnTo>
                                <a:lnTo>
                                  <a:pt x="1259992" y="0"/>
                                </a:lnTo>
                                <a:close/>
                              </a:path>
                              <a:path w="4896485" h="1058545">
                                <a:moveTo>
                                  <a:pt x="4895989" y="0"/>
                                </a:moveTo>
                                <a:lnTo>
                                  <a:pt x="3707993" y="0"/>
                                </a:lnTo>
                                <a:lnTo>
                                  <a:pt x="2495994" y="0"/>
                                </a:lnTo>
                                <a:lnTo>
                                  <a:pt x="1260005" y="0"/>
                                </a:lnTo>
                                <a:lnTo>
                                  <a:pt x="1260005" y="1058138"/>
                                </a:lnTo>
                                <a:lnTo>
                                  <a:pt x="2495994" y="1058138"/>
                                </a:lnTo>
                                <a:lnTo>
                                  <a:pt x="3707993" y="1058138"/>
                                </a:lnTo>
                                <a:lnTo>
                                  <a:pt x="4895989" y="1058138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" y="1556295"/>
                            <a:ext cx="489648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53365">
                                <a:moveTo>
                                  <a:pt x="12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806"/>
                                </a:lnTo>
                                <a:lnTo>
                                  <a:pt x="1259992" y="252806"/>
                                </a:lnTo>
                                <a:lnTo>
                                  <a:pt x="1259992" y="0"/>
                                </a:lnTo>
                                <a:close/>
                              </a:path>
                              <a:path w="4896485" h="253365">
                                <a:moveTo>
                                  <a:pt x="4895989" y="0"/>
                                </a:moveTo>
                                <a:lnTo>
                                  <a:pt x="3707993" y="0"/>
                                </a:lnTo>
                                <a:lnTo>
                                  <a:pt x="2495994" y="0"/>
                                </a:lnTo>
                                <a:lnTo>
                                  <a:pt x="1260005" y="0"/>
                                </a:lnTo>
                                <a:lnTo>
                                  <a:pt x="1260005" y="252806"/>
                                </a:lnTo>
                                <a:lnTo>
                                  <a:pt x="2495994" y="252806"/>
                                </a:lnTo>
                                <a:lnTo>
                                  <a:pt x="3707993" y="252806"/>
                                </a:lnTo>
                                <a:lnTo>
                                  <a:pt x="4895989" y="252806"/>
                                </a:lnTo>
                                <a:lnTo>
                                  <a:pt x="4895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-11" y="239000"/>
                            <a:ext cx="4896485" cy="157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76705">
                                <a:moveTo>
                                  <a:pt x="4896002" y="1563763"/>
                                </a:moveTo>
                                <a:lnTo>
                                  <a:pt x="3708006" y="1563763"/>
                                </a:lnTo>
                                <a:lnTo>
                                  <a:pt x="2496007" y="1563763"/>
                                </a:lnTo>
                                <a:lnTo>
                                  <a:pt x="1260005" y="1563763"/>
                                </a:lnTo>
                                <a:lnTo>
                                  <a:pt x="0" y="1563763"/>
                                </a:lnTo>
                                <a:lnTo>
                                  <a:pt x="0" y="1576463"/>
                                </a:lnTo>
                                <a:lnTo>
                                  <a:pt x="1260005" y="1576463"/>
                                </a:lnTo>
                                <a:lnTo>
                                  <a:pt x="2496007" y="1576463"/>
                                </a:lnTo>
                                <a:lnTo>
                                  <a:pt x="3708006" y="1576463"/>
                                </a:lnTo>
                                <a:lnTo>
                                  <a:pt x="4896002" y="1576463"/>
                                </a:lnTo>
                                <a:lnTo>
                                  <a:pt x="4896002" y="1563763"/>
                                </a:lnTo>
                                <a:close/>
                              </a:path>
                              <a:path w="4896485" h="1576705">
                                <a:moveTo>
                                  <a:pt x="4896002" y="1310957"/>
                                </a:moveTo>
                                <a:lnTo>
                                  <a:pt x="3708006" y="1310957"/>
                                </a:lnTo>
                                <a:lnTo>
                                  <a:pt x="2496007" y="1310957"/>
                                </a:lnTo>
                                <a:lnTo>
                                  <a:pt x="1260005" y="1310957"/>
                                </a:lnTo>
                                <a:lnTo>
                                  <a:pt x="0" y="1310957"/>
                                </a:lnTo>
                                <a:lnTo>
                                  <a:pt x="0" y="1323657"/>
                                </a:lnTo>
                                <a:lnTo>
                                  <a:pt x="1260005" y="1323657"/>
                                </a:lnTo>
                                <a:lnTo>
                                  <a:pt x="2496007" y="1323657"/>
                                </a:lnTo>
                                <a:lnTo>
                                  <a:pt x="3708006" y="1323657"/>
                                </a:lnTo>
                                <a:lnTo>
                                  <a:pt x="4896002" y="1323657"/>
                                </a:lnTo>
                                <a:lnTo>
                                  <a:pt x="4896002" y="1310957"/>
                                </a:lnTo>
                                <a:close/>
                              </a:path>
                              <a:path w="4896485" h="1576705">
                                <a:moveTo>
                                  <a:pt x="4896002" y="252806"/>
                                </a:moveTo>
                                <a:lnTo>
                                  <a:pt x="3708006" y="252806"/>
                                </a:lnTo>
                                <a:lnTo>
                                  <a:pt x="2496007" y="252806"/>
                                </a:lnTo>
                                <a:lnTo>
                                  <a:pt x="1260005" y="252806"/>
                                </a:lnTo>
                                <a:lnTo>
                                  <a:pt x="0" y="252806"/>
                                </a:lnTo>
                                <a:lnTo>
                                  <a:pt x="0" y="265506"/>
                                </a:lnTo>
                                <a:lnTo>
                                  <a:pt x="1260005" y="265506"/>
                                </a:lnTo>
                                <a:lnTo>
                                  <a:pt x="2496007" y="265506"/>
                                </a:lnTo>
                                <a:lnTo>
                                  <a:pt x="3708006" y="265506"/>
                                </a:lnTo>
                                <a:lnTo>
                                  <a:pt x="4896002" y="265506"/>
                                </a:lnTo>
                                <a:lnTo>
                                  <a:pt x="4896002" y="252806"/>
                                </a:lnTo>
                                <a:close/>
                              </a:path>
                              <a:path w="4896485" h="1576705">
                                <a:moveTo>
                                  <a:pt x="4896002" y="0"/>
                                </a:moveTo>
                                <a:lnTo>
                                  <a:pt x="3708006" y="0"/>
                                </a:lnTo>
                                <a:lnTo>
                                  <a:pt x="2496007" y="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260005" y="12700"/>
                                </a:lnTo>
                                <a:lnTo>
                                  <a:pt x="2496007" y="12700"/>
                                </a:lnTo>
                                <a:lnTo>
                                  <a:pt x="3708006" y="12700"/>
                                </a:lnTo>
                                <a:lnTo>
                                  <a:pt x="4896002" y="1270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82.263008pt;width:385.55pt;height:142.950pt;mso-position-horizontal-relative:page;mso-position-vertical-relative:page;z-index:-16194560" id="docshapegroup197" coordorigin="1134,1645" coordsize="7711,2859">
                <v:shape style="position:absolute;left:1133;top:1645;width:7711;height:387" id="docshape198" coordorigin="1134,1645" coordsize="7711,387" path="m3118,1645l1134,1645,1134,2032,3118,2032,3118,1645xm8844,1645l6973,1645,5065,1645,3118,1645,3118,2032,5065,2032,6973,2032,8844,2032,8844,1645xe" filled="true" fillcolor="#483e6b" stroked="false">
                  <v:path arrowok="t"/>
                  <v:fill type="solid"/>
                </v:shape>
                <v:shape style="position:absolute;left:1133;top:2031;width:7711;height:399" id="docshape199" coordorigin="1134,2032" coordsize="7711,399" path="m3118,2032l1134,2032,1134,2430,3118,2430,3118,2032xm8844,2032l6973,2032,5065,2032,3118,2032,3118,2430,5065,2430,6973,2430,8844,2430,8844,2032xe" filled="true" fillcolor="#ebeff5" stroked="false">
                  <v:path arrowok="t"/>
                  <v:fill type="solid"/>
                </v:shape>
                <v:shape style="position:absolute;left:1133;top:2429;width:7711;height:1667" id="docshape200" coordorigin="1134,2430" coordsize="7711,1667" path="m3118,2430l1134,2430,1134,4096,3118,4096,3118,2430xm8844,2430l6973,2430,5065,2430,3118,2430,3118,4096,5065,4096,6973,4096,8844,4096,8844,2430xe" filled="true" fillcolor="#e8f0f1" stroked="false">
                  <v:path arrowok="t"/>
                  <v:fill type="solid"/>
                </v:shape>
                <v:shape style="position:absolute;left:1133;top:4096;width:7711;height:399" id="docshape201" coordorigin="1134,4096" coordsize="7711,399" path="m3118,4096l1134,4096,1134,4494,3118,4494,3118,4096xm8844,4096l6973,4096,5065,4096,3118,4096,3118,4494,5065,4494,6973,4494,8844,4494,8844,4096xe" filled="true" fillcolor="#ece9f0" stroked="false">
                  <v:path arrowok="t"/>
                  <v:fill type="solid"/>
                </v:shape>
                <v:shape style="position:absolute;left:1133;top:2021;width:7711;height:2483" id="docshape202" coordorigin="1134,2022" coordsize="7711,2483" path="m8844,4484l6973,4484,5065,4484,3118,4484,1134,4484,1134,4504,3118,4504,5065,4504,6973,4504,8844,4504,8844,4484xm8844,4086l6973,4086,5065,4086,3118,4086,1134,4086,1134,4106,3118,4106,5065,4106,6973,4106,8844,4106,8844,4086xm8844,2420l6973,2420,5065,2420,3118,2420,1134,2420,1134,2440,3118,2440,5065,2440,6973,2440,8844,2440,8844,2420xm8844,2022l6973,2022,5065,2022,3118,2022,1134,2022,1134,2042,3118,2042,5065,2042,6973,2042,8844,2042,8844,202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22432">
            <wp:simplePos x="0" y="0"/>
            <wp:positionH relativeFrom="page">
              <wp:posOffset>722900</wp:posOffset>
            </wp:positionH>
            <wp:positionV relativeFrom="page">
              <wp:posOffset>3007403</wp:posOffset>
            </wp:positionV>
            <wp:extent cx="202958" cy="202958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2944">
                <wp:simplePos x="0" y="0"/>
                <wp:positionH relativeFrom="page">
                  <wp:posOffset>609560</wp:posOffset>
                </wp:positionH>
                <wp:positionV relativeFrom="page">
                  <wp:posOffset>633327</wp:posOffset>
                </wp:positionV>
                <wp:extent cx="3546475" cy="320675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354647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1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No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worse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off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principle</w:t>
                            </w:r>
                            <w:r>
                              <w:rPr>
                                <w:color w:val="766AAB"/>
                                <w:spacing w:val="-25"/>
                                <w:sz w:val="32"/>
                              </w:rPr>
                              <w:t>」下的供款比率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996899pt;margin-top:49.868309pt;width:279.25pt;height:25.25pt;mso-position-horizontal-relative:page;mso-position-vertical-relative:page;z-index:-16193536" type="#_x0000_t202" id="docshape203" filled="false" stroked="false">
                <v:textbox inset="0,0,0,0">
                  <w:txbxContent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z w:val="32"/>
                        </w:rPr>
                        <w:t>「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No</w:t>
                      </w:r>
                      <w:r>
                        <w:rPr>
                          <w:rFonts w:ascii="Arial" w:eastAsia="Arial"/>
                          <w:color w:val="766AAB"/>
                          <w:spacing w:val="12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worse</w:t>
                      </w:r>
                      <w:r>
                        <w:rPr>
                          <w:rFonts w:ascii="Arial" w:eastAsia="Arial"/>
                          <w:color w:val="766AAB"/>
                          <w:spacing w:val="13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off</w:t>
                      </w:r>
                      <w:r>
                        <w:rPr>
                          <w:rFonts w:ascii="Arial" w:eastAsia="Arial"/>
                          <w:color w:val="766AAB"/>
                          <w:spacing w:val="13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principle</w:t>
                      </w:r>
                      <w:r>
                        <w:rPr>
                          <w:color w:val="766AAB"/>
                          <w:spacing w:val="-25"/>
                          <w:sz w:val="32"/>
                        </w:rPr>
                        <w:t>」下的供款比率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456">
                <wp:simplePos x="0" y="0"/>
                <wp:positionH relativeFrom="page">
                  <wp:posOffset>995292</wp:posOffset>
                </wp:positionH>
                <wp:positionV relativeFrom="page">
                  <wp:posOffset>2990286</wp:posOffset>
                </wp:positionV>
                <wp:extent cx="3175635" cy="20447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317563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42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9499pt;margin-top:235.455612pt;width:250.05pt;height:16.1pt;mso-position-horizontal-relative:page;mso-position-vertical-relative:page;z-index:-16193024" type="#_x0000_t202" id="docshape20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4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968">
                <wp:simplePos x="0" y="0"/>
                <wp:positionH relativeFrom="page">
                  <wp:posOffset>707299</wp:posOffset>
                </wp:positionH>
                <wp:positionV relativeFrom="page">
                  <wp:posOffset>3446769</wp:posOffset>
                </wp:positionV>
                <wp:extent cx="4959350" cy="4502785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4959350" cy="450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>終身上限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72"/>
                              <w:ind w:right="71"/>
                            </w:pPr>
                            <w:r>
                              <w:rPr>
                                <w:color w:val="1E1545"/>
                                <w:spacing w:val="-9"/>
                              </w:rPr>
                              <w:t>參與者供款設有終身上限。達到上限後，長者將無需再為其所獲服務支付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任何費用。該上限將每年按指數調整。</w:t>
                            </w:r>
                          </w:p>
                          <w:p>
                            <w:pPr>
                              <w:pStyle w:val="BodyText"/>
                              <w:spacing w:before="139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如長者於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2024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年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9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月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日時已被評估為無需支付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Package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1E1545"/>
                                <w:spacing w:val="-25"/>
                              </w:rPr>
                              <w:t>收費，則其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的終身上限亦將保持不變。</w:t>
                            </w:r>
                          </w:p>
                          <w:p>
                            <w:pPr>
                              <w:spacing w:before="97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經濟困難支援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color w:val="1E1545"/>
                                <w:spacing w:val="-13"/>
                              </w:rPr>
                              <w:t>如無力支付相關費用或供款，可申請經濟困難支援。</w:t>
                            </w:r>
                          </w:p>
                          <w:p>
                            <w:pPr>
                              <w:pStyle w:val="BodyText"/>
                              <w:spacing w:before="150"/>
                            </w:pPr>
                            <w:r>
                              <w:rPr>
                                <w:color w:val="1E1545"/>
                                <w:spacing w:val="-14"/>
                              </w:rPr>
                              <w:t>申請經濟困難援助時，請填妥以下表格：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hyperlink r:id="rId43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146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4"/>
                              </w:rPr>
                              <w:t>請將已填妥的表格，連同相關證明文件</w:t>
                            </w:r>
                            <w:r>
                              <w:rPr>
                                <w:color w:val="1E1545"/>
                                <w:spacing w:val="11"/>
                              </w:rPr>
                              <w:t>（</w:t>
                            </w:r>
                            <w:r>
                              <w:rPr>
                                <w:color w:val="1E1545"/>
                                <w:spacing w:val="15"/>
                              </w:rPr>
                              <w:t>包括過去3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>個月的開支紀錄</w:t>
                            </w:r>
                            <w:r>
                              <w:rPr>
                                <w:color w:val="1E1545"/>
                                <w:spacing w:val="-152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</w:rPr>
                              <w:t>，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>一併提交至： </w:t>
                            </w:r>
                            <w:hyperlink r:id="rId44">
                              <w:r>
                                <w:rPr>
                                  <w:rFonts w:ascii="Helvetica Neue LT Std 65 Medium" w:eastAsia="Helvetica Neue LT Std 65 Medium"/>
                                  <w:color w:val="1E1545"/>
                                  <w:spacing w:val="10"/>
                                </w:rPr>
                                <w:t>www.servicesaustralia.gov.au/financial-</w:t>
                              </w:r>
                              <w:r>
                                <w:rPr>
                                  <w:rFonts w:ascii="Helvetica Neue LT Std 65 Medium" w:eastAsia="Helvetica Neue LT Std 65 Medium"/>
                                  <w:color w:val="1E1545"/>
                                  <w:spacing w:val="11"/>
                                </w:rPr>
                                <w:t>hardship-</w:t>
                              </w:r>
                            </w:hyperlink>
                            <w:r>
                              <w:rPr>
                                <w:rFonts w:ascii="Helvetica Neue LT Std 65 Medium" w:eastAsia="Helvetica Neue LT Std 65 Medium"/>
                                <w:color w:val="1E1545"/>
                                <w:spacing w:val="11"/>
                              </w:rPr>
                              <w:t> </w:t>
                            </w:r>
                            <w:hyperlink r:id="rId44">
                              <w:r>
                                <w:rPr>
                                  <w:rFonts w:ascii="Helvetica Neue LT Std 65 Medium" w:eastAsia="Helvetica Neue LT Std 65 Medium"/>
                                  <w:color w:val="1E1545"/>
                                  <w:spacing w:val="-2"/>
                                </w:rPr>
                                <w:t>assistance-eligibility-for-aged-care-cost-care?context=23296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，申請將</w:t>
                            </w:r>
                            <w:r>
                              <w:rPr>
                                <w:color w:val="1E1545"/>
                              </w:rPr>
                              <w:t>於 28 日內完成審核。結果將以書面方式通知，並將告知可獲批的援助。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如需進一步資料以審核申請，相關部門將主動聯絡申請人要求補交。</w:t>
                            </w:r>
                          </w:p>
                          <w:p>
                            <w:pPr>
                              <w:pStyle w:val="BodyText"/>
                              <w:spacing w:before="170"/>
                              <w:jc w:val="both"/>
                              <w:rPr>
                                <w:rFonts w:ascii="Helvetica Neue LT Std 55 Roman"/>
                              </w:rPr>
                            </w:pPr>
                            <w:r>
                              <w:rPr>
                                <w:rFonts w:ascii="Helvetica Neue LT Std 55 Roman"/>
                                <w:color w:val="1E1545"/>
                              </w:rPr>
                              <w:t>My Aged </w:t>
                            </w:r>
                            <w:r>
                              <w:rPr>
                                <w:rFonts w:ascii="Helvetica Neue LT Std 55 Roman"/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>
                            <w:pPr>
                              <w:pStyle w:val="BodyText"/>
                              <w:spacing w:before="32"/>
                              <w:rPr>
                                <w:rFonts w:ascii="Helvetica Neue LT Std 65 Medium"/>
                              </w:rPr>
                            </w:pPr>
                            <w:hyperlink r:id="rId45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1E1545"/>
                                <w:spacing w:val="-15"/>
                              </w:rPr>
                              <w:t>有更多相關資料，可協助規劃安老服務的財務安排。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71.3992pt;width:390.5pt;height:354.55pt;mso-position-horizontal-relative:page;mso-position-vertical-relative:page;z-index:-16192512" type="#_x0000_t202" id="docshape205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3"/>
                          <w:sz w:val="42"/>
                        </w:rPr>
                        <w:t>終身上限</w:t>
                      </w:r>
                    </w:p>
                    <w:p>
                      <w:pPr>
                        <w:pStyle w:val="BodyText"/>
                        <w:spacing w:line="247" w:lineRule="auto" w:before="72"/>
                        <w:ind w:right="71"/>
                      </w:pPr>
                      <w:r>
                        <w:rPr>
                          <w:color w:val="1E1545"/>
                          <w:spacing w:val="-9"/>
                        </w:rPr>
                        <w:t>參與者供款設有終身上限。達到上限後，長者將無需再為其所獲服務支付</w:t>
                      </w:r>
                      <w:r>
                        <w:rPr>
                          <w:color w:val="1E1545"/>
                          <w:spacing w:val="-15"/>
                        </w:rPr>
                        <w:t>任何費用。該上限將每年按指數調整。</w:t>
                      </w:r>
                    </w:p>
                    <w:p>
                      <w:pPr>
                        <w:pStyle w:val="BodyText"/>
                        <w:spacing w:before="139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color w:val="1E1545"/>
                          <w:spacing w:val="-4"/>
                        </w:rPr>
                        <w:t>如長者於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2024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年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9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月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12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日時已被評估為無需支付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Package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1E1545"/>
                          <w:spacing w:val="-25"/>
                        </w:rPr>
                        <w:t>收費，則其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Package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7"/>
                        </w:rPr>
                        <w:t>的終身上限亦將保持不變。</w:t>
                      </w:r>
                    </w:p>
                    <w:p>
                      <w:pPr>
                        <w:spacing w:before="97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2"/>
                          <w:sz w:val="42"/>
                        </w:rPr>
                        <w:t>經濟困難支援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color w:val="1E1545"/>
                          <w:spacing w:val="-13"/>
                        </w:rPr>
                        <w:t>如無力支付相關費用或供款，可申請經濟困難支援。</w:t>
                      </w:r>
                    </w:p>
                    <w:p>
                      <w:pPr>
                        <w:pStyle w:val="BodyText"/>
                        <w:spacing w:before="150"/>
                      </w:pPr>
                      <w:r>
                        <w:rPr>
                          <w:color w:val="1E1545"/>
                          <w:spacing w:val="-14"/>
                        </w:rPr>
                        <w:t>申請經濟困難援助時，請填妥以下表格：</w:t>
                      </w:r>
                    </w:p>
                    <w:p>
                      <w:pPr>
                        <w:pStyle w:val="BodyText"/>
                        <w:spacing w:before="8"/>
                      </w:pPr>
                      <w:hyperlink r:id="rId4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44" w:lineRule="auto" w:before="146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4"/>
                        </w:rPr>
                        <w:t>請將已填妥的表格，連同相關證明文件</w:t>
                      </w:r>
                      <w:r>
                        <w:rPr>
                          <w:color w:val="1E1545"/>
                          <w:spacing w:val="11"/>
                        </w:rPr>
                        <w:t>（</w:t>
                      </w:r>
                      <w:r>
                        <w:rPr>
                          <w:color w:val="1E1545"/>
                          <w:spacing w:val="15"/>
                        </w:rPr>
                        <w:t>包括過去3</w:t>
                      </w:r>
                      <w:r>
                        <w:rPr>
                          <w:color w:val="1E1545"/>
                          <w:spacing w:val="14"/>
                        </w:rPr>
                        <w:t>個月的開支紀錄</w:t>
                      </w:r>
                      <w:r>
                        <w:rPr>
                          <w:color w:val="1E1545"/>
                          <w:spacing w:val="-152"/>
                        </w:rPr>
                        <w:t>）</w:t>
                      </w:r>
                      <w:r>
                        <w:rPr>
                          <w:color w:val="1E1545"/>
                        </w:rPr>
                        <w:t>，</w:t>
                      </w:r>
                      <w:r>
                        <w:rPr>
                          <w:color w:val="1E1545"/>
                          <w:spacing w:val="10"/>
                        </w:rPr>
                        <w:t>一併提交至： </w:t>
                      </w:r>
                      <w:hyperlink r:id="rId44">
                        <w:r>
                          <w:rPr>
                            <w:rFonts w:ascii="Helvetica Neue LT Std 65 Medium" w:eastAsia="Helvetica Neue LT Std 65 Medium"/>
                            <w:color w:val="1E1545"/>
                            <w:spacing w:val="10"/>
                          </w:rPr>
                          <w:t>www.servicesaustralia.gov.au/financial-</w:t>
                        </w:r>
                        <w:r>
                          <w:rPr>
                            <w:rFonts w:ascii="Helvetica Neue LT Std 65 Medium" w:eastAsia="Helvetica Neue LT Std 65 Medium"/>
                            <w:color w:val="1E1545"/>
                            <w:spacing w:val="11"/>
                          </w:rPr>
                          <w:t>hardship-</w:t>
                        </w:r>
                      </w:hyperlink>
                      <w:r>
                        <w:rPr>
                          <w:rFonts w:ascii="Helvetica Neue LT Std 65 Medium" w:eastAsia="Helvetica Neue LT Std 65 Medium"/>
                          <w:color w:val="1E1545"/>
                          <w:spacing w:val="11"/>
                        </w:rPr>
                        <w:t> </w:t>
                      </w:r>
                      <w:hyperlink r:id="rId44">
                        <w:r>
                          <w:rPr>
                            <w:rFonts w:ascii="Helvetica Neue LT Std 65 Medium" w:eastAsia="Helvetica Neue LT Std 65 Medium"/>
                            <w:color w:val="1E1545"/>
                            <w:spacing w:val="-2"/>
                          </w:rPr>
                          <w:t>assistance-eligibility-for-aged-care-cost-care?context=23296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，申請將</w:t>
                      </w:r>
                      <w:r>
                        <w:rPr>
                          <w:color w:val="1E1545"/>
                        </w:rPr>
                        <w:t>於 28 日內完成審核。結果將以書面方式通知，並將告知可獲批的援助。</w:t>
                      </w:r>
                      <w:r>
                        <w:rPr>
                          <w:color w:val="1E1545"/>
                          <w:spacing w:val="-14"/>
                        </w:rPr>
                        <w:t>如需進一步資料以審核申請，相關部門將主動聯絡申請人要求補交。</w:t>
                      </w:r>
                    </w:p>
                    <w:p>
                      <w:pPr>
                        <w:pStyle w:val="BodyText"/>
                        <w:spacing w:before="170"/>
                        <w:jc w:val="both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</w:rPr>
                        <w:t>My Aged </w:t>
                      </w:r>
                      <w:r>
                        <w:rPr>
                          <w:rFonts w:ascii="Helvetica Neue LT Std 55 Roman"/>
                          <w:color w:val="1E1545"/>
                          <w:spacing w:val="-4"/>
                        </w:rPr>
                        <w:t>Care</w:t>
                      </w:r>
                    </w:p>
                    <w:p>
                      <w:pPr>
                        <w:pStyle w:val="BodyText"/>
                        <w:spacing w:before="32"/>
                        <w:rPr>
                          <w:rFonts w:ascii="Helvetica Neue LT Std 65 Medium"/>
                        </w:rPr>
                      </w:pPr>
                      <w:hyperlink r:id="rId4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1E1545"/>
                          <w:spacing w:val="-15"/>
                        </w:rPr>
                        <w:t>有更多相關資料，可協助規劃安老服務的財務安排。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480">
                <wp:simplePos x="0" y="0"/>
                <wp:positionH relativeFrom="page">
                  <wp:posOffset>262564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744pt;margin-top:682.578918pt;width:15.3pt;height:16pt;mso-position-horizontal-relative:page;mso-position-vertical-relative:page;z-index:-16192000" type="#_x0000_t202" id="docshape20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191488" type="#_x0000_t202" id="docshape20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720001</wp:posOffset>
                </wp:positionH>
                <wp:positionV relativeFrom="page">
                  <wp:posOffset>1044740</wp:posOffset>
                </wp:positionV>
                <wp:extent cx="4896485" cy="245745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489648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92" w:val="left" w:leader="none"/>
                                <w:tab w:pos="4038" w:val="left" w:leader="none"/>
                                <w:tab w:pos="5947" w:val="left" w:leader="none"/>
                              </w:tabs>
                              <w:spacing w:before="3"/>
                              <w:ind w:left="107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>狀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況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臨床支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援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自理支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援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日常生活支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82.263008pt;width:385.55pt;height:19.350pt;mso-position-horizontal-relative:page;mso-position-vertical-relative:page;z-index:-16190976" type="#_x0000_t202" id="docshape208" filled="false" stroked="false">
                <v:textbox inset="0,0,0,0">
                  <w:txbxContent>
                    <w:p>
                      <w:pPr>
                        <w:tabs>
                          <w:tab w:pos="2092" w:val="left" w:leader="none"/>
                          <w:tab w:pos="4038" w:val="left" w:leader="none"/>
                          <w:tab w:pos="5947" w:val="left" w:leader="none"/>
                        </w:tabs>
                        <w:spacing w:before="3"/>
                        <w:ind w:left="107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>Age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>Pension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>狀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況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ab/>
                        <w:t>臨床支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援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ab/>
                        <w:t>自理支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援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z w:val="20"/>
                        </w:rPr>
                        <w:tab/>
                        <w:t>日常生活支</w:t>
                      </w:r>
                      <w:r>
                        <w:rPr>
                          <w:rFonts w:ascii="Noto Sans TC" w:eastAsia="Noto Sans TC" w:hint="eastAsia"/>
                          <w:b/>
                          <w:color w:val="FFFFFF"/>
                          <w:spacing w:val="-10"/>
                          <w:sz w:val="20"/>
                        </w:rPr>
                        <w:t>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720001</wp:posOffset>
                </wp:positionH>
                <wp:positionV relativeFrom="page">
                  <wp:posOffset>1290085</wp:posOffset>
                </wp:positionV>
                <wp:extent cx="4896485" cy="25336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489648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92" w:val="left" w:leader="none"/>
                                <w:tab w:pos="4038" w:val="left" w:leader="none"/>
                                <w:tab w:pos="5947" w:val="left" w:leader="none"/>
                              </w:tabs>
                              <w:spacing w:before="5"/>
                              <w:ind w:left="107" w:right="0" w:firstLine="0"/>
                              <w:jc w:val="left"/>
                              <w:rPr>
                                <w:rFonts w:ascii="Helvetica Neue LT Std 55 Roman" w:eastAsia="Helvetica Neue LT Std 55 Roman"/>
                                <w:sz w:val="2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>全額退休金領取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position w:val="1"/>
                                <w:sz w:val="20"/>
                              </w:rPr>
                              <w:t>者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01.581512pt;width:385.55pt;height:19.95pt;mso-position-horizontal-relative:page;mso-position-vertical-relative:page;z-index:-16190464" type="#_x0000_t202" id="docshape209" filled="false" stroked="false">
                <v:textbox inset="0,0,0,0">
                  <w:txbxContent>
                    <w:p>
                      <w:pPr>
                        <w:tabs>
                          <w:tab w:pos="2092" w:val="left" w:leader="none"/>
                          <w:tab w:pos="4038" w:val="left" w:leader="none"/>
                          <w:tab w:pos="5947" w:val="left" w:leader="none"/>
                        </w:tabs>
                        <w:spacing w:before="5"/>
                        <w:ind w:left="107" w:right="0" w:firstLine="0"/>
                        <w:jc w:val="left"/>
                        <w:rPr>
                          <w:rFonts w:ascii="Helvetica Neue LT Std 55 Roman" w:eastAsia="Helvetica Neue LT Std 55 Roman"/>
                          <w:sz w:val="2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1"/>
                          <w:sz w:val="20"/>
                        </w:rPr>
                        <w:t>全額退休金領取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position w:val="1"/>
                          <w:sz w:val="20"/>
                        </w:rPr>
                        <w:t>者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528">
                <wp:simplePos x="0" y="0"/>
                <wp:positionH relativeFrom="page">
                  <wp:posOffset>720001</wp:posOffset>
                </wp:positionH>
                <wp:positionV relativeFrom="page">
                  <wp:posOffset>1542896</wp:posOffset>
                </wp:positionV>
                <wp:extent cx="4896485" cy="1058545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4896485" cy="1058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92" w:val="left" w:leader="none"/>
                                <w:tab w:pos="4038" w:val="left" w:leader="none"/>
                              </w:tabs>
                              <w:spacing w:line="334" w:lineRule="exact" w:before="5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>部分退休金領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position w:val="1"/>
                                <w:sz w:val="20"/>
                              </w:rPr>
                              <w:t>取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介乎</w:t>
                            </w:r>
                            <w:r>
                              <w:rPr>
                                <w:color w:val="212121"/>
                                <w:spacing w:val="-3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至</w:t>
                            </w:r>
                            <w:r>
                              <w:rPr>
                                <w:color w:val="212121"/>
                                <w:spacing w:val="-3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  <w:sz w:val="24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，</w:t>
                            </w:r>
                            <w:r>
                              <w:rPr>
                                <w:color w:val="212121"/>
                                <w:spacing w:val="6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介乎</w:t>
                            </w:r>
                            <w:r>
                              <w:rPr>
                                <w:color w:val="212121"/>
                                <w:spacing w:val="-3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至</w:t>
                            </w:r>
                            <w:r>
                              <w:rPr>
                                <w:color w:val="212121"/>
                                <w:spacing w:val="-3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  <w:sz w:val="24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，</w:t>
                            </w:r>
                          </w:p>
                          <w:p>
                            <w:pPr>
                              <w:tabs>
                                <w:tab w:pos="4038" w:val="left" w:leader="none"/>
                                <w:tab w:pos="5947" w:val="left" w:leader="none"/>
                              </w:tabs>
                              <w:spacing w:line="156" w:lineRule="auto" w:before="36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-7"/>
                                <w:sz w:val="20"/>
                              </w:rPr>
                              <w:t>者及符合資格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position w:val="-7"/>
                                <w:sz w:val="20"/>
                              </w:rPr>
                              <w:t>的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-7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視乎收入而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定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視乎收入而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定</w:t>
                            </w:r>
                          </w:p>
                          <w:p>
                            <w:pPr>
                              <w:spacing w:line="320" w:lineRule="exact" w:before="29"/>
                              <w:ind w:left="107" w:right="6093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Commonwealth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z w:val="20"/>
                              </w:rPr>
                              <w:t>Seniors Health Card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z w:val="20"/>
                              </w:rPr>
                              <w:t>持有人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21.487907pt;width:385.55pt;height:83.35pt;mso-position-horizontal-relative:page;mso-position-vertical-relative:page;z-index:-16189952" type="#_x0000_t202" id="docshape210" filled="false" stroked="false">
                <v:textbox inset="0,0,0,0">
                  <w:txbxContent>
                    <w:p>
                      <w:pPr>
                        <w:tabs>
                          <w:tab w:pos="2092" w:val="left" w:leader="none"/>
                          <w:tab w:pos="4038" w:val="left" w:leader="none"/>
                        </w:tabs>
                        <w:spacing w:line="334" w:lineRule="exact" w:before="5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1"/>
                          <w:sz w:val="20"/>
                        </w:rPr>
                        <w:t>部分退休金領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position w:val="1"/>
                          <w:sz w:val="20"/>
                        </w:rPr>
                        <w:t>取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介乎</w:t>
                      </w:r>
                      <w:r>
                        <w:rPr>
                          <w:color w:val="212121"/>
                          <w:spacing w:val="-30"/>
                          <w:sz w:val="2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  <w:sz w:val="24"/>
                        </w:rPr>
                        <w:t>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至</w:t>
                      </w:r>
                      <w:r>
                        <w:rPr>
                          <w:color w:val="212121"/>
                          <w:spacing w:val="-30"/>
                          <w:sz w:val="2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  <w:sz w:val="24"/>
                        </w:rPr>
                        <w:t>25%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，</w:t>
                      </w:r>
                      <w:r>
                        <w:rPr>
                          <w:color w:val="212121"/>
                          <w:spacing w:val="6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介乎</w:t>
                      </w:r>
                      <w:r>
                        <w:rPr>
                          <w:color w:val="212121"/>
                          <w:spacing w:val="-38"/>
                          <w:sz w:val="2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  <w:sz w:val="24"/>
                        </w:rPr>
                        <w:t>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至</w:t>
                      </w:r>
                      <w:r>
                        <w:rPr>
                          <w:color w:val="212121"/>
                          <w:spacing w:val="-38"/>
                          <w:sz w:val="2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  <w:sz w:val="24"/>
                        </w:rPr>
                        <w:t>25%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，</w:t>
                      </w:r>
                    </w:p>
                    <w:p>
                      <w:pPr>
                        <w:tabs>
                          <w:tab w:pos="4038" w:val="left" w:leader="none"/>
                          <w:tab w:pos="5947" w:val="left" w:leader="none"/>
                        </w:tabs>
                        <w:spacing w:line="156" w:lineRule="auto" w:before="36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-7"/>
                          <w:sz w:val="20"/>
                        </w:rPr>
                        <w:t>者及符合資格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position w:val="-7"/>
                          <w:sz w:val="20"/>
                        </w:rPr>
                        <w:t>的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-7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視乎收入而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定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視乎收入而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定</w:t>
                      </w:r>
                    </w:p>
                    <w:p>
                      <w:pPr>
                        <w:spacing w:line="320" w:lineRule="exact" w:before="29"/>
                        <w:ind w:left="107" w:right="6093" w:firstLine="0"/>
                        <w:jc w:val="left"/>
                        <w:rPr>
                          <w:rFonts w:ascii="Noto Sans TC" w:eastAsia="Noto Sans TC" w:hint="eastAsia"/>
                          <w:b/>
                          <w:sz w:val="20"/>
                        </w:rPr>
                      </w:pP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2"/>
                          <w:sz w:val="20"/>
                        </w:rPr>
                        <w:t>Commonwealth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0"/>
                        </w:rPr>
                        <w:t>Seniors Health Card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z w:val="20"/>
                        </w:rPr>
                        <w:t>持有人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040">
                <wp:simplePos x="0" y="0"/>
                <wp:positionH relativeFrom="page">
                  <wp:posOffset>720001</wp:posOffset>
                </wp:positionH>
                <wp:positionV relativeFrom="page">
                  <wp:posOffset>2601041</wp:posOffset>
                </wp:positionV>
                <wp:extent cx="4896485" cy="25336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489648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92" w:val="left" w:leader="none"/>
                                <w:tab w:pos="4038" w:val="left" w:leader="none"/>
                                <w:tab w:pos="5947" w:val="left" w:leader="none"/>
                              </w:tabs>
                              <w:spacing w:before="5"/>
                              <w:ind w:left="107" w:right="0" w:firstLine="0"/>
                              <w:jc w:val="left"/>
                              <w:rPr>
                                <w:rFonts w:ascii="Helvetica Neue LT Std 55 Roman" w:eastAsia="Helvetica Neue LT Std 55 Roman"/>
                                <w:sz w:val="24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>自費退休人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spacing w:val="-10"/>
                                <w:position w:val="1"/>
                                <w:sz w:val="20"/>
                              </w:rPr>
                              <w:t>士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25%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  <w:sz w:val="24"/>
                              </w:rPr>
                              <w:t>25%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04.806412pt;width:385.55pt;height:19.95pt;mso-position-horizontal-relative:page;mso-position-vertical-relative:page;z-index:-16189440" type="#_x0000_t202" id="docshape211" filled="false" stroked="false">
                <v:textbox inset="0,0,0,0">
                  <w:txbxContent>
                    <w:p>
                      <w:pPr>
                        <w:tabs>
                          <w:tab w:pos="2092" w:val="left" w:leader="none"/>
                          <w:tab w:pos="4038" w:val="left" w:leader="none"/>
                          <w:tab w:pos="5947" w:val="left" w:leader="none"/>
                        </w:tabs>
                        <w:spacing w:before="5"/>
                        <w:ind w:left="107" w:right="0" w:firstLine="0"/>
                        <w:jc w:val="left"/>
                        <w:rPr>
                          <w:rFonts w:ascii="Helvetica Neue LT Std 55 Roman" w:eastAsia="Helvetica Neue LT Std 55 Roman"/>
                          <w:sz w:val="24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1"/>
                          <w:sz w:val="20"/>
                        </w:rPr>
                        <w:t>自費退休人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spacing w:val="-10"/>
                          <w:position w:val="1"/>
                          <w:sz w:val="20"/>
                        </w:rPr>
                        <w:t>士</w:t>
                      </w:r>
                      <w:r>
                        <w:rPr>
                          <w:rFonts w:ascii="Noto Sans TC" w:eastAsia="Noto Sans TC" w:hint="eastAsia"/>
                          <w:b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25%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  <w:sz w:val="24"/>
                        </w:rPr>
                        <w:t>25%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188928" id="docshape212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188416" id="docshapegroup213" coordorigin="0,0" coordsize="9978,162">
                <v:rect style="position:absolute;left:0;top:0;width:1430;height:162" id="docshape214" filled="true" fillcolor="#826b9e" stroked="false">
                  <v:fill type="solid"/>
                </v:rect>
                <v:rect style="position:absolute;left:1429;top:0;width:1430;height:162" id="docshape215" filled="true" fillcolor="#94b5d2" stroked="false">
                  <v:fill type="solid"/>
                </v:rect>
                <v:rect style="position:absolute;left:2858;top:0;width:1430;height:162" id="docshape216" filled="true" fillcolor="#78bac0" stroked="false">
                  <v:fill type="solid"/>
                </v:rect>
                <v:rect style="position:absolute;left:4287;top:0;width:1430;height:162" id="docshape217" filled="true" fillcolor="#8c5aa4" stroked="false">
                  <v:fill type="solid"/>
                </v:rect>
                <v:rect style="position:absolute;left:5717;top:0;width:1430;height:162" id="docshape218" filled="true" fillcolor="#4eabab" stroked="false">
                  <v:fill type="solid"/>
                </v:rect>
                <v:rect style="position:absolute;left:7146;top:0;width:1430;height:162" id="docshape219" filled="true" fillcolor="#025098" stroked="false">
                  <v:fill type="solid"/>
                </v:rect>
                <v:rect style="position:absolute;left:8575;top:0;width:1403;height:162" id="docshape22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28576">
            <wp:simplePos x="0" y="0"/>
            <wp:positionH relativeFrom="page">
              <wp:posOffset>722485</wp:posOffset>
            </wp:positionH>
            <wp:positionV relativeFrom="page">
              <wp:posOffset>5310216</wp:posOffset>
            </wp:positionV>
            <wp:extent cx="202958" cy="202971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5127625" cy="4486910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5127625" cy="448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如何參加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計劃</w:t>
                            </w:r>
                          </w:p>
                          <w:p>
                            <w:pPr>
                              <w:spacing w:line="220" w:lineRule="auto" w:before="165"/>
                              <w:ind w:left="20" w:right="17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6"/>
                                <w:sz w:val="32"/>
                              </w:rPr>
                              <w:t>政府已設立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2"/>
                                <w:sz w:val="32"/>
                              </w:rPr>
                              <w:t>Single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2"/>
                                <w:sz w:val="32"/>
                              </w:rPr>
                              <w:t>Assessment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2"/>
                                <w:sz w:val="32"/>
                              </w:rPr>
                              <w:t>System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766AAB"/>
                                <w:spacing w:val="-2"/>
                                <w:sz w:val="32"/>
                              </w:rPr>
                              <w:t>[單一評估系統]，</w:t>
                            </w:r>
                            <w:r>
                              <w:rPr>
                                <w:color w:val="766AAB"/>
                                <w:spacing w:val="-6"/>
                                <w:sz w:val="32"/>
                              </w:rPr>
                              <w:t>以便長者在自身需求改變時更方便地獲取安老服務。</w:t>
                            </w:r>
                          </w:p>
                          <w:p>
                            <w:pPr>
                              <w:spacing w:line="242" w:lineRule="auto" w:before="193"/>
                              <w:ind w:left="20" w:right="96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z w:val="24"/>
                              </w:rPr>
                              <w:t>如長者尚未透過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>Care </w:t>
                            </w:r>
                            <w:r>
                              <w:rPr>
                                <w:color w:val="1E1545"/>
                                <w:spacing w:val="-12"/>
                                <w:sz w:val="24"/>
                              </w:rPr>
                              <w:t>獲取服務，首先可確認是否符合接受評估的</w:t>
                            </w:r>
                            <w:r>
                              <w:rPr>
                                <w:color w:val="1E1545"/>
                                <w:spacing w:val="-18"/>
                                <w:sz w:val="24"/>
                              </w:rPr>
                              <w:t>資格。歡迎透過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z w:val="24"/>
                              </w:rPr>
                              <w:t>My Aged Care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5"/>
                                <w:sz w:val="24"/>
                              </w:rPr>
                              <w:t>網上平台辦理，或致電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z w:val="24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  <w:sz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BodyText"/>
                              <w:spacing w:before="144"/>
                            </w:pPr>
                            <w:r>
                              <w:rPr>
                                <w:color w:val="1E1545"/>
                                <w:spacing w:val="-19"/>
                              </w:rPr>
                              <w:t>如申請獲批，將轉介安排進行評估。評估過程將以上門面對面方式進行。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9"/>
                              <w:ind w:right="8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如評估結果確認符合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計劃資格，長者將獲發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Notice of Decision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[決定通知書]，並附有個人支援計劃文件，以便與服務提供者分享</w:t>
                            </w:r>
                            <w:r>
                              <w:rPr>
                                <w:color w:val="1E1545"/>
                                <w:spacing w:val="-21"/>
                              </w:rPr>
                              <w:t>跟進。相關文件包括：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21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"/>
                              </w:rPr>
                              <w:t>長者的照護需要及目標概覽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7"/>
                              </w:rPr>
                              <w:t>一項服務分類，附有相應的持續季度預算及核准服務清單；和/或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5"/>
                              </w:rPr>
                              <w:t>短期支援的批准，當中或包括以下類型資助：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8"/>
                              </w:numPr>
                              <w:tabs>
                                <w:tab w:pos="700" w:val="left" w:leader="none"/>
                              </w:tabs>
                              <w:spacing w:line="240" w:lineRule="auto" w:before="117" w:after="0"/>
                              <w:ind w:left="700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  <w:spacing w:val="-3"/>
                              </w:rPr>
                              <w:t>輔助科技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8"/>
                              </w:numPr>
                              <w:tabs>
                                <w:tab w:pos="700" w:val="left" w:leader="none"/>
                              </w:tabs>
                              <w:spacing w:line="240" w:lineRule="auto" w:before="122" w:after="0"/>
                              <w:ind w:left="700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  <w:spacing w:val="-3"/>
                              </w:rPr>
                              <w:t>家居改裝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8"/>
                              </w:numPr>
                              <w:tabs>
                                <w:tab w:pos="700" w:val="left" w:leader="none"/>
                              </w:tabs>
                              <w:spacing w:line="240" w:lineRule="auto" w:before="129" w:after="0"/>
                              <w:ind w:left="700" w:right="0" w:hanging="340"/>
                              <w:jc w:val="left"/>
                              <w:rPr>
                                <w:rFonts w:ascii="Helvetica Neue LT Std 55 Roman" w:hAnsi="Helvetica Neue LT Std 55 Roman"/>
                              </w:rPr>
                            </w:pPr>
                            <w:r>
                              <w:rPr>
                                <w:rFonts w:ascii="Helvetica Neue LT Std 55 Roman" w:hAnsi="Helvetica Neue LT Std 55 Roman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T Std 55 Roman" w:hAnsi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hAnsi="Helvetica Neue LT Std 55 Roman"/>
                                <w:color w:val="1E1545"/>
                                <w:spacing w:val="-2"/>
                              </w:rPr>
                              <w:t> Pathway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8"/>
                              </w:numPr>
                              <w:tabs>
                                <w:tab w:pos="700" w:val="left" w:leader="none"/>
                              </w:tabs>
                              <w:spacing w:line="240" w:lineRule="auto" w:before="126" w:after="0"/>
                              <w:ind w:left="700" w:right="0" w:hanging="340"/>
                              <w:jc w:val="left"/>
                              <w:rPr>
                                <w:rFonts w:ascii="Helvetica Neue LT Std 55 Roman" w:hAnsi="Helvetica Neue LT Std 55 Roman"/>
                              </w:rPr>
                            </w:pPr>
                            <w:r>
                              <w:rPr>
                                <w:rFonts w:ascii="Helvetica Neue LT Std 55 Roman" w:hAnsi="Helvetica Neue LT Std 55 Roman"/>
                                <w:color w:val="1E1545"/>
                              </w:rPr>
                              <w:t>End-of-Life </w:t>
                            </w:r>
                            <w:r>
                              <w:rPr>
                                <w:rFonts w:ascii="Helvetica Neue LT Std 55 Roman" w:hAnsi="Helvetica Neue LT Std 55 Roman"/>
                                <w:color w:val="1E1545"/>
                                <w:spacing w:val="-2"/>
                              </w:rPr>
                              <w:t>Pathway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403.75pt;height:353.3pt;mso-position-horizontal-relative:page;mso-position-vertical-relative:page;z-index:-16187392" type="#_x0000_t202" id="docshape221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6"/>
                          <w:sz w:val="42"/>
                        </w:rPr>
                        <w:t>如何參加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Support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at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"/>
                          <w:sz w:val="42"/>
                        </w:rPr>
                        <w:t>Home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8"/>
                          <w:sz w:val="42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6"/>
                          <w:sz w:val="42"/>
                        </w:rPr>
                        <w:t>計劃</w:t>
                      </w:r>
                    </w:p>
                    <w:p>
                      <w:pPr>
                        <w:spacing w:line="220" w:lineRule="auto" w:before="165"/>
                        <w:ind w:left="20" w:right="17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6"/>
                          <w:sz w:val="32"/>
                        </w:rPr>
                        <w:t>政府已設立 </w:t>
                      </w:r>
                      <w:r>
                        <w:rPr>
                          <w:rFonts w:ascii="Arial" w:eastAsia="Arial"/>
                          <w:color w:val="766AAB"/>
                          <w:spacing w:val="-2"/>
                          <w:sz w:val="32"/>
                        </w:rPr>
                        <w:t>Single</w:t>
                      </w:r>
                      <w:r>
                        <w:rPr>
                          <w:rFonts w:ascii="Arial" w:eastAsia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pacing w:val="-2"/>
                          <w:sz w:val="32"/>
                        </w:rPr>
                        <w:t>Assessment</w:t>
                      </w:r>
                      <w:r>
                        <w:rPr>
                          <w:rFonts w:ascii="Arial" w:eastAsia="Arial"/>
                          <w:color w:val="766AAB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pacing w:val="-2"/>
                          <w:sz w:val="32"/>
                        </w:rPr>
                        <w:t>System</w:t>
                      </w:r>
                      <w:r>
                        <w:rPr>
                          <w:rFonts w:ascii="Arial" w:eastAsia="Arial"/>
                          <w:color w:val="766AAB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766AAB"/>
                          <w:spacing w:val="-2"/>
                          <w:sz w:val="32"/>
                        </w:rPr>
                        <w:t>[單一評估系統]，</w:t>
                      </w:r>
                      <w:r>
                        <w:rPr>
                          <w:color w:val="766AAB"/>
                          <w:spacing w:val="-6"/>
                          <w:sz w:val="32"/>
                        </w:rPr>
                        <w:t>以便長者在自身需求改變時更方便地獲取安老服務。</w:t>
                      </w:r>
                    </w:p>
                    <w:p>
                      <w:pPr>
                        <w:spacing w:line="242" w:lineRule="auto" w:before="193"/>
                        <w:ind w:left="20" w:right="96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545"/>
                          <w:sz w:val="24"/>
                        </w:rPr>
                        <w:t>如長者尚未透過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>My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>Care </w:t>
                      </w:r>
                      <w:r>
                        <w:rPr>
                          <w:color w:val="1E1545"/>
                          <w:spacing w:val="-12"/>
                          <w:sz w:val="24"/>
                        </w:rPr>
                        <w:t>獲取服務，首先可確認是否符合接受評估的</w:t>
                      </w:r>
                      <w:r>
                        <w:rPr>
                          <w:color w:val="1E1545"/>
                          <w:spacing w:val="-18"/>
                          <w:sz w:val="24"/>
                        </w:rPr>
                        <w:t>資格。歡迎透過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4"/>
                        </w:rPr>
                        <w:t>My Aged Care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pacing w:val="-15"/>
                          <w:sz w:val="24"/>
                        </w:rPr>
                        <w:t>網上平台辦理，或致電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4"/>
                        </w:rPr>
                        <w:t>1800 200 422</w:t>
                      </w:r>
                      <w:r>
                        <w:rPr>
                          <w:color w:val="1E1545"/>
                          <w:sz w:val="24"/>
                        </w:rPr>
                        <w:t>。</w:t>
                      </w:r>
                    </w:p>
                    <w:p>
                      <w:pPr>
                        <w:pStyle w:val="BodyText"/>
                        <w:spacing w:before="144"/>
                      </w:pPr>
                      <w:r>
                        <w:rPr>
                          <w:color w:val="1E1545"/>
                          <w:spacing w:val="-19"/>
                        </w:rPr>
                        <w:t>如申請獲批，將轉介安排進行評估。評估過程將以上門面對面方式進行。</w:t>
                      </w:r>
                    </w:p>
                    <w:p>
                      <w:pPr>
                        <w:pStyle w:val="BodyText"/>
                        <w:spacing w:line="242" w:lineRule="auto" w:before="149"/>
                        <w:ind w:right="87"/>
                        <w:jc w:val="both"/>
                      </w:pPr>
                      <w:r>
                        <w:rPr>
                          <w:color w:val="1E1545"/>
                        </w:rPr>
                        <w:t>如評估結果確認符合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3"/>
                        </w:rPr>
                        <w:t>計劃資格，長者將獲發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Notice of Decision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</w:rPr>
                        <w:t>[決定通知書]，並附有個人支援計劃文件，以便與服務提供者分享</w:t>
                      </w:r>
                      <w:r>
                        <w:rPr>
                          <w:color w:val="1E1545"/>
                          <w:spacing w:val="-21"/>
                        </w:rPr>
                        <w:t>跟進。相關文件包括：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03" w:val="left" w:leader="none"/>
                        </w:tabs>
                        <w:spacing w:line="240" w:lineRule="auto" w:before="121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"/>
                        </w:rPr>
                        <w:t>長者的照護需要及目標概覽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7"/>
                        </w:rPr>
                        <w:t>一項服務分類，附有相應的持續季度預算及核准服務清單；和/或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5"/>
                        </w:rPr>
                        <w:t>短期支援的批准，當中或包括以下類型資助：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8"/>
                        </w:numPr>
                        <w:tabs>
                          <w:tab w:pos="700" w:val="left" w:leader="none"/>
                        </w:tabs>
                        <w:spacing w:line="240" w:lineRule="auto" w:before="117" w:after="0"/>
                        <w:ind w:left="700" w:right="0" w:hanging="340"/>
                        <w:jc w:val="left"/>
                      </w:pPr>
                      <w:r>
                        <w:rPr>
                          <w:color w:val="1E1545"/>
                          <w:spacing w:val="-3"/>
                        </w:rPr>
                        <w:t>輔助科技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8"/>
                        </w:numPr>
                        <w:tabs>
                          <w:tab w:pos="700" w:val="left" w:leader="none"/>
                        </w:tabs>
                        <w:spacing w:line="240" w:lineRule="auto" w:before="122" w:after="0"/>
                        <w:ind w:left="700" w:right="0" w:hanging="340"/>
                        <w:jc w:val="left"/>
                      </w:pPr>
                      <w:r>
                        <w:rPr>
                          <w:color w:val="1E1545"/>
                          <w:spacing w:val="-3"/>
                        </w:rPr>
                        <w:t>家居改裝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8"/>
                        </w:numPr>
                        <w:tabs>
                          <w:tab w:pos="700" w:val="left" w:leader="none"/>
                        </w:tabs>
                        <w:spacing w:line="240" w:lineRule="auto" w:before="129" w:after="0"/>
                        <w:ind w:left="700" w:right="0" w:hanging="340"/>
                        <w:jc w:val="left"/>
                        <w:rPr>
                          <w:rFonts w:ascii="Helvetica Neue LT Std 55 Roman" w:hAnsi="Helvetica Neue LT Std 55 Roman"/>
                        </w:rPr>
                      </w:pPr>
                      <w:r>
                        <w:rPr>
                          <w:rFonts w:ascii="Helvetica Neue LT Std 55 Roman" w:hAnsi="Helvetica Neue LT Std 55 Roman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T Std 55 Roman" w:hAnsi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hAnsi="Helvetica Neue LT Std 55 Roman"/>
                          <w:color w:val="1E1545"/>
                          <w:spacing w:val="-2"/>
                        </w:rPr>
                        <w:t> Pathway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8"/>
                        </w:numPr>
                        <w:tabs>
                          <w:tab w:pos="700" w:val="left" w:leader="none"/>
                        </w:tabs>
                        <w:spacing w:line="240" w:lineRule="auto" w:before="126" w:after="0"/>
                        <w:ind w:left="700" w:right="0" w:hanging="340"/>
                        <w:jc w:val="left"/>
                        <w:rPr>
                          <w:rFonts w:ascii="Helvetica Neue LT Std 55 Roman" w:hAnsi="Helvetica Neue LT Std 55 Roman"/>
                        </w:rPr>
                      </w:pPr>
                      <w:r>
                        <w:rPr>
                          <w:rFonts w:ascii="Helvetica Neue LT Std 55 Roman" w:hAnsi="Helvetica Neue LT Std 55 Roman"/>
                          <w:color w:val="1E1545"/>
                        </w:rPr>
                        <w:t>End-of-Life </w:t>
                      </w:r>
                      <w:r>
                        <w:rPr>
                          <w:rFonts w:ascii="Helvetica Neue LT Std 55 Roman" w:hAnsi="Helvetica Neue LT Std 55 Roman"/>
                          <w:color w:val="1E1545"/>
                          <w:spacing w:val="-2"/>
                        </w:rPr>
                        <w:t>Pathway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995183</wp:posOffset>
                </wp:positionH>
                <wp:positionV relativeFrom="page">
                  <wp:posOffset>5300888</wp:posOffset>
                </wp:positionV>
                <wp:extent cx="2340610" cy="204470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23406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47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0901pt;margin-top:417.392822pt;width:184.3pt;height:16.1pt;mso-position-horizontal-relative:page;mso-position-vertical-relative:page;z-index:-16186880" type="#_x0000_t202" id="docshape2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4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186368" type="#_x0000_t202" id="docshape223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5878565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879211pt;margin-top:682.578918pt;width:15.3pt;height:16pt;mso-position-horizontal-relative:page;mso-position-vertical-relative:page;z-index:-16185856" type="#_x0000_t202" id="docshape22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185344" type="#_x0000_t202" id="docshape22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184832" type="#_x0000_t202" id="docshape22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184320" type="#_x0000_t202" id="docshape22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183808" type="#_x0000_t202" id="docshape22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183296" type="#_x0000_t202" id="docshape22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182784" id="docshape230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182272" id="docshape231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34720">
            <wp:simplePos x="0" y="0"/>
            <wp:positionH relativeFrom="page">
              <wp:posOffset>722900</wp:posOffset>
            </wp:positionH>
            <wp:positionV relativeFrom="page">
              <wp:posOffset>2645576</wp:posOffset>
            </wp:positionV>
            <wp:extent cx="202958" cy="202971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5232">
            <wp:simplePos x="0" y="0"/>
            <wp:positionH relativeFrom="page">
              <wp:posOffset>722900</wp:posOffset>
            </wp:positionH>
            <wp:positionV relativeFrom="page">
              <wp:posOffset>6882176</wp:posOffset>
            </wp:positionV>
            <wp:extent cx="202958" cy="202958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968875" cy="1814195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4968875" cy="181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both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由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Packages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> </w:t>
                            </w: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>計劃過渡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72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如長者現正參與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 Care Packages 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計劃，則會於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11 </w:t>
                            </w:r>
                            <w:r>
                              <w:rPr>
                                <w:color w:val="1E1545"/>
                              </w:rPr>
                              <w:t>月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 </w:t>
                            </w:r>
                            <w:r>
                              <w:rPr>
                                <w:color w:val="1E1545"/>
                              </w:rPr>
                              <w:t>日過渡至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計劃，並保留相同的資助水平，以獲取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服務清單內的服務。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8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如長者正於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System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等候參與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5"/>
                              </w:rPr>
                              <w:t>計劃，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一旦有名額，將自動獲分配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的服務分類。除非長者的需要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有所改變，否則毋須重新評估。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391.25pt;height:142.85pt;mso-position-horizontal-relative:page;mso-position-vertical-relative:page;z-index:-16180736" type="#_x0000_t202" id="docshape232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both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8"/>
                          <w:sz w:val="42"/>
                        </w:rPr>
                        <w:t>由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8"/>
                          <w:sz w:val="42"/>
                        </w:rPr>
                        <w:t>Home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8"/>
                          <w:sz w:val="42"/>
                        </w:rPr>
                        <w:t>Care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8"/>
                          <w:sz w:val="42"/>
                        </w:rPr>
                        <w:t>Packages</w:t>
                      </w:r>
                      <w:r>
                        <w:rPr>
                          <w:rFonts w:ascii="Arial" w:eastAsia="Arial"/>
                          <w:b/>
                          <w:color w:val="766AAB"/>
                          <w:spacing w:val="-22"/>
                          <w:sz w:val="42"/>
                        </w:rPr>
                        <w:t> </w:t>
                      </w: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9"/>
                          <w:sz w:val="42"/>
                        </w:rPr>
                        <w:t>計劃過渡</w:t>
                      </w:r>
                    </w:p>
                    <w:p>
                      <w:pPr>
                        <w:pStyle w:val="BodyText"/>
                        <w:spacing w:line="242" w:lineRule="auto" w:before="72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如長者現正參與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 Care Packages </w:t>
                      </w:r>
                      <w:r>
                        <w:rPr>
                          <w:color w:val="1E1545"/>
                          <w:spacing w:val="-18"/>
                        </w:rPr>
                        <w:t>計劃，則會於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11 </w:t>
                      </w:r>
                      <w:r>
                        <w:rPr>
                          <w:color w:val="1E1545"/>
                        </w:rPr>
                        <w:t>月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 </w:t>
                      </w:r>
                      <w:r>
                        <w:rPr>
                          <w:color w:val="1E1545"/>
                        </w:rPr>
                        <w:t>日過渡至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7"/>
                        </w:rPr>
                        <w:t>計劃，並保留相同的資助水平，以獲取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10"/>
                        </w:rPr>
                        <w:t>服務清單內的服務。</w:t>
                      </w:r>
                    </w:p>
                    <w:p>
                      <w:pPr>
                        <w:pStyle w:val="BodyText"/>
                        <w:spacing w:line="242" w:lineRule="auto" w:before="148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4"/>
                        </w:rPr>
                        <w:t>如長者正於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National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Priority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System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等候參與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Package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5"/>
                        </w:rPr>
                        <w:t>計劃，</w:t>
                      </w:r>
                      <w:r>
                        <w:rPr>
                          <w:color w:val="1E1545"/>
                          <w:spacing w:val="-13"/>
                        </w:rPr>
                        <w:t>一旦有名額，將自動獲分配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2"/>
                        </w:rPr>
                        <w:t>的服務分類。除非長者的需要</w:t>
                      </w:r>
                      <w:r>
                        <w:rPr>
                          <w:color w:val="1E1545"/>
                          <w:spacing w:val="-17"/>
                        </w:rPr>
                        <w:t>有所改變，否則毋須重新評估。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995335</wp:posOffset>
                </wp:positionH>
                <wp:positionV relativeFrom="page">
                  <wp:posOffset>2616498</wp:posOffset>
                </wp:positionV>
                <wp:extent cx="2983865" cy="20447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298386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49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206.023514pt;width:234.95pt;height:16.1pt;mso-position-horizontal-relative:page;mso-position-vertical-relative:page;z-index:-16180224" type="#_x0000_t202" id="docshape23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4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707299</wp:posOffset>
                </wp:positionH>
                <wp:positionV relativeFrom="page">
                  <wp:posOffset>3073186</wp:posOffset>
                </wp:positionV>
                <wp:extent cx="4980305" cy="3596004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4980305" cy="35960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1"/>
                                <w:sz w:val="42"/>
                              </w:rPr>
                              <w:t>家居安老服務長者的新安排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72"/>
                              <w:ind w:right="35"/>
                              <w:jc w:val="both"/>
                            </w:pPr>
                            <w:r>
                              <w:rPr>
                                <w:color w:val="1E1545"/>
                                <w:spacing w:val="3"/>
                              </w:rPr>
                              <w:t>如長者現正透過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計劃獲取家居支援服務，則將於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年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11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月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日過渡至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計劃。長者的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預算將與現行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 Care Package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的資助水平相同。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5"/>
                              <w:ind w:right="34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計劃下，服務收費或會有所調整。政府已採取相應保障</w:t>
                            </w:r>
                            <w:r>
                              <w:rPr>
                                <w:color w:val="1E1545"/>
                                <w:spacing w:val="-21"/>
                              </w:rPr>
                              <w:t>措施，確保服務價格合理透明，讓長者安心。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7"/>
                              <w:ind w:right="35"/>
                              <w:jc w:val="both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如長者在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Home Care Package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下有任何未使用的資金，則可用於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服務。</w:t>
                            </w:r>
                          </w:p>
                          <w:p>
                            <w:pPr>
                              <w:pStyle w:val="BodyText"/>
                              <w:spacing w:before="144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如長者的需要有所改變，可在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計劃下申請重新評估。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6"/>
                              <w:ind w:right="25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Department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Health,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Disability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[衞生、殘障及安老事務部]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>正與服務提供者合作，確保其充分準備過渡至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Home </w:t>
                            </w:r>
                            <w:r>
                              <w:rPr>
                                <w:color w:val="1E1545"/>
                                <w:spacing w:val="-35"/>
                              </w:rPr>
                              <w:t>計劃，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並減低對長者護理的影響。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48"/>
                              <w:ind w:right="17"/>
                            </w:pPr>
                            <w:r>
                              <w:rPr>
                                <w:color w:val="1E1545"/>
                                <w:spacing w:val="9"/>
                              </w:rPr>
                              <w:t>服務提供者會在任何家居護理安排變更前，直接與長者溝通並說明相關</w:t>
                            </w:r>
                            <w:r>
                              <w:rPr>
                                <w:color w:val="1E1545"/>
                                <w:spacing w:val="-44"/>
                              </w:rPr>
                              <w:t>事宜。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41.983215pt;width:392.15pt;height:283.150pt;mso-position-horizontal-relative:page;mso-position-vertical-relative:page;z-index:-16179712" type="#_x0000_t202" id="docshape234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1"/>
                          <w:sz w:val="42"/>
                        </w:rPr>
                        <w:t>家居安老服務長者的新安排</w:t>
                      </w:r>
                    </w:p>
                    <w:p>
                      <w:pPr>
                        <w:pStyle w:val="BodyText"/>
                        <w:spacing w:line="242" w:lineRule="auto" w:before="72"/>
                        <w:ind w:right="35"/>
                        <w:jc w:val="both"/>
                      </w:pPr>
                      <w:r>
                        <w:rPr>
                          <w:color w:val="1E1545"/>
                          <w:spacing w:val="3"/>
                        </w:rPr>
                        <w:t>如長者現正透過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Package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計劃獲取家居支援服務，則將於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2025</w:t>
                      </w:r>
                      <w:r>
                        <w:rPr>
                          <w:color w:val="1E1545"/>
                          <w:spacing w:val="-10"/>
                        </w:rPr>
                        <w:t>年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11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月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8"/>
                        </w:rPr>
                        <w:t> 日過渡至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20"/>
                        </w:rPr>
                        <w:t>計劃。長者的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</w:rPr>
                        <w:t>預算將與現行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 Care Package </w:t>
                      </w:r>
                      <w:r>
                        <w:rPr>
                          <w:color w:val="1E1545"/>
                          <w:spacing w:val="-8"/>
                        </w:rPr>
                        <w:t>的資助水平相同。</w:t>
                      </w:r>
                    </w:p>
                    <w:p>
                      <w:pPr>
                        <w:pStyle w:val="BodyText"/>
                        <w:spacing w:line="242" w:lineRule="auto" w:before="145"/>
                        <w:ind w:right="34"/>
                      </w:pPr>
                      <w:r>
                        <w:rPr>
                          <w:color w:val="1E1545"/>
                          <w:spacing w:val="-6"/>
                        </w:rPr>
                        <w:t>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17"/>
                        </w:rPr>
                        <w:t>計劃下，服務收費或會有所調整。政府已採取相應保障</w:t>
                      </w:r>
                      <w:r>
                        <w:rPr>
                          <w:color w:val="1E1545"/>
                          <w:spacing w:val="-21"/>
                        </w:rPr>
                        <w:t>措施，確保服務價格合理透明，讓長者安心。</w:t>
                      </w:r>
                    </w:p>
                    <w:p>
                      <w:pPr>
                        <w:pStyle w:val="BodyText"/>
                        <w:spacing w:line="242" w:lineRule="auto" w:before="147"/>
                        <w:ind w:right="35"/>
                        <w:jc w:val="both"/>
                      </w:pPr>
                      <w:r>
                        <w:rPr>
                          <w:color w:val="1E1545"/>
                          <w:spacing w:val="-4"/>
                        </w:rPr>
                        <w:t>如長者在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Home Care Package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下有任何未使用的資金，則可用於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20"/>
                        </w:rPr>
                        <w:t>服務。</w:t>
                      </w:r>
                    </w:p>
                    <w:p>
                      <w:pPr>
                        <w:pStyle w:val="BodyText"/>
                        <w:spacing w:before="144"/>
                      </w:pPr>
                      <w:r>
                        <w:rPr>
                          <w:color w:val="1E1545"/>
                          <w:spacing w:val="-12"/>
                        </w:rPr>
                        <w:t>如長者的需要有所改變，可在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計劃下申請重新評估。</w:t>
                      </w:r>
                    </w:p>
                    <w:p>
                      <w:pPr>
                        <w:pStyle w:val="BodyText"/>
                        <w:spacing w:line="242" w:lineRule="auto" w:before="146"/>
                        <w:ind w:right="25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Department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of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Health,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Disability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Ageing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3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[衞生、殘障及安老事務部]</w:t>
                      </w:r>
                      <w:r>
                        <w:rPr>
                          <w:color w:val="1E1545"/>
                          <w:spacing w:val="8"/>
                        </w:rPr>
                        <w:t>正與服務提供者合作，確保其充分準備過渡至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35"/>
                        </w:rPr>
                        <w:t>計劃，</w:t>
                      </w:r>
                      <w:r>
                        <w:rPr>
                          <w:color w:val="1E1545"/>
                          <w:spacing w:val="-8"/>
                        </w:rPr>
                        <w:t>並減低對長者護理的影響。</w:t>
                      </w:r>
                    </w:p>
                    <w:p>
                      <w:pPr>
                        <w:pStyle w:val="BodyText"/>
                        <w:spacing w:line="247" w:lineRule="auto" w:before="148"/>
                        <w:ind w:right="17"/>
                      </w:pPr>
                      <w:r>
                        <w:rPr>
                          <w:color w:val="1E1545"/>
                          <w:spacing w:val="9"/>
                        </w:rPr>
                        <w:t>服務提供者會在任何家居護理安排變更前，直接與長者溝通並說明相關</w:t>
                      </w:r>
                      <w:r>
                        <w:rPr>
                          <w:color w:val="1E1545"/>
                          <w:spacing w:val="-44"/>
                        </w:rPr>
                        <w:t>事宜。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995335</wp:posOffset>
                </wp:positionH>
                <wp:positionV relativeFrom="page">
                  <wp:posOffset>6861257</wp:posOffset>
                </wp:positionV>
                <wp:extent cx="4305300" cy="20447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43053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65 Medium"/>
                              </w:rPr>
                            </w:pPr>
                            <w:hyperlink r:id="rId50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2902pt;margin-top:540.256531pt;width:339pt;height:16.1pt;mso-position-horizontal-relative:page;mso-position-vertical-relative:page;z-index:-16179200" type="#_x0000_t202" id="docshape23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65 Medium"/>
                        </w:rPr>
                      </w:pPr>
                      <w:hyperlink r:id="rId5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262564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744pt;margin-top:682.578918pt;width:15.3pt;height:16pt;mso-position-horizontal-relative:page;mso-position-vertical-relative:page;z-index:-16178688" type="#_x0000_t202" id="docshape23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304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178176" type="#_x0000_t202" id="docshape23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177664" id="docshape238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177152" id="docshapegroup239" coordorigin="0,0" coordsize="9978,162">
                <v:rect style="position:absolute;left:0;top:0;width:1430;height:162" id="docshape240" filled="true" fillcolor="#826b9e" stroked="false">
                  <v:fill type="solid"/>
                </v:rect>
                <v:rect style="position:absolute;left:1429;top:0;width:1430;height:162" id="docshape241" filled="true" fillcolor="#94b5d2" stroked="false">
                  <v:fill type="solid"/>
                </v:rect>
                <v:rect style="position:absolute;left:2858;top:0;width:1430;height:162" id="docshape242" filled="true" fillcolor="#78bac0" stroked="false">
                  <v:fill type="solid"/>
                </v:rect>
                <v:rect style="position:absolute;left:4287;top:0;width:1430;height:162" id="docshape243" filled="true" fillcolor="#8c5aa4" stroked="false">
                  <v:fill type="solid"/>
                </v:rect>
                <v:rect style="position:absolute;left:5717;top:0;width:1430;height:162" id="docshape244" filled="true" fillcolor="#4eabab" stroked="false">
                  <v:fill type="solid"/>
                </v:rect>
                <v:rect style="position:absolute;left:7146;top:0;width:1430;height:162" id="docshape245" filled="true" fillcolor="#025098" stroked="false">
                  <v:fill type="solid"/>
                </v:rect>
                <v:rect style="position:absolute;left:8575;top:0;width:1403;height:162" id="docshape24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39840">
            <wp:simplePos x="0" y="0"/>
            <wp:positionH relativeFrom="page">
              <wp:posOffset>722901</wp:posOffset>
            </wp:positionH>
            <wp:positionV relativeFrom="page">
              <wp:posOffset>3655198</wp:posOffset>
            </wp:positionV>
            <wp:extent cx="202958" cy="202958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0352">
            <wp:simplePos x="0" y="0"/>
            <wp:positionH relativeFrom="page">
              <wp:posOffset>722901</wp:posOffset>
            </wp:positionH>
            <wp:positionV relativeFrom="page">
              <wp:posOffset>8052581</wp:posOffset>
            </wp:positionV>
            <wp:extent cx="202958" cy="202958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864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975225" cy="7819390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4975225" cy="781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6" w:lineRule="exact" w:before="0"/>
                              <w:ind w:left="20" w:right="0" w:firstLine="0"/>
                              <w:jc w:val="left"/>
                              <w:rPr>
                                <w:rFonts w:ascii="Noto Sans TC" w:eastAsia="Noto Sans TC" w:hint="eastAsi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TC" w:eastAsia="Noto Sans TC" w:hint="eastAsia"/>
                                <w:b/>
                                <w:color w:val="766AAB"/>
                                <w:spacing w:val="-1"/>
                                <w:sz w:val="42"/>
                              </w:rPr>
                              <w:t>開始使用長者照護服務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6"/>
                              <w:ind w:right="27"/>
                              <w:jc w:val="both"/>
                            </w:pPr>
                            <w:r>
                              <w:rPr>
                                <w:color w:val="1E1545"/>
                                <w:spacing w:val="-13"/>
                              </w:rPr>
                              <w:t>無論是需要日常家居支援，或正考慮入住照護院舍，均可先聯絡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My Aged Care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了解相關資訊。</w:t>
                            </w:r>
                          </w:p>
                          <w:p>
                            <w:pPr>
                              <w:pStyle w:val="BodyText"/>
                              <w:spacing w:before="144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提供以下資訊：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"/>
                              </w:rPr>
                              <w:t>可選擇的安老服務類別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1"/>
                              </w:rPr>
                              <w:t>如何進行需求評估，以確認是否符合申請政府資助安老服務的資格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轉介及支援，協助尋找可滿足長者需要的服務提供者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"/>
                              </w:rPr>
                              <w:t>長者可能需要分擔的護理費用</w:t>
                            </w:r>
                          </w:p>
                          <w:p>
                            <w:pPr>
                              <w:spacing w:before="146"/>
                              <w:ind w:left="20" w:right="0" w:firstLine="0"/>
                              <w:jc w:val="both"/>
                              <w:rPr>
                                <w:rFonts w:ascii="Helvetica Neue LT Std 55 Roman" w:eastAsia="Helvetica Neue LT Std 55 Roman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24"/>
                              </w:rPr>
                              <w:t>致電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z w:val="24"/>
                              </w:rPr>
                              <w:t>1800 200 422 </w:t>
                            </w:r>
                            <w:r>
                              <w:rPr>
                                <w:color w:val="1E1545"/>
                                <w:spacing w:val="-9"/>
                                <w:sz w:val="24"/>
                              </w:rPr>
                              <w:t>聯絡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z w:val="24"/>
                              </w:rPr>
                              <w:t>My Aged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  <w:sz w:val="24"/>
                              </w:rPr>
                              <w:t>Care</w:t>
                            </w:r>
                          </w:p>
                          <w:p>
                            <w:pPr>
                              <w:pStyle w:val="BodyText"/>
                              <w:spacing w:before="239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51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  <w:p>
                            <w:pPr>
                              <w:spacing w:before="232"/>
                              <w:ind w:left="20" w:right="0"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13"/>
                                <w:sz w:val="32"/>
                              </w:rPr>
                              <w:t>與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Specialist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Officer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766AAB"/>
                                <w:spacing w:val="-6"/>
                                <w:sz w:val="32"/>
                              </w:rPr>
                              <w:t>面談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29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17"/>
                              </w:rPr>
                              <w:t>有些時候，面對面親身傾談會更合適。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服務中心的職員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可為長者提供有關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My Aged Care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服務的一般資料。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Aged Care Specialist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Officer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(ACSO)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[安老服務專員] 可為長者提供更詳盡的安老服務相關協助。</w:t>
                            </w:r>
                          </w:p>
                          <w:p>
                            <w:pPr>
                              <w:pStyle w:val="BodyText"/>
                              <w:spacing w:before="144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ACSO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可協助長者：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"/>
                              </w:rPr>
                              <w:t>提供各類安老服務的深入資訊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2" w:lineRule="auto" w:before="118" w:after="0"/>
                              <w:ind w:left="303" w:right="449" w:hanging="284"/>
                              <w:jc w:val="left"/>
                            </w:pPr>
                            <w:r>
                              <w:rPr>
                                <w:color w:val="1E1545"/>
                                <w:spacing w:val="-9"/>
                              </w:rPr>
                              <w:t>查看是否符合申請政府資助服務的資格，並協助登記及轉介進行安老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服務評估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9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登記支援關係人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"/>
                              </w:rPr>
                              <w:t>提供有關安老服務的財務資訊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連繫當地支援服務</w:t>
                            </w:r>
                          </w:p>
                          <w:p>
                            <w:pPr>
                              <w:pStyle w:val="BodyText"/>
                              <w:spacing w:before="146"/>
                              <w:jc w:val="both"/>
                            </w:pPr>
                            <w:r>
                              <w:rPr>
                                <w:color w:val="1E1545"/>
                                <w:spacing w:val="-7"/>
                              </w:rPr>
                              <w:t>預約與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ACSO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免費面談：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before="118"/>
                              <w:ind w:left="303" w:right="0" w:hanging="283"/>
                              <w:jc w:val="left"/>
                              <w:rPr>
                                <w:rFonts w:ascii="Helvetica Neue LT Std 75 Bold" w:eastAsia="Helvetica Neue LT Std 75 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24"/>
                              </w:rPr>
                              <w:t>致電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z w:val="24"/>
                              </w:rPr>
                              <w:t>1800 227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5"/>
                                <w:sz w:val="24"/>
                              </w:rPr>
                              <w:t>475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親臨指定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8"/>
                              </w:rPr>
                              <w:t>服務中心</w:t>
                            </w:r>
                            <w:r>
                              <w:rPr>
                                <w:color w:val="1E1545"/>
                              </w:rPr>
                              <w:t>（地點請見以下連結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）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7"/>
                              </w:rPr>
                              <w:t>如持有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</w:rPr>
                              <w:t>myGov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帳戶，可透過視像會議進行談話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135"/>
                              <w:ind w:left="473" w:right="341"/>
                              <w:rPr>
                                <w:rFonts w:ascii="Helvetica Neue LT Std 65 Medium"/>
                              </w:rPr>
                            </w:pPr>
                            <w:hyperlink r:id="rId52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ServicesAustralia.gov.au/aged-care-specialist-officer-my-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aged-</w:t>
                              </w:r>
                            </w:hyperlink>
                            <w:r>
                              <w:rPr>
                                <w:rFonts w:ascii="Helvetica Neue LT Std 65 Medium"/>
                                <w:color w:val="1E1545"/>
                                <w:spacing w:val="-2"/>
                              </w:rPr>
                              <w:t> </w:t>
                            </w:r>
                            <w:hyperlink r:id="rId52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care-face-to-face-services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.09021pt;width:391.75pt;height:615.7pt;mso-position-horizontal-relative:page;mso-position-vertical-relative:page;z-index:-16175616" type="#_x0000_t202" id="docshape247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TC" w:eastAsia="Noto Sans TC" w:hint="eastAsia"/>
                          <w:b/>
                          <w:sz w:val="42"/>
                        </w:rPr>
                      </w:pPr>
                      <w:r>
                        <w:rPr>
                          <w:rFonts w:ascii="Noto Sans TC" w:eastAsia="Noto Sans TC" w:hint="eastAsia"/>
                          <w:b/>
                          <w:color w:val="766AAB"/>
                          <w:spacing w:val="-1"/>
                          <w:sz w:val="42"/>
                        </w:rPr>
                        <w:t>開始使用長者照護服務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>
                      <w:pPr>
                        <w:pStyle w:val="BodyText"/>
                        <w:spacing w:line="242" w:lineRule="auto" w:before="146"/>
                        <w:ind w:right="27"/>
                        <w:jc w:val="both"/>
                      </w:pPr>
                      <w:r>
                        <w:rPr>
                          <w:color w:val="1E1545"/>
                          <w:spacing w:val="-13"/>
                        </w:rPr>
                        <w:t>無論是需要日常家居支援，或正考慮入住照護院舍，均可先聯絡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My Aged Care </w:t>
                      </w:r>
                      <w:r>
                        <w:rPr>
                          <w:color w:val="1E1545"/>
                          <w:spacing w:val="-9"/>
                        </w:rPr>
                        <w:t>了解相關資訊。</w:t>
                      </w:r>
                    </w:p>
                    <w:p>
                      <w:pPr>
                        <w:pStyle w:val="BodyText"/>
                        <w:spacing w:before="144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My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Aged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提供以下資訊：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"/>
                        </w:rPr>
                        <w:t>可選擇的安老服務類別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1"/>
                        </w:rPr>
                        <w:t>如何進行需求評估，以確認是否符合申請政府資助安老服務的資格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2"/>
                        </w:rPr>
                        <w:t>轉介及支援，協助尋找可滿足長者需要的服務提供者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"/>
                        </w:rPr>
                        <w:t>長者可能需要分擔的護理費用</w:t>
                      </w:r>
                    </w:p>
                    <w:p>
                      <w:pPr>
                        <w:spacing w:before="146"/>
                        <w:ind w:left="20" w:right="0" w:firstLine="0"/>
                        <w:jc w:val="both"/>
                        <w:rPr>
                          <w:rFonts w:ascii="Helvetica Neue LT Std 55 Roman" w:eastAsia="Helvetica Neue LT Std 55 Roman"/>
                          <w:sz w:val="24"/>
                        </w:rPr>
                      </w:pPr>
                      <w:r>
                        <w:rPr>
                          <w:color w:val="1E1545"/>
                          <w:spacing w:val="-9"/>
                          <w:sz w:val="24"/>
                        </w:rPr>
                        <w:t>致電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4"/>
                        </w:rPr>
                        <w:t>1800 200 422 </w:t>
                      </w:r>
                      <w:r>
                        <w:rPr>
                          <w:color w:val="1E1545"/>
                          <w:spacing w:val="-9"/>
                          <w:sz w:val="24"/>
                        </w:rPr>
                        <w:t>聯絡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z w:val="24"/>
                        </w:rPr>
                        <w:t>My Aged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  <w:sz w:val="24"/>
                        </w:rPr>
                        <w:t>Care</w:t>
                      </w:r>
                    </w:p>
                    <w:p>
                      <w:pPr>
                        <w:pStyle w:val="BodyText"/>
                        <w:spacing w:before="239"/>
                        <w:ind w:left="473"/>
                        <w:rPr>
                          <w:rFonts w:ascii="Helvetica Neue LT Std 65 Medium"/>
                        </w:rPr>
                      </w:pPr>
                      <w:hyperlink r:id="rId5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  <w:p>
                      <w:pPr>
                        <w:spacing w:before="232"/>
                        <w:ind w:left="20" w:right="0"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13"/>
                          <w:sz w:val="32"/>
                        </w:rPr>
                        <w:t>與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 w:eastAsia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rial" w:eastAsia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Specialist</w:t>
                      </w:r>
                      <w:r>
                        <w:rPr>
                          <w:rFonts w:ascii="Arial" w:eastAsia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Officer</w:t>
                      </w:r>
                      <w:r>
                        <w:rPr>
                          <w:rFonts w:ascii="Arial" w:eastAsia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766AAB"/>
                          <w:spacing w:val="-6"/>
                          <w:sz w:val="32"/>
                        </w:rPr>
                        <w:t>面談</w:t>
                      </w:r>
                    </w:p>
                    <w:p>
                      <w:pPr>
                        <w:pStyle w:val="BodyText"/>
                        <w:spacing w:line="242" w:lineRule="auto" w:before="129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17"/>
                        </w:rPr>
                        <w:t>有些時候，面對面親身傾談會更合適。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Services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Australia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服務中心的職員</w:t>
                      </w:r>
                      <w:r>
                        <w:rPr>
                          <w:color w:val="1E1545"/>
                          <w:spacing w:val="-1"/>
                        </w:rPr>
                        <w:t>可為長者提供有關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My Aged Care </w:t>
                      </w:r>
                      <w:r>
                        <w:rPr>
                          <w:color w:val="1E1545"/>
                          <w:spacing w:val="-16"/>
                        </w:rPr>
                        <w:t>服務的一般資料。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Aged Care Specialist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Officer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1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(ACSO)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[安老服務專員] 可為長者提供更詳盡的安老服務相關協助。</w:t>
                      </w:r>
                    </w:p>
                    <w:p>
                      <w:pPr>
                        <w:pStyle w:val="BodyText"/>
                        <w:spacing w:before="144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ACSO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可協助長者：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"/>
                        </w:rPr>
                        <w:t>提供各類安老服務的深入資訊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2" w:lineRule="auto" w:before="118" w:after="0"/>
                        <w:ind w:left="303" w:right="449" w:hanging="284"/>
                        <w:jc w:val="left"/>
                      </w:pPr>
                      <w:r>
                        <w:rPr>
                          <w:color w:val="1E1545"/>
                          <w:spacing w:val="-9"/>
                        </w:rPr>
                        <w:t>查看是否符合申請政府資助服務的資格，並協助登記及轉介進行安老</w:t>
                      </w:r>
                      <w:r>
                        <w:rPr>
                          <w:color w:val="1E1545"/>
                          <w:spacing w:val="-4"/>
                        </w:rPr>
                        <w:t>服務評估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9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登記支援關係人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"/>
                        </w:rPr>
                        <w:t>提供有關安老服務的財務資訊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連繫當地支援服務</w:t>
                      </w:r>
                    </w:p>
                    <w:p>
                      <w:pPr>
                        <w:pStyle w:val="BodyText"/>
                        <w:spacing w:before="146"/>
                        <w:jc w:val="both"/>
                      </w:pPr>
                      <w:r>
                        <w:rPr>
                          <w:color w:val="1E1545"/>
                          <w:spacing w:val="-7"/>
                        </w:rPr>
                        <w:t>預約與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ACSO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免費面談：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before="118"/>
                        <w:ind w:left="303" w:right="0" w:hanging="283"/>
                        <w:jc w:val="left"/>
                        <w:rPr>
                          <w:rFonts w:ascii="Helvetica Neue LT Std 75 Bold" w:eastAsia="Helvetica Neue LT Std 75 Bold"/>
                          <w:b/>
                          <w:sz w:val="24"/>
                        </w:rPr>
                      </w:pPr>
                      <w:r>
                        <w:rPr>
                          <w:color w:val="1E1545"/>
                          <w:spacing w:val="-9"/>
                          <w:sz w:val="24"/>
                        </w:rPr>
                        <w:t>致電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4"/>
                        </w:rPr>
                        <w:t>1800 227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5"/>
                          <w:sz w:val="24"/>
                        </w:rPr>
                        <w:t>475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6"/>
                        </w:rPr>
                        <w:t>親臨指定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Services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Australia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8"/>
                        </w:rPr>
                        <w:t>服務中心</w:t>
                      </w:r>
                      <w:r>
                        <w:rPr>
                          <w:color w:val="1E1545"/>
                        </w:rPr>
                        <w:t>（地點請見以下連結</w:t>
                      </w:r>
                      <w:r>
                        <w:rPr>
                          <w:color w:val="1E1545"/>
                          <w:spacing w:val="-10"/>
                        </w:rPr>
                        <w:t>）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7"/>
                        </w:rPr>
                        <w:t>如持有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</w:rPr>
                        <w:t>myGov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帳戶，可透過視像會議進行談話</w:t>
                      </w:r>
                    </w:p>
                    <w:p>
                      <w:pPr>
                        <w:pStyle w:val="BodyText"/>
                        <w:spacing w:line="266" w:lineRule="auto" w:before="135"/>
                        <w:ind w:left="473" w:right="341"/>
                        <w:rPr>
                          <w:rFonts w:ascii="Helvetica Neue LT Std 65 Medium"/>
                        </w:rPr>
                      </w:pPr>
                      <w:hyperlink r:id="rId5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ServicesAustralia.gov.au/aged-care-specialist-officer-my-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aged-</w:t>
                        </w:r>
                      </w:hyperlink>
                      <w:r>
                        <w:rPr>
                          <w:rFonts w:ascii="Helvetica Neue LT Std 65 Medium"/>
                          <w:color w:val="1E1545"/>
                          <w:spacing w:val="-2"/>
                        </w:rPr>
                        <w:t> </w:t>
                      </w:r>
                      <w:hyperlink r:id="rId5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care-face-to-face-services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175104" type="#_x0000_t202" id="docshape248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888">
                <wp:simplePos x="0" y="0"/>
                <wp:positionH relativeFrom="page">
                  <wp:posOffset>5878565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879211pt;margin-top:682.578918pt;width:15.3pt;height:16pt;mso-position-horizontal-relative:page;mso-position-vertical-relative:page;z-index:-16174592" type="#_x0000_t202" id="docshape24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400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174080" type="#_x0000_t202" id="docshape25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912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173568" type="#_x0000_t202" id="docshape25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173056" type="#_x0000_t202" id="docshape25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172544" type="#_x0000_t202" id="docshape25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172032" type="#_x0000_t202" id="docshape25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171520" id="docshape255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171008" id="docshape256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45984">
            <wp:simplePos x="0" y="0"/>
            <wp:positionH relativeFrom="page">
              <wp:posOffset>722900</wp:posOffset>
            </wp:positionH>
            <wp:positionV relativeFrom="page">
              <wp:posOffset>1809402</wp:posOffset>
            </wp:positionV>
            <wp:extent cx="202958" cy="20295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722900</wp:posOffset>
            </wp:positionH>
            <wp:positionV relativeFrom="page">
              <wp:posOffset>3095402</wp:posOffset>
            </wp:positionV>
            <wp:extent cx="202958" cy="202958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7008">
            <wp:simplePos x="0" y="0"/>
            <wp:positionH relativeFrom="page">
              <wp:posOffset>722900</wp:posOffset>
            </wp:positionH>
            <wp:positionV relativeFrom="page">
              <wp:posOffset>5713582</wp:posOffset>
            </wp:positionV>
            <wp:extent cx="202958" cy="202958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7520">
            <wp:simplePos x="0" y="0"/>
            <wp:positionH relativeFrom="page">
              <wp:posOffset>722900</wp:posOffset>
            </wp:positionH>
            <wp:positionV relativeFrom="page">
              <wp:posOffset>6812063</wp:posOffset>
            </wp:positionV>
            <wp:extent cx="202958" cy="202958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8032">
            <wp:simplePos x="0" y="0"/>
            <wp:positionH relativeFrom="page">
              <wp:posOffset>722900</wp:posOffset>
            </wp:positionH>
            <wp:positionV relativeFrom="page">
              <wp:posOffset>7744473</wp:posOffset>
            </wp:positionV>
            <wp:extent cx="202958" cy="202958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707299</wp:posOffset>
                </wp:positionH>
                <wp:positionV relativeFrom="page">
                  <wp:posOffset>633327</wp:posOffset>
                </wp:positionV>
                <wp:extent cx="4959350" cy="2651125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4959350" cy="265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1"/>
                              <w:ind w:left="20" w:right="0" w:firstLine="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z w:val="32"/>
                              </w:rPr>
                              <w:t>finder</w:t>
                            </w:r>
                            <w:r>
                              <w:rPr>
                                <w:rFonts w:ascii="Arial" w:eastAsia="Arial"/>
                                <w:color w:val="766AAB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766AAB"/>
                                <w:spacing w:val="-2"/>
                                <w:sz w:val="32"/>
                              </w:rPr>
                              <w:t>與原住民支援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85"/>
                              <w:ind w:right="77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 finder 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[護理協助員] 可協助需要深入支援的長者，獲取安老服務及社</w:t>
                            </w:r>
                            <w:r>
                              <w:rPr>
                                <w:color w:val="1E1545"/>
                                <w:spacing w:val="-21"/>
                              </w:rPr>
                              <w:t>區內的其他支援。此為免費服務，專為缺乏支援的人士而設。瀏覽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My Age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d Care 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網站，查閱所在地區的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 finders 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>名單。</w:t>
                            </w:r>
                          </w:p>
                          <w:p>
                            <w:pPr>
                              <w:pStyle w:val="BodyText"/>
                              <w:spacing w:before="238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53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44" w:lineRule="auto" w:before="222"/>
                              <w:ind w:right="17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Elder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0"/>
                              </w:rPr>
                              <w:t>r</w:t>
                            </w:r>
                            <w:r>
                              <w:rPr>
                                <w:color w:val="1E1545"/>
                                <w:spacing w:val="-201"/>
                              </w:rPr>
                              <w:t>［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7"/>
                              </w:rPr>
                              <w:t>  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長者照護支援</w:t>
                            </w:r>
                            <w:r>
                              <w:rPr>
                                <w:color w:val="1E1545"/>
                                <w:spacing w:val="-116"/>
                              </w:rPr>
                              <w:t>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協助年長的原住民及托雷斯海峽島民，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以及其家人和照顧者，獲取合適的長者照護服務，以同時滿足其生理及文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>化上的需要此計劃由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"/>
                              </w:rPr>
                              <w:t> 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"/>
                              </w:rPr>
                              <w:t> 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Community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"/>
                              </w:rPr>
                              <w:t> 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Cont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olled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"/>
                              </w:rPr>
                              <w:t> 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Health O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7"/>
                              </w:rPr>
                              <w:t>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ganisatio</w:t>
                            </w:r>
                            <w:r>
                              <w:rPr>
                                <w:color w:val="1E1545"/>
                                <w:w w:val="98"/>
                              </w:rPr>
                              <w:t>n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聯同其合作機構共同推行。</w:t>
                            </w:r>
                          </w:p>
                          <w:p>
                            <w:pPr>
                              <w:pStyle w:val="BodyText"/>
                              <w:spacing w:before="230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54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.868309pt;width:390.5pt;height:208.75pt;mso-position-horizontal-relative:page;mso-position-vertical-relative:page;z-index:-16167936" type="#_x0000_t202" id="docshape257" filled="false" stroked="false">
                <v:textbox inset="0,0,0,0">
                  <w:txbxContent>
                    <w:p>
                      <w:pPr>
                        <w:spacing w:before="61"/>
                        <w:ind w:left="20" w:right="0" w:firstLine="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rial" w:eastAsia="Arial"/>
                          <w:color w:val="766AAB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Arial" w:eastAsia="Arial"/>
                          <w:color w:val="766AAB"/>
                          <w:sz w:val="32"/>
                        </w:rPr>
                        <w:t>finder</w:t>
                      </w:r>
                      <w:r>
                        <w:rPr>
                          <w:rFonts w:ascii="Arial" w:eastAsia="Arial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766AAB"/>
                          <w:spacing w:val="-2"/>
                          <w:sz w:val="32"/>
                        </w:rPr>
                        <w:t>與原住民支援</w:t>
                      </w:r>
                    </w:p>
                    <w:p>
                      <w:pPr>
                        <w:pStyle w:val="BodyText"/>
                        <w:spacing w:line="242" w:lineRule="auto" w:before="185"/>
                        <w:ind w:right="77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 finder </w:t>
                      </w:r>
                      <w:r>
                        <w:rPr>
                          <w:color w:val="1E1545"/>
                          <w:spacing w:val="-7"/>
                        </w:rPr>
                        <w:t>[護理協助員] 可協助需要深入支援的長者，獲取安老服務及社</w:t>
                      </w:r>
                      <w:r>
                        <w:rPr>
                          <w:color w:val="1E1545"/>
                          <w:spacing w:val="-21"/>
                        </w:rPr>
                        <w:t>區內的其他支援。此為免費服務，專為缺乏支援的人士而設。瀏覽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My Age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d Care </w:t>
                      </w:r>
                      <w:r>
                        <w:rPr>
                          <w:color w:val="1E1545"/>
                          <w:spacing w:val="-13"/>
                        </w:rPr>
                        <w:t>網站，查閱所在地區的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 finders </w:t>
                      </w:r>
                      <w:r>
                        <w:rPr>
                          <w:color w:val="1E1545"/>
                          <w:spacing w:val="-20"/>
                        </w:rPr>
                        <w:t>名單。</w:t>
                      </w:r>
                    </w:p>
                    <w:p>
                      <w:pPr>
                        <w:pStyle w:val="BodyText"/>
                        <w:spacing w:before="238"/>
                        <w:ind w:left="473"/>
                        <w:rPr>
                          <w:rFonts w:ascii="Helvetica Neue LT Std 65 Medium"/>
                        </w:rPr>
                      </w:pPr>
                      <w:hyperlink r:id="rId5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pStyle w:val="BodyText"/>
                        <w:spacing w:line="244" w:lineRule="auto" w:before="222"/>
                        <w:ind w:right="17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Elder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</w:rPr>
                        <w:t>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0"/>
                        </w:rPr>
                        <w:t>r</w:t>
                      </w:r>
                      <w:r>
                        <w:rPr>
                          <w:color w:val="1E1545"/>
                          <w:spacing w:val="-201"/>
                        </w:rPr>
                        <w:t>［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7"/>
                        </w:rPr>
                        <w:t>  </w:t>
                      </w:r>
                      <w:r>
                        <w:rPr>
                          <w:color w:val="1E1545"/>
                          <w:spacing w:val="-1"/>
                        </w:rPr>
                        <w:t>長者照護支援</w:t>
                      </w:r>
                      <w:r>
                        <w:rPr>
                          <w:color w:val="1E1545"/>
                          <w:spacing w:val="-116"/>
                        </w:rPr>
                        <w:t>］</w:t>
                      </w:r>
                      <w:r>
                        <w:rPr>
                          <w:color w:val="1E1545"/>
                          <w:spacing w:val="-5"/>
                        </w:rPr>
                        <w:t>協助年長的原住民及托雷斯海峽島民，</w:t>
                      </w:r>
                      <w:r>
                        <w:rPr>
                          <w:color w:val="1E1545"/>
                          <w:spacing w:val="-9"/>
                        </w:rPr>
                        <w:t>以及其家人和照顧者，獲取合適的長者照護服務，以同時滿足其生理及文</w:t>
                      </w:r>
                      <w:r>
                        <w:rPr>
                          <w:color w:val="1E1545"/>
                          <w:spacing w:val="1"/>
                        </w:rPr>
                        <w:t>化上的需要此計劃由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National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"/>
                        </w:rPr>
                        <w:t> 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Aboriginal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"/>
                        </w:rPr>
                        <w:t> 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Community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"/>
                        </w:rPr>
                        <w:t> 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Cont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5"/>
                        </w:rPr>
                        <w:t>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olled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"/>
                        </w:rPr>
                        <w:t> 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Health O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7"/>
                        </w:rPr>
                        <w:t>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ganisatio</w:t>
                      </w:r>
                      <w:r>
                        <w:rPr>
                          <w:color w:val="1E1545"/>
                          <w:w w:val="98"/>
                        </w:rPr>
                        <w:t>n</w:t>
                      </w:r>
                      <w:r>
                        <w:rPr>
                          <w:color w:val="1E1545"/>
                          <w:spacing w:val="-11"/>
                        </w:rPr>
                        <w:t> 聯同其合作機構共同推行。</w:t>
                      </w:r>
                    </w:p>
                    <w:p>
                      <w:pPr>
                        <w:pStyle w:val="BodyText"/>
                        <w:spacing w:before="230"/>
                        <w:ind w:left="473"/>
                        <w:rPr>
                          <w:rFonts w:ascii="Helvetica Neue LT Std 65 Medium"/>
                        </w:rPr>
                      </w:pPr>
                      <w:hyperlink r:id="rId5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health.gov.au/our-work/elder-care-support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707299</wp:posOffset>
                </wp:positionH>
                <wp:positionV relativeFrom="page">
                  <wp:posOffset>3533968</wp:posOffset>
                </wp:positionV>
                <wp:extent cx="4959350" cy="2357755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4959350" cy="2357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1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3"/>
                                <w:sz w:val="32"/>
                              </w:rPr>
                              <w:t>申訴支援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85"/>
                              <w:ind w:right="77"/>
                              <w:jc w:val="both"/>
                            </w:pPr>
                            <w:r>
                              <w:rPr>
                                <w:color w:val="1E1545"/>
                                <w:spacing w:val="-19"/>
                              </w:rPr>
                              <w:t>如對安老服務</w:t>
                            </w:r>
                            <w:r>
                              <w:rPr>
                                <w:color w:val="1E1545"/>
                              </w:rPr>
                              <w:t>（包括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Support at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4"/>
                              </w:rPr>
                              <w:t>Hom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1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88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有任何疑問或憂慮，可致電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Aged Care Advocacy Line 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[安老服務申訴專線] 與安老服務申訴代表交談。</w:t>
                            </w:r>
                          </w:p>
                          <w:p>
                            <w:pPr>
                              <w:spacing w:before="144"/>
                              <w:ind w:left="20" w:right="0" w:firstLine="0"/>
                              <w:jc w:val="both"/>
                              <w:rPr>
                                <w:rFonts w:ascii="Helvetica Neue LT Std 75 Bold" w:eastAsia="Helvetica Neue LT Std 75 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24"/>
                              </w:rPr>
                              <w:t>致電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z w:val="24"/>
                              </w:rPr>
                              <w:t>1800 700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5"/>
                                <w:sz w:val="24"/>
                              </w:rPr>
                              <w:t>600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146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6"/>
                              </w:rPr>
                              <w:t>此項服務由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Older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Persons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Advocacy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Network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>(簡稱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>) [長者權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>益倡導網絡] 提供，免費且保密，並與政府及任何長者照護提供者無關聯。</w:t>
                            </w:r>
                            <w:r>
                              <w:rPr>
                                <w:color w:val="1E1545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OPAN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可為長者聯繫所屬州份或領地的本地權益代表人。登記訂閱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的定期通訊。</w:t>
                            </w:r>
                          </w:p>
                          <w:p>
                            <w:pPr>
                              <w:pStyle w:val="BodyText"/>
                              <w:spacing w:before="234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55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78.265198pt;width:390.5pt;height:185.65pt;mso-position-horizontal-relative:page;mso-position-vertical-relative:page;z-index:-16167424" type="#_x0000_t202" id="docshape258" filled="false" stroked="false">
                <v:textbox inset="0,0,0,0">
                  <w:txbxContent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3"/>
                          <w:sz w:val="32"/>
                        </w:rPr>
                        <w:t>申訴支援</w:t>
                      </w:r>
                    </w:p>
                    <w:p>
                      <w:pPr>
                        <w:pStyle w:val="BodyText"/>
                        <w:spacing w:line="242" w:lineRule="auto" w:before="185"/>
                        <w:ind w:right="77"/>
                        <w:jc w:val="both"/>
                      </w:pPr>
                      <w:r>
                        <w:rPr>
                          <w:color w:val="1E1545"/>
                          <w:spacing w:val="-19"/>
                        </w:rPr>
                        <w:t>如對安老服務</w:t>
                      </w:r>
                      <w:r>
                        <w:rPr>
                          <w:color w:val="1E1545"/>
                        </w:rPr>
                        <w:t>（包括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Support at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4"/>
                        </w:rPr>
                        <w:t>Hom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15"/>
                        </w:rPr>
                        <w:t>e</w:t>
                      </w:r>
                      <w:r>
                        <w:rPr>
                          <w:color w:val="1E1545"/>
                          <w:spacing w:val="-88"/>
                        </w:rPr>
                        <w:t>）</w:t>
                      </w:r>
                      <w:r>
                        <w:rPr>
                          <w:color w:val="1E1545"/>
                          <w:spacing w:val="-11"/>
                        </w:rPr>
                        <w:t>有任何疑問或憂慮，可致電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Aged Care Advocacy Line </w:t>
                      </w:r>
                      <w:r>
                        <w:rPr>
                          <w:color w:val="1E1545"/>
                          <w:spacing w:val="-3"/>
                        </w:rPr>
                        <w:t>[安老服務申訴專線] 與安老服務申訴代表交談。</w:t>
                      </w:r>
                    </w:p>
                    <w:p>
                      <w:pPr>
                        <w:spacing w:before="144"/>
                        <w:ind w:left="20" w:right="0" w:firstLine="0"/>
                        <w:jc w:val="both"/>
                        <w:rPr>
                          <w:rFonts w:ascii="Helvetica Neue LT Std 75 Bold" w:eastAsia="Helvetica Neue LT Std 75 Bold"/>
                          <w:b/>
                          <w:sz w:val="24"/>
                        </w:rPr>
                      </w:pPr>
                      <w:r>
                        <w:rPr>
                          <w:color w:val="1E1545"/>
                          <w:spacing w:val="-9"/>
                          <w:sz w:val="24"/>
                        </w:rPr>
                        <w:t>致電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4"/>
                        </w:rPr>
                        <w:t>1800 700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5"/>
                          <w:sz w:val="24"/>
                        </w:rPr>
                        <w:t>600</w:t>
                      </w:r>
                    </w:p>
                    <w:p>
                      <w:pPr>
                        <w:pStyle w:val="BodyText"/>
                        <w:spacing w:line="244" w:lineRule="auto" w:before="146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6"/>
                        </w:rPr>
                        <w:t>此項服務由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Older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Persons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Advocacy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Network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10"/>
                        </w:rPr>
                        <w:t>(簡稱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OPAN</w:t>
                      </w:r>
                      <w:r>
                        <w:rPr>
                          <w:color w:val="1E1545"/>
                          <w:spacing w:val="5"/>
                        </w:rPr>
                        <w:t>) [長者權</w:t>
                      </w:r>
                      <w:r>
                        <w:rPr>
                          <w:color w:val="1E1545"/>
                          <w:spacing w:val="-18"/>
                        </w:rPr>
                        <w:t>益倡導網絡] 提供，免費且保密，並與政府及任何長者照護提供者無關聯。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OPAN </w:t>
                      </w:r>
                      <w:r>
                        <w:rPr>
                          <w:color w:val="1E1545"/>
                          <w:spacing w:val="-6"/>
                        </w:rPr>
                        <w:t>可為長者聯繫所屬州份或領地的本地權益代表人。登記訂閱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OPAN</w:t>
                      </w:r>
                      <w:r>
                        <w:rPr>
                          <w:color w:val="1E1545"/>
                          <w:spacing w:val="-12"/>
                        </w:rPr>
                        <w:t>的定期通訊。</w:t>
                      </w:r>
                    </w:p>
                    <w:p>
                      <w:pPr>
                        <w:pStyle w:val="BodyText"/>
                        <w:spacing w:before="234"/>
                        <w:ind w:left="473"/>
                        <w:rPr>
                          <w:rFonts w:ascii="Helvetica Neue LT Std 65 Medium"/>
                        </w:rPr>
                      </w:pPr>
                      <w:hyperlink r:id="rId5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707299</wp:posOffset>
                </wp:positionH>
                <wp:positionV relativeFrom="page">
                  <wp:posOffset>6044874</wp:posOffset>
                </wp:positionV>
                <wp:extent cx="4921250" cy="94551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4921250" cy="945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auto"/>
                              <w:ind w:right="17"/>
                              <w:jc w:val="both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National Aboriginal and Torres Strait Islander Ageing and Aged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Care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4"/>
                              </w:rPr>
                              <w:t>Coun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19"/>
                              </w:rPr>
                              <w:t>c</w:t>
                            </w:r>
                            <w:r>
                              <w:rPr>
                                <w:color w:val="1E1545"/>
                                <w:spacing w:val="-212"/>
                              </w:rPr>
                              <w:t>（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24"/>
                              </w:rPr>
                              <w:t>il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簡稱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"/>
                              </w:rPr>
                              <w:t>N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5"/>
                              </w:rPr>
                              <w:t>A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8"/>
                              </w:rPr>
                              <w:t>TSIAAC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1E1545"/>
                                <w:spacing w:val="-104"/>
                              </w:rPr>
                              <w:t>）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致力確保長者能獲得具文化安全性、關注創傷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及注重康復的支援與照護，並承認和重視他們與社群及土地之間的連繫。</w:t>
                            </w:r>
                          </w:p>
                          <w:p>
                            <w:pPr>
                              <w:pStyle w:val="BodyText"/>
                              <w:spacing w:before="241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56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75.974396pt;width:387.5pt;height:74.45pt;mso-position-horizontal-relative:page;mso-position-vertical-relative:page;z-index:-16166912" type="#_x0000_t202" id="docshape259" filled="false" stroked="false">
                <v:textbox inset="0,0,0,0">
                  <w:txbxContent>
                    <w:p>
                      <w:pPr>
                        <w:pStyle w:val="BodyText"/>
                        <w:spacing w:line="242" w:lineRule="auto"/>
                        <w:ind w:right="17"/>
                        <w:jc w:val="both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National Aboriginal and Torres Strait Islander Ageing and Aged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Care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4"/>
                        </w:rPr>
                        <w:t>Coun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19"/>
                        </w:rPr>
                        <w:t>c</w:t>
                      </w:r>
                      <w:r>
                        <w:rPr>
                          <w:color w:val="1E1545"/>
                          <w:spacing w:val="-212"/>
                        </w:rPr>
                        <w:t>（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24"/>
                        </w:rPr>
                        <w:t>il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</w:rPr>
                        <w:t>簡稱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"/>
                        </w:rPr>
                        <w:t>N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5"/>
                        </w:rPr>
                        <w:t>A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8"/>
                        </w:rPr>
                        <w:t>TSIAAC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C</w:t>
                      </w:r>
                      <w:r>
                        <w:rPr>
                          <w:color w:val="1E1545"/>
                          <w:spacing w:val="-104"/>
                        </w:rPr>
                        <w:t>）</w:t>
                      </w:r>
                      <w:r>
                        <w:rPr>
                          <w:color w:val="1E1545"/>
                          <w:spacing w:val="-14"/>
                        </w:rPr>
                        <w:t>致力確保長者能獲得具文化安全性、關注創傷</w:t>
                      </w:r>
                      <w:r>
                        <w:rPr>
                          <w:color w:val="1E1545"/>
                          <w:spacing w:val="-15"/>
                        </w:rPr>
                        <w:t>及注重康復的支援與照護，並承認和重視他們與社群及土地之間的連繫。</w:t>
                      </w:r>
                    </w:p>
                    <w:p>
                      <w:pPr>
                        <w:pStyle w:val="BodyText"/>
                        <w:spacing w:before="241"/>
                        <w:ind w:left="473"/>
                        <w:rPr>
                          <w:rFonts w:ascii="Helvetica Neue LT Std 65 Medium"/>
                        </w:rPr>
                      </w:pPr>
                      <w:hyperlink r:id="rId5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707299</wp:posOffset>
                </wp:positionH>
                <wp:positionV relativeFrom="page">
                  <wp:posOffset>7185893</wp:posOffset>
                </wp:positionV>
                <wp:extent cx="2734945" cy="246379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273494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722" w:val="left" w:leader="none"/>
                              </w:tabs>
                              <w:spacing w:before="51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如需提出投訴或報告事</w:t>
                            </w:r>
                            <w:r>
                              <w:rPr>
                                <w:color w:val="1E1545"/>
                                <w:spacing w:val="-60"/>
                              </w:rPr>
                              <w:t>故，</w:t>
                            </w:r>
                            <w:r>
                              <w:rPr>
                                <w:color w:val="1E1545"/>
                              </w:rPr>
                              <w:t>請聯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絡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4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65.818420pt;width:215.35pt;height:19.4pt;mso-position-horizontal-relative:page;mso-position-vertical-relative:page;z-index:-16166400" type="#_x0000_t202" id="docshape260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722" w:val="left" w:leader="none"/>
                        </w:tabs>
                        <w:spacing w:before="51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color w:val="1E1545"/>
                        </w:rPr>
                        <w:t>如需提出投訴或報告事</w:t>
                      </w:r>
                      <w:r>
                        <w:rPr>
                          <w:color w:val="1E1545"/>
                          <w:spacing w:val="-60"/>
                        </w:rPr>
                        <w:t>故，</w:t>
                      </w:r>
                      <w:r>
                        <w:rPr>
                          <w:color w:val="1E1545"/>
                        </w:rPr>
                        <w:t>請聯</w:t>
                      </w:r>
                      <w:r>
                        <w:rPr>
                          <w:color w:val="1E1545"/>
                          <w:spacing w:val="-10"/>
                        </w:rPr>
                        <w:t>絡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4"/>
                        </w:rPr>
                        <w:t>Aged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0592">
                <wp:simplePos x="0" y="0"/>
                <wp:positionH relativeFrom="page">
                  <wp:posOffset>3592384</wp:posOffset>
                </wp:positionH>
                <wp:positionV relativeFrom="page">
                  <wp:posOffset>7217592</wp:posOffset>
                </wp:positionV>
                <wp:extent cx="346710" cy="20320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3467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55 Roman"/>
                              </w:rPr>
                            </w:pPr>
                            <w:r>
                              <w:rPr>
                                <w:rFonts w:ascii="Helvetica Neue LT Std 55 Roman"/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864899pt;margin-top:568.314392pt;width:27.3pt;height:16pt;mso-position-horizontal-relative:page;mso-position-vertical-relative:page;z-index:-16165888" type="#_x0000_t202" id="docshape26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  <w:spacing w:val="-4"/>
                        </w:rPr>
                        <w:t>Care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104">
                <wp:simplePos x="0" y="0"/>
                <wp:positionH relativeFrom="page">
                  <wp:posOffset>4089513</wp:posOffset>
                </wp:positionH>
                <wp:positionV relativeFrom="page">
                  <wp:posOffset>7217592</wp:posOffset>
                </wp:positionV>
                <wp:extent cx="499109" cy="20320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499109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55 Roman"/>
                              </w:rPr>
                            </w:pPr>
                            <w:r>
                              <w:rPr>
                                <w:rFonts w:ascii="Helvetica Neue LT Std 55 Roman"/>
                                <w:color w:val="1E1545"/>
                                <w:spacing w:val="-2"/>
                              </w:rPr>
                              <w:t>Quality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008911pt;margin-top:568.314392pt;width:39.3pt;height:16pt;mso-position-horizontal-relative:page;mso-position-vertical-relative:page;z-index:-16165376" type="#_x0000_t202" id="docshape26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Quality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4739194</wp:posOffset>
                </wp:positionH>
                <wp:positionV relativeFrom="page">
                  <wp:posOffset>7217592</wp:posOffset>
                </wp:positionV>
                <wp:extent cx="281940" cy="20320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2819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55 Roman"/>
                              </w:rPr>
                            </w:pPr>
                            <w:r>
                              <w:rPr>
                                <w:rFonts w:ascii="Helvetica Neue LT Std 55 Roman"/>
                                <w:color w:val="1E1545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64917pt;margin-top:568.314392pt;width:22.2pt;height:16pt;mso-position-horizontal-relative:page;mso-position-vertical-relative:page;z-index:-16164864" type="#_x0000_t202" id="docshape2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5171552</wp:posOffset>
                </wp:positionH>
                <wp:positionV relativeFrom="page">
                  <wp:posOffset>7217592</wp:posOffset>
                </wp:positionV>
                <wp:extent cx="456565" cy="20320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4565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LT Std 55 Roman"/>
                              </w:rPr>
                            </w:pPr>
                            <w:r>
                              <w:rPr>
                                <w:rFonts w:ascii="Helvetica Neue LT Std 55 Roman"/>
                                <w:color w:val="1E1545"/>
                                <w:spacing w:val="-2"/>
                              </w:rPr>
                              <w:t>Safety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208893pt;margin-top:568.314392pt;width:35.950pt;height:16pt;mso-position-horizontal-relative:page;mso-position-vertical-relative:page;z-index:-16164352" type="#_x0000_t202" id="docshape2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LT Std 55 Roman"/>
                        </w:rPr>
                      </w:pPr>
                      <w:r>
                        <w:rPr>
                          <w:rFonts w:ascii="Helvetica Neue LT Std 55 Roman"/>
                          <w:color w:val="1E1545"/>
                          <w:spacing w:val="-2"/>
                        </w:rPr>
                        <w:t>Safety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707299</wp:posOffset>
                </wp:positionH>
                <wp:positionV relativeFrom="page">
                  <wp:posOffset>7389042</wp:posOffset>
                </wp:positionV>
                <wp:extent cx="2955290" cy="534670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2955290" cy="53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[安老服務質素及安全委員會]。</w:t>
                            </w:r>
                          </w:p>
                          <w:p>
                            <w:pPr>
                              <w:pStyle w:val="BodyText"/>
                              <w:spacing w:before="182"/>
                              <w:ind w:left="473"/>
                              <w:rPr>
                                <w:rFonts w:ascii="Helvetica Neue LT Std 65 Medium"/>
                              </w:rPr>
                            </w:pPr>
                            <w:hyperlink r:id="rId57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81.814392pt;width:232.7pt;height:42.1pt;mso-position-horizontal-relative:page;mso-position-vertical-relative:page;z-index:-16163840" type="#_x0000_t202" id="docshape265" filled="false" stroked="false">
                <v:textbox inset="0,0,0,0">
                  <w:txbxContent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Commission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[安老服務質素及安全委員會]。</w:t>
                      </w:r>
                    </w:p>
                    <w:p>
                      <w:pPr>
                        <w:pStyle w:val="BodyText"/>
                        <w:spacing w:before="182"/>
                        <w:ind w:left="473"/>
                        <w:rPr>
                          <w:rFonts w:ascii="Helvetica Neue LT Std 65 Medium"/>
                        </w:rPr>
                      </w:pPr>
                      <w:hyperlink r:id="rId5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262564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744pt;margin-top:682.578918pt;width:15.3pt;height:16pt;mso-position-horizontal-relative:page;mso-position-vertical-relative:page;z-index:-16163328" type="#_x0000_t202" id="docshape26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3664">
                <wp:simplePos x="0" y="0"/>
                <wp:positionH relativeFrom="page">
                  <wp:posOffset>707299</wp:posOffset>
                </wp:positionH>
                <wp:positionV relativeFrom="page">
                  <wp:posOffset>8712494</wp:posOffset>
                </wp:positionV>
                <wp:extent cx="1220470" cy="144145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22047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"/>
                                <w:sz w:val="16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93pt;width:96.1pt;height:11.35pt;mso-position-horizontal-relative:page;mso-position-vertical-relative:page;z-index:-16162816" type="#_x0000_t202" id="docshape26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"/>
                          <w:sz w:val="16"/>
                        </w:rPr>
                      </w:pPr>
                      <w:r>
                        <w:rPr>
                          <w:rFonts w:ascii="Helvetica Neue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176">
                <wp:simplePos x="0" y="0"/>
                <wp:positionH relativeFrom="page">
                  <wp:posOffset>0</wp:posOffset>
                </wp:positionH>
                <wp:positionV relativeFrom="page">
                  <wp:posOffset>4812334</wp:posOffset>
                </wp:positionV>
                <wp:extent cx="6336030" cy="418782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6336030" cy="4187825"/>
                          <a:chExt cx="6336030" cy="418782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3695662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" y="0"/>
                            <a:ext cx="6333883" cy="3695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78.924011pt;width:498.9pt;height:329.75pt;mso-position-horizontal-relative:page;mso-position-vertical-relative:page;z-index:-16162304" id="docshapegroup268" coordorigin="0,7578" coordsize="9978,6595">
                <v:rect style="position:absolute;left:0;top:13398;width:9978;height:775" id="docshape269" filled="true" fillcolor="#e3e0ee" stroked="false">
                  <v:fill type="solid"/>
                </v:rect>
                <v:shape style="position:absolute;left:3;top:7578;width:9975;height:5820" type="#_x0000_t75" id="docshape270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161792" id="docshapegroup271" coordorigin="0,0" coordsize="9978,162">
                <v:rect style="position:absolute;left:0;top:0;width:1430;height:162" id="docshape272" filled="true" fillcolor="#826b9e" stroked="false">
                  <v:fill type="solid"/>
                </v:rect>
                <v:rect style="position:absolute;left:1429;top:0;width:1430;height:162" id="docshape273" filled="true" fillcolor="#94b5d2" stroked="false">
                  <v:fill type="solid"/>
                </v:rect>
                <v:rect style="position:absolute;left:2858;top:0;width:1430;height:162" id="docshape274" filled="true" fillcolor="#78bac0" stroked="false">
                  <v:fill type="solid"/>
                </v:rect>
                <v:rect style="position:absolute;left:4287;top:0;width:1430;height:162" id="docshape275" filled="true" fillcolor="#8c5aa4" stroked="false">
                  <v:fill type="solid"/>
                </v:rect>
                <v:rect style="position:absolute;left:5717;top:0;width:1430;height:162" id="docshape276" filled="true" fillcolor="#4eabab" stroked="false">
                  <v:fill type="solid"/>
                </v:rect>
                <v:rect style="position:absolute;left:7146;top:0;width:1430;height:162" id="docshape277" filled="true" fillcolor="#025098" stroked="false">
                  <v:fill type="solid"/>
                </v:rect>
                <v:rect style="position:absolute;left:8575;top:0;width:1403;height:162" id="docshape278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719999</wp:posOffset>
                </wp:positionH>
                <wp:positionV relativeFrom="page">
                  <wp:posOffset>3525894</wp:posOffset>
                </wp:positionV>
                <wp:extent cx="4896485" cy="108013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489648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08013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927595"/>
                              </a:lnTo>
                              <a:lnTo>
                                <a:pt x="7769" y="975768"/>
                              </a:lnTo>
                              <a:lnTo>
                                <a:pt x="29405" y="1017603"/>
                              </a:lnTo>
                              <a:lnTo>
                                <a:pt x="62396" y="1050593"/>
                              </a:lnTo>
                              <a:lnTo>
                                <a:pt x="104231" y="1072226"/>
                              </a:lnTo>
                              <a:lnTo>
                                <a:pt x="152400" y="1079995"/>
                              </a:lnTo>
                              <a:lnTo>
                                <a:pt x="4743602" y="1079995"/>
                              </a:lnTo>
                              <a:lnTo>
                                <a:pt x="4791770" y="1072226"/>
                              </a:lnTo>
                              <a:lnTo>
                                <a:pt x="4833605" y="1050593"/>
                              </a:lnTo>
                              <a:lnTo>
                                <a:pt x="4866596" y="1017603"/>
                              </a:lnTo>
                              <a:lnTo>
                                <a:pt x="4888232" y="975768"/>
                              </a:lnTo>
                              <a:lnTo>
                                <a:pt x="4896002" y="927595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277.629517pt;width:385.55pt;height:85.05pt;mso-position-horizontal-relative:page;mso-position-vertical-relative:page;z-index:-16161280" id="docshape279" coordorigin="1134,5553" coordsize="7711,1701" path="m8604,5553l1374,5553,1298,5565,1232,5599,1180,5651,1146,5717,1134,5793,1134,7013,1146,7089,1180,7155,1232,7207,1298,7241,1374,7253,8604,7253,8680,7241,8746,7207,8798,7155,8832,7089,8844,7013,8844,5793,8832,5717,8798,5651,8746,5599,8680,5565,8604,5553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707299</wp:posOffset>
                </wp:positionH>
                <wp:positionV relativeFrom="page">
                  <wp:posOffset>633327</wp:posOffset>
                </wp:positionV>
                <wp:extent cx="4921885" cy="272097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4921885" cy="272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1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2"/>
                                <w:sz w:val="32"/>
                              </w:rPr>
                              <w:t>及早規劃安老服務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85"/>
                              <w:ind w:right="17"/>
                            </w:pPr>
                            <w:r>
                              <w:rPr>
                                <w:color w:val="1E1545"/>
                                <w:spacing w:val="-15"/>
                              </w:rPr>
                              <w:t>即使尚未需要任何護理或支援，及早與家人或摯愛商討安老服務事宜，將有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助作好準備。以下事項可協助長者開始規劃安老服務：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1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4"/>
                              </w:rPr>
                              <w:t>瀏覽及比較服務提供者，了解哪些最適合自己：</w:t>
                            </w:r>
                          </w:p>
                          <w:p>
                            <w:pPr>
                              <w:pStyle w:val="BodyText"/>
                              <w:spacing w:before="32"/>
                              <w:ind w:left="303"/>
                              <w:rPr>
                                <w:rFonts w:ascii="Helvetica Neue LT Std 65 Medium"/>
                              </w:rPr>
                            </w:pPr>
                            <w:hyperlink r:id="rId59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MyAgedCare.gov.au/find-a-provider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登記訂閱每月發布的安老服務及樂齡生活通訊EngAged：</w:t>
                            </w:r>
                          </w:p>
                          <w:p>
                            <w:pPr>
                              <w:pStyle w:val="BodyText"/>
                              <w:spacing w:before="32"/>
                              <w:ind w:left="303"/>
                              <w:rPr>
                                <w:rFonts w:ascii="Helvetica Neue LT Std 65 Medium"/>
                              </w:rPr>
                            </w:pPr>
                            <w:hyperlink r:id="rId60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health.gov.au/aged-care-newsletter-subscribe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8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16"/>
                              </w:rPr>
                              <w:t>在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4"/>
                              </w:rPr>
                              <w:t>Facebook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上關注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4"/>
                              </w:rPr>
                              <w:t>Council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Helvetica Neue LT Std 55 Roman" w:hAnsi="Helvetica Neue LT Std 55 Roman" w:eastAsia="Helvetica Neue LT Std 55 Roman"/>
                                <w:color w:val="1E1545"/>
                                <w:spacing w:val="-4"/>
                              </w:rPr>
                              <w:t>Elders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，緊貼其最新動態：</w:t>
                            </w:r>
                          </w:p>
                          <w:p>
                            <w:pPr>
                              <w:pStyle w:val="BodyText"/>
                              <w:spacing w:before="32"/>
                              <w:ind w:left="303"/>
                              <w:rPr>
                                <w:rFonts w:ascii="Helvetica Neue LT Std 65 Medium"/>
                              </w:rPr>
                            </w:pPr>
                            <w:hyperlink r:id="rId61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facebook.com/groups/agedcarecouncilofelders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303" w:val="left" w:leader="none"/>
                              </w:tabs>
                              <w:spacing w:line="240" w:lineRule="auto" w:before="117" w:after="0"/>
                              <w:ind w:left="303" w:right="0" w:hanging="283"/>
                              <w:jc w:val="left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了解澳洲推動樂齡生活的各項工作：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  <w:ind w:left="303"/>
                              <w:rPr>
                                <w:rFonts w:ascii="Helvetica Neue LT Std 65 Medium"/>
                              </w:rPr>
                            </w:pPr>
                            <w:hyperlink r:id="rId62">
                              <w:r>
                                <w:rPr>
                                  <w:rFonts w:ascii="Helvetica Neue LT Std 65 Medium"/>
                                  <w:color w:val="1E1545"/>
                                  <w:spacing w:val="-2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 Neue LT Std 65 Medium"/>
                                  <w:color w:val="1E1545"/>
                                  <w:spacing w:val="-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.868309pt;width:387.55pt;height:214.25pt;mso-position-horizontal-relative:page;mso-position-vertical-relative:page;z-index:-16160768" type="#_x0000_t202" id="docshape280" filled="false" stroked="false">
                <v:textbox inset="0,0,0,0">
                  <w:txbxContent>
                    <w:p>
                      <w:pPr>
                        <w:spacing w:before="61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2"/>
                          <w:sz w:val="32"/>
                        </w:rPr>
                        <w:t>及早規劃安老服務</w:t>
                      </w:r>
                    </w:p>
                    <w:p>
                      <w:pPr>
                        <w:pStyle w:val="BodyText"/>
                        <w:spacing w:line="247" w:lineRule="auto" w:before="185"/>
                        <w:ind w:right="17"/>
                      </w:pPr>
                      <w:r>
                        <w:rPr>
                          <w:color w:val="1E1545"/>
                          <w:spacing w:val="-15"/>
                        </w:rPr>
                        <w:t>即使尚未需要任何護理或支援，及早與家人或摯愛商討安老服務事宜，將有</w:t>
                      </w:r>
                      <w:r>
                        <w:rPr>
                          <w:color w:val="1E1545"/>
                          <w:spacing w:val="-16"/>
                        </w:rPr>
                        <w:t>助作好準備。以下事項可協助長者開始規劃安老服務：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3" w:val="left" w:leader="none"/>
                        </w:tabs>
                        <w:spacing w:line="240" w:lineRule="auto" w:before="111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4"/>
                        </w:rPr>
                        <w:t>瀏覽及比較服務提供者，了解哪些最適合自己：</w:t>
                      </w:r>
                    </w:p>
                    <w:p>
                      <w:pPr>
                        <w:pStyle w:val="BodyText"/>
                        <w:spacing w:before="32"/>
                        <w:ind w:left="303"/>
                        <w:rPr>
                          <w:rFonts w:ascii="Helvetica Neue LT Std 65 Medium"/>
                        </w:rPr>
                      </w:pPr>
                      <w:hyperlink r:id="rId5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6"/>
                        </w:rPr>
                        <w:t>登記訂閱每月發布的安老服務及樂齡生活通訊EngAged：</w:t>
                      </w:r>
                    </w:p>
                    <w:p>
                      <w:pPr>
                        <w:pStyle w:val="BodyText"/>
                        <w:spacing w:before="32"/>
                        <w:ind w:left="303"/>
                        <w:rPr>
                          <w:rFonts w:ascii="Helvetica Neue LT Std 65 Medium"/>
                        </w:rPr>
                      </w:pPr>
                      <w:hyperlink r:id="rId6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health.gov.au/aged-care-newsletter-subscribe</w:t>
                        </w:r>
                      </w:hyperlink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3" w:val="left" w:leader="none"/>
                        </w:tabs>
                        <w:spacing w:line="240" w:lineRule="auto" w:before="118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16"/>
                        </w:rPr>
                        <w:t>在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4"/>
                        </w:rPr>
                        <w:t>Facebook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</w:rPr>
                        <w:t>上關注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4"/>
                        </w:rPr>
                        <w:t>Council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4"/>
                        </w:rPr>
                        <w:t>of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rFonts w:ascii="Helvetica Neue LT Std 55 Roman" w:hAnsi="Helvetica Neue LT Std 55 Roman" w:eastAsia="Helvetica Neue LT Std 55 Roman"/>
                          <w:color w:val="1E1545"/>
                          <w:spacing w:val="-4"/>
                        </w:rPr>
                        <w:t>Elders</w:t>
                      </w:r>
                      <w:r>
                        <w:rPr>
                          <w:color w:val="1E1545"/>
                          <w:spacing w:val="-11"/>
                        </w:rPr>
                        <w:t>，緊貼其最新動態：</w:t>
                      </w:r>
                    </w:p>
                    <w:p>
                      <w:pPr>
                        <w:pStyle w:val="BodyText"/>
                        <w:spacing w:before="32"/>
                        <w:ind w:left="303"/>
                        <w:rPr>
                          <w:rFonts w:ascii="Helvetica Neue LT Std 65 Medium"/>
                        </w:rPr>
                      </w:pPr>
                      <w:hyperlink r:id="rId6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3" w:val="left" w:leader="none"/>
                        </w:tabs>
                        <w:spacing w:line="240" w:lineRule="auto" w:before="117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  <w:spacing w:val="-5"/>
                        </w:rPr>
                        <w:t>了解澳洲推動樂齡生活的各項工作：</w:t>
                      </w:r>
                    </w:p>
                    <w:p>
                      <w:pPr>
                        <w:pStyle w:val="BodyText"/>
                        <w:spacing w:before="0"/>
                        <w:ind w:left="303"/>
                        <w:rPr>
                          <w:rFonts w:ascii="Helvetica Neue LT Std 65 Medium"/>
                        </w:rPr>
                      </w:pPr>
                      <w:hyperlink r:id="rId6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753560</wp:posOffset>
                </wp:positionH>
                <wp:positionV relativeFrom="page">
                  <wp:posOffset>3583227</wp:posOffset>
                </wp:positionV>
                <wp:extent cx="4542155" cy="87820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4542155" cy="878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auto" w:before="88"/>
                              <w:ind w:left="173" w:right="17" w:hanging="154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766AAB"/>
                                <w:spacing w:val="-18"/>
                                <w:sz w:val="32"/>
                              </w:rPr>
                              <w:t>「只要給予長者一點發聲、貢獻及帶來改變的機會，</w:t>
                            </w:r>
                            <w:r>
                              <w:rPr>
                                <w:color w:val="766AAB"/>
                                <w:spacing w:val="-16"/>
                                <w:sz w:val="32"/>
                              </w:rPr>
                              <w:t>他們便能活出精彩人生。」</w:t>
                            </w:r>
                          </w:p>
                          <w:p>
                            <w:pPr>
                              <w:pStyle w:val="BodyText"/>
                              <w:spacing w:before="193"/>
                              <w:ind w:left="173"/>
                              <w:rPr>
                                <w:rFonts w:ascii="Helvetica Neue LT Std 55 Roman" w:eastAsia="Helvetica Neue LT Std 55 Roman"/>
                              </w:rPr>
                            </w:pP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Elders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成員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</w:rPr>
                              <w:t>Groom, </w:t>
                            </w:r>
                            <w:r>
                              <w:rPr>
                                <w:rFonts w:ascii="Helvetica Neue LT Std 55 Roman" w:eastAsia="Helvetica Neue LT Std 55 Roman"/>
                                <w:color w:val="1E1545"/>
                                <w:spacing w:val="-7"/>
                              </w:rPr>
                              <w:t>AO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335499pt;margin-top:282.143921pt;width:357.65pt;height:69.150pt;mso-position-horizontal-relative:page;mso-position-vertical-relative:page;z-index:-16160256" type="#_x0000_t202" id="docshape281" filled="false" stroked="false">
                <v:textbox inset="0,0,0,0">
                  <w:txbxContent>
                    <w:p>
                      <w:pPr>
                        <w:spacing w:line="220" w:lineRule="auto" w:before="88"/>
                        <w:ind w:left="173" w:right="17" w:hanging="154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766AAB"/>
                          <w:spacing w:val="-18"/>
                          <w:sz w:val="32"/>
                        </w:rPr>
                        <w:t>「只要給予長者一點發聲、貢獻及帶來改變的機會，</w:t>
                      </w:r>
                      <w:r>
                        <w:rPr>
                          <w:color w:val="766AAB"/>
                          <w:spacing w:val="-16"/>
                          <w:sz w:val="32"/>
                        </w:rPr>
                        <w:t>他們便能活出精彩人生。」</w:t>
                      </w:r>
                    </w:p>
                    <w:p>
                      <w:pPr>
                        <w:pStyle w:val="BodyText"/>
                        <w:spacing w:before="193"/>
                        <w:ind w:left="173"/>
                        <w:rPr>
                          <w:rFonts w:ascii="Helvetica Neue LT Std 55 Roman" w:eastAsia="Helvetica Neue LT Std 55 Roman"/>
                        </w:rPr>
                      </w:pP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Council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of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Elders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</w:rPr>
                        <w:t>成員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Gillian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</w:rPr>
                        <w:t>Groom, </w:t>
                      </w:r>
                      <w:r>
                        <w:rPr>
                          <w:rFonts w:ascii="Helvetica Neue LT Std 55 Roman" w:eastAsia="Helvetica Neue LT Std 55 Roman"/>
                          <w:color w:val="1E1545"/>
                          <w:spacing w:val="-7"/>
                        </w:rPr>
                        <w:t>AO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4536499</wp:posOffset>
                </wp:positionH>
                <wp:positionV relativeFrom="page">
                  <wp:posOffset>8675510</wp:posOffset>
                </wp:positionV>
                <wp:extent cx="1092200" cy="17272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0922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pacing w:val="-9"/>
                                <w:sz w:val="16"/>
                              </w:rPr>
                              <w:t>長者、家人及照顧者指南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04712pt;margin-top:683.111084pt;width:86pt;height:13.6pt;mso-position-horizontal-relative:page;mso-position-vertical-relative:page;z-index:-16159744" type="#_x0000_t202" id="docshape282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pacing w:val="-9"/>
                          <w:sz w:val="16"/>
                        </w:rPr>
                        <w:t>長者、家人及照顧者指南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248">
                <wp:simplePos x="0" y="0"/>
                <wp:positionH relativeFrom="page">
                  <wp:posOffset>5878565</wp:posOffset>
                </wp:positionH>
                <wp:positionV relativeFrom="page">
                  <wp:posOffset>8668752</wp:posOffset>
                </wp:positionV>
                <wp:extent cx="194310" cy="20320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9431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rFonts w:ascii="Helvetica Neue"/>
                              </w:rPr>
                            </w:pPr>
                            <w:r>
                              <w:rPr>
                                <w:rFonts w:ascii="Helvetica Neue"/>
                                <w:color w:val="1E1545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879211pt;margin-top:682.578918pt;width:15.3pt;height:16pt;mso-position-horizontal-relative:page;mso-position-vertical-relative:page;z-index:-16159232" type="#_x0000_t202" id="docshape28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rFonts w:ascii="Helvetica Neue"/>
                        </w:rPr>
                      </w:pPr>
                      <w:r>
                        <w:rPr>
                          <w:rFonts w:ascii="Helvetica Neue"/>
                          <w:color w:val="1E1545"/>
                          <w:spacing w:val="-5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760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158720" type="#_x0000_t202" id="docshape28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272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158208" type="#_x0000_t202" id="docshape28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784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157696" type="#_x0000_t202" id="docshape28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29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157184" type="#_x0000_t202" id="docshape28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808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156672" type="#_x0000_t202" id="docshape2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32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6156160" id="docshape289" filled="true" fillcolor="#004f9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832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6336030" cy="8815705"/>
                          <a:chExt cx="6336030" cy="881570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14.532522pt;width:498.9pt;height:694.15pt;mso-position-horizontal-relative:page;mso-position-vertical-relative:page;z-index:-16155648" id="docshapegroup290" coordorigin="0,291" coordsize="9978,13883">
                <v:shape style="position:absolute;left:0;top:6848;width:9978;height:7325" type="#_x0000_t75" id="docshape291" stroked="false">
                  <v:imagedata r:id="rId63" o:title=""/>
                </v:shape>
                <v:shape style="position:absolute;left:6664;top:6156;width:13;height:6" type="#_x0000_t75" id="docshape292" stroked="false">
                  <v:imagedata r:id="rId64" o:title=""/>
                </v:shape>
                <v:shape style="position:absolute;left:0;top:290;width:9978;height:9392" id="docshape293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00023pt;width:192.45pt;height:107pt;mso-position-horizontal-relative:page;mso-position-vertical-relative:page;z-index:-16155136" id="docshape294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2366286</wp:posOffset>
                </wp:positionH>
                <wp:positionV relativeFrom="page">
                  <wp:posOffset>7981777</wp:posOffset>
                </wp:positionV>
                <wp:extent cx="1603375" cy="43815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6033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6" w:lineRule="auto" w:before="10"/>
                              <w:ind w:left="467" w:right="17" w:hanging="448"/>
                              <w:jc w:val="left"/>
                              <w:rPr>
                                <w:rFonts w:ascii="Helvetica Neue"/>
                                <w:b/>
                                <w:sz w:val="26"/>
                              </w:rPr>
                            </w:pPr>
                            <w:hyperlink r:id="rId51"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321793pt;margin-top:628.486389pt;width:126.25pt;height:34.5pt;mso-position-horizontal-relative:page;mso-position-vertical-relative:page;z-index:-16154624" type="#_x0000_t202" id="docshape295" filled="false" stroked="false">
                <v:textbox inset="0,0,0,0">
                  <w:txbxContent>
                    <w:p>
                      <w:pPr>
                        <w:spacing w:line="256" w:lineRule="auto" w:before="10"/>
                        <w:ind w:left="467" w:right="17" w:hanging="448"/>
                        <w:jc w:val="left"/>
                        <w:rPr>
                          <w:rFonts w:ascii="Helvetica Neue"/>
                          <w:b/>
                          <w:sz w:val="26"/>
                        </w:rPr>
                      </w:pPr>
                      <w:hyperlink r:id="rId51"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368">
                <wp:simplePos x="0" y="0"/>
                <wp:positionH relativeFrom="page">
                  <wp:posOffset>6194944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Helvetica Neue Light"/>
                                <w:sz w:val="14"/>
                              </w:rPr>
                            </w:pPr>
                            <w:r>
                              <w:rPr>
                                <w:rFonts w:ascii="Helvetica Neue Light"/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rFonts w:ascii="Helvetica Neue Light"/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790894pt;margin-top:606.320435pt;width:10.3pt;height:56.05pt;mso-position-horizontal-relative:page;mso-position-vertical-relative:page;z-index:-16154112" type="#_x0000_t202" id="docshape296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Helvetica Neue Light"/>
                          <w:sz w:val="14"/>
                        </w:rPr>
                      </w:pPr>
                      <w:r>
                        <w:rPr>
                          <w:rFonts w:ascii="Helvetica Neue Light"/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rFonts w:ascii="Helvetica Neue Light"/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9980" w:h="14180"/>
      <w:pgMar w:top="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 Neue">
    <w:altName w:val="Helvetica Neue"/>
    <w:charset w:val="0"/>
    <w:family w:val="swiss"/>
    <w:pitch w:val="variable"/>
  </w:font>
  <w:font w:name="Helvetica Neue Light">
    <w:altName w:val="Helvetica Neue Light"/>
    <w:charset w:val="0"/>
    <w:family w:val="swiss"/>
    <w:pitch w:val="variable"/>
  </w:font>
  <w:font w:name="Helvetica Neue Medium">
    <w:altName w:val="Helvetica Neue Medium"/>
    <w:charset w:val="0"/>
    <w:family w:val="swiss"/>
    <w:pitch w:val="variable"/>
  </w:font>
  <w:font w:name="Helvetica Neue LT Std 75 Bold">
    <w:altName w:val="Helvetica Neue LT Std 75 Bold"/>
    <w:charset w:val="0"/>
    <w:family w:val="roman"/>
    <w:pitch w:val="variable"/>
  </w:font>
  <w:font w:name="Helvetica Neue LT Std 65 Medium">
    <w:altName w:val="Helvetica Neue LT Std 65 Medium"/>
    <w:charset w:val="0"/>
    <w:family w:val="roman"/>
    <w:pitch w:val="variable"/>
  </w:font>
  <w:font w:name="Helvetica Neue LT Std 55 Roman">
    <w:altName w:val="Helvetica Neue LT Std 55 Roman"/>
    <w:charset w:val="0"/>
    <w:family w:val="roman"/>
    <w:pitch w:val="variable"/>
  </w:font>
  <w:font w:name="Noto Sans TC">
    <w:altName w:val="Noto Sans TC"/>
    <w:charset w:val="0"/>
    <w:family w:val="roman"/>
    <w:pitch w:val="variable"/>
  </w:font>
  <w:font w:name="Hiragino Sans GB W3">
    <w:altName w:val="Hiragino Sans GB W3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T Std 65 Medium" w:hAnsi="Helvetica Neue LT Std 65 Medium" w:eastAsia="Helvetica Neue LT Std 65 Medium" w:cs="Helvetica Neue LT Std 65 Medium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7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1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60" w:hanging="2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T Std 65 Medium" w:hAnsi="Helvetica Neue LT Std 65 Medium" w:eastAsia="Helvetica Neue LT Std 65 Medium" w:cs="Helvetica Neue LT Std 65 Medium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6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28" w:hanging="28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T Std 65 Medium" w:hAnsi="Helvetica Neue LT Std 65 Medium" w:eastAsia="Helvetica Neue LT Std 65 Medium" w:cs="Helvetica Neue LT Std 65 Medium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700" w:hanging="341"/>
      </w:pPr>
      <w:rPr>
        <w:rFonts w:hint="default" w:ascii="Helvetica Neue Light" w:hAnsi="Helvetica Neue Light" w:eastAsia="Helvetica Neue Light" w:cs="Helvetica Neue Light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1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36" w:hanging="3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T Std 65 Medium" w:hAnsi="Helvetica Neue LT Std 65 Medium" w:eastAsia="Helvetica Neue LT Std 65 Medium" w:cs="Helvetica Neue LT Std 65 Medium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1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0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4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74" w:hanging="28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191" w:hanging="396"/>
      </w:pPr>
      <w:rPr>
        <w:rFonts w:hint="default" w:ascii="Hiragino Sans GB W3" w:hAnsi="Hiragino Sans GB W3" w:eastAsia="Hiragino Sans GB W3" w:cs="Hiragino Sans GB W3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9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8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7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5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4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92" w:hanging="39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191" w:hanging="396"/>
      </w:pPr>
      <w:rPr>
        <w:rFonts w:hint="default" w:ascii="Hiragino Sans GB W3" w:hAnsi="Hiragino Sans GB W3" w:eastAsia="Hiragino Sans GB W3" w:cs="Hiragino Sans GB W3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9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8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7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5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4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92" w:hanging="39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191" w:hanging="396"/>
      </w:pPr>
      <w:rPr>
        <w:rFonts w:hint="default" w:ascii="Hiragino Sans GB W3" w:hAnsi="Hiragino Sans GB W3" w:eastAsia="Hiragino Sans GB W3" w:cs="Hiragino Sans GB W3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9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8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7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5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4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92" w:hanging="39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191" w:hanging="396"/>
      </w:pPr>
      <w:rPr>
        <w:rFonts w:hint="default" w:ascii="Hiragino Sans GB W3" w:hAnsi="Hiragino Sans GB W3" w:eastAsia="Hiragino Sans GB W3" w:cs="Hiragino Sans GB W3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9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8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7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5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4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92" w:hanging="3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T Std 65 Medium" w:hAnsi="Helvetica Neue LT Std 65 Medium" w:eastAsia="Helvetica Neue LT Std 65 Medium" w:cs="Helvetica Neue LT Std 65 Medium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8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3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8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T Std 65 Medium" w:hAnsi="Helvetica Neue LT Std 65 Medium" w:eastAsia="Helvetica Neue LT Std 65 Medium" w:cs="Helvetica Neue LT Std 65 Medium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284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iragino Sans GB W3" w:hAnsi="Hiragino Sans GB W3" w:eastAsia="Hiragino Sans GB W3" w:cs="Hiragino Sans GB W3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29"/>
      <w:ind w:left="20"/>
    </w:pPr>
    <w:rPr>
      <w:rFonts w:ascii="Hiragino Sans GB W3" w:hAnsi="Hiragino Sans GB W3" w:eastAsia="Hiragino Sans GB W3" w:cs="Hiragino Sans GB W3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3"/>
      <w:ind w:left="20" w:right="17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gov.au/our-work/aged-care-act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health.gov.au/our-work/support-at-home/features" TargetMode="External"/><Relationship Id="rId42" Type="http://schemas.openxmlformats.org/officeDocument/2006/relationships/hyperlink" Target="https://www.health.gov.au/resources/publications/case-studies-support-at-home" TargetMode="External"/><Relationship Id="rId47" Type="http://schemas.openxmlformats.org/officeDocument/2006/relationships/hyperlink" Target="http://MyAgedCare.gov.au/assessment" TargetMode="External"/><Relationship Id="rId50" Type="http://schemas.openxmlformats.org/officeDocument/2006/relationships/hyperlink" Target="http://MyAgedCare.gov.au/support-at-home-consumer-protections" TargetMode="External"/><Relationship Id="rId55" Type="http://schemas.openxmlformats.org/officeDocument/2006/relationships/hyperlink" Target="http://opan.org.au/" TargetMode="External"/><Relationship Id="rId63" Type="http://schemas.openxmlformats.org/officeDocument/2006/relationships/image" Target="media/image30.png"/><Relationship Id="rId68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hyperlink" Target="http://health.gov.au/our-work/support-at-home/features" TargetMode="External"/><Relationship Id="rId45" Type="http://schemas.openxmlformats.org/officeDocument/2006/relationships/hyperlink" Target="http://www.myagedcare.gov.au/financial-support-and-advice" TargetMode="External"/><Relationship Id="rId53" Type="http://schemas.openxmlformats.org/officeDocument/2006/relationships/hyperlink" Target="http://MyAgedCare.gov.au/help-care-finder" TargetMode="External"/><Relationship Id="rId58" Type="http://schemas.openxmlformats.org/officeDocument/2006/relationships/image" Target="media/image29.jpeg"/><Relationship Id="rId66" Type="http://schemas.openxmlformats.org/officeDocument/2006/relationships/customXml" Target="../customXml/item1.xml"/><Relationship Id="rId5" Type="http://schemas.openxmlformats.org/officeDocument/2006/relationships/image" Target="media/image1.jpeg"/><Relationship Id="rId61" Type="http://schemas.openxmlformats.org/officeDocument/2006/relationships/hyperlink" Target="https://www.facebook.com/groups/AgedCareCouncilOfElders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health.gov.au/our-work/support-at-home" TargetMode="External"/><Relationship Id="rId30" Type="http://schemas.openxmlformats.org/officeDocument/2006/relationships/hyperlink" Target="https://www.health.gov.au/our-work/hcp" TargetMode="External"/><Relationship Id="rId35" Type="http://schemas.openxmlformats.org/officeDocument/2006/relationships/hyperlink" Target="http://www.health.gov.au/support-at-home-short-term-supports" TargetMode="External"/><Relationship Id="rId43" Type="http://schemas.openxmlformats.org/officeDocument/2006/relationships/hyperlink" Target="http://www.servicesaustralia.gov.au/sa462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://natsiaacc.org.au/" TargetMode="External"/><Relationship Id="rId64" Type="http://schemas.openxmlformats.org/officeDocument/2006/relationships/image" Target="media/image31.png"/><Relationship Id="rId8" Type="http://schemas.openxmlformats.org/officeDocument/2006/relationships/image" Target="media/image4.png"/><Relationship Id="rId51" Type="http://schemas.openxmlformats.org/officeDocument/2006/relationships/hyperlink" Target="http://MyAgedCare.gov.au/" TargetMode="External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MyAgedCare.gov.au/improving-australias-aged-care-system" TargetMode="External"/><Relationship Id="rId33" Type="http://schemas.openxmlformats.org/officeDocument/2006/relationships/image" Target="media/image24.png"/><Relationship Id="rId38" Type="http://schemas.openxmlformats.org/officeDocument/2006/relationships/hyperlink" Target="https://www.health.gov.au/our-work/support-at-home/features#shortterm-supports" TargetMode="External"/><Relationship Id="rId46" Type="http://schemas.openxmlformats.org/officeDocument/2006/relationships/image" Target="media/image27.png"/><Relationship Id="rId59" Type="http://schemas.openxmlformats.org/officeDocument/2006/relationships/hyperlink" Target="https://www.myagedcare.gov.au/find-a-provider/" TargetMode="External"/><Relationship Id="rId67" Type="http://schemas.openxmlformats.org/officeDocument/2006/relationships/customXml" Target="../customXml/item2.xml"/><Relationship Id="rId20" Type="http://schemas.openxmlformats.org/officeDocument/2006/relationships/image" Target="media/image16.png"/><Relationship Id="rId41" Type="http://schemas.openxmlformats.org/officeDocument/2006/relationships/hyperlink" Target="http://MyAgedCare.gov.au/support-at-home#fee-estimator" TargetMode="External"/><Relationship Id="rId54" Type="http://schemas.openxmlformats.org/officeDocument/2006/relationships/hyperlink" Target="http://health.gov.au/our-work/elder-care-support" TargetMode="External"/><Relationship Id="rId62" Type="http://schemas.openxmlformats.org/officeDocument/2006/relationships/hyperlink" Target="https://www.health.gov.au/topics/positive-ageing-is-ageing-wel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49" Type="http://schemas.openxmlformats.org/officeDocument/2006/relationships/hyperlink" Target="http://health.gov.au/accessing-support-at-home" TargetMode="External"/><Relationship Id="rId57" Type="http://schemas.openxmlformats.org/officeDocument/2006/relationships/hyperlink" Target="http://AgedCareQuality.gov.au/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www.health.gov.au/our-work/short-term-restorative-care-strc-programme" TargetMode="External"/><Relationship Id="rId44" Type="http://schemas.openxmlformats.org/officeDocument/2006/relationships/hyperlink" Target="http://www.servicesaustralia.gov.au/financial-hardship-assistance-eligibility-for-aged-care-cost-care?conte" TargetMode="External"/><Relationship Id="rId52" Type="http://schemas.openxmlformats.org/officeDocument/2006/relationships/hyperlink" Target="https://www.servicesaustralia.gov.au/aged-care-specialist-officer-my-aged-care-face-to-face-services?context=55715" TargetMode="External"/><Relationship Id="rId60" Type="http://schemas.openxmlformats.org/officeDocument/2006/relationships/hyperlink" Target="health.gov.au/aged-care-newsletter-subscribe" TargetMode="External"/><Relationship Id="rId65" Type="http://schemas.openxmlformats.org/officeDocument/2006/relationships/numbering" Target="numbering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health.gov.au/at-hm-li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E9A4E4-7593-4455-B20F-45793E12CF2E}"/>
</file>

<file path=customXml/itemProps2.xml><?xml version="1.0" encoding="utf-8"?>
<ds:datastoreItem xmlns:ds="http://schemas.openxmlformats.org/officeDocument/2006/customXml" ds:itemID="{16BD44F1-CC8C-4F5A-A2D0-4642E0EF0E3A}"/>
</file>

<file path=customXml/itemProps3.xml><?xml version="1.0" encoding="utf-8"?>
<ds:datastoreItem xmlns:ds="http://schemas.openxmlformats.org/officeDocument/2006/customXml" ds:itemID="{EB94787F-3B12-4081-8A24-40A052174B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2025-10-30T00:44:06Z</dcterms:created>
  <dcterms:modified xsi:type="dcterms:W3CDTF">2025-10-30T00:44:06Z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