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1A0F" w14:textId="77777777" w:rsidR="00202876" w:rsidRDefault="00000000" w:rsidP="00202876">
      <w:pPr>
        <w:rPr>
          <w:rFonts w:ascii="Noto Sans SC" w:eastAsia="Noto Sans SC" w:hAnsi="Noto Sans SC"/>
        </w:rPr>
      </w:pPr>
      <w:r w:rsidRPr="00C115FC">
        <w:rPr>
          <w:rFonts w:ascii="Noto Sans SC" w:eastAsia="Noto Sans SC" w:hAnsi="Noto Sans SC"/>
          <w:noProof/>
          <w:lang w:eastAsia="en-AU"/>
        </w:rPr>
        <w:drawing>
          <wp:inline distT="0" distB="0" distL="0" distR="0" wp14:anchorId="0758C87A" wp14:editId="1961DA89">
            <wp:extent cx="3733800" cy="780288"/>
            <wp:effectExtent l="0" t="0" r="0" b="1270"/>
            <wp:docPr id="1" name="Picture 1" descr="澳大利亚政府，国家肠癌筛查计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澳大利亚政府，国家肠癌筛查计划"/>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r w:rsidR="00202876">
        <w:rPr>
          <w:rFonts w:ascii="Noto Sans SC" w:eastAsia="Noto Sans SC" w:hAnsi="Noto Sans SC"/>
        </w:rPr>
        <w:tab/>
      </w:r>
      <w:r w:rsidR="00202876">
        <w:rPr>
          <w:rFonts w:ascii="Noto Sans SC" w:eastAsia="Noto Sans SC" w:hAnsi="Noto Sans SC"/>
        </w:rPr>
        <w:tab/>
      </w:r>
    </w:p>
    <w:p w14:paraId="0DDC50B0" w14:textId="38F1970E" w:rsidR="00215646" w:rsidRPr="00202876" w:rsidRDefault="00202876" w:rsidP="00202876">
      <w:pPr>
        <w:rPr>
          <w:rFonts w:ascii="Noto Sans SC" w:eastAsia="Noto Sans SC" w:hAnsi="Noto Sans SC"/>
          <w:lang w:val="en-PH"/>
        </w:rPr>
      </w:pPr>
      <w:r w:rsidRPr="00202876">
        <w:rPr>
          <w:rFonts w:ascii="Noto Sans SC" w:eastAsia="Noto Sans SC" w:hAnsi="Noto Sans SC"/>
          <w:lang w:val="en-PH"/>
        </w:rPr>
        <w:t xml:space="preserve">Simplified Chinese | </w:t>
      </w:r>
      <w:proofErr w:type="spellStart"/>
      <w:r w:rsidRPr="00202876">
        <w:rPr>
          <w:rFonts w:ascii="Noto Sans SC" w:eastAsia="Noto Sans SC" w:hAnsi="Noto Sans SC"/>
          <w:lang w:val="en-PH"/>
        </w:rPr>
        <w:t>简体中文</w:t>
      </w:r>
      <w:proofErr w:type="spellEnd"/>
    </w:p>
    <w:p w14:paraId="7A8F7E59" w14:textId="45EFE133" w:rsidR="00F247B3" w:rsidRPr="00A23686" w:rsidRDefault="00000000" w:rsidP="00A23686">
      <w:pPr>
        <w:pStyle w:val="Title"/>
      </w:pPr>
      <w:r w:rsidRPr="00C115FC">
        <w:rPr>
          <w:lang w:val="zh-Hans"/>
        </w:rPr>
        <w:t>关于</w:t>
      </w:r>
      <w:r w:rsidRPr="00C115FC">
        <w:rPr>
          <w:rFonts w:ascii="Microsoft JhengHei" w:eastAsia="Microsoft JhengHei" w:hAnsi="Microsoft JhengHei" w:cs="Microsoft JhengHei" w:hint="eastAsia"/>
          <w:lang w:val="zh-Hans"/>
        </w:rPr>
        <w:t>结肠镜检查</w:t>
      </w:r>
      <w:r w:rsidRPr="00C115FC">
        <w:rPr>
          <w:rFonts w:ascii="Yu Gothic" w:eastAsia="Yu Gothic" w:hAnsi="Yu Gothic" w:cs="Yu Gothic" w:hint="eastAsia"/>
          <w:lang w:val="zh-Hans"/>
        </w:rPr>
        <w:t>的信</w:t>
      </w:r>
      <w:r w:rsidRPr="00C115FC">
        <w:rPr>
          <w:lang w:val="zh-Hans"/>
        </w:rPr>
        <w:t>息</w:t>
      </w:r>
    </w:p>
    <w:p w14:paraId="6DEF0741" w14:textId="77777777" w:rsidR="00F247B3" w:rsidRPr="00C115FC" w:rsidRDefault="00000000" w:rsidP="00F247B3">
      <w:pPr>
        <w:rPr>
          <w:rFonts w:ascii="Noto Sans SC" w:eastAsia="Noto Sans SC" w:hAnsi="Noto Sans SC"/>
          <w:sz w:val="20"/>
          <w:szCs w:val="20"/>
        </w:rPr>
      </w:pPr>
      <w:proofErr w:type="spellStart"/>
      <w:r w:rsidRPr="00C115FC">
        <w:rPr>
          <w:rFonts w:ascii="Noto Sans SC" w:eastAsia="Noto Sans SC" w:hAnsi="Noto Sans SC" w:cs="SimSun"/>
          <w:b/>
          <w:bCs/>
          <w:sz w:val="20"/>
          <w:szCs w:val="20"/>
          <w:lang w:val="zh-Hans"/>
        </w:rPr>
        <w:t>如需中文沟通，</w:t>
      </w:r>
      <w:r w:rsidRPr="00C115FC">
        <w:rPr>
          <w:rFonts w:ascii="Noto Sans SC" w:eastAsia="Noto Sans SC" w:hAnsi="Noto Sans SC" w:cs="SimSun"/>
          <w:sz w:val="20"/>
          <w:szCs w:val="20"/>
          <w:lang w:val="zh-Hans"/>
        </w:rPr>
        <w:t>请致电口笔译服务处</w:t>
      </w:r>
      <w:proofErr w:type="spellEnd"/>
      <w:r w:rsidRPr="00C115FC">
        <w:rPr>
          <w:rFonts w:ascii="Noto Sans SC" w:eastAsia="Noto Sans SC" w:hAnsi="Noto Sans SC" w:cs="SimSun"/>
          <w:sz w:val="20"/>
          <w:szCs w:val="20"/>
          <w:lang w:val="zh-Hans"/>
        </w:rPr>
        <w:t>（Translating and Interpreting Service）：13 14 50；</w:t>
      </w:r>
      <w:proofErr w:type="spellStart"/>
      <w:r w:rsidRPr="00C115FC">
        <w:rPr>
          <w:rFonts w:ascii="Noto Sans SC" w:eastAsia="Noto Sans SC" w:hAnsi="Noto Sans SC" w:cs="SimSun"/>
          <w:sz w:val="20"/>
          <w:szCs w:val="20"/>
          <w:lang w:val="zh-Hans"/>
        </w:rPr>
        <w:t>或访问</w:t>
      </w:r>
      <w:proofErr w:type="spellEnd"/>
      <w:r w:rsidRPr="00C115FC">
        <w:rPr>
          <w:rFonts w:ascii="Noto Sans SC" w:eastAsia="Noto Sans SC" w:hAnsi="Noto Sans SC" w:cs="SimSun"/>
          <w:sz w:val="20"/>
          <w:szCs w:val="20"/>
          <w:lang w:val="zh-Hans"/>
        </w:rPr>
        <w:t xml:space="preserve"> </w:t>
      </w:r>
      <w:hyperlink r:id="rId11" w:history="1">
        <w:r w:rsidR="00B728F1" w:rsidRPr="00C115FC">
          <w:rPr>
            <w:rStyle w:val="Hyperlink"/>
            <w:rFonts w:ascii="Noto Sans SC" w:eastAsia="Noto Sans SC" w:hAnsi="Noto Sans SC" w:cs="SimSun"/>
            <w:sz w:val="20"/>
            <w:szCs w:val="20"/>
            <w:lang w:val="zh-Hans"/>
          </w:rPr>
          <w:t>www.health.gov.au/nbcsp-translations</w:t>
        </w:r>
      </w:hyperlink>
      <w:r w:rsidRPr="00C115FC">
        <w:rPr>
          <w:rFonts w:ascii="Noto Sans SC" w:eastAsia="Noto Sans SC" w:hAnsi="Noto Sans SC" w:cs="SimSun"/>
          <w:sz w:val="20"/>
          <w:szCs w:val="20"/>
          <w:lang w:val="zh-Hans"/>
        </w:rPr>
        <w:t xml:space="preserve"> </w:t>
      </w:r>
      <w:proofErr w:type="spellStart"/>
      <w:r w:rsidRPr="00C115FC">
        <w:rPr>
          <w:rFonts w:ascii="Noto Sans SC" w:eastAsia="Noto Sans SC" w:hAnsi="Noto Sans SC" w:cs="SimSun"/>
          <w:sz w:val="20"/>
          <w:szCs w:val="20"/>
          <w:lang w:val="zh-Hans"/>
        </w:rPr>
        <w:t>以获取简体中文信息</w:t>
      </w:r>
      <w:proofErr w:type="spellEnd"/>
      <w:r w:rsidRPr="00C115FC">
        <w:rPr>
          <w:rFonts w:ascii="Noto Sans SC" w:eastAsia="Noto Sans SC" w:hAnsi="Noto Sans SC" w:cs="SimSun"/>
          <w:sz w:val="20"/>
          <w:szCs w:val="20"/>
          <w:lang w:val="zh-Hans"/>
        </w:rPr>
        <w:t>。</w:t>
      </w:r>
    </w:p>
    <w:p w14:paraId="4FBF8070" w14:textId="77777777" w:rsidR="00F247B3" w:rsidRPr="00C115FC" w:rsidRDefault="00000000">
      <w:pPr>
        <w:rPr>
          <w:rFonts w:ascii="Noto Sans SC" w:eastAsia="Noto Sans SC" w:hAnsi="Noto Sans SC"/>
        </w:rPr>
      </w:pPr>
      <w:r w:rsidRPr="00C115FC">
        <w:rPr>
          <w:rFonts w:ascii="Noto Sans SC" w:eastAsia="Noto Sans SC" w:hAnsi="Noto Sans SC"/>
        </w:rPr>
        <w:br w:type="page"/>
      </w:r>
    </w:p>
    <w:p w14:paraId="00AF2275" w14:textId="77777777" w:rsidR="00F247B3" w:rsidRPr="00C115FC" w:rsidRDefault="00000000" w:rsidP="00C115FC">
      <w:pPr>
        <w:spacing w:after="0" w:line="240" w:lineRule="auto"/>
        <w:rPr>
          <w:rFonts w:ascii="Noto Sans SC" w:eastAsia="Noto Sans SC" w:hAnsi="Noto Sans SC"/>
          <w:sz w:val="20"/>
          <w:szCs w:val="20"/>
          <w:lang w:eastAsia="zh-CN"/>
        </w:rPr>
      </w:pPr>
      <w:proofErr w:type="spellStart"/>
      <w:r w:rsidRPr="00C115FC">
        <w:rPr>
          <w:rFonts w:ascii="Noto Sans SC" w:eastAsia="Noto Sans SC" w:hAnsi="Noto Sans SC" w:cs="SimSun"/>
          <w:b/>
          <w:bCs/>
          <w:sz w:val="20"/>
          <w:szCs w:val="20"/>
          <w:lang w:val="zh-Hans"/>
        </w:rPr>
        <w:lastRenderedPageBreak/>
        <w:t>您的肠道筛查测试发现您的粪便中带血</w:t>
      </w:r>
      <w:proofErr w:type="spellEnd"/>
      <w:r w:rsidRPr="00C115FC">
        <w:rPr>
          <w:rFonts w:ascii="Noto Sans SC" w:eastAsia="Noto Sans SC" w:hAnsi="Noto Sans SC" w:cs="SimSun"/>
          <w:b/>
          <w:bCs/>
          <w:sz w:val="20"/>
          <w:szCs w:val="20"/>
          <w:lang w:val="zh-Hans"/>
        </w:rPr>
        <w:t>。</w:t>
      </w:r>
      <w:r w:rsidRPr="00C115FC">
        <w:rPr>
          <w:rFonts w:ascii="Noto Sans SC" w:eastAsia="Noto Sans SC" w:hAnsi="Noto Sans SC" w:cs="SimSun"/>
          <w:b/>
          <w:bCs/>
          <w:sz w:val="20"/>
          <w:szCs w:val="20"/>
          <w:lang w:val="zh-Hans" w:eastAsia="zh-CN"/>
        </w:rPr>
        <w:t>发现有血的原因可能有很多，大多数与癌症无关，但找出原因仍很重要。</w:t>
      </w:r>
    </w:p>
    <w:p w14:paraId="59C986D8"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b/>
          <w:bCs/>
          <w:sz w:val="20"/>
          <w:szCs w:val="20"/>
          <w:lang w:val="zh-Hans" w:eastAsia="zh-CN"/>
        </w:rPr>
        <w:t>预约去您的家庭医生那里看诊，以便讨论您的阳性检测结果。</w:t>
      </w:r>
      <w:r w:rsidRPr="00C115FC">
        <w:rPr>
          <w:rFonts w:ascii="Noto Sans SC" w:eastAsia="Noto Sans SC" w:hAnsi="Noto Sans SC" w:cs="SimSun"/>
          <w:sz w:val="20"/>
          <w:szCs w:val="20"/>
          <w:lang w:val="zh-Hans" w:eastAsia="zh-CN"/>
        </w:rPr>
        <w:t>您的医生可能会建议进行结肠镜检查（colonoscopy）。</w:t>
      </w:r>
    </w:p>
    <w:p w14:paraId="2346E9FC" w14:textId="77777777" w:rsidR="00F247B3" w:rsidRPr="00C115FC" w:rsidRDefault="00000000" w:rsidP="00C115FC">
      <w:pPr>
        <w:pStyle w:val="Heading1"/>
        <w:spacing w:before="120" w:after="60" w:line="240" w:lineRule="auto"/>
        <w:rPr>
          <w:rFonts w:ascii="Noto Sans SC" w:eastAsia="Noto Sans SC" w:hAnsi="Noto Sans SC"/>
          <w:sz w:val="28"/>
          <w:szCs w:val="28"/>
          <w:lang w:eastAsia="zh-CN"/>
        </w:rPr>
      </w:pPr>
      <w:r w:rsidRPr="00C115FC">
        <w:rPr>
          <w:rFonts w:ascii="Noto Sans SC" w:eastAsia="Noto Sans SC" w:hAnsi="Noto Sans SC" w:cs="SimSun"/>
          <w:sz w:val="28"/>
          <w:szCs w:val="28"/>
          <w:lang w:val="zh-Hans" w:eastAsia="zh-CN"/>
        </w:rPr>
        <w:t>关于结肠镜检查</w:t>
      </w:r>
    </w:p>
    <w:p w14:paraId="728B1B7F"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结肠镜是一种检查方法，用一根装有微型摄像头的细柔管子来察看肠道内部的情况，而该管子就是结肠镜（内窥镜的一种）。</w:t>
      </w:r>
    </w:p>
    <w:p w14:paraId="5DAAC4C1"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医生会给您用药来帮助您放松（这称为镇静剂）。</w:t>
      </w:r>
    </w:p>
    <w:p w14:paraId="7B4B166C"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做结肠镜时您会处于侧躺的位置，医生会将内窥镜从您的臀部插入肠道，查看是否有息肉或增生物。</w:t>
      </w:r>
    </w:p>
    <w:p w14:paraId="0AA8262C"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在结肠镜检查过程中您不会有任何感觉或知觉。</w:t>
      </w:r>
    </w:p>
    <w:p w14:paraId="6FCD200D"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检查过程最多需要 45 分钟，但预计您需要在医院待 3 至 4 个小时。</w:t>
      </w:r>
    </w:p>
    <w:p w14:paraId="2B538A29"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您可以选择在公立或私立的医院或诊所进行结肠镜检查。</w:t>
      </w:r>
    </w:p>
    <w:p w14:paraId="3EE80F0D" w14:textId="77777777" w:rsidR="00F247B3" w:rsidRPr="00C115FC" w:rsidRDefault="00000000" w:rsidP="00C115FC">
      <w:pPr>
        <w:pStyle w:val="Heading1"/>
        <w:spacing w:before="120" w:after="60" w:line="240" w:lineRule="auto"/>
        <w:rPr>
          <w:rFonts w:ascii="Noto Sans SC" w:eastAsia="Noto Sans SC" w:hAnsi="Noto Sans SC" w:cs="SimSun"/>
          <w:sz w:val="28"/>
          <w:szCs w:val="28"/>
          <w:lang w:val="zh-Hans" w:eastAsia="zh-CN"/>
        </w:rPr>
      </w:pPr>
      <w:r w:rsidRPr="00C115FC">
        <w:rPr>
          <w:rFonts w:ascii="Noto Sans SC" w:eastAsia="Noto Sans SC" w:hAnsi="Noto Sans SC" w:cs="SimSun"/>
          <w:sz w:val="28"/>
          <w:szCs w:val="28"/>
          <w:lang w:val="zh-Hans" w:eastAsia="zh-CN"/>
        </w:rPr>
        <w:t>为什么我的医生会建议做结肠镜检查？</w:t>
      </w:r>
    </w:p>
    <w:p w14:paraId="67963C7D"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结肠镜是检查出血原因的最佳方法。</w:t>
      </w:r>
    </w:p>
    <w:p w14:paraId="099B6E4A"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医生通常会在结肠镜检查过程中当场切除发现的任何息肉或增生物。</w:t>
      </w:r>
    </w:p>
    <w:p w14:paraId="2AE2CF6C"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息肉是附着在肠道内壁上的小生长物，有时侯会发展为癌症。</w:t>
      </w:r>
    </w:p>
    <w:p w14:paraId="5A3C2119"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切除息肉有助于预防癌症，而且切除过程没有痛感。</w:t>
      </w:r>
    </w:p>
    <w:p w14:paraId="4FCEA521"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切除的息肉或增生物将送去实验室化验以确定其是恶性的（癌症）还是良性的（无害）。</w:t>
      </w:r>
    </w:p>
    <w:p w14:paraId="45A1D627" w14:textId="77777777" w:rsidR="00F247B3" w:rsidRPr="00C115FC" w:rsidRDefault="00000000" w:rsidP="00C115FC">
      <w:pPr>
        <w:pStyle w:val="Heading1"/>
        <w:spacing w:before="120" w:after="60" w:line="240" w:lineRule="auto"/>
        <w:rPr>
          <w:rFonts w:ascii="Noto Sans SC" w:eastAsia="Noto Sans SC" w:hAnsi="Noto Sans SC" w:cs="SimSun"/>
          <w:sz w:val="28"/>
          <w:szCs w:val="28"/>
          <w:lang w:val="zh-Hans" w:eastAsia="zh-CN"/>
        </w:rPr>
      </w:pPr>
      <w:r w:rsidRPr="00C115FC">
        <w:rPr>
          <w:rFonts w:ascii="Noto Sans SC" w:eastAsia="Noto Sans SC" w:hAnsi="Noto Sans SC" w:cs="SimSun"/>
          <w:sz w:val="28"/>
          <w:szCs w:val="28"/>
          <w:lang w:val="zh-Hans" w:eastAsia="zh-CN"/>
        </w:rPr>
        <w:t>我该如何为结肠镜检查做准备？</w:t>
      </w:r>
    </w:p>
    <w:p w14:paraId="6CA176F9"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如果您有任何健康问题或正在服用常规药物，请在开始肠道准备过程之前咨询您的医生。他们可能会告诉您在结肠镜检查前几天停止服用某些药物。</w:t>
      </w:r>
    </w:p>
    <w:p w14:paraId="095E2260"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您将收到如何做准备的信息，其中包括：</w:t>
      </w:r>
    </w:p>
    <w:p w14:paraId="7B597059"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lang w:eastAsia="zh-CN"/>
        </w:rPr>
      </w:pPr>
      <w:r w:rsidRPr="00C115FC">
        <w:rPr>
          <w:rFonts w:ascii="Noto Sans SC" w:eastAsia="Noto Sans SC" w:hAnsi="Noto Sans SC" w:cs="SimSun"/>
          <w:b/>
          <w:bCs/>
          <w:sz w:val="20"/>
          <w:szCs w:val="20"/>
          <w:lang w:val="zh-Hans" w:eastAsia="zh-CN"/>
        </w:rPr>
        <w:t>饮食注意事项</w:t>
      </w:r>
      <w:r w:rsidRPr="00C115FC">
        <w:rPr>
          <w:rFonts w:ascii="Noto Sans SC" w:eastAsia="Noto Sans SC" w:hAnsi="Noto Sans SC" w:cs="SimSun"/>
          <w:sz w:val="20"/>
          <w:szCs w:val="20"/>
          <w:lang w:val="zh-Hans" w:eastAsia="zh-CN"/>
        </w:rPr>
        <w:t>。结肠镜检查前几天的饮食注意事项。</w:t>
      </w:r>
    </w:p>
    <w:p w14:paraId="3137FE5E"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lang w:eastAsia="zh-CN"/>
        </w:rPr>
      </w:pPr>
      <w:r w:rsidRPr="00C115FC">
        <w:rPr>
          <w:rFonts w:ascii="Noto Sans SC" w:eastAsia="Noto Sans SC" w:hAnsi="Noto Sans SC" w:cs="SimSun"/>
          <w:b/>
          <w:bCs/>
          <w:sz w:val="20"/>
          <w:szCs w:val="20"/>
          <w:lang w:val="zh-Hans" w:eastAsia="zh-CN"/>
        </w:rPr>
        <w:t>肠道准备工作</w:t>
      </w:r>
      <w:r w:rsidRPr="00C115FC">
        <w:rPr>
          <w:rFonts w:ascii="Noto Sans SC" w:eastAsia="Noto Sans SC" w:hAnsi="Noto Sans SC" w:cs="SimSun"/>
          <w:sz w:val="20"/>
          <w:szCs w:val="20"/>
          <w:lang w:val="zh-Hans" w:eastAsia="zh-CN"/>
        </w:rPr>
        <w:t>。如何获取一套准备肠道的药物，帮助您去厕所排空肠道。</w:t>
      </w:r>
    </w:p>
    <w:p w14:paraId="4C2635B0"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您必须仔细遵循肠道准备的说明，这样才可以帮助医生看清您肠道内部的情况。否则，您可能需要再次进行结肠镜检查。</w:t>
      </w:r>
    </w:p>
    <w:p w14:paraId="70E67D19" w14:textId="77777777" w:rsidR="00F247B3" w:rsidRPr="00C115FC" w:rsidRDefault="00000000" w:rsidP="00C115FC">
      <w:pPr>
        <w:pStyle w:val="Heading1"/>
        <w:spacing w:before="120" w:after="60" w:line="240" w:lineRule="auto"/>
        <w:rPr>
          <w:rFonts w:ascii="Noto Sans SC" w:eastAsia="Noto Sans SC" w:hAnsi="Noto Sans SC" w:cs="SimSun"/>
          <w:sz w:val="28"/>
          <w:szCs w:val="28"/>
          <w:lang w:val="zh-Hans" w:eastAsia="zh-CN"/>
        </w:rPr>
      </w:pPr>
      <w:r w:rsidRPr="00C115FC">
        <w:rPr>
          <w:rFonts w:ascii="Noto Sans SC" w:eastAsia="Noto Sans SC" w:hAnsi="Noto Sans SC" w:cs="SimSun"/>
          <w:sz w:val="28"/>
          <w:szCs w:val="28"/>
          <w:lang w:val="zh-Hans" w:eastAsia="zh-CN"/>
        </w:rPr>
        <w:t>结肠镜检查后会发生什么？</w:t>
      </w:r>
    </w:p>
    <w:p w14:paraId="555A11F4"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当您从结肠镜检查中醒来时，我们会给您食物和饮品。您可能会感觉有点肠胀气，但这只会持续一个小时左右。您可能会有少量便血，但这是正常现象。</w:t>
      </w:r>
    </w:p>
    <w:p w14:paraId="7B6FB0CD"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我们会告诉您检查进行得如何、您回家后应该如何照顾自己、何时可以恢复正常饮食和服用药物，以及任何所需的后续步骤。您必须由朋友或家人接您回家并陪夜。</w:t>
      </w:r>
    </w:p>
    <w:p w14:paraId="06DEAFA6"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您和您的医生将收到一份关于结肠镜检查和任何实验室检化验结果的报告。</w:t>
      </w:r>
    </w:p>
    <w:p w14:paraId="28051A7E"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您或您的医生应该将您的检化验结果上报给国家癌症筛查登记处。</w:t>
      </w:r>
    </w:p>
    <w:p w14:paraId="66D62D89"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由于我们为您注射过镇静剂，因此在结肠镜检查后的 24 小时内请勿：</w:t>
      </w:r>
    </w:p>
    <w:p w14:paraId="419DD1D6"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rPr>
      </w:pPr>
      <w:proofErr w:type="spellStart"/>
      <w:r w:rsidRPr="00C115FC">
        <w:rPr>
          <w:rFonts w:ascii="Noto Sans SC" w:eastAsia="Noto Sans SC" w:hAnsi="Noto Sans SC" w:cs="SimSun"/>
          <w:sz w:val="20"/>
          <w:szCs w:val="20"/>
          <w:lang w:val="zh-Hans"/>
        </w:rPr>
        <w:t>开车</w:t>
      </w:r>
      <w:proofErr w:type="spellEnd"/>
    </w:p>
    <w:p w14:paraId="5E87DC40"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rPr>
      </w:pPr>
      <w:proofErr w:type="spellStart"/>
      <w:r w:rsidRPr="00C115FC">
        <w:rPr>
          <w:rFonts w:ascii="Noto Sans SC" w:eastAsia="Noto Sans SC" w:hAnsi="Noto Sans SC" w:cs="SimSun"/>
          <w:sz w:val="20"/>
          <w:szCs w:val="20"/>
          <w:lang w:val="zh-Hans"/>
        </w:rPr>
        <w:t>独自出行</w:t>
      </w:r>
      <w:proofErr w:type="spellEnd"/>
    </w:p>
    <w:p w14:paraId="1D197777"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rPr>
      </w:pPr>
      <w:proofErr w:type="spellStart"/>
      <w:r w:rsidRPr="00C115FC">
        <w:rPr>
          <w:rFonts w:ascii="Noto Sans SC" w:eastAsia="Noto Sans SC" w:hAnsi="Noto Sans SC" w:cs="SimSun"/>
          <w:sz w:val="20"/>
          <w:szCs w:val="20"/>
          <w:lang w:val="zh-Hans"/>
        </w:rPr>
        <w:t>操作机械</w:t>
      </w:r>
      <w:proofErr w:type="spellEnd"/>
    </w:p>
    <w:p w14:paraId="7508DF80"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rPr>
      </w:pPr>
      <w:proofErr w:type="spellStart"/>
      <w:r w:rsidRPr="00C115FC">
        <w:rPr>
          <w:rFonts w:ascii="Noto Sans SC" w:eastAsia="Noto Sans SC" w:hAnsi="Noto Sans SC" w:cs="SimSun"/>
          <w:sz w:val="20"/>
          <w:szCs w:val="20"/>
          <w:lang w:val="zh-Hans"/>
        </w:rPr>
        <w:t>签署法律文件</w:t>
      </w:r>
      <w:proofErr w:type="spellEnd"/>
    </w:p>
    <w:p w14:paraId="70733871" w14:textId="77777777" w:rsidR="00F247B3" w:rsidRPr="00C115FC" w:rsidRDefault="00000000" w:rsidP="00C115FC">
      <w:pPr>
        <w:pStyle w:val="ListParagraph"/>
        <w:numPr>
          <w:ilvl w:val="0"/>
          <w:numId w:val="2"/>
        </w:numPr>
        <w:spacing w:after="0" w:line="240" w:lineRule="auto"/>
        <w:rPr>
          <w:rFonts w:ascii="Noto Sans SC" w:eastAsia="Noto Sans SC" w:hAnsi="Noto Sans SC"/>
          <w:sz w:val="20"/>
          <w:szCs w:val="20"/>
        </w:rPr>
      </w:pPr>
      <w:proofErr w:type="spellStart"/>
      <w:r w:rsidRPr="00C115FC">
        <w:rPr>
          <w:rFonts w:ascii="Noto Sans SC" w:eastAsia="Noto Sans SC" w:hAnsi="Noto Sans SC" w:cs="SimSun"/>
          <w:sz w:val="20"/>
          <w:szCs w:val="20"/>
          <w:lang w:val="zh-Hans"/>
        </w:rPr>
        <w:t>饮酒</w:t>
      </w:r>
      <w:proofErr w:type="spellEnd"/>
      <w:r w:rsidRPr="00C115FC">
        <w:rPr>
          <w:rFonts w:ascii="Noto Sans SC" w:eastAsia="Noto Sans SC" w:hAnsi="Noto Sans SC" w:cs="SimSun"/>
          <w:sz w:val="20"/>
          <w:szCs w:val="20"/>
          <w:lang w:val="zh-Hans"/>
        </w:rPr>
        <w:t>。</w:t>
      </w:r>
    </w:p>
    <w:p w14:paraId="0F494C80" w14:textId="77777777" w:rsidR="00F247B3" w:rsidRPr="00C115FC" w:rsidRDefault="00000000" w:rsidP="00C115FC">
      <w:pPr>
        <w:pStyle w:val="Heading1"/>
        <w:spacing w:before="120" w:after="60" w:line="240" w:lineRule="auto"/>
        <w:rPr>
          <w:rFonts w:ascii="Noto Sans SC" w:eastAsia="Noto Sans SC" w:hAnsi="Noto Sans SC" w:cs="SimSun"/>
          <w:sz w:val="28"/>
          <w:szCs w:val="28"/>
          <w:lang w:val="zh-Hans" w:eastAsia="zh-CN"/>
        </w:rPr>
      </w:pPr>
      <w:r w:rsidRPr="00C115FC">
        <w:rPr>
          <w:rFonts w:ascii="Noto Sans SC" w:eastAsia="Noto Sans SC" w:hAnsi="Noto Sans SC" w:cs="SimSun"/>
          <w:sz w:val="28"/>
          <w:szCs w:val="28"/>
          <w:lang w:val="zh-Hans" w:eastAsia="zh-CN"/>
        </w:rPr>
        <w:t>结肠镜检查的准确度高吗？</w:t>
      </w:r>
    </w:p>
    <w:p w14:paraId="0A089150"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结肠镜检查准确度非常高，是了解为什么筛查结果呈阳性的最佳方法。不过，虽然几率很小，结肠镜检查可能仍会错过一些问题。</w:t>
      </w:r>
    </w:p>
    <w:p w14:paraId="05BB5021"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如果没有发现癌症或息肉，您应该继续通过国家肠癌筛查计划进行筛查。当您该进行下次筛查时，我们将再寄一份检测套装给您。</w:t>
      </w:r>
    </w:p>
    <w:p w14:paraId="7DFDBFF3" w14:textId="77777777" w:rsidR="00F247B3" w:rsidRPr="00C115FC" w:rsidRDefault="00000000" w:rsidP="00C115FC">
      <w:pPr>
        <w:pStyle w:val="Heading1"/>
        <w:spacing w:before="120" w:after="60" w:line="240" w:lineRule="auto"/>
        <w:rPr>
          <w:rFonts w:ascii="Noto Sans SC" w:eastAsia="Noto Sans SC" w:hAnsi="Noto Sans SC" w:cs="SimSun"/>
          <w:sz w:val="28"/>
          <w:szCs w:val="28"/>
          <w:lang w:val="zh-Hans" w:eastAsia="zh-CN"/>
        </w:rPr>
      </w:pPr>
      <w:r w:rsidRPr="00C115FC">
        <w:rPr>
          <w:rFonts w:ascii="Noto Sans SC" w:eastAsia="Noto Sans SC" w:hAnsi="Noto Sans SC" w:cs="SimSun"/>
          <w:sz w:val="28"/>
          <w:szCs w:val="28"/>
          <w:lang w:val="zh-Hans" w:eastAsia="zh-CN"/>
        </w:rPr>
        <w:t>结肠镜检查有任何风险或副作用吗？</w:t>
      </w:r>
    </w:p>
    <w:p w14:paraId="0AB9D5CD"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结肠镜检查后出现副作用并不常见。肠道准备药物可能会导致头痛或呕吐，您也可能在结肠镜检查后出现便血。您可能对镇静剂有反应，但这种情况很少见。极少数情况下，有些人需要再次去医院。</w:t>
      </w:r>
    </w:p>
    <w:p w14:paraId="164BCB27"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在进行结肠镜检查之前，您应该与医生讨论任何风险或顾虑。</w:t>
      </w:r>
    </w:p>
    <w:p w14:paraId="74BD5B0D" w14:textId="77777777" w:rsidR="00F247B3" w:rsidRPr="00C115FC" w:rsidRDefault="00000000" w:rsidP="00C115FC">
      <w:pPr>
        <w:pStyle w:val="Heading1"/>
        <w:spacing w:before="120" w:after="60" w:line="240" w:lineRule="auto"/>
        <w:rPr>
          <w:rFonts w:ascii="Noto Sans SC" w:eastAsia="Noto Sans SC" w:hAnsi="Noto Sans SC" w:cs="SimSun"/>
          <w:sz w:val="28"/>
          <w:szCs w:val="28"/>
          <w:lang w:val="zh-Hans" w:eastAsia="zh-CN"/>
        </w:rPr>
      </w:pPr>
      <w:r w:rsidRPr="00C115FC">
        <w:rPr>
          <w:rFonts w:ascii="Noto Sans SC" w:eastAsia="Noto Sans SC" w:hAnsi="Noto Sans SC" w:cs="SimSun"/>
          <w:sz w:val="28"/>
          <w:szCs w:val="28"/>
          <w:lang w:val="zh-Hans" w:eastAsia="zh-CN"/>
        </w:rPr>
        <w:t>结肠镜检查需要收费吗？</w:t>
      </w:r>
    </w:p>
    <w:p w14:paraId="1F5AF14B"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作为公立医院的公费病人，结肠镜检查是免费的。如果您去私立医院或诊所进行结肠镜检查，则可能需要付费，具体取决于您的私人医疗保险。您可能需要支付肠道准备药物套装的费用。</w:t>
      </w:r>
    </w:p>
    <w:p w14:paraId="7EE78F8D" w14:textId="77777777" w:rsidR="00F247B3" w:rsidRPr="00C115FC" w:rsidRDefault="00000000" w:rsidP="00C115FC">
      <w:pPr>
        <w:pStyle w:val="Heading1"/>
        <w:spacing w:before="120" w:after="60" w:line="240" w:lineRule="auto"/>
        <w:rPr>
          <w:rFonts w:ascii="Noto Sans SC" w:eastAsia="Noto Sans SC" w:hAnsi="Noto Sans SC" w:cs="SimSun"/>
          <w:sz w:val="28"/>
          <w:szCs w:val="28"/>
          <w:lang w:val="zh-Hans" w:eastAsia="zh-CN"/>
        </w:rPr>
      </w:pPr>
      <w:r w:rsidRPr="00C115FC">
        <w:rPr>
          <w:rFonts w:ascii="Noto Sans SC" w:eastAsia="Noto Sans SC" w:hAnsi="Noto Sans SC" w:cs="SimSun"/>
          <w:sz w:val="28"/>
          <w:szCs w:val="28"/>
          <w:lang w:val="zh-Hans" w:eastAsia="zh-CN"/>
        </w:rPr>
        <w:t>如有相关疑问该怎么办？</w:t>
      </w:r>
    </w:p>
    <w:p w14:paraId="147B151A" w14:textId="77777777"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本手册可以帮助您了解结肠镜检查的程序。您的医生或医院可以为您提供更多信息。</w:t>
      </w:r>
    </w:p>
    <w:p w14:paraId="50E54A1B" w14:textId="59775672" w:rsidR="00F247B3" w:rsidRPr="00C115FC" w:rsidRDefault="00000000" w:rsidP="00C115FC">
      <w:pPr>
        <w:spacing w:after="0" w:line="240" w:lineRule="auto"/>
        <w:rPr>
          <w:rFonts w:ascii="Noto Sans SC" w:eastAsia="Noto Sans SC" w:hAnsi="Noto Sans SC"/>
          <w:sz w:val="20"/>
          <w:szCs w:val="20"/>
          <w:lang w:eastAsia="zh-CN"/>
        </w:rPr>
      </w:pPr>
      <w:r w:rsidRPr="00C115FC">
        <w:rPr>
          <w:rFonts w:ascii="Noto Sans SC" w:eastAsia="Noto Sans SC" w:hAnsi="Noto Sans SC" w:cs="SimSun"/>
          <w:sz w:val="20"/>
          <w:szCs w:val="20"/>
          <w:lang w:val="zh-Hans" w:eastAsia="zh-CN"/>
        </w:rPr>
        <w:t xml:space="preserve">了解有关国家肠癌筛查计划的更多信息 </w:t>
      </w:r>
      <w:hyperlink r:id="rId12" w:history="1">
        <w:r w:rsidR="00F247B3" w:rsidRPr="00344B1E">
          <w:rPr>
            <w:rStyle w:val="Hyperlink"/>
            <w:rFonts w:ascii="Noto Sans SC" w:eastAsia="Noto Sans SC" w:hAnsi="Noto Sans SC" w:cs="SimSun"/>
            <w:b/>
            <w:bCs/>
            <w:color w:val="000000" w:themeColor="text1"/>
            <w:sz w:val="20"/>
            <w:szCs w:val="20"/>
            <w:u w:val="none"/>
            <w:lang w:val="zh-Hans" w:eastAsia="zh-CN"/>
          </w:rPr>
          <w:t>www.health.gov.au/nbcsp</w:t>
        </w:r>
      </w:hyperlink>
      <w:r w:rsidRPr="00C115FC">
        <w:rPr>
          <w:rFonts w:ascii="Noto Sans SC" w:eastAsia="Noto Sans SC" w:hAnsi="Noto Sans SC" w:cs="SimSun"/>
          <w:sz w:val="20"/>
          <w:szCs w:val="20"/>
          <w:lang w:val="zh-Hans" w:eastAsia="zh-CN"/>
        </w:rPr>
        <w:t>。</w:t>
      </w:r>
    </w:p>
    <w:sectPr w:rsidR="00F247B3" w:rsidRPr="00C115FC">
      <w:headerReference w:type="even" r:id="rId13"/>
      <w:footerReference w:type="even"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7ECC" w14:textId="77777777" w:rsidR="000421F8" w:rsidRDefault="000421F8" w:rsidP="00A23686">
      <w:pPr>
        <w:spacing w:after="0" w:line="240" w:lineRule="auto"/>
      </w:pPr>
      <w:r>
        <w:separator/>
      </w:r>
    </w:p>
  </w:endnote>
  <w:endnote w:type="continuationSeparator" w:id="0">
    <w:p w14:paraId="0D871ECB" w14:textId="77777777" w:rsidR="000421F8" w:rsidRDefault="000421F8" w:rsidP="00A2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Noto Sans SC">
    <w:altName w:val="Yu Gothic"/>
    <w:charset w:val="80"/>
    <w:family w:val="swiss"/>
    <w:pitch w:val="variable"/>
    <w:sig w:usb0="2000028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E560" w14:textId="6C368545" w:rsidR="00A23686" w:rsidRDefault="00A23686">
    <w:pPr>
      <w:pStyle w:val="Footer"/>
    </w:pPr>
    <w:r>
      <w:rPr>
        <w:noProof/>
      </w:rPr>
      <mc:AlternateContent>
        <mc:Choice Requires="wps">
          <w:drawing>
            <wp:anchor distT="0" distB="0" distL="0" distR="0" simplePos="0" relativeHeight="251662336" behindDoc="0" locked="0" layoutInCell="1" allowOverlap="1" wp14:anchorId="02A3A8B9" wp14:editId="75E0C3B1">
              <wp:simplePos x="635" y="635"/>
              <wp:positionH relativeFrom="page">
                <wp:align>center</wp:align>
              </wp:positionH>
              <wp:positionV relativeFrom="page">
                <wp:align>bottom</wp:align>
              </wp:positionV>
              <wp:extent cx="833755" cy="391160"/>
              <wp:effectExtent l="0" t="0" r="4445" b="0"/>
              <wp:wrapNone/>
              <wp:docPr id="195624957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DC4CF0F" w14:textId="724846BE" w:rsidR="00A23686" w:rsidRPr="00A23686" w:rsidRDefault="00A23686" w:rsidP="00A23686">
                          <w:pPr>
                            <w:spacing w:after="0"/>
                            <w:rPr>
                              <w:rFonts w:ascii="Aptos" w:eastAsia="Aptos" w:hAnsi="Aptos" w:cs="Aptos"/>
                              <w:noProof/>
                              <w:color w:val="FF0000"/>
                              <w:sz w:val="24"/>
                            </w:rPr>
                          </w:pPr>
                          <w:r w:rsidRPr="00A23686">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3A8B9"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2DC4CF0F" w14:textId="724846BE" w:rsidR="00A23686" w:rsidRPr="00A23686" w:rsidRDefault="00A23686" w:rsidP="00A23686">
                    <w:pPr>
                      <w:spacing w:after="0"/>
                      <w:rPr>
                        <w:rFonts w:ascii="Aptos" w:eastAsia="Aptos" w:hAnsi="Aptos" w:cs="Aptos"/>
                        <w:noProof/>
                        <w:color w:val="FF0000"/>
                        <w:sz w:val="24"/>
                      </w:rPr>
                    </w:pPr>
                    <w:r w:rsidRPr="00A23686">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10E0" w14:textId="60070FE2" w:rsidR="00A23686" w:rsidRDefault="00A23686">
    <w:pPr>
      <w:pStyle w:val="Footer"/>
    </w:pPr>
    <w:r>
      <w:rPr>
        <w:noProof/>
      </w:rPr>
      <mc:AlternateContent>
        <mc:Choice Requires="wps">
          <w:drawing>
            <wp:anchor distT="0" distB="0" distL="0" distR="0" simplePos="0" relativeHeight="251661312" behindDoc="0" locked="0" layoutInCell="1" allowOverlap="1" wp14:anchorId="09F941F2" wp14:editId="40446792">
              <wp:simplePos x="635" y="635"/>
              <wp:positionH relativeFrom="page">
                <wp:align>center</wp:align>
              </wp:positionH>
              <wp:positionV relativeFrom="page">
                <wp:align>bottom</wp:align>
              </wp:positionV>
              <wp:extent cx="833755" cy="391160"/>
              <wp:effectExtent l="0" t="0" r="4445" b="0"/>
              <wp:wrapNone/>
              <wp:docPr id="76607434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56BE888E" w14:textId="66899ABB" w:rsidR="00A23686" w:rsidRPr="00A23686" w:rsidRDefault="00A23686" w:rsidP="00A23686">
                          <w:pPr>
                            <w:spacing w:after="0"/>
                            <w:rPr>
                              <w:rFonts w:ascii="Aptos" w:eastAsia="Aptos" w:hAnsi="Aptos" w:cs="Aptos"/>
                              <w:noProof/>
                              <w:color w:val="FF0000"/>
                              <w:sz w:val="24"/>
                            </w:rPr>
                          </w:pPr>
                          <w:r w:rsidRPr="00A23686">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F941F2"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56BE888E" w14:textId="66899ABB" w:rsidR="00A23686" w:rsidRPr="00A23686" w:rsidRDefault="00A23686" w:rsidP="00A23686">
                    <w:pPr>
                      <w:spacing w:after="0"/>
                      <w:rPr>
                        <w:rFonts w:ascii="Aptos" w:eastAsia="Aptos" w:hAnsi="Aptos" w:cs="Aptos"/>
                        <w:noProof/>
                        <w:color w:val="FF0000"/>
                        <w:sz w:val="24"/>
                      </w:rPr>
                    </w:pPr>
                    <w:r w:rsidRPr="00A23686">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ED51" w14:textId="77777777" w:rsidR="000421F8" w:rsidRDefault="000421F8" w:rsidP="00A23686">
      <w:pPr>
        <w:spacing w:after="0" w:line="240" w:lineRule="auto"/>
      </w:pPr>
      <w:r>
        <w:separator/>
      </w:r>
    </w:p>
  </w:footnote>
  <w:footnote w:type="continuationSeparator" w:id="0">
    <w:p w14:paraId="22ABB3B4" w14:textId="77777777" w:rsidR="000421F8" w:rsidRDefault="000421F8" w:rsidP="00A2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56E3" w14:textId="15B55EAD" w:rsidR="00A23686" w:rsidRDefault="00A23686">
    <w:pPr>
      <w:pStyle w:val="Header"/>
    </w:pPr>
    <w:r>
      <w:rPr>
        <w:noProof/>
      </w:rPr>
      <mc:AlternateContent>
        <mc:Choice Requires="wps">
          <w:drawing>
            <wp:anchor distT="0" distB="0" distL="0" distR="0" simplePos="0" relativeHeight="251659264" behindDoc="0" locked="0" layoutInCell="1" allowOverlap="1" wp14:anchorId="69FDC2CD" wp14:editId="236DB500">
              <wp:simplePos x="635" y="635"/>
              <wp:positionH relativeFrom="page">
                <wp:align>center</wp:align>
              </wp:positionH>
              <wp:positionV relativeFrom="page">
                <wp:align>top</wp:align>
              </wp:positionV>
              <wp:extent cx="833755" cy="391160"/>
              <wp:effectExtent l="0" t="0" r="4445" b="8890"/>
              <wp:wrapNone/>
              <wp:docPr id="157676556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6A7939B0" w14:textId="47A7131E" w:rsidR="00A23686" w:rsidRPr="00A23686" w:rsidRDefault="00A23686" w:rsidP="00A23686">
                          <w:pPr>
                            <w:spacing w:after="0"/>
                            <w:rPr>
                              <w:rFonts w:ascii="Aptos" w:eastAsia="Aptos" w:hAnsi="Aptos" w:cs="Aptos"/>
                              <w:noProof/>
                              <w:color w:val="FF0000"/>
                              <w:sz w:val="24"/>
                            </w:rPr>
                          </w:pPr>
                          <w:r w:rsidRPr="00A23686">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DC2CD"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6A7939B0" w14:textId="47A7131E" w:rsidR="00A23686" w:rsidRPr="00A23686" w:rsidRDefault="00A23686" w:rsidP="00A23686">
                    <w:pPr>
                      <w:spacing w:after="0"/>
                      <w:rPr>
                        <w:rFonts w:ascii="Aptos" w:eastAsia="Aptos" w:hAnsi="Aptos" w:cs="Aptos"/>
                        <w:noProof/>
                        <w:color w:val="FF0000"/>
                        <w:sz w:val="24"/>
                      </w:rPr>
                    </w:pPr>
                    <w:r w:rsidRPr="00A23686">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40C4" w14:textId="35967E32" w:rsidR="00A23686" w:rsidRDefault="00A23686">
    <w:pPr>
      <w:pStyle w:val="Header"/>
    </w:pPr>
    <w:r>
      <w:rPr>
        <w:noProof/>
      </w:rPr>
      <mc:AlternateContent>
        <mc:Choice Requires="wps">
          <w:drawing>
            <wp:anchor distT="0" distB="0" distL="0" distR="0" simplePos="0" relativeHeight="251658240" behindDoc="0" locked="0" layoutInCell="1" allowOverlap="1" wp14:anchorId="69740340" wp14:editId="1F62E74E">
              <wp:simplePos x="635" y="635"/>
              <wp:positionH relativeFrom="page">
                <wp:align>center</wp:align>
              </wp:positionH>
              <wp:positionV relativeFrom="page">
                <wp:align>top</wp:align>
              </wp:positionV>
              <wp:extent cx="833755" cy="391160"/>
              <wp:effectExtent l="0" t="0" r="4445" b="8890"/>
              <wp:wrapNone/>
              <wp:docPr id="39687354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4A49C13B" w14:textId="0A86DDDC" w:rsidR="00A23686" w:rsidRPr="00A23686" w:rsidRDefault="00A23686" w:rsidP="00A23686">
                          <w:pPr>
                            <w:spacing w:after="0"/>
                            <w:rPr>
                              <w:rFonts w:ascii="Aptos" w:eastAsia="Aptos" w:hAnsi="Aptos" w:cs="Aptos"/>
                              <w:noProof/>
                              <w:color w:val="FF0000"/>
                              <w:sz w:val="24"/>
                            </w:rPr>
                          </w:pPr>
                          <w:r w:rsidRPr="00A23686">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40340"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4A49C13B" w14:textId="0A86DDDC" w:rsidR="00A23686" w:rsidRPr="00A23686" w:rsidRDefault="00A23686" w:rsidP="00A23686">
                    <w:pPr>
                      <w:spacing w:after="0"/>
                      <w:rPr>
                        <w:rFonts w:ascii="Aptos" w:eastAsia="Aptos" w:hAnsi="Aptos" w:cs="Aptos"/>
                        <w:noProof/>
                        <w:color w:val="FF0000"/>
                        <w:sz w:val="24"/>
                      </w:rPr>
                    </w:pPr>
                    <w:r w:rsidRPr="00A23686">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90DCE1D0">
      <w:numFmt w:val="bullet"/>
      <w:lvlText w:val="•"/>
      <w:lvlJc w:val="left"/>
      <w:rPr>
        <w:rFonts w:ascii="Calibri" w:eastAsiaTheme="minorHAnsi" w:hAnsi="Calibri" w:cs="Calibri" w:hint="default"/>
        <w:b/>
      </w:rPr>
    </w:lvl>
    <w:lvl w:ilvl="1" w:tplc="9E2CAF4E">
      <w:numFmt w:val="decimal"/>
      <w:lvlText w:val=""/>
      <w:lvlJc w:val="left"/>
    </w:lvl>
    <w:lvl w:ilvl="2" w:tplc="EC46C652">
      <w:numFmt w:val="decimal"/>
      <w:lvlText w:val=""/>
      <w:lvlJc w:val="left"/>
    </w:lvl>
    <w:lvl w:ilvl="3" w:tplc="D7C66860">
      <w:numFmt w:val="decimal"/>
      <w:lvlText w:val=""/>
      <w:lvlJc w:val="left"/>
    </w:lvl>
    <w:lvl w:ilvl="4" w:tplc="89E803C6">
      <w:numFmt w:val="decimal"/>
      <w:lvlText w:val=""/>
      <w:lvlJc w:val="left"/>
    </w:lvl>
    <w:lvl w:ilvl="5" w:tplc="FF8AE578">
      <w:numFmt w:val="decimal"/>
      <w:lvlText w:val=""/>
      <w:lvlJc w:val="left"/>
    </w:lvl>
    <w:lvl w:ilvl="6" w:tplc="AE8EF9F4">
      <w:numFmt w:val="decimal"/>
      <w:lvlText w:val=""/>
      <w:lvlJc w:val="left"/>
    </w:lvl>
    <w:lvl w:ilvl="7" w:tplc="91806496">
      <w:numFmt w:val="decimal"/>
      <w:lvlText w:val=""/>
      <w:lvlJc w:val="left"/>
    </w:lvl>
    <w:lvl w:ilvl="8" w:tplc="5A98E1A2">
      <w:numFmt w:val="decimal"/>
      <w:lvlText w:val=""/>
      <w:lvlJc w:val="left"/>
    </w:lvl>
  </w:abstractNum>
  <w:abstractNum w:abstractNumId="1" w15:restartNumberingAfterBreak="0">
    <w:nsid w:val="08B41FCC"/>
    <w:multiLevelType w:val="hybridMultilevel"/>
    <w:tmpl w:val="BA2A5040"/>
    <w:lvl w:ilvl="0" w:tplc="025E2F14">
      <w:numFmt w:val="bullet"/>
      <w:lvlText w:val="•"/>
      <w:lvlJc w:val="left"/>
      <w:rPr>
        <w:rFonts w:ascii="Calibri" w:eastAsiaTheme="minorHAnsi" w:hAnsi="Calibri" w:cs="Calibri" w:hint="default"/>
        <w:b/>
      </w:rPr>
    </w:lvl>
    <w:lvl w:ilvl="1" w:tplc="898EA9DA">
      <w:numFmt w:val="decimal"/>
      <w:lvlText w:val=""/>
      <w:lvlJc w:val="left"/>
    </w:lvl>
    <w:lvl w:ilvl="2" w:tplc="B9E8A6CC">
      <w:numFmt w:val="decimal"/>
      <w:lvlText w:val=""/>
      <w:lvlJc w:val="left"/>
    </w:lvl>
    <w:lvl w:ilvl="3" w:tplc="51800696">
      <w:numFmt w:val="decimal"/>
      <w:lvlText w:val=""/>
      <w:lvlJc w:val="left"/>
    </w:lvl>
    <w:lvl w:ilvl="4" w:tplc="15A251B2">
      <w:numFmt w:val="decimal"/>
      <w:lvlText w:val=""/>
      <w:lvlJc w:val="left"/>
    </w:lvl>
    <w:lvl w:ilvl="5" w:tplc="71462E60">
      <w:numFmt w:val="decimal"/>
      <w:lvlText w:val=""/>
      <w:lvlJc w:val="left"/>
    </w:lvl>
    <w:lvl w:ilvl="6" w:tplc="9AD09E7C">
      <w:numFmt w:val="decimal"/>
      <w:lvlText w:val=""/>
      <w:lvlJc w:val="left"/>
    </w:lvl>
    <w:lvl w:ilvl="7" w:tplc="83168572">
      <w:numFmt w:val="decimal"/>
      <w:lvlText w:val=""/>
      <w:lvlJc w:val="left"/>
    </w:lvl>
    <w:lvl w:ilvl="8" w:tplc="EDF2EF38">
      <w:numFmt w:val="decimal"/>
      <w:lvlText w:val=""/>
      <w:lvlJc w:val="left"/>
    </w:lvl>
  </w:abstractNum>
  <w:abstractNum w:abstractNumId="2" w15:restartNumberingAfterBreak="0">
    <w:nsid w:val="401C219C"/>
    <w:multiLevelType w:val="hybridMultilevel"/>
    <w:tmpl w:val="339669DE"/>
    <w:lvl w:ilvl="0" w:tplc="CFE631E6">
      <w:start w:val="1"/>
      <w:numFmt w:val="bullet"/>
      <w:lvlText w:val=""/>
      <w:lvlJc w:val="left"/>
      <w:pPr>
        <w:ind w:left="720" w:hanging="360"/>
      </w:pPr>
      <w:rPr>
        <w:rFonts w:ascii="Symbol" w:hAnsi="Symbol" w:hint="default"/>
      </w:rPr>
    </w:lvl>
    <w:lvl w:ilvl="1" w:tplc="C0700532" w:tentative="1">
      <w:start w:val="1"/>
      <w:numFmt w:val="bullet"/>
      <w:lvlText w:val="o"/>
      <w:lvlJc w:val="left"/>
      <w:pPr>
        <w:ind w:left="1440" w:hanging="360"/>
      </w:pPr>
      <w:rPr>
        <w:rFonts w:ascii="Courier New" w:hAnsi="Courier New" w:cs="Courier New" w:hint="default"/>
      </w:rPr>
    </w:lvl>
    <w:lvl w:ilvl="2" w:tplc="B0844BA6" w:tentative="1">
      <w:start w:val="1"/>
      <w:numFmt w:val="bullet"/>
      <w:lvlText w:val=""/>
      <w:lvlJc w:val="left"/>
      <w:pPr>
        <w:ind w:left="2160" w:hanging="360"/>
      </w:pPr>
      <w:rPr>
        <w:rFonts w:ascii="Wingdings" w:hAnsi="Wingdings" w:hint="default"/>
      </w:rPr>
    </w:lvl>
    <w:lvl w:ilvl="3" w:tplc="B70250EC" w:tentative="1">
      <w:start w:val="1"/>
      <w:numFmt w:val="bullet"/>
      <w:lvlText w:val=""/>
      <w:lvlJc w:val="left"/>
      <w:pPr>
        <w:ind w:left="2880" w:hanging="360"/>
      </w:pPr>
      <w:rPr>
        <w:rFonts w:ascii="Symbol" w:hAnsi="Symbol" w:hint="default"/>
      </w:rPr>
    </w:lvl>
    <w:lvl w:ilvl="4" w:tplc="FAD45AA2" w:tentative="1">
      <w:start w:val="1"/>
      <w:numFmt w:val="bullet"/>
      <w:lvlText w:val="o"/>
      <w:lvlJc w:val="left"/>
      <w:pPr>
        <w:ind w:left="3600" w:hanging="360"/>
      </w:pPr>
      <w:rPr>
        <w:rFonts w:ascii="Courier New" w:hAnsi="Courier New" w:cs="Courier New" w:hint="default"/>
      </w:rPr>
    </w:lvl>
    <w:lvl w:ilvl="5" w:tplc="532061EC" w:tentative="1">
      <w:start w:val="1"/>
      <w:numFmt w:val="bullet"/>
      <w:lvlText w:val=""/>
      <w:lvlJc w:val="left"/>
      <w:pPr>
        <w:ind w:left="4320" w:hanging="360"/>
      </w:pPr>
      <w:rPr>
        <w:rFonts w:ascii="Wingdings" w:hAnsi="Wingdings" w:hint="default"/>
      </w:rPr>
    </w:lvl>
    <w:lvl w:ilvl="6" w:tplc="F4B80028" w:tentative="1">
      <w:start w:val="1"/>
      <w:numFmt w:val="bullet"/>
      <w:lvlText w:val=""/>
      <w:lvlJc w:val="left"/>
      <w:pPr>
        <w:ind w:left="5040" w:hanging="360"/>
      </w:pPr>
      <w:rPr>
        <w:rFonts w:ascii="Symbol" w:hAnsi="Symbol" w:hint="default"/>
      </w:rPr>
    </w:lvl>
    <w:lvl w:ilvl="7" w:tplc="38D6C366" w:tentative="1">
      <w:start w:val="1"/>
      <w:numFmt w:val="bullet"/>
      <w:lvlText w:val="o"/>
      <w:lvlJc w:val="left"/>
      <w:pPr>
        <w:ind w:left="5760" w:hanging="360"/>
      </w:pPr>
      <w:rPr>
        <w:rFonts w:ascii="Courier New" w:hAnsi="Courier New" w:cs="Courier New" w:hint="default"/>
      </w:rPr>
    </w:lvl>
    <w:lvl w:ilvl="8" w:tplc="B4523D80"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FEA0FC98">
      <w:start w:val="1"/>
      <w:numFmt w:val="decimal"/>
      <w:lvlText w:val=""/>
      <w:lvlJc w:val="left"/>
    </w:lvl>
    <w:lvl w:ilvl="1" w:tplc="206ADAD2">
      <w:numFmt w:val="decimal"/>
      <w:lvlText w:val=""/>
      <w:lvlJc w:val="left"/>
    </w:lvl>
    <w:lvl w:ilvl="2" w:tplc="5AAE3330">
      <w:numFmt w:val="decimal"/>
      <w:lvlText w:val=""/>
      <w:lvlJc w:val="left"/>
    </w:lvl>
    <w:lvl w:ilvl="3" w:tplc="39783BC0">
      <w:numFmt w:val="decimal"/>
      <w:lvlText w:val=""/>
      <w:lvlJc w:val="left"/>
    </w:lvl>
    <w:lvl w:ilvl="4" w:tplc="A87AFE84">
      <w:numFmt w:val="decimal"/>
      <w:lvlText w:val=""/>
      <w:lvlJc w:val="left"/>
    </w:lvl>
    <w:lvl w:ilvl="5" w:tplc="9B241C56">
      <w:numFmt w:val="decimal"/>
      <w:lvlText w:val=""/>
      <w:lvlJc w:val="left"/>
    </w:lvl>
    <w:lvl w:ilvl="6" w:tplc="6720903E">
      <w:numFmt w:val="decimal"/>
      <w:lvlText w:val=""/>
      <w:lvlJc w:val="left"/>
    </w:lvl>
    <w:lvl w:ilvl="7" w:tplc="0906721C">
      <w:numFmt w:val="decimal"/>
      <w:lvlText w:val=""/>
      <w:lvlJc w:val="left"/>
    </w:lvl>
    <w:lvl w:ilvl="8" w:tplc="2A6CE776">
      <w:numFmt w:val="decimal"/>
      <w:lvlText w:val=""/>
      <w:lvlJc w:val="left"/>
    </w:lvl>
  </w:abstractNum>
  <w:abstractNum w:abstractNumId="4" w15:restartNumberingAfterBreak="0">
    <w:nsid w:val="606F5BF9"/>
    <w:multiLevelType w:val="hybridMultilevel"/>
    <w:tmpl w:val="7D300396"/>
    <w:lvl w:ilvl="0" w:tplc="10C83B36">
      <w:numFmt w:val="bullet"/>
      <w:lvlText w:val="•"/>
      <w:lvlJc w:val="left"/>
      <w:pPr>
        <w:ind w:left="360" w:hanging="360"/>
      </w:pPr>
      <w:rPr>
        <w:rFonts w:ascii="Calibri" w:eastAsiaTheme="minorHAnsi" w:hAnsi="Calibri" w:cs="Calibri" w:hint="default"/>
        <w:b/>
      </w:rPr>
    </w:lvl>
    <w:lvl w:ilvl="1" w:tplc="DFB857DA" w:tentative="1">
      <w:start w:val="1"/>
      <w:numFmt w:val="bullet"/>
      <w:lvlText w:val="o"/>
      <w:lvlJc w:val="left"/>
      <w:pPr>
        <w:ind w:left="1080" w:hanging="360"/>
      </w:pPr>
      <w:rPr>
        <w:rFonts w:ascii="Courier New" w:hAnsi="Courier New" w:cs="Courier New" w:hint="default"/>
      </w:rPr>
    </w:lvl>
    <w:lvl w:ilvl="2" w:tplc="9990C57C" w:tentative="1">
      <w:start w:val="1"/>
      <w:numFmt w:val="bullet"/>
      <w:lvlText w:val=""/>
      <w:lvlJc w:val="left"/>
      <w:pPr>
        <w:ind w:left="1800" w:hanging="360"/>
      </w:pPr>
      <w:rPr>
        <w:rFonts w:ascii="Wingdings" w:hAnsi="Wingdings" w:hint="default"/>
      </w:rPr>
    </w:lvl>
    <w:lvl w:ilvl="3" w:tplc="E17E29FA" w:tentative="1">
      <w:start w:val="1"/>
      <w:numFmt w:val="bullet"/>
      <w:lvlText w:val=""/>
      <w:lvlJc w:val="left"/>
      <w:pPr>
        <w:ind w:left="2520" w:hanging="360"/>
      </w:pPr>
      <w:rPr>
        <w:rFonts w:ascii="Symbol" w:hAnsi="Symbol" w:hint="default"/>
      </w:rPr>
    </w:lvl>
    <w:lvl w:ilvl="4" w:tplc="EAEE6666" w:tentative="1">
      <w:start w:val="1"/>
      <w:numFmt w:val="bullet"/>
      <w:lvlText w:val="o"/>
      <w:lvlJc w:val="left"/>
      <w:pPr>
        <w:ind w:left="3240" w:hanging="360"/>
      </w:pPr>
      <w:rPr>
        <w:rFonts w:ascii="Courier New" w:hAnsi="Courier New" w:cs="Courier New" w:hint="default"/>
      </w:rPr>
    </w:lvl>
    <w:lvl w:ilvl="5" w:tplc="D0DAC16E" w:tentative="1">
      <w:start w:val="1"/>
      <w:numFmt w:val="bullet"/>
      <w:lvlText w:val=""/>
      <w:lvlJc w:val="left"/>
      <w:pPr>
        <w:ind w:left="3960" w:hanging="360"/>
      </w:pPr>
      <w:rPr>
        <w:rFonts w:ascii="Wingdings" w:hAnsi="Wingdings" w:hint="default"/>
      </w:rPr>
    </w:lvl>
    <w:lvl w:ilvl="6" w:tplc="2070E1C8" w:tentative="1">
      <w:start w:val="1"/>
      <w:numFmt w:val="bullet"/>
      <w:lvlText w:val=""/>
      <w:lvlJc w:val="left"/>
      <w:pPr>
        <w:ind w:left="4680" w:hanging="360"/>
      </w:pPr>
      <w:rPr>
        <w:rFonts w:ascii="Symbol" w:hAnsi="Symbol" w:hint="default"/>
      </w:rPr>
    </w:lvl>
    <w:lvl w:ilvl="7" w:tplc="2FECF6F8" w:tentative="1">
      <w:start w:val="1"/>
      <w:numFmt w:val="bullet"/>
      <w:lvlText w:val="o"/>
      <w:lvlJc w:val="left"/>
      <w:pPr>
        <w:ind w:left="5400" w:hanging="360"/>
      </w:pPr>
      <w:rPr>
        <w:rFonts w:ascii="Courier New" w:hAnsi="Courier New" w:cs="Courier New" w:hint="default"/>
      </w:rPr>
    </w:lvl>
    <w:lvl w:ilvl="8" w:tplc="0B04E976"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E83E2198">
      <w:start w:val="1"/>
      <w:numFmt w:val="decimal"/>
      <w:lvlText w:val=""/>
      <w:lvlJc w:val="left"/>
    </w:lvl>
    <w:lvl w:ilvl="1" w:tplc="14685448">
      <w:numFmt w:val="decimal"/>
      <w:lvlText w:val=""/>
      <w:lvlJc w:val="left"/>
    </w:lvl>
    <w:lvl w:ilvl="2" w:tplc="CF1C0BAA">
      <w:numFmt w:val="decimal"/>
      <w:lvlText w:val=""/>
      <w:lvlJc w:val="left"/>
    </w:lvl>
    <w:lvl w:ilvl="3" w:tplc="B47CB0FE">
      <w:numFmt w:val="decimal"/>
      <w:lvlText w:val=""/>
      <w:lvlJc w:val="left"/>
    </w:lvl>
    <w:lvl w:ilvl="4" w:tplc="A78C342A">
      <w:numFmt w:val="decimal"/>
      <w:lvlText w:val=""/>
      <w:lvlJc w:val="left"/>
    </w:lvl>
    <w:lvl w:ilvl="5" w:tplc="BA8C1626">
      <w:numFmt w:val="decimal"/>
      <w:lvlText w:val=""/>
      <w:lvlJc w:val="left"/>
    </w:lvl>
    <w:lvl w:ilvl="6" w:tplc="0B623128">
      <w:numFmt w:val="decimal"/>
      <w:lvlText w:val=""/>
      <w:lvlJc w:val="left"/>
    </w:lvl>
    <w:lvl w:ilvl="7" w:tplc="51AEE41A">
      <w:numFmt w:val="decimal"/>
      <w:lvlText w:val=""/>
      <w:lvlJc w:val="left"/>
    </w:lvl>
    <w:lvl w:ilvl="8" w:tplc="65480056">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06000"/>
    <w:rsid w:val="000421F8"/>
    <w:rsid w:val="00202876"/>
    <w:rsid w:val="00215646"/>
    <w:rsid w:val="00280050"/>
    <w:rsid w:val="00296E4B"/>
    <w:rsid w:val="00344B1E"/>
    <w:rsid w:val="00372083"/>
    <w:rsid w:val="00407ED7"/>
    <w:rsid w:val="0045200D"/>
    <w:rsid w:val="004B48B4"/>
    <w:rsid w:val="005174F1"/>
    <w:rsid w:val="00580A31"/>
    <w:rsid w:val="0067685E"/>
    <w:rsid w:val="007F5E9A"/>
    <w:rsid w:val="0084425F"/>
    <w:rsid w:val="00961732"/>
    <w:rsid w:val="00A23686"/>
    <w:rsid w:val="00A77ED8"/>
    <w:rsid w:val="00AD67AE"/>
    <w:rsid w:val="00B32D0B"/>
    <w:rsid w:val="00B728F1"/>
    <w:rsid w:val="00C115FC"/>
    <w:rsid w:val="00D55CD9"/>
    <w:rsid w:val="00E04164"/>
    <w:rsid w:val="00F14D6C"/>
    <w:rsid w:val="00F247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391A8"/>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3686"/>
    <w:pPr>
      <w:spacing w:before="3120" w:after="960" w:line="240" w:lineRule="auto"/>
      <w:ind w:right="3402"/>
      <w:contextualSpacing/>
    </w:pPr>
    <w:rPr>
      <w:rFonts w:ascii="Noto Sans SC" w:eastAsia="Noto Sans SC" w:hAnsi="Noto Sans SC" w:cs="SimSun"/>
      <w:b/>
      <w:color w:val="0B2748"/>
      <w:spacing w:val="-10"/>
      <w:kern w:val="28"/>
      <w:sz w:val="56"/>
      <w:szCs w:val="56"/>
      <w:lang w:eastAsia="zh-CN"/>
      <w14:ligatures w14:val="none"/>
    </w:rPr>
  </w:style>
  <w:style w:type="character" w:customStyle="1" w:styleId="TitleChar">
    <w:name w:val="Title Char"/>
    <w:basedOn w:val="DefaultParagraphFont"/>
    <w:link w:val="Title"/>
    <w:uiPriority w:val="10"/>
    <w:rsid w:val="00A23686"/>
    <w:rPr>
      <w:rFonts w:ascii="Noto Sans SC" w:eastAsia="Noto Sans SC" w:hAnsi="Noto Sans SC" w:cs="SimSun"/>
      <w:b/>
      <w:color w:val="0B2748"/>
      <w:spacing w:val="-10"/>
      <w:kern w:val="28"/>
      <w:sz w:val="56"/>
      <w:szCs w:val="56"/>
      <w:lang w:eastAsia="zh-CN"/>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A23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686"/>
  </w:style>
  <w:style w:type="paragraph" w:styleId="Footer">
    <w:name w:val="footer"/>
    <w:basedOn w:val="Normal"/>
    <w:link w:val="FooterChar"/>
    <w:uiPriority w:val="99"/>
    <w:unhideWhenUsed/>
    <w:rsid w:val="00A23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Props1.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2.xml><?xml version="1.0" encoding="utf-8"?>
<ds:datastoreItem xmlns:ds="http://schemas.openxmlformats.org/officeDocument/2006/customXml" ds:itemID="{E661E2AF-B4A9-4185-B75E-9E1B5AF5C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docProps/app.xml><?xml version="1.0" encoding="utf-8"?>
<Properties xmlns="http://schemas.openxmlformats.org/officeDocument/2006/extended-properties" xmlns:vt="http://schemas.openxmlformats.org/officeDocument/2006/docPropsVTypes">
  <Template>Normal.dotm</Template>
  <TotalTime>5418</TotalTime>
  <Pages>1</Pages>
  <Words>851</Words>
  <Characters>929</Characters>
  <Application>Microsoft Office Word</Application>
  <DocSecurity>0</DocSecurity>
  <Lines>37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关于结肠镜检查的信息</dc:title>
  <dc:creator>Department of Health, Disability and Ageing, Australian Government</dc:creator>
  <cp:keywords>癌症</cp:keywords>
  <cp:lastModifiedBy>MASCHKE, Elvia</cp:lastModifiedBy>
  <cp:revision>17</cp:revision>
  <dcterms:created xsi:type="dcterms:W3CDTF">2025-08-07T01:19:00Z</dcterms:created>
  <dcterms:modified xsi:type="dcterms:W3CDTF">2025-11-25T20:31:00Z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17a7cf48,5dfb887e,627f7de6</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2da95deb,7499ffe4,f4b5010</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2025-11-25T20:30:53Z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60fd5fcf-8cb7-4749-962e-3d32728f8390</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