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8B7B5" w14:textId="77777777" w:rsidR="0006797E" w:rsidRDefault="00000000" w:rsidP="005569EA">
      <w:pPr>
        <w:bidi/>
        <w:rPr>
          <w:rFonts w:ascii="Noto Sans Arabic" w:hAnsi="Noto Sans Arabic" w:cs="Noto Sans Arabic"/>
          <w:sz w:val="20"/>
          <w:szCs w:val="20"/>
        </w:rPr>
      </w:pPr>
      <w:r w:rsidRPr="00E0794F">
        <w:rPr>
          <w:rFonts w:ascii="Noto Sans Arabic" w:hAnsi="Noto Sans Arabic" w:cs="Noto Sans Arabic"/>
          <w:noProof/>
          <w:sz w:val="20"/>
          <w:szCs w:val="20"/>
          <w:lang w:eastAsia="en-AU"/>
        </w:rPr>
        <w:drawing>
          <wp:inline distT="0" distB="0" distL="0" distR="0" wp14:anchorId="36FF39D5" wp14:editId="1BCF6A44">
            <wp:extent cx="3733800" cy="780288"/>
            <wp:effectExtent l="0" t="0" r="0" b="1270"/>
            <wp:docPr id="1" name="Picture 1" descr="الحكومة الأسترالية، البرنامج الوطني لفحص سرطان الأمعا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الحكومة الأسترالية، البرنامج الوطني لفحص سرطان الأمعاء"/>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33800" cy="780288"/>
                    </a:xfrm>
                    <a:prstGeom prst="rect">
                      <a:avLst/>
                    </a:prstGeom>
                  </pic:spPr>
                </pic:pic>
              </a:graphicData>
            </a:graphic>
          </wp:inline>
        </w:drawing>
      </w:r>
      <w:r w:rsidR="005569EA">
        <w:rPr>
          <w:rFonts w:ascii="Noto Sans Arabic" w:hAnsi="Noto Sans Arabic" w:cs="Noto Sans Arabic"/>
          <w:sz w:val="20"/>
          <w:szCs w:val="20"/>
        </w:rPr>
        <w:tab/>
      </w:r>
      <w:r w:rsidR="005569EA">
        <w:rPr>
          <w:rFonts w:ascii="Noto Sans Arabic" w:hAnsi="Noto Sans Arabic" w:cs="Noto Sans Arabic"/>
          <w:sz w:val="20"/>
          <w:szCs w:val="20"/>
        </w:rPr>
        <w:tab/>
      </w:r>
    </w:p>
    <w:p w14:paraId="470F9AE8" w14:textId="58383C28" w:rsidR="005569EA" w:rsidRPr="005569EA" w:rsidRDefault="005569EA" w:rsidP="0006797E">
      <w:pPr>
        <w:bidi/>
        <w:rPr>
          <w:rFonts w:ascii="Noto Sans Arabic" w:hAnsi="Noto Sans Arabic" w:cs="Noto Sans Arabic"/>
          <w:sz w:val="20"/>
          <w:szCs w:val="20"/>
          <w:lang w:val="en-PH"/>
        </w:rPr>
      </w:pPr>
      <w:r w:rsidRPr="005569EA">
        <w:rPr>
          <w:rFonts w:ascii="Noto Sans Arabic" w:hAnsi="Noto Sans Arabic" w:cs="Noto Sans Arabic"/>
          <w:sz w:val="20"/>
          <w:szCs w:val="20"/>
          <w:rtl/>
        </w:rPr>
        <w:t>العربية</w:t>
      </w:r>
      <w:r w:rsidRPr="005569EA">
        <w:rPr>
          <w:rFonts w:ascii="Noto Sans Arabic" w:hAnsi="Noto Sans Arabic" w:cs="Noto Sans Arabic"/>
          <w:sz w:val="20"/>
          <w:szCs w:val="20"/>
          <w:lang w:val="en-PH"/>
        </w:rPr>
        <w:t>|</w:t>
      </w:r>
      <w:r>
        <w:rPr>
          <w:rFonts w:ascii="Noto Sans Arabic" w:hAnsi="Noto Sans Arabic" w:cs="Noto Sans Arabic"/>
          <w:sz w:val="20"/>
          <w:szCs w:val="20"/>
          <w:lang w:val="en-PH"/>
        </w:rPr>
        <w:t xml:space="preserve"> </w:t>
      </w:r>
      <w:r w:rsidRPr="005569EA">
        <w:rPr>
          <w:rFonts w:ascii="Noto Sans Arabic" w:hAnsi="Noto Sans Arabic" w:cs="Noto Sans Arabic"/>
          <w:sz w:val="20"/>
          <w:szCs w:val="20"/>
          <w:rtl/>
        </w:rPr>
        <w:t xml:space="preserve"> </w:t>
      </w:r>
      <w:r w:rsidRPr="005569EA">
        <w:rPr>
          <w:rFonts w:ascii="Noto Sans Arabic" w:hAnsi="Noto Sans Arabic" w:cs="Noto Sans Arabic"/>
          <w:sz w:val="20"/>
          <w:szCs w:val="20"/>
          <w:lang w:val="en-PH"/>
        </w:rPr>
        <w:t>Arabic</w:t>
      </w:r>
    </w:p>
    <w:p w14:paraId="7D57F593" w14:textId="77777777" w:rsidR="00280050" w:rsidRPr="00E0794F" w:rsidRDefault="00000000" w:rsidP="00620422">
      <w:pPr>
        <w:pStyle w:val="Title"/>
        <w:rPr>
          <w:rFonts w:hint="eastAsia"/>
        </w:rPr>
      </w:pPr>
      <w:r w:rsidRPr="00E0794F">
        <w:rPr>
          <w:rtl/>
        </w:rPr>
        <w:t>معلومات حول إجراء تنظير القولون</w:t>
      </w:r>
    </w:p>
    <w:p w14:paraId="63A790CE" w14:textId="3B6708D9" w:rsidR="00F247B3" w:rsidRPr="00E0794F" w:rsidRDefault="00000000" w:rsidP="00F247B3">
      <w:pPr>
        <w:bidi/>
        <w:rPr>
          <w:rFonts w:ascii="Noto Sans Arabic" w:hAnsi="Noto Sans Arabic" w:cs="Noto Sans Arabic"/>
          <w:sz w:val="20"/>
          <w:szCs w:val="20"/>
        </w:rPr>
      </w:pPr>
      <w:r w:rsidRPr="00E0794F">
        <w:rPr>
          <w:rFonts w:ascii="Noto Sans Arabic" w:hAnsi="Noto Sans Arabic" w:cs="Noto Sans Arabic"/>
          <w:b/>
          <w:bCs/>
          <w:sz w:val="20"/>
          <w:szCs w:val="20"/>
          <w:rtl/>
          <w:lang w:val="ar"/>
        </w:rPr>
        <w:t>للحصول على معلومات بلغتك،</w:t>
      </w:r>
      <w:r w:rsidRPr="00E0794F">
        <w:rPr>
          <w:rFonts w:ascii="Noto Sans Arabic" w:hAnsi="Noto Sans Arabic" w:cs="Noto Sans Arabic"/>
          <w:sz w:val="20"/>
          <w:szCs w:val="20"/>
          <w:rtl/>
          <w:lang w:val="ar"/>
        </w:rPr>
        <w:t xml:space="preserve"> اتصل بخدمة الترجمة التحريرية والشفهية: 50 14 13 أو تفضل بزيارة </w:t>
      </w:r>
      <w:hyperlink r:id="rId11" w:history="1">
        <w:r w:rsidR="00F247B3" w:rsidRPr="00E0794F">
          <w:rPr>
            <w:rStyle w:val="Hyperlink"/>
            <w:rFonts w:ascii="Noto Sans Arabic" w:hAnsi="Noto Sans Arabic" w:cs="Noto Sans Arabic"/>
            <w:sz w:val="20"/>
            <w:szCs w:val="20"/>
            <w:rtl/>
            <w:lang w:val="ar"/>
          </w:rPr>
          <w:t>www.health.gov.au/nbcsp-translations</w:t>
        </w:r>
      </w:hyperlink>
      <w:r w:rsidRPr="00E0794F">
        <w:rPr>
          <w:rFonts w:ascii="Noto Sans Arabic" w:hAnsi="Noto Sans Arabic" w:cs="Noto Sans Arabic"/>
          <w:sz w:val="20"/>
          <w:szCs w:val="20"/>
          <w:rtl/>
          <w:lang w:val="ar"/>
        </w:rPr>
        <w:t>.</w:t>
      </w:r>
    </w:p>
    <w:p w14:paraId="5BFEFD98" w14:textId="77777777" w:rsidR="00F247B3" w:rsidRPr="00E0794F" w:rsidRDefault="00000000">
      <w:pPr>
        <w:rPr>
          <w:rFonts w:ascii="Noto Sans Arabic" w:hAnsi="Noto Sans Arabic" w:cs="Noto Sans Arabic"/>
          <w:sz w:val="20"/>
          <w:szCs w:val="20"/>
        </w:rPr>
      </w:pPr>
      <w:r w:rsidRPr="00E0794F">
        <w:rPr>
          <w:rFonts w:ascii="Noto Sans Arabic" w:hAnsi="Noto Sans Arabic" w:cs="Noto Sans Arabic"/>
          <w:sz w:val="20"/>
          <w:szCs w:val="20"/>
        </w:rPr>
        <w:br w:type="page"/>
      </w:r>
    </w:p>
    <w:p w14:paraId="6053A029" w14:textId="491275E8" w:rsidR="00F247B3" w:rsidRPr="00E0794F" w:rsidRDefault="00000000" w:rsidP="00E0794F">
      <w:pPr>
        <w:bidi/>
        <w:spacing w:after="0" w:line="240" w:lineRule="auto"/>
        <w:rPr>
          <w:rFonts w:ascii="Noto Sans Arabic" w:hAnsi="Noto Sans Arabic" w:cs="Noto Sans Arabic"/>
          <w:sz w:val="20"/>
          <w:szCs w:val="20"/>
        </w:rPr>
      </w:pPr>
      <w:r w:rsidRPr="00E0794F">
        <w:rPr>
          <w:rFonts w:ascii="Noto Sans Arabic" w:hAnsi="Noto Sans Arabic" w:cs="Noto Sans Arabic"/>
          <w:b/>
          <w:bCs/>
          <w:sz w:val="20"/>
          <w:szCs w:val="20"/>
          <w:rtl/>
          <w:lang w:val="ar"/>
        </w:rPr>
        <w:lastRenderedPageBreak/>
        <w:t xml:space="preserve">وجد اختبار فحص الأمعاء دمًا في برازك. يمكن أن يكون هناك عدة أسباب للعثور على الدم. معظمها لا يرتبط بالسرطان، ولكن من المهم معرفة السبب. </w:t>
      </w:r>
    </w:p>
    <w:p w14:paraId="03342CF9" w14:textId="77777777" w:rsidR="00F247B3" w:rsidRPr="00E0794F" w:rsidRDefault="00000000" w:rsidP="00E0794F">
      <w:pPr>
        <w:bidi/>
        <w:spacing w:after="0" w:line="240" w:lineRule="auto"/>
        <w:rPr>
          <w:rFonts w:ascii="Noto Sans Arabic" w:hAnsi="Noto Sans Arabic" w:cs="Noto Sans Arabic"/>
          <w:sz w:val="20"/>
          <w:szCs w:val="20"/>
        </w:rPr>
      </w:pPr>
      <w:r w:rsidRPr="00E0794F">
        <w:rPr>
          <w:rFonts w:ascii="Noto Sans Arabic" w:hAnsi="Noto Sans Arabic" w:cs="Noto Sans Arabic"/>
          <w:b/>
          <w:bCs/>
          <w:sz w:val="20"/>
          <w:szCs w:val="20"/>
          <w:rtl/>
          <w:lang w:val="ar"/>
        </w:rPr>
        <w:t xml:space="preserve">حدد موعدًا لمناقشة نتيجة الفحص الإيجابية مع طبيبك. </w:t>
      </w:r>
      <w:r w:rsidRPr="00E0794F">
        <w:rPr>
          <w:rFonts w:ascii="Noto Sans Arabic" w:hAnsi="Noto Sans Arabic" w:cs="Noto Sans Arabic"/>
          <w:sz w:val="20"/>
          <w:szCs w:val="20"/>
          <w:rtl/>
          <w:lang w:val="ar"/>
        </w:rPr>
        <w:t>قد يوصي طبيبك بإجراء اختبار يسمى تنظير القولون.</w:t>
      </w:r>
    </w:p>
    <w:p w14:paraId="03AE0B67" w14:textId="77777777" w:rsidR="00F247B3" w:rsidRPr="00E0794F" w:rsidRDefault="00000000" w:rsidP="00E0794F">
      <w:pPr>
        <w:pStyle w:val="Heading1"/>
        <w:bidi/>
        <w:spacing w:before="120" w:after="60" w:line="240" w:lineRule="auto"/>
        <w:rPr>
          <w:rFonts w:ascii="Noto Sans Arabic" w:hAnsi="Noto Sans Arabic" w:cs="Noto Sans Arabic" w:hint="eastAsia"/>
          <w:b w:val="0"/>
          <w:bCs/>
          <w:sz w:val="28"/>
          <w:szCs w:val="28"/>
          <w:lang w:val="ar"/>
        </w:rPr>
      </w:pPr>
      <w:r w:rsidRPr="00E0794F">
        <w:rPr>
          <w:rFonts w:ascii="Noto Sans Arabic" w:hAnsi="Noto Sans Arabic" w:cs="Noto Sans Arabic"/>
          <w:b w:val="0"/>
          <w:bCs/>
          <w:sz w:val="28"/>
          <w:szCs w:val="28"/>
          <w:rtl/>
          <w:lang w:val="ar"/>
        </w:rPr>
        <w:t>حول تنظير القولون</w:t>
      </w:r>
    </w:p>
    <w:p w14:paraId="46F811B6" w14:textId="21C93504" w:rsidR="00F247B3" w:rsidRPr="00E0794F" w:rsidRDefault="00000000" w:rsidP="00E0794F">
      <w:pPr>
        <w:bidi/>
        <w:spacing w:after="0" w:line="240" w:lineRule="auto"/>
        <w:rPr>
          <w:rFonts w:ascii="Noto Sans Arabic" w:hAnsi="Noto Sans Arabic" w:cs="Noto Sans Arabic"/>
          <w:sz w:val="20"/>
          <w:szCs w:val="20"/>
        </w:rPr>
      </w:pPr>
      <w:r w:rsidRPr="00E0794F">
        <w:rPr>
          <w:rFonts w:ascii="Noto Sans Arabic" w:hAnsi="Noto Sans Arabic" w:cs="Noto Sans Arabic"/>
          <w:sz w:val="20"/>
          <w:szCs w:val="20"/>
          <w:rtl/>
          <w:lang w:val="ar"/>
        </w:rPr>
        <w:t xml:space="preserve">تنظير القولون هو إجراء يستخدم أنبوبًا رفيعًا مرنًا مع كاميرا صغيرة متصلة، تسمى منظار القولون (المنظار)، </w:t>
      </w:r>
      <w:r w:rsidR="00B51CE7">
        <w:rPr>
          <w:rFonts w:asciiTheme="minorHAnsi" w:hAnsiTheme="minorHAnsi" w:cs="Noto Sans Arabic"/>
          <w:sz w:val="20"/>
          <w:szCs w:val="20"/>
          <w:lang w:val="en-US"/>
        </w:rPr>
        <w:br/>
      </w:r>
      <w:r w:rsidRPr="00E0794F">
        <w:rPr>
          <w:rFonts w:ascii="Noto Sans Arabic" w:hAnsi="Noto Sans Arabic" w:cs="Noto Sans Arabic"/>
          <w:sz w:val="20"/>
          <w:szCs w:val="20"/>
          <w:rtl/>
          <w:lang w:val="ar"/>
        </w:rPr>
        <w:t>للنظر داخل أمعائك.</w:t>
      </w:r>
    </w:p>
    <w:p w14:paraId="35CC52CB" w14:textId="77777777" w:rsidR="00F247B3" w:rsidRPr="00E0794F" w:rsidRDefault="00000000" w:rsidP="00E0794F">
      <w:pPr>
        <w:bidi/>
        <w:spacing w:after="0" w:line="240" w:lineRule="auto"/>
        <w:rPr>
          <w:rFonts w:ascii="Noto Sans Arabic" w:hAnsi="Noto Sans Arabic" w:cs="Noto Sans Arabic"/>
          <w:sz w:val="20"/>
          <w:szCs w:val="20"/>
        </w:rPr>
      </w:pPr>
      <w:r w:rsidRPr="00E0794F">
        <w:rPr>
          <w:rFonts w:ascii="Noto Sans Arabic" w:hAnsi="Noto Sans Arabic" w:cs="Noto Sans Arabic"/>
          <w:sz w:val="20"/>
          <w:szCs w:val="20"/>
          <w:rtl/>
          <w:lang w:val="ar"/>
        </w:rPr>
        <w:t>سيعطيك الطبيب دواءً للاسترخاء (يسمى التخدير).</w:t>
      </w:r>
    </w:p>
    <w:p w14:paraId="7A90FE93" w14:textId="07C6F2B2" w:rsidR="00F247B3" w:rsidRPr="00E0794F" w:rsidRDefault="00000000" w:rsidP="00E0794F">
      <w:pPr>
        <w:bidi/>
        <w:spacing w:after="0" w:line="240" w:lineRule="auto"/>
        <w:rPr>
          <w:rFonts w:ascii="Noto Sans Arabic" w:hAnsi="Noto Sans Arabic" w:cs="Noto Sans Arabic"/>
          <w:sz w:val="20"/>
          <w:szCs w:val="20"/>
        </w:rPr>
      </w:pPr>
      <w:r w:rsidRPr="00E0794F">
        <w:rPr>
          <w:rFonts w:ascii="Noto Sans Arabic" w:hAnsi="Noto Sans Arabic" w:cs="Noto Sans Arabic"/>
          <w:sz w:val="20"/>
          <w:szCs w:val="20"/>
          <w:rtl/>
          <w:lang w:val="ar"/>
        </w:rPr>
        <w:t>أثناء الاستلقاء، سيقوم الطبيب بإدخال المنظار من خلال مؤخرتك وفي أمعائك للبحث عن السلائل أو أي زوائد أخرى.</w:t>
      </w:r>
    </w:p>
    <w:p w14:paraId="27833C86" w14:textId="77777777" w:rsidR="00F247B3" w:rsidRPr="00E0794F" w:rsidRDefault="00000000" w:rsidP="00E0794F">
      <w:pPr>
        <w:bidi/>
        <w:spacing w:after="0" w:line="240" w:lineRule="auto"/>
        <w:rPr>
          <w:rFonts w:ascii="Noto Sans Arabic" w:hAnsi="Noto Sans Arabic" w:cs="Noto Sans Arabic"/>
          <w:sz w:val="20"/>
          <w:szCs w:val="20"/>
        </w:rPr>
      </w:pPr>
      <w:r w:rsidRPr="00E0794F">
        <w:rPr>
          <w:rFonts w:ascii="Noto Sans Arabic" w:hAnsi="Noto Sans Arabic" w:cs="Noto Sans Arabic"/>
          <w:sz w:val="20"/>
          <w:szCs w:val="20"/>
          <w:rtl/>
          <w:lang w:val="ar"/>
        </w:rPr>
        <w:t>لن تشعر بهذا أو تكون على دراية بما يحدث أثناء تنظير القولون.</w:t>
      </w:r>
    </w:p>
    <w:p w14:paraId="70B5A28A" w14:textId="77777777" w:rsidR="00F247B3" w:rsidRPr="00E0794F" w:rsidRDefault="00000000" w:rsidP="00E0794F">
      <w:pPr>
        <w:bidi/>
        <w:spacing w:after="0" w:line="240" w:lineRule="auto"/>
        <w:rPr>
          <w:rFonts w:ascii="Noto Sans Arabic" w:hAnsi="Noto Sans Arabic" w:cs="Noto Sans Arabic"/>
          <w:sz w:val="20"/>
          <w:szCs w:val="20"/>
        </w:rPr>
      </w:pPr>
      <w:r w:rsidRPr="00E0794F">
        <w:rPr>
          <w:rFonts w:ascii="Noto Sans Arabic" w:hAnsi="Noto Sans Arabic" w:cs="Noto Sans Arabic"/>
          <w:sz w:val="20"/>
          <w:szCs w:val="20"/>
          <w:rtl/>
          <w:lang w:val="ar"/>
        </w:rPr>
        <w:t>يستغرق الإجراء ما يصل إلى 45 دقيقة. توقع البقاء في المستشفى لمدة 3 إلى 4 ساعات.</w:t>
      </w:r>
    </w:p>
    <w:p w14:paraId="03297B60" w14:textId="77777777" w:rsidR="00F247B3" w:rsidRPr="00E0794F" w:rsidRDefault="00000000" w:rsidP="00E0794F">
      <w:pPr>
        <w:bidi/>
        <w:spacing w:after="0" w:line="240" w:lineRule="auto"/>
        <w:rPr>
          <w:rFonts w:ascii="Noto Sans Arabic" w:hAnsi="Noto Sans Arabic" w:cs="Noto Sans Arabic"/>
          <w:sz w:val="20"/>
          <w:szCs w:val="20"/>
        </w:rPr>
      </w:pPr>
      <w:r w:rsidRPr="00E0794F">
        <w:rPr>
          <w:rFonts w:ascii="Noto Sans Arabic" w:hAnsi="Noto Sans Arabic" w:cs="Noto Sans Arabic"/>
          <w:sz w:val="20"/>
          <w:szCs w:val="20"/>
          <w:rtl/>
          <w:lang w:val="ar"/>
        </w:rPr>
        <w:t>يمكنك اختيار إجراء تنظير القولون في مستشفى أو عيادة عامة أو خاصة.</w:t>
      </w:r>
    </w:p>
    <w:p w14:paraId="696ED36F" w14:textId="77777777" w:rsidR="00F247B3" w:rsidRPr="00E0794F" w:rsidRDefault="00000000" w:rsidP="00E0794F">
      <w:pPr>
        <w:pStyle w:val="Heading1"/>
        <w:bidi/>
        <w:spacing w:before="120" w:after="60" w:line="240" w:lineRule="auto"/>
        <w:rPr>
          <w:rFonts w:ascii="Noto Sans Arabic" w:hAnsi="Noto Sans Arabic" w:cs="Noto Sans Arabic" w:hint="eastAsia"/>
          <w:b w:val="0"/>
          <w:bCs/>
          <w:sz w:val="28"/>
          <w:szCs w:val="28"/>
          <w:lang w:val="ar"/>
        </w:rPr>
      </w:pPr>
      <w:r w:rsidRPr="00E0794F">
        <w:rPr>
          <w:rFonts w:ascii="Noto Sans Arabic" w:hAnsi="Noto Sans Arabic" w:cs="Noto Sans Arabic"/>
          <w:b w:val="0"/>
          <w:bCs/>
          <w:sz w:val="28"/>
          <w:szCs w:val="28"/>
          <w:rtl/>
          <w:lang w:val="ar"/>
        </w:rPr>
        <w:t>لماذا يوصي طبيبي بإجراء تنظير القولون؟</w:t>
      </w:r>
    </w:p>
    <w:p w14:paraId="5BB2470E" w14:textId="77777777" w:rsidR="00F247B3" w:rsidRPr="00E0794F" w:rsidRDefault="00000000" w:rsidP="00E0794F">
      <w:pPr>
        <w:pStyle w:val="ListParagraph"/>
        <w:numPr>
          <w:ilvl w:val="0"/>
          <w:numId w:val="2"/>
        </w:numPr>
        <w:bidi/>
        <w:spacing w:after="0" w:line="240" w:lineRule="auto"/>
        <w:ind w:left="357" w:hanging="357"/>
        <w:rPr>
          <w:rFonts w:ascii="Noto Sans Arabic" w:hAnsi="Noto Sans Arabic" w:cs="Noto Sans Arabic"/>
          <w:sz w:val="20"/>
          <w:szCs w:val="20"/>
        </w:rPr>
      </w:pPr>
      <w:r w:rsidRPr="00E0794F">
        <w:rPr>
          <w:rFonts w:ascii="Noto Sans Arabic" w:hAnsi="Noto Sans Arabic" w:cs="Noto Sans Arabic"/>
          <w:sz w:val="20"/>
          <w:szCs w:val="20"/>
          <w:rtl/>
          <w:lang w:val="ar"/>
        </w:rPr>
        <w:t>تنظير القولون هو أفضل طريقة للتحقق من سبب النزيف.</w:t>
      </w:r>
    </w:p>
    <w:p w14:paraId="615CCCFC" w14:textId="77777777" w:rsidR="00F247B3" w:rsidRPr="00E0794F" w:rsidRDefault="00000000" w:rsidP="00E0794F">
      <w:pPr>
        <w:pStyle w:val="ListParagraph"/>
        <w:numPr>
          <w:ilvl w:val="0"/>
          <w:numId w:val="2"/>
        </w:numPr>
        <w:bidi/>
        <w:spacing w:after="0" w:line="240" w:lineRule="auto"/>
        <w:ind w:left="357" w:hanging="357"/>
        <w:rPr>
          <w:rFonts w:ascii="Noto Sans Arabic" w:hAnsi="Noto Sans Arabic" w:cs="Noto Sans Arabic"/>
          <w:sz w:val="20"/>
          <w:szCs w:val="20"/>
        </w:rPr>
      </w:pPr>
      <w:r w:rsidRPr="00E0794F">
        <w:rPr>
          <w:rFonts w:ascii="Noto Sans Arabic" w:hAnsi="Noto Sans Arabic" w:cs="Noto Sans Arabic"/>
          <w:sz w:val="20"/>
          <w:szCs w:val="20"/>
          <w:rtl/>
          <w:lang w:val="ar"/>
        </w:rPr>
        <w:t>أثناء تنظير القولون، يقوم الطبيب عادة بإزالة أي سلائل أو زوائد تم العثور عليها.</w:t>
      </w:r>
    </w:p>
    <w:p w14:paraId="4030C4C6" w14:textId="77777777" w:rsidR="00F247B3" w:rsidRPr="00E0794F" w:rsidRDefault="00000000" w:rsidP="00E0794F">
      <w:pPr>
        <w:pStyle w:val="ListParagraph"/>
        <w:numPr>
          <w:ilvl w:val="0"/>
          <w:numId w:val="2"/>
        </w:numPr>
        <w:bidi/>
        <w:spacing w:after="0" w:line="240" w:lineRule="auto"/>
        <w:ind w:left="357" w:hanging="357"/>
        <w:rPr>
          <w:rFonts w:ascii="Noto Sans Arabic" w:hAnsi="Noto Sans Arabic" w:cs="Noto Sans Arabic"/>
          <w:sz w:val="20"/>
          <w:szCs w:val="20"/>
        </w:rPr>
      </w:pPr>
      <w:r w:rsidRPr="00E0794F">
        <w:rPr>
          <w:rFonts w:ascii="Noto Sans Arabic" w:hAnsi="Noto Sans Arabic" w:cs="Noto Sans Arabic"/>
          <w:sz w:val="20"/>
          <w:szCs w:val="20"/>
          <w:rtl/>
          <w:lang w:val="ar"/>
        </w:rPr>
        <w:t>السليلة هي نمو صغير متصل بجدار الأمعاء يمكن أن يتطور في بعض الأحيان إلى السرطان.</w:t>
      </w:r>
    </w:p>
    <w:p w14:paraId="29F9C8FB" w14:textId="77777777" w:rsidR="00F247B3" w:rsidRPr="00E0794F" w:rsidRDefault="00000000" w:rsidP="00E0794F">
      <w:pPr>
        <w:pStyle w:val="ListParagraph"/>
        <w:numPr>
          <w:ilvl w:val="0"/>
          <w:numId w:val="2"/>
        </w:numPr>
        <w:bidi/>
        <w:spacing w:after="0" w:line="240" w:lineRule="auto"/>
        <w:ind w:left="357" w:hanging="357"/>
        <w:rPr>
          <w:rFonts w:ascii="Noto Sans Arabic" w:hAnsi="Noto Sans Arabic" w:cs="Noto Sans Arabic"/>
          <w:sz w:val="20"/>
          <w:szCs w:val="20"/>
        </w:rPr>
      </w:pPr>
      <w:r w:rsidRPr="00E0794F">
        <w:rPr>
          <w:rFonts w:ascii="Noto Sans Arabic" w:hAnsi="Noto Sans Arabic" w:cs="Noto Sans Arabic"/>
          <w:sz w:val="20"/>
          <w:szCs w:val="20"/>
          <w:rtl/>
          <w:lang w:val="ar"/>
        </w:rPr>
        <w:t>يمكن أن تساعد إزالة السلائل في الوقاية من السرطان وهي غير مؤلمة.</w:t>
      </w:r>
    </w:p>
    <w:p w14:paraId="6EA011FC" w14:textId="76593A67" w:rsidR="00F247B3" w:rsidRPr="00E0794F" w:rsidRDefault="00000000" w:rsidP="00E0794F">
      <w:pPr>
        <w:pStyle w:val="ListParagraph"/>
        <w:numPr>
          <w:ilvl w:val="0"/>
          <w:numId w:val="2"/>
        </w:numPr>
        <w:bidi/>
        <w:spacing w:after="0" w:line="240" w:lineRule="auto"/>
        <w:ind w:left="357" w:hanging="357"/>
        <w:rPr>
          <w:rFonts w:ascii="Noto Sans Arabic" w:hAnsi="Noto Sans Arabic" w:cs="Noto Sans Arabic"/>
          <w:sz w:val="20"/>
          <w:szCs w:val="20"/>
        </w:rPr>
      </w:pPr>
      <w:r w:rsidRPr="00E0794F">
        <w:rPr>
          <w:rFonts w:ascii="Noto Sans Arabic" w:hAnsi="Noto Sans Arabic" w:cs="Noto Sans Arabic"/>
          <w:sz w:val="20"/>
          <w:szCs w:val="20"/>
          <w:rtl/>
          <w:lang w:val="ar"/>
        </w:rPr>
        <w:t xml:space="preserve">يتم اختبار السلائل أو الزوائد التي تمت إزالتها من قبل المختبر لمعرفة ما إذا كانت خبيثة (سرطانية) أو حميدة </w:t>
      </w:r>
      <w:r w:rsidR="00B51CE7">
        <w:rPr>
          <w:rFonts w:asciiTheme="minorHAnsi" w:hAnsiTheme="minorHAnsi" w:cs="Noto Sans Arabic"/>
          <w:sz w:val="20"/>
          <w:szCs w:val="20"/>
          <w:lang w:val="en-US"/>
        </w:rPr>
        <w:br/>
      </w:r>
      <w:r w:rsidRPr="00E0794F">
        <w:rPr>
          <w:rFonts w:ascii="Noto Sans Arabic" w:hAnsi="Noto Sans Arabic" w:cs="Noto Sans Arabic"/>
          <w:sz w:val="20"/>
          <w:szCs w:val="20"/>
          <w:rtl/>
          <w:lang w:val="ar"/>
        </w:rPr>
        <w:t>(غير ضارة).</w:t>
      </w:r>
    </w:p>
    <w:p w14:paraId="0DDED15C" w14:textId="77777777" w:rsidR="00F247B3" w:rsidRPr="00E0794F" w:rsidRDefault="00000000" w:rsidP="00E0794F">
      <w:pPr>
        <w:pStyle w:val="Heading1"/>
        <w:bidi/>
        <w:spacing w:before="120" w:after="60" w:line="240" w:lineRule="auto"/>
        <w:rPr>
          <w:rFonts w:ascii="Noto Sans Arabic" w:hAnsi="Noto Sans Arabic" w:cs="Noto Sans Arabic" w:hint="eastAsia"/>
          <w:b w:val="0"/>
          <w:bCs/>
          <w:sz w:val="28"/>
          <w:szCs w:val="28"/>
          <w:lang w:val="ar"/>
        </w:rPr>
      </w:pPr>
      <w:r w:rsidRPr="00E0794F">
        <w:rPr>
          <w:rFonts w:ascii="Noto Sans Arabic" w:hAnsi="Noto Sans Arabic" w:cs="Noto Sans Arabic"/>
          <w:b w:val="0"/>
          <w:bCs/>
          <w:sz w:val="28"/>
          <w:szCs w:val="28"/>
          <w:rtl/>
          <w:lang w:val="ar"/>
        </w:rPr>
        <w:t>كيف أستعد لتنظير القولون؟</w:t>
      </w:r>
    </w:p>
    <w:p w14:paraId="38125D9C" w14:textId="77777777" w:rsidR="00F247B3" w:rsidRPr="00E0794F" w:rsidRDefault="00000000" w:rsidP="00E0794F">
      <w:pPr>
        <w:bidi/>
        <w:spacing w:after="0" w:line="240" w:lineRule="auto"/>
        <w:rPr>
          <w:rFonts w:ascii="Noto Sans Arabic" w:hAnsi="Noto Sans Arabic" w:cs="Noto Sans Arabic"/>
          <w:sz w:val="20"/>
          <w:szCs w:val="20"/>
        </w:rPr>
      </w:pPr>
      <w:r w:rsidRPr="00E0794F">
        <w:rPr>
          <w:rFonts w:ascii="Noto Sans Arabic" w:hAnsi="Noto Sans Arabic" w:cs="Noto Sans Arabic"/>
          <w:sz w:val="20"/>
          <w:szCs w:val="20"/>
          <w:rtl/>
          <w:lang w:val="ar"/>
        </w:rPr>
        <w:t>إذا كنت تعاني من أي مشاكل صحية أو تتناول دواءً منتظمًا، فتحدث إلى طبيبك قبل البدء في تحضير الأمعاء. قد يطلب منك التوقف عن تناول بعض الأدوية لبضعة أيام قبل تنظير القولون.</w:t>
      </w:r>
    </w:p>
    <w:p w14:paraId="339E0370" w14:textId="77777777" w:rsidR="00F247B3" w:rsidRPr="00E0794F" w:rsidRDefault="00000000" w:rsidP="00E0794F">
      <w:pPr>
        <w:bidi/>
        <w:spacing w:after="0" w:line="240" w:lineRule="auto"/>
        <w:rPr>
          <w:rFonts w:ascii="Noto Sans Arabic" w:hAnsi="Noto Sans Arabic" w:cs="Noto Sans Arabic"/>
          <w:sz w:val="20"/>
          <w:szCs w:val="20"/>
        </w:rPr>
      </w:pPr>
      <w:r w:rsidRPr="00E0794F">
        <w:rPr>
          <w:rFonts w:ascii="Noto Sans Arabic" w:hAnsi="Noto Sans Arabic" w:cs="Noto Sans Arabic"/>
          <w:sz w:val="20"/>
          <w:szCs w:val="20"/>
          <w:rtl/>
          <w:lang w:val="ar"/>
        </w:rPr>
        <w:t>سيتم إخبارك بكيفية التحضير، والتي تتضمن:</w:t>
      </w:r>
    </w:p>
    <w:p w14:paraId="4FF6AA64" w14:textId="77777777" w:rsidR="00F247B3" w:rsidRPr="00E0794F" w:rsidRDefault="00000000" w:rsidP="00E0794F">
      <w:pPr>
        <w:pStyle w:val="ListParagraph"/>
        <w:numPr>
          <w:ilvl w:val="0"/>
          <w:numId w:val="2"/>
        </w:numPr>
        <w:bidi/>
        <w:spacing w:after="0" w:line="240" w:lineRule="auto"/>
        <w:rPr>
          <w:rFonts w:ascii="Noto Sans Arabic" w:hAnsi="Noto Sans Arabic" w:cs="Noto Sans Arabic"/>
          <w:sz w:val="20"/>
          <w:szCs w:val="20"/>
        </w:rPr>
      </w:pPr>
      <w:r w:rsidRPr="00E0794F">
        <w:rPr>
          <w:rFonts w:ascii="Noto Sans Arabic" w:hAnsi="Noto Sans Arabic" w:cs="Noto Sans Arabic"/>
          <w:b/>
          <w:bCs/>
          <w:sz w:val="20"/>
          <w:szCs w:val="20"/>
          <w:rtl/>
          <w:lang w:val="ar"/>
        </w:rPr>
        <w:t>النظام الغذائي</w:t>
      </w:r>
      <w:r w:rsidRPr="00E0794F">
        <w:rPr>
          <w:rFonts w:ascii="Noto Sans Arabic" w:hAnsi="Noto Sans Arabic" w:cs="Noto Sans Arabic"/>
          <w:sz w:val="20"/>
          <w:szCs w:val="20"/>
          <w:rtl/>
          <w:lang w:val="ar"/>
        </w:rPr>
        <w:t>. ماذا تأكل وتشرب في الأيام التي تسبق تنظير القولون.</w:t>
      </w:r>
    </w:p>
    <w:p w14:paraId="44F39BD7" w14:textId="77777777" w:rsidR="00F247B3" w:rsidRPr="00E0794F" w:rsidRDefault="00000000" w:rsidP="00E0794F">
      <w:pPr>
        <w:pStyle w:val="ListParagraph"/>
        <w:numPr>
          <w:ilvl w:val="0"/>
          <w:numId w:val="2"/>
        </w:numPr>
        <w:bidi/>
        <w:spacing w:after="0" w:line="240" w:lineRule="auto"/>
        <w:rPr>
          <w:rFonts w:ascii="Noto Sans Arabic" w:hAnsi="Noto Sans Arabic" w:cs="Noto Sans Arabic"/>
          <w:sz w:val="20"/>
          <w:szCs w:val="20"/>
        </w:rPr>
      </w:pPr>
      <w:r w:rsidRPr="00E0794F">
        <w:rPr>
          <w:rFonts w:ascii="Noto Sans Arabic" w:hAnsi="Noto Sans Arabic" w:cs="Noto Sans Arabic"/>
          <w:b/>
          <w:bCs/>
          <w:sz w:val="20"/>
          <w:szCs w:val="20"/>
          <w:rtl/>
          <w:lang w:val="ar"/>
        </w:rPr>
        <w:t>تحضير الأمعاء</w:t>
      </w:r>
      <w:r w:rsidRPr="00E0794F">
        <w:rPr>
          <w:rFonts w:ascii="Noto Sans Arabic" w:hAnsi="Noto Sans Arabic" w:cs="Noto Sans Arabic"/>
          <w:sz w:val="20"/>
          <w:szCs w:val="20"/>
          <w:rtl/>
          <w:lang w:val="ar"/>
        </w:rPr>
        <w:t>. كيفية الحصول على حزمة بها أدوية ستجعلك تذهب إلى المرحاض لتفريغ أمعائك.</w:t>
      </w:r>
    </w:p>
    <w:p w14:paraId="50AE54F5" w14:textId="77777777" w:rsidR="00F247B3" w:rsidRPr="00E0794F" w:rsidRDefault="00000000" w:rsidP="00E0794F">
      <w:pPr>
        <w:bidi/>
        <w:spacing w:after="0" w:line="240" w:lineRule="auto"/>
        <w:rPr>
          <w:rFonts w:ascii="Noto Sans Arabic" w:hAnsi="Noto Sans Arabic" w:cs="Noto Sans Arabic"/>
          <w:sz w:val="20"/>
          <w:szCs w:val="20"/>
        </w:rPr>
      </w:pPr>
      <w:r w:rsidRPr="00E0794F">
        <w:rPr>
          <w:rFonts w:ascii="Noto Sans Arabic" w:hAnsi="Noto Sans Arabic" w:cs="Noto Sans Arabic"/>
          <w:sz w:val="20"/>
          <w:szCs w:val="20"/>
          <w:rtl/>
          <w:lang w:val="ar"/>
        </w:rPr>
        <w:t>يجب عليك اتباع تعليمات تحضير الأمعاء بعناية حتى يتمكن الطبيب من رؤية ما بداخل أمعائك. وإلا فقد تحتاج إلى إجراء تنظير القولون مرة أخرى.</w:t>
      </w:r>
    </w:p>
    <w:p w14:paraId="4AFE0A47" w14:textId="77777777" w:rsidR="00F247B3" w:rsidRPr="00E0794F" w:rsidRDefault="00000000" w:rsidP="00E0794F">
      <w:pPr>
        <w:pStyle w:val="Heading1"/>
        <w:bidi/>
        <w:spacing w:before="120" w:after="60" w:line="240" w:lineRule="auto"/>
        <w:rPr>
          <w:rFonts w:ascii="Noto Sans Arabic" w:hAnsi="Noto Sans Arabic" w:cs="Noto Sans Arabic" w:hint="eastAsia"/>
          <w:b w:val="0"/>
          <w:bCs/>
          <w:sz w:val="28"/>
          <w:szCs w:val="28"/>
          <w:lang w:val="ar"/>
        </w:rPr>
      </w:pPr>
      <w:r w:rsidRPr="00E0794F">
        <w:rPr>
          <w:rFonts w:ascii="Noto Sans Arabic" w:hAnsi="Noto Sans Arabic" w:cs="Noto Sans Arabic"/>
          <w:b w:val="0"/>
          <w:bCs/>
          <w:sz w:val="28"/>
          <w:szCs w:val="28"/>
          <w:rtl/>
          <w:lang w:val="ar"/>
        </w:rPr>
        <w:t>ماذا يحدث بعد تنظير القولون؟</w:t>
      </w:r>
    </w:p>
    <w:p w14:paraId="0EDD2661" w14:textId="77777777" w:rsidR="00F247B3" w:rsidRPr="00E0794F" w:rsidRDefault="00000000" w:rsidP="00E0794F">
      <w:pPr>
        <w:bidi/>
        <w:spacing w:after="0" w:line="240" w:lineRule="auto"/>
        <w:rPr>
          <w:rFonts w:ascii="Noto Sans Arabic" w:hAnsi="Noto Sans Arabic" w:cs="Noto Sans Arabic"/>
          <w:sz w:val="20"/>
          <w:szCs w:val="20"/>
        </w:rPr>
      </w:pPr>
      <w:r w:rsidRPr="00E0794F">
        <w:rPr>
          <w:rFonts w:ascii="Noto Sans Arabic" w:hAnsi="Noto Sans Arabic" w:cs="Noto Sans Arabic"/>
          <w:sz w:val="20"/>
          <w:szCs w:val="20"/>
          <w:rtl/>
          <w:lang w:val="ar"/>
        </w:rPr>
        <w:t>عندما تستيقظ من تنظير القولون، سيتم إعطاؤك شيئًا لتأكله وتشربه. قد تشعر بالانتفاخ قليلا، لكن هذا سيستمر حوالي ساعة فقط. قد تخرج كمية صغيرة من الدم، لكن هذا أمر طبيعي.</w:t>
      </w:r>
    </w:p>
    <w:p w14:paraId="55160FE2" w14:textId="77777777" w:rsidR="00F247B3" w:rsidRPr="00E0794F" w:rsidRDefault="00000000" w:rsidP="00E0794F">
      <w:pPr>
        <w:bidi/>
        <w:spacing w:after="0" w:line="240" w:lineRule="auto"/>
        <w:rPr>
          <w:rFonts w:ascii="Noto Sans Arabic" w:hAnsi="Noto Sans Arabic" w:cs="Noto Sans Arabic"/>
          <w:sz w:val="20"/>
          <w:szCs w:val="20"/>
        </w:rPr>
      </w:pPr>
      <w:r w:rsidRPr="00E0794F">
        <w:rPr>
          <w:rFonts w:ascii="Noto Sans Arabic" w:hAnsi="Noto Sans Arabic" w:cs="Noto Sans Arabic"/>
          <w:sz w:val="20"/>
          <w:szCs w:val="20"/>
          <w:rtl/>
          <w:lang w:val="ar"/>
        </w:rPr>
        <w:t>سيتم إخبارك كيف سارت الأمور، وكيف تعتني بنفسك عندما تصل إلى المنزل، ومتى تعود إلى نظامك الغذائي الطبيعي وأدويتك، وأي متابعة مطلوبة. يجب أن يأخذك صديق أو أحد أفراد العائلة إلى المنزل ويبقى معك.</w:t>
      </w:r>
    </w:p>
    <w:p w14:paraId="4A6C373A" w14:textId="77777777" w:rsidR="00F247B3" w:rsidRPr="00E0794F" w:rsidRDefault="00000000" w:rsidP="00E0794F">
      <w:pPr>
        <w:bidi/>
        <w:spacing w:after="0" w:line="240" w:lineRule="auto"/>
        <w:rPr>
          <w:rFonts w:ascii="Noto Sans Arabic" w:hAnsi="Noto Sans Arabic" w:cs="Noto Sans Arabic"/>
          <w:sz w:val="20"/>
          <w:szCs w:val="20"/>
        </w:rPr>
      </w:pPr>
      <w:r w:rsidRPr="00E0794F">
        <w:rPr>
          <w:rFonts w:ascii="Noto Sans Arabic" w:hAnsi="Noto Sans Arabic" w:cs="Noto Sans Arabic"/>
          <w:sz w:val="20"/>
          <w:szCs w:val="20"/>
          <w:rtl/>
          <w:lang w:val="ar"/>
        </w:rPr>
        <w:t>سيتم إعطاؤك أنت وطبيبك تقريرًا عن تنظير القولون وأي نتائج فحوصات مخبرية.</w:t>
      </w:r>
    </w:p>
    <w:p w14:paraId="348F9C04" w14:textId="77777777" w:rsidR="00F247B3" w:rsidRPr="00E0794F" w:rsidRDefault="00000000" w:rsidP="00E0794F">
      <w:pPr>
        <w:bidi/>
        <w:spacing w:after="0" w:line="240" w:lineRule="auto"/>
        <w:rPr>
          <w:rFonts w:ascii="Noto Sans Arabic" w:hAnsi="Noto Sans Arabic" w:cs="Noto Sans Arabic"/>
          <w:sz w:val="20"/>
          <w:szCs w:val="20"/>
        </w:rPr>
      </w:pPr>
      <w:r w:rsidRPr="00E0794F">
        <w:rPr>
          <w:rFonts w:ascii="Noto Sans Arabic" w:hAnsi="Noto Sans Arabic" w:cs="Noto Sans Arabic"/>
          <w:sz w:val="20"/>
          <w:szCs w:val="20"/>
          <w:rtl/>
          <w:lang w:val="ar"/>
        </w:rPr>
        <w:t>يجب عليك أنت أو طبيبك الإبلاغ عن نتيجة المختبر إلى السجل الوطني لفحص السرطان.</w:t>
      </w:r>
    </w:p>
    <w:p w14:paraId="0461072B" w14:textId="77777777" w:rsidR="00F247B3" w:rsidRPr="00E0794F" w:rsidRDefault="00000000" w:rsidP="00E0794F">
      <w:pPr>
        <w:bidi/>
        <w:spacing w:after="0" w:line="240" w:lineRule="auto"/>
        <w:rPr>
          <w:rFonts w:ascii="Noto Sans Arabic" w:hAnsi="Noto Sans Arabic" w:cs="Noto Sans Arabic"/>
          <w:sz w:val="20"/>
          <w:szCs w:val="20"/>
        </w:rPr>
      </w:pPr>
      <w:r w:rsidRPr="00E0794F">
        <w:rPr>
          <w:rFonts w:ascii="Noto Sans Arabic" w:hAnsi="Noto Sans Arabic" w:cs="Noto Sans Arabic"/>
          <w:sz w:val="20"/>
          <w:szCs w:val="20"/>
          <w:rtl/>
          <w:lang w:val="ar"/>
        </w:rPr>
        <w:t>نظرًا لكونك تلقيت التخدير، فلا تقم بما يلي لمدة 24 ساعة بعد تنظير القولون:</w:t>
      </w:r>
    </w:p>
    <w:p w14:paraId="195CBB90" w14:textId="77777777" w:rsidR="00F247B3" w:rsidRPr="00E0794F" w:rsidRDefault="00000000" w:rsidP="00E0794F">
      <w:pPr>
        <w:pStyle w:val="ListParagraph"/>
        <w:numPr>
          <w:ilvl w:val="0"/>
          <w:numId w:val="2"/>
        </w:numPr>
        <w:bidi/>
        <w:spacing w:after="0" w:line="240" w:lineRule="auto"/>
        <w:ind w:left="357" w:hanging="357"/>
        <w:rPr>
          <w:rFonts w:ascii="Noto Sans Arabic" w:hAnsi="Noto Sans Arabic" w:cs="Noto Sans Arabic"/>
          <w:sz w:val="20"/>
          <w:szCs w:val="20"/>
        </w:rPr>
      </w:pPr>
      <w:r w:rsidRPr="00E0794F">
        <w:rPr>
          <w:rFonts w:ascii="Noto Sans Arabic" w:hAnsi="Noto Sans Arabic" w:cs="Noto Sans Arabic"/>
          <w:sz w:val="20"/>
          <w:szCs w:val="20"/>
          <w:rtl/>
          <w:lang w:val="ar"/>
        </w:rPr>
        <w:t>قيادة السيارة</w:t>
      </w:r>
    </w:p>
    <w:p w14:paraId="15944CF8" w14:textId="77777777" w:rsidR="00F247B3" w:rsidRPr="00E0794F" w:rsidRDefault="00000000" w:rsidP="00E0794F">
      <w:pPr>
        <w:pStyle w:val="ListParagraph"/>
        <w:numPr>
          <w:ilvl w:val="0"/>
          <w:numId w:val="2"/>
        </w:numPr>
        <w:bidi/>
        <w:spacing w:after="0" w:line="240" w:lineRule="auto"/>
        <w:ind w:left="357" w:hanging="357"/>
        <w:rPr>
          <w:rFonts w:ascii="Noto Sans Arabic" w:hAnsi="Noto Sans Arabic" w:cs="Noto Sans Arabic"/>
          <w:sz w:val="20"/>
          <w:szCs w:val="20"/>
        </w:rPr>
      </w:pPr>
      <w:r w:rsidRPr="00E0794F">
        <w:rPr>
          <w:rFonts w:ascii="Noto Sans Arabic" w:hAnsi="Noto Sans Arabic" w:cs="Noto Sans Arabic"/>
          <w:sz w:val="20"/>
          <w:szCs w:val="20"/>
          <w:rtl/>
          <w:lang w:val="ar"/>
        </w:rPr>
        <w:t>التنقل بمفردك</w:t>
      </w:r>
    </w:p>
    <w:p w14:paraId="75598EC5" w14:textId="77777777" w:rsidR="00F247B3" w:rsidRPr="00E0794F" w:rsidRDefault="00000000" w:rsidP="00E0794F">
      <w:pPr>
        <w:pStyle w:val="ListParagraph"/>
        <w:numPr>
          <w:ilvl w:val="0"/>
          <w:numId w:val="2"/>
        </w:numPr>
        <w:bidi/>
        <w:spacing w:after="0" w:line="240" w:lineRule="auto"/>
        <w:ind w:left="357" w:hanging="357"/>
        <w:rPr>
          <w:rFonts w:ascii="Noto Sans Arabic" w:hAnsi="Noto Sans Arabic" w:cs="Noto Sans Arabic"/>
          <w:sz w:val="20"/>
          <w:szCs w:val="20"/>
        </w:rPr>
      </w:pPr>
      <w:r w:rsidRPr="00E0794F">
        <w:rPr>
          <w:rFonts w:ascii="Noto Sans Arabic" w:hAnsi="Noto Sans Arabic" w:cs="Noto Sans Arabic"/>
          <w:sz w:val="20"/>
          <w:szCs w:val="20"/>
          <w:rtl/>
          <w:lang w:val="ar"/>
        </w:rPr>
        <w:t>استخدام الماكينات</w:t>
      </w:r>
    </w:p>
    <w:p w14:paraId="07C7231E" w14:textId="77777777" w:rsidR="00F247B3" w:rsidRPr="00E0794F" w:rsidRDefault="00000000" w:rsidP="00E0794F">
      <w:pPr>
        <w:pStyle w:val="ListParagraph"/>
        <w:numPr>
          <w:ilvl w:val="0"/>
          <w:numId w:val="2"/>
        </w:numPr>
        <w:bidi/>
        <w:spacing w:after="0" w:line="240" w:lineRule="auto"/>
        <w:ind w:left="357" w:hanging="357"/>
        <w:rPr>
          <w:rFonts w:ascii="Noto Sans Arabic" w:hAnsi="Noto Sans Arabic" w:cs="Noto Sans Arabic"/>
          <w:sz w:val="20"/>
          <w:szCs w:val="20"/>
        </w:rPr>
      </w:pPr>
      <w:r w:rsidRPr="00E0794F">
        <w:rPr>
          <w:rFonts w:ascii="Noto Sans Arabic" w:hAnsi="Noto Sans Arabic" w:cs="Noto Sans Arabic"/>
          <w:sz w:val="20"/>
          <w:szCs w:val="20"/>
          <w:rtl/>
          <w:lang w:val="ar"/>
        </w:rPr>
        <w:t>توقيع الأوراق القانونية</w:t>
      </w:r>
    </w:p>
    <w:p w14:paraId="7D9AD9A3" w14:textId="77777777" w:rsidR="00F247B3" w:rsidRPr="00E0794F" w:rsidRDefault="00000000" w:rsidP="00E0794F">
      <w:pPr>
        <w:pStyle w:val="ListParagraph"/>
        <w:numPr>
          <w:ilvl w:val="0"/>
          <w:numId w:val="2"/>
        </w:numPr>
        <w:bidi/>
        <w:spacing w:after="0" w:line="240" w:lineRule="auto"/>
        <w:rPr>
          <w:rFonts w:ascii="Noto Sans Arabic" w:hAnsi="Noto Sans Arabic" w:cs="Noto Sans Arabic"/>
          <w:sz w:val="20"/>
          <w:szCs w:val="20"/>
        </w:rPr>
      </w:pPr>
      <w:r w:rsidRPr="00E0794F">
        <w:rPr>
          <w:rFonts w:ascii="Noto Sans Arabic" w:hAnsi="Noto Sans Arabic" w:cs="Noto Sans Arabic"/>
          <w:sz w:val="20"/>
          <w:szCs w:val="20"/>
          <w:rtl/>
          <w:lang w:val="ar"/>
        </w:rPr>
        <w:t>شرب الكحول.</w:t>
      </w:r>
    </w:p>
    <w:p w14:paraId="389C34B5" w14:textId="77777777" w:rsidR="00F247B3" w:rsidRPr="00E0794F" w:rsidRDefault="00000000" w:rsidP="00E0794F">
      <w:pPr>
        <w:pStyle w:val="Heading1"/>
        <w:bidi/>
        <w:spacing w:before="120" w:after="60" w:line="240" w:lineRule="auto"/>
        <w:rPr>
          <w:rFonts w:ascii="Noto Sans Arabic" w:hAnsi="Noto Sans Arabic" w:cs="Noto Sans Arabic" w:hint="eastAsia"/>
          <w:b w:val="0"/>
          <w:bCs/>
          <w:sz w:val="28"/>
          <w:szCs w:val="28"/>
          <w:lang w:val="ar"/>
        </w:rPr>
      </w:pPr>
      <w:r w:rsidRPr="00E0794F">
        <w:rPr>
          <w:rFonts w:ascii="Noto Sans Arabic" w:hAnsi="Noto Sans Arabic" w:cs="Noto Sans Arabic"/>
          <w:b w:val="0"/>
          <w:bCs/>
          <w:sz w:val="28"/>
          <w:szCs w:val="28"/>
          <w:rtl/>
          <w:lang w:val="ar"/>
        </w:rPr>
        <w:t>ما مدى دقة تنظير القولون؟</w:t>
      </w:r>
    </w:p>
    <w:p w14:paraId="5B9ECC35" w14:textId="77777777" w:rsidR="00F247B3" w:rsidRPr="00E0794F" w:rsidRDefault="00000000" w:rsidP="00E0794F">
      <w:pPr>
        <w:bidi/>
        <w:spacing w:after="0" w:line="240" w:lineRule="auto"/>
        <w:rPr>
          <w:rFonts w:ascii="Noto Sans Arabic" w:hAnsi="Noto Sans Arabic" w:cs="Noto Sans Arabic"/>
          <w:sz w:val="20"/>
          <w:szCs w:val="20"/>
        </w:rPr>
      </w:pPr>
      <w:r w:rsidRPr="00E0794F">
        <w:rPr>
          <w:rFonts w:ascii="Noto Sans Arabic" w:hAnsi="Noto Sans Arabic" w:cs="Noto Sans Arabic"/>
          <w:sz w:val="20"/>
          <w:szCs w:val="20"/>
          <w:rtl/>
          <w:lang w:val="ar"/>
        </w:rPr>
        <w:t>تنظير القولون دقيق للغاية وهو أفضل طريقة لمعرفة سبب حصولك على نتيجة اختبار إيجابية. لا تزال هناك فرصة ضئيلة لتفويت شيء ما أثناء الإجراء.</w:t>
      </w:r>
    </w:p>
    <w:p w14:paraId="760CFFE4" w14:textId="77777777" w:rsidR="00F247B3" w:rsidRPr="00E0794F" w:rsidRDefault="00000000" w:rsidP="00E0794F">
      <w:pPr>
        <w:bidi/>
        <w:spacing w:after="0" w:line="240" w:lineRule="auto"/>
        <w:rPr>
          <w:rFonts w:ascii="Noto Sans Arabic" w:hAnsi="Noto Sans Arabic" w:cs="Noto Sans Arabic"/>
          <w:sz w:val="20"/>
          <w:szCs w:val="20"/>
        </w:rPr>
      </w:pPr>
      <w:r w:rsidRPr="00E0794F">
        <w:rPr>
          <w:rFonts w:ascii="Noto Sans Arabic" w:hAnsi="Noto Sans Arabic" w:cs="Noto Sans Arabic"/>
          <w:sz w:val="20"/>
          <w:szCs w:val="20"/>
          <w:rtl/>
          <w:lang w:val="ar"/>
        </w:rPr>
        <w:t>إذا لم يتم العثور على سرطان أو سلائل، فيجب عليك الاستمرار في الفحص باستخدام البرنامج الوطني لفحص سرطان الأمعاء. عندما يحين موعد فحصك التالي، سنرسل لك اختبارًا آخر.</w:t>
      </w:r>
    </w:p>
    <w:p w14:paraId="6BC1CA95" w14:textId="77777777" w:rsidR="00F247B3" w:rsidRPr="00E0794F" w:rsidRDefault="00000000" w:rsidP="00E0794F">
      <w:pPr>
        <w:pStyle w:val="Heading1"/>
        <w:bidi/>
        <w:spacing w:before="120" w:after="60" w:line="240" w:lineRule="auto"/>
        <w:rPr>
          <w:rFonts w:ascii="Noto Sans Arabic" w:hAnsi="Noto Sans Arabic" w:cs="Noto Sans Arabic" w:hint="eastAsia"/>
          <w:b w:val="0"/>
          <w:bCs/>
          <w:sz w:val="28"/>
          <w:szCs w:val="28"/>
          <w:lang w:val="ar"/>
        </w:rPr>
      </w:pPr>
      <w:r w:rsidRPr="00E0794F">
        <w:rPr>
          <w:rFonts w:ascii="Noto Sans Arabic" w:hAnsi="Noto Sans Arabic" w:cs="Noto Sans Arabic"/>
          <w:b w:val="0"/>
          <w:bCs/>
          <w:sz w:val="28"/>
          <w:szCs w:val="28"/>
          <w:rtl/>
          <w:lang w:val="ar"/>
        </w:rPr>
        <w:t>هل هناك أي مخاطر أو آثار جانبية؟</w:t>
      </w:r>
    </w:p>
    <w:p w14:paraId="0485A09B" w14:textId="77777777" w:rsidR="00F247B3" w:rsidRPr="00E0794F" w:rsidRDefault="00000000" w:rsidP="00E0794F">
      <w:pPr>
        <w:bidi/>
        <w:spacing w:after="0" w:line="240" w:lineRule="auto"/>
        <w:rPr>
          <w:rFonts w:ascii="Noto Sans Arabic" w:hAnsi="Noto Sans Arabic" w:cs="Noto Sans Arabic"/>
          <w:sz w:val="20"/>
          <w:szCs w:val="20"/>
        </w:rPr>
      </w:pPr>
      <w:r w:rsidRPr="00E0794F">
        <w:rPr>
          <w:rFonts w:ascii="Noto Sans Arabic" w:hAnsi="Noto Sans Arabic" w:cs="Noto Sans Arabic"/>
          <w:sz w:val="20"/>
          <w:szCs w:val="20"/>
          <w:rtl/>
          <w:lang w:val="ar"/>
        </w:rPr>
        <w:t>الآثار الجانبية بعد تنظير القولون ليست شائعة. قد يكون لديك صداع أو قيء من تحضير الأمعاء أو لديك نزيف بعد تنظير القولون. قد يكون لديك رد فعل تجاه التخدير، لكن هذا نادر الحدوث. في حالات نادرة جدًا، يحتاج بعض الأشخاص إلى العودة إلى المستشفى.</w:t>
      </w:r>
    </w:p>
    <w:p w14:paraId="156F1222" w14:textId="77777777" w:rsidR="00F247B3" w:rsidRPr="00E0794F" w:rsidRDefault="00000000" w:rsidP="00E0794F">
      <w:pPr>
        <w:bidi/>
        <w:spacing w:after="0" w:line="240" w:lineRule="auto"/>
        <w:rPr>
          <w:rFonts w:ascii="Noto Sans Arabic" w:hAnsi="Noto Sans Arabic" w:cs="Noto Sans Arabic"/>
          <w:sz w:val="20"/>
          <w:szCs w:val="20"/>
        </w:rPr>
      </w:pPr>
      <w:r w:rsidRPr="00E0794F">
        <w:rPr>
          <w:rFonts w:ascii="Noto Sans Arabic" w:hAnsi="Noto Sans Arabic" w:cs="Noto Sans Arabic"/>
          <w:sz w:val="20"/>
          <w:szCs w:val="20"/>
          <w:rtl/>
          <w:lang w:val="ar"/>
        </w:rPr>
        <w:t>يجب عليك التحدث إلى طبيبك حول أي مخاطر أو مخاوف قبل تنظير القولون.</w:t>
      </w:r>
    </w:p>
    <w:p w14:paraId="61176230" w14:textId="77777777" w:rsidR="00F247B3" w:rsidRPr="00E0794F" w:rsidRDefault="00000000" w:rsidP="00E0794F">
      <w:pPr>
        <w:pStyle w:val="Heading1"/>
        <w:bidi/>
        <w:spacing w:before="120" w:after="60" w:line="240" w:lineRule="auto"/>
        <w:rPr>
          <w:rFonts w:ascii="Noto Sans Arabic" w:hAnsi="Noto Sans Arabic" w:cs="Noto Sans Arabic" w:hint="eastAsia"/>
          <w:b w:val="0"/>
          <w:bCs/>
          <w:sz w:val="28"/>
          <w:szCs w:val="28"/>
          <w:lang w:val="ar"/>
        </w:rPr>
      </w:pPr>
      <w:r w:rsidRPr="00E0794F">
        <w:rPr>
          <w:rFonts w:ascii="Noto Sans Arabic" w:hAnsi="Noto Sans Arabic" w:cs="Noto Sans Arabic"/>
          <w:b w:val="0"/>
          <w:bCs/>
          <w:sz w:val="28"/>
          <w:szCs w:val="28"/>
          <w:rtl/>
          <w:lang w:val="ar"/>
        </w:rPr>
        <w:t>هل هناك تكلفة لتنظير القولون؟</w:t>
      </w:r>
    </w:p>
    <w:p w14:paraId="591EC259" w14:textId="77777777" w:rsidR="00F247B3" w:rsidRPr="00E0794F" w:rsidRDefault="00000000" w:rsidP="00E0794F">
      <w:pPr>
        <w:bidi/>
        <w:spacing w:after="0" w:line="240" w:lineRule="auto"/>
        <w:rPr>
          <w:rFonts w:ascii="Noto Sans Arabic" w:hAnsi="Noto Sans Arabic" w:cs="Noto Sans Arabic"/>
          <w:sz w:val="20"/>
          <w:szCs w:val="20"/>
        </w:rPr>
      </w:pPr>
      <w:r w:rsidRPr="00E0794F">
        <w:rPr>
          <w:rFonts w:ascii="Noto Sans Arabic" w:hAnsi="Noto Sans Arabic" w:cs="Noto Sans Arabic"/>
          <w:sz w:val="20"/>
          <w:szCs w:val="20"/>
          <w:rtl/>
          <w:lang w:val="ar"/>
        </w:rPr>
        <w:t>لا توجد تكلفة لتنظير القولون كمريض عام في مستشفى عام. قد تضطر إلى الدفع إذا كان لديك تنظير القولون كمريض خاص، اعتمادًا على التأمين الصحي الخاص بك. قد تحتاج إلى دفع ثمن حزمة أدوات تحضير الأمعاء.</w:t>
      </w:r>
    </w:p>
    <w:p w14:paraId="0C12B44A" w14:textId="77777777" w:rsidR="00F247B3" w:rsidRPr="00E0794F" w:rsidRDefault="00000000" w:rsidP="00E0794F">
      <w:pPr>
        <w:pStyle w:val="Heading1"/>
        <w:bidi/>
        <w:spacing w:before="120" w:after="60" w:line="240" w:lineRule="auto"/>
        <w:rPr>
          <w:rFonts w:ascii="Noto Sans Arabic" w:hAnsi="Noto Sans Arabic" w:cs="Noto Sans Arabic" w:hint="eastAsia"/>
          <w:b w:val="0"/>
          <w:bCs/>
          <w:sz w:val="28"/>
          <w:szCs w:val="28"/>
          <w:lang w:val="ar"/>
        </w:rPr>
      </w:pPr>
      <w:r w:rsidRPr="00E0794F">
        <w:rPr>
          <w:rFonts w:ascii="Noto Sans Arabic" w:hAnsi="Noto Sans Arabic" w:cs="Noto Sans Arabic"/>
          <w:b w:val="0"/>
          <w:bCs/>
          <w:sz w:val="28"/>
          <w:szCs w:val="28"/>
          <w:rtl/>
          <w:lang w:val="ar"/>
        </w:rPr>
        <w:t>الأسئلة؟</w:t>
      </w:r>
    </w:p>
    <w:p w14:paraId="449B3A33" w14:textId="77777777" w:rsidR="00F247B3" w:rsidRPr="00E0794F" w:rsidRDefault="00000000" w:rsidP="00E0794F">
      <w:pPr>
        <w:bidi/>
        <w:spacing w:after="0" w:line="240" w:lineRule="auto"/>
        <w:rPr>
          <w:rFonts w:ascii="Noto Sans Arabic" w:hAnsi="Noto Sans Arabic" w:cs="Noto Sans Arabic"/>
          <w:sz w:val="20"/>
          <w:szCs w:val="20"/>
        </w:rPr>
      </w:pPr>
      <w:r w:rsidRPr="00E0794F">
        <w:rPr>
          <w:rFonts w:ascii="Noto Sans Arabic" w:hAnsi="Noto Sans Arabic" w:cs="Noto Sans Arabic"/>
          <w:sz w:val="20"/>
          <w:szCs w:val="20"/>
          <w:rtl/>
          <w:lang w:val="ar"/>
        </w:rPr>
        <w:t>يمكن أن يساعدك هذا الكتيب على فهم إجراء تنظير القولون. يمكن أن يعطيك طبيبك أو المستشفى مزيدًا من المعلومات.</w:t>
      </w:r>
    </w:p>
    <w:p w14:paraId="12147CAA" w14:textId="4AA2FD9D" w:rsidR="00F247B3" w:rsidRPr="00E0794F" w:rsidRDefault="00000000" w:rsidP="00E0794F">
      <w:pPr>
        <w:bidi/>
        <w:spacing w:after="0" w:line="240" w:lineRule="auto"/>
        <w:rPr>
          <w:rFonts w:ascii="Noto Sans Arabic" w:hAnsi="Noto Sans Arabic" w:cs="Noto Sans Arabic"/>
          <w:sz w:val="20"/>
          <w:szCs w:val="20"/>
        </w:rPr>
      </w:pPr>
      <w:r w:rsidRPr="00E0794F">
        <w:rPr>
          <w:rFonts w:ascii="Noto Sans Arabic" w:hAnsi="Noto Sans Arabic" w:cs="Noto Sans Arabic"/>
          <w:sz w:val="20"/>
          <w:szCs w:val="20"/>
          <w:rtl/>
          <w:lang w:val="ar"/>
        </w:rPr>
        <w:t xml:space="preserve">اكتشف المزيد عن البرنامج الوطني لفحص سرطان الأمعاء </w:t>
      </w:r>
      <w:hyperlink r:id="rId12" w:history="1">
        <w:r w:rsidR="00F247B3" w:rsidRPr="00B51CE7">
          <w:rPr>
            <w:rStyle w:val="Hyperlink"/>
            <w:rFonts w:ascii="Noto Sans Arabic" w:hAnsi="Noto Sans Arabic" w:cs="Noto Sans Arabic"/>
            <w:b/>
            <w:bCs/>
            <w:color w:val="auto"/>
            <w:sz w:val="20"/>
            <w:szCs w:val="20"/>
            <w:u w:val="none"/>
            <w:rtl/>
            <w:lang w:val="ar"/>
          </w:rPr>
          <w:t>www.health.gov.au/nbcsp</w:t>
        </w:r>
      </w:hyperlink>
      <w:r w:rsidRPr="00B51CE7">
        <w:rPr>
          <w:rFonts w:ascii="Noto Sans Arabic" w:hAnsi="Noto Sans Arabic" w:cs="Noto Sans Arabic"/>
          <w:sz w:val="20"/>
          <w:szCs w:val="20"/>
          <w:rtl/>
          <w:lang w:val="ar"/>
        </w:rPr>
        <w:t>.</w:t>
      </w:r>
    </w:p>
    <w:sectPr w:rsidR="00F247B3" w:rsidRPr="00E0794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A549D" w14:textId="77777777" w:rsidR="005B22D3" w:rsidRDefault="005B22D3" w:rsidP="00620422">
      <w:pPr>
        <w:spacing w:after="0" w:line="240" w:lineRule="auto"/>
      </w:pPr>
      <w:r>
        <w:separator/>
      </w:r>
    </w:p>
  </w:endnote>
  <w:endnote w:type="continuationSeparator" w:id="0">
    <w:p w14:paraId="498E6DFE" w14:textId="77777777" w:rsidR="005B22D3" w:rsidRDefault="005B22D3" w:rsidP="00620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Noto Sans Arabic">
    <w:altName w:val="Calibri"/>
    <w:charset w:val="01"/>
    <w:family w:val="swiss"/>
    <w:pitch w:val="variable"/>
    <w:sig w:usb0="80002043" w:usb1="80002000" w:usb2="00000008" w:usb3="00000000" w:csb0="0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1740" w14:textId="617E25AA" w:rsidR="00620422" w:rsidRDefault="00620422">
    <w:pPr>
      <w:pStyle w:val="Footer"/>
    </w:pPr>
    <w:r>
      <w:rPr>
        <w:noProof/>
      </w:rPr>
      <mc:AlternateContent>
        <mc:Choice Requires="wps">
          <w:drawing>
            <wp:anchor distT="0" distB="0" distL="0" distR="0" simplePos="0" relativeHeight="251662336" behindDoc="0" locked="0" layoutInCell="1" allowOverlap="1" wp14:anchorId="3F77D1B6" wp14:editId="7A5200BD">
              <wp:simplePos x="635" y="635"/>
              <wp:positionH relativeFrom="page">
                <wp:align>center</wp:align>
              </wp:positionH>
              <wp:positionV relativeFrom="page">
                <wp:align>bottom</wp:align>
              </wp:positionV>
              <wp:extent cx="833755" cy="391160"/>
              <wp:effectExtent l="0" t="0" r="4445" b="0"/>
              <wp:wrapNone/>
              <wp:docPr id="1164569261"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1C616E13" w14:textId="60C8982E" w:rsidR="00620422" w:rsidRPr="00620422" w:rsidRDefault="00620422" w:rsidP="00620422">
                          <w:pPr>
                            <w:spacing w:after="0"/>
                            <w:rPr>
                              <w:rFonts w:ascii="Aptos" w:eastAsia="Aptos" w:hAnsi="Aptos" w:cs="Aptos"/>
                              <w:noProof/>
                              <w:color w:val="FF0000"/>
                              <w:sz w:val="24"/>
                            </w:rPr>
                          </w:pPr>
                          <w:r w:rsidRPr="00620422">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77D1B6" id="_x0000_t202" coordsize="21600,21600" o:spt="202" path="m,l,21600r21600,l21600,xe">
              <v:stroke joinstyle="miter"/>
              <v:path gradientshapeok="t" o:connecttype="rect"/>
            </v:shapetype>
            <v:shape id="Text Box 5" o:spid="_x0000_s1027" type="#_x0000_t202" alt="UNOFFICIAL" style="position:absolute;margin-left:0;margin-top:0;width:65.6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E2DgIAABwEAAAOAAAAZHJzL2Uyb0RvYy54bWysU01v2zAMvQ/YfxB0X2w3SNcacYqsRYYB&#10;QVsgHXpWZCk2IImCpMTOfv0oOU7abqdhF5kmKX689zS/67UiB+F8C6aixSSnRBgOdWt2Ff35svpy&#10;Q4kPzNRMgREVPQpP7xafP807W4oraEDVwhEsYnzZ2Yo2IdgyyzxvhGZ+AlYYDEpwmgX8dbusdqzD&#10;6lplV3l+nXXgauuAC+/R+zAE6SLVl1Lw8CSlF4GoiuJsIZ0undt4Zos5K3eO2ablpzHYP0yhWWuw&#10;6bnUAwuM7F37RyndcgceZJhw0BlI2XKRdsBtivzDNpuGWZF2QXC8PcPk/19Z/njY2GdHQv8NeiQw&#10;AtJZX3p0xn166XT84qQE4wjh8Qyb6APh6LyZTr/OZpRwDE1vi+I6wZpdLlvnw3cBmkSjog5ZSWCx&#10;w9oHbIipY0rsZWDVKpWYUeadAxOjJ7tMGK3Qb3vS1m+m30J9xKUcDHx7y1cttl4zH56ZQ4JxDxRt&#10;eMJDKugqCieLkgbcr7/5Yz7ijlFKOhRMRQ0qmhL1wyAfUVuj4UZjm4ziNp/lGDd7fQ8owwJfhOXJ&#10;RK8LajSlA/2Kcl7GRhhihmO7im5H8z4MysXnwMVymZJQRpaFtdlYHktHuCKWL/0rc/YEeECmHmFU&#10;Eys/4D7kxpveLvcB0U+kRGgHIE+IowQTV6fnEjX+9j9lXR714jcAAAD//wMAUEsDBBQABgAIAAAA&#10;IQDOrikK2wAAAAQBAAAPAAAAZHJzL2Rvd25yZXYueG1sTI/BasMwEETvhfyD2EJvjeyYmuJaDiWQ&#10;U0ohSS+9baSN7dZaGUtOnL+v0ktyWRhmmHlbLifbiRMNvnWsIJ0nIIi1My3XCr726+dXED4gG+wc&#10;k4ILeVhWs4cSC+POvKXTLtQilrAvUEETQl9I6XVDFv3c9cTRO7rBYohyqKUZ8BzLbScXSZJLiy3H&#10;hQZ7WjWkf3ejVfCyDR/jJ++z72lx+dn0K50dN1qpp8fp/Q1EoCncwnDFj+hQRaaDG9l40SmIj4T/&#10;e/WyNANxUJCnOciqlPfw1R8AAAD//wMAUEsBAi0AFAAGAAgAAAAhALaDOJL+AAAA4QEAABMAAAAA&#10;AAAAAAAAAAAAAAAAAFtDb250ZW50X1R5cGVzXS54bWxQSwECLQAUAAYACAAAACEAOP0h/9YAAACU&#10;AQAACwAAAAAAAAAAAAAAAAAvAQAAX3JlbHMvLnJlbHNQSwECLQAUAAYACAAAACEARD3BNg4CAAAc&#10;BAAADgAAAAAAAAAAAAAAAAAuAgAAZHJzL2Uyb0RvYy54bWxQSwECLQAUAAYACAAAACEAzq4pCtsA&#10;AAAEAQAADwAAAAAAAAAAAAAAAABoBAAAZHJzL2Rvd25yZXYueG1sUEsFBgAAAAAEAAQA8wAAAHAF&#10;AAAAAA==&#10;" filled="f" stroked="f">
              <v:fill o:detectmouseclick="t"/>
              <v:textbox style="mso-fit-shape-to-text:t" inset="0,0,0,15pt">
                <w:txbxContent>
                  <w:p w14:paraId="1C616E13" w14:textId="60C8982E" w:rsidR="00620422" w:rsidRPr="00620422" w:rsidRDefault="00620422" w:rsidP="00620422">
                    <w:pPr>
                      <w:spacing w:after="0"/>
                      <w:rPr>
                        <w:rFonts w:ascii="Aptos" w:eastAsia="Aptos" w:hAnsi="Aptos" w:cs="Aptos"/>
                        <w:noProof/>
                        <w:color w:val="FF0000"/>
                        <w:sz w:val="24"/>
                      </w:rPr>
                    </w:pPr>
                    <w:r w:rsidRPr="00620422">
                      <w:rPr>
                        <w:rFonts w:ascii="Aptos" w:eastAsia="Aptos" w:hAnsi="Aptos" w:cs="Aptos"/>
                        <w:noProof/>
                        <w:color w:val="FF0000"/>
                        <w:sz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DC68" w14:textId="53DA6777" w:rsidR="00620422" w:rsidRDefault="006204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F06E5" w14:textId="2608F5BB" w:rsidR="00620422" w:rsidRDefault="00620422">
    <w:pPr>
      <w:pStyle w:val="Footer"/>
    </w:pPr>
    <w:r>
      <w:rPr>
        <w:noProof/>
      </w:rPr>
      <mc:AlternateContent>
        <mc:Choice Requires="wps">
          <w:drawing>
            <wp:anchor distT="0" distB="0" distL="0" distR="0" simplePos="0" relativeHeight="251661312" behindDoc="0" locked="0" layoutInCell="1" allowOverlap="1" wp14:anchorId="40C7BCCF" wp14:editId="2B8FDB4E">
              <wp:simplePos x="635" y="635"/>
              <wp:positionH relativeFrom="page">
                <wp:align>center</wp:align>
              </wp:positionH>
              <wp:positionV relativeFrom="page">
                <wp:align>bottom</wp:align>
              </wp:positionV>
              <wp:extent cx="833755" cy="391160"/>
              <wp:effectExtent l="0" t="0" r="4445" b="0"/>
              <wp:wrapNone/>
              <wp:docPr id="405767257"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1DCAEE24" w14:textId="0D1EA93B" w:rsidR="00620422" w:rsidRPr="00620422" w:rsidRDefault="00620422" w:rsidP="00620422">
                          <w:pPr>
                            <w:spacing w:after="0"/>
                            <w:rPr>
                              <w:rFonts w:ascii="Aptos" w:eastAsia="Aptos" w:hAnsi="Aptos" w:cs="Aptos"/>
                              <w:noProof/>
                              <w:color w:val="FF0000"/>
                              <w:sz w:val="24"/>
                            </w:rPr>
                          </w:pPr>
                          <w:r w:rsidRPr="00620422">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C7BCCF" id="_x0000_t202" coordsize="21600,21600" o:spt="202" path="m,l,21600r21600,l21600,xe">
              <v:stroke joinstyle="miter"/>
              <v:path gradientshapeok="t" o:connecttype="rect"/>
            </v:shapetype>
            <v:shape id="Text Box 4" o:spid="_x0000_s1029" type="#_x0000_t202" alt="UNOFFICIAL" style="position:absolute;margin-left:0;margin-top:0;width:65.6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RNDwIAABwEAAAOAAAAZHJzL2Uyb0RvYy54bWysU01v2zAMvQ/YfxB0X2w3SNcacYqsRYYB&#10;QVsgHXpWZCk2IIsCpcTOfv0oJW62bqdhF5kmKX689zS/GzrDDgp9C7bixSTnTFkJdWt3Ff/+svp0&#10;w5kPwtbCgFUVPyrP7xYfP8x7V6oraMDUChkVsb7sXcWbEFyZZV42qhN+Ak5ZCmrATgT6xV1Wo+ip&#10;emeyqzy/znrA2iFI5T15H05Bvkj1tVYyPGntVWCm4jRbSCemcxvPbDEX5Q6Fa1p5HkP8wxSdaC01&#10;fSv1IIJge2z/KNW1EsGDDhMJXQZat1KlHWibIn+3zaYRTqVdCBzv3mDy/6+sfDxs3DOyMHyBgQiM&#10;gPTOl56ccZ9BYxe/NCmjOEF4fINNDYFJct5Mp59nM84khaa3RXGdYM0ulx368FVBx6JRcSRWElji&#10;sPaBGlLqmBJ7WVi1xiRmjP3NQYnRk10mjFYYtgNra2o+Tr+F+khLIZz49k6uWmq9Fj48CySCaQ8S&#10;bXiiQxvoKw5ni7MG8Mff/DGfcKcoZz0JpuKWFM2Z+WaJj6it0cDR2CajuM1nOcXtvrsHkmFBL8LJ&#10;ZJIXgxlNjdC9kpyXsRGFhJXUruLb0bwPJ+XSc5BquUxJJCMnwtpunIylI1wRy5fhVaA7Ax6IqUcY&#10;1STKd7ifcuNN75b7QOgnUiK0JyDPiJMEE1fn5xI1/ut/yro86sVPAAAA//8DAFBLAwQUAAYACAAA&#10;ACEAzq4pCtsAAAAEAQAADwAAAGRycy9kb3ducmV2LnhtbEyPwWrDMBBE74X8g9hCb43smJriWg4l&#10;kFNKIUkvvW2kje3WWhlLTpy/r9JLclkYZph5Wy4n24kTDb51rCCdJyCItTMt1wq+9uvnVxA+IBvs&#10;HJOCC3lYVrOHEgvjzryl0y7UIpawL1BBE0JfSOl1Qxb93PXE0Tu6wWKIcqilGfAcy20nF0mSS4st&#10;x4UGe1o1pH93o1Xwsg0f4yfvs+9pcfnZ9CudHTdaqafH6f0NRKAp3MJwxY/oUEWmgxvZeNEpiI+E&#10;/3v1sjQDcVCQpznIqpT38NUfAAAA//8DAFBLAQItABQABgAIAAAAIQC2gziS/gAAAOEBAAATAAAA&#10;AAAAAAAAAAAAAAAAAABbQ29udGVudF9UeXBlc10ueG1sUEsBAi0AFAAGAAgAAAAhADj9If/WAAAA&#10;lAEAAAsAAAAAAAAAAAAAAAAALwEAAF9yZWxzLy5yZWxzUEsBAi0AFAAGAAgAAAAhAJ5DpE0PAgAA&#10;HAQAAA4AAAAAAAAAAAAAAAAALgIAAGRycy9lMm9Eb2MueG1sUEsBAi0AFAAGAAgAAAAhAM6uKQrb&#10;AAAABAEAAA8AAAAAAAAAAAAAAAAAaQQAAGRycy9kb3ducmV2LnhtbFBLBQYAAAAABAAEAPMAAABx&#10;BQAAAAA=&#10;" filled="f" stroked="f">
              <v:fill o:detectmouseclick="t"/>
              <v:textbox style="mso-fit-shape-to-text:t" inset="0,0,0,15pt">
                <w:txbxContent>
                  <w:p w14:paraId="1DCAEE24" w14:textId="0D1EA93B" w:rsidR="00620422" w:rsidRPr="00620422" w:rsidRDefault="00620422" w:rsidP="00620422">
                    <w:pPr>
                      <w:spacing w:after="0"/>
                      <w:rPr>
                        <w:rFonts w:ascii="Aptos" w:eastAsia="Aptos" w:hAnsi="Aptos" w:cs="Aptos"/>
                        <w:noProof/>
                        <w:color w:val="FF0000"/>
                        <w:sz w:val="24"/>
                      </w:rPr>
                    </w:pPr>
                    <w:r w:rsidRPr="00620422">
                      <w:rPr>
                        <w:rFonts w:ascii="Aptos" w:eastAsia="Aptos" w:hAnsi="Aptos" w:cs="Aptos"/>
                        <w:noProof/>
                        <w:color w:val="FF0000"/>
                        <w:sz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552BA" w14:textId="77777777" w:rsidR="005B22D3" w:rsidRDefault="005B22D3" w:rsidP="00620422">
      <w:pPr>
        <w:spacing w:after="0" w:line="240" w:lineRule="auto"/>
      </w:pPr>
      <w:r>
        <w:separator/>
      </w:r>
    </w:p>
  </w:footnote>
  <w:footnote w:type="continuationSeparator" w:id="0">
    <w:p w14:paraId="123EF941" w14:textId="77777777" w:rsidR="005B22D3" w:rsidRDefault="005B22D3" w:rsidP="00620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55E" w14:textId="0611CA22" w:rsidR="00620422" w:rsidRDefault="00620422">
    <w:pPr>
      <w:pStyle w:val="Header"/>
    </w:pPr>
    <w:r>
      <w:rPr>
        <w:noProof/>
      </w:rPr>
      <mc:AlternateContent>
        <mc:Choice Requires="wps">
          <w:drawing>
            <wp:anchor distT="0" distB="0" distL="0" distR="0" simplePos="0" relativeHeight="251659264" behindDoc="0" locked="0" layoutInCell="1" allowOverlap="1" wp14:anchorId="73843AB6" wp14:editId="7E76CB4F">
              <wp:simplePos x="635" y="635"/>
              <wp:positionH relativeFrom="page">
                <wp:align>center</wp:align>
              </wp:positionH>
              <wp:positionV relativeFrom="page">
                <wp:align>top</wp:align>
              </wp:positionV>
              <wp:extent cx="833755" cy="391160"/>
              <wp:effectExtent l="0" t="0" r="4445" b="8890"/>
              <wp:wrapNone/>
              <wp:docPr id="1789222613"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4897635C" w14:textId="72CB8C06" w:rsidR="00620422" w:rsidRPr="00620422" w:rsidRDefault="00620422" w:rsidP="00620422">
                          <w:pPr>
                            <w:spacing w:after="0"/>
                            <w:rPr>
                              <w:rFonts w:ascii="Aptos" w:eastAsia="Aptos" w:hAnsi="Aptos" w:cs="Aptos"/>
                              <w:noProof/>
                              <w:color w:val="FF0000"/>
                              <w:sz w:val="24"/>
                            </w:rPr>
                          </w:pPr>
                          <w:r w:rsidRPr="00620422">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843AB6" id="_x0000_t202" coordsize="21600,21600" o:spt="202" path="m,l,21600r21600,l21600,xe">
              <v:stroke joinstyle="miter"/>
              <v:path gradientshapeok="t" o:connecttype="rect"/>
            </v:shapetype>
            <v:shape id="Text Box 2" o:spid="_x0000_s1026" type="#_x0000_t202" alt="UNOFFICIAL" style="position:absolute;margin-left:0;margin-top:0;width:65.6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ISCwIAABUEAAAOAAAAZHJzL2Uyb0RvYy54bWysU01v2zAMvQ/YfxB0X2w3SNcacYqsRYYB&#10;QVsgHXpWZCk2IImCpMTOfv0oxU62rqdiF5kiaX689zS/67UiB+F8C6aixSSnRBgOdWt2Ff35svpy&#10;Q4kPzNRMgREVPQpP7xafP807W4oraEDVwhEsYnzZ2Yo2IdgyyzxvhGZ+AlYYDEpwmgW8ul1WO9Zh&#10;da2yqzy/zjpwtXXAhffofTgF6SLVl1Lw8CSlF4GoiuJsIZ0undt4Zos5K3eO2ablwxjsA1No1hps&#10;ei71wAIje9f+U0q33IEHGSYcdAZStlykHXCbIn+zzaZhVqRdEBxvzzD5/1eWPx429tmR0H+DHgmM&#10;gHTWlx6dcZ9eOh2/OCnBOEJ4PMMm+kA4Om+m06+zGSUcQ9PborhOsGaXn63z4bsATaJRUYesJLDY&#10;Ye0DNsTUMSX2MrBqlUrMKPOXAxOjJ7tMGK3Qb/th7C3UR9zGwYlob/mqxZ5r5sMzc8gsLoBqDU94&#10;SAVdRWGwKGnA/XrPH/MRcIxS0qFSKmpQypSoHwaJiKJKRnGbz3K8udG9HQ2z1/eA+ivwKViezJgX&#10;1GhKB/oVdbyMjTDEDMd2FQ2jeR9OksV3wMVymZJQP5aFtdlYHktHnCKIL/0rc3ZAOiBFjzDKiJVv&#10;AD/lxj+9Xe4Dwp7YiJiegBygRu0lkoZ3EsX95z1lXV7z4jcAAAD//wMAUEsDBBQABgAIAAAAIQD/&#10;wZUz2gAAAAQBAAAPAAAAZHJzL2Rvd25yZXYueG1sTI/NTsMwEITvSLyDtUjcqGOqRijEqSqkHnor&#10;5ee8jZckEK+jeNuGPj0uF7isNJrRzLflcvK9OtIYu8AWzCwDRVwH13Fj4fVlffcAKgqywz4wWfim&#10;CMvq+qrEwoUTP9NxJ41KJRwLtNCKDIXWsW7JY5yFgTh5H2H0KEmOjXYjnlK57/V9luXaY8dpocWB&#10;nlqqv3YHb6FbrIIYetusP9+9Cea83SzOW2tvb6bVIyihSf7CcMFP6FAlpn04sIuqt5Aekd978eZm&#10;DmpvITc56KrU/+GrHwAAAP//AwBQSwECLQAUAAYACAAAACEAtoM4kv4AAADhAQAAEwAAAAAAAAAA&#10;AAAAAAAAAAAAW0NvbnRlbnRfVHlwZXNdLnhtbFBLAQItABQABgAIAAAAIQA4/SH/1gAAAJQBAAAL&#10;AAAAAAAAAAAAAAAAAC8BAABfcmVscy8ucmVsc1BLAQItABQABgAIAAAAIQAPMAISCwIAABUEAAAO&#10;AAAAAAAAAAAAAAAAAC4CAABkcnMvZTJvRG9jLnhtbFBLAQItABQABgAIAAAAIQD/wZUz2gAAAAQB&#10;AAAPAAAAAAAAAAAAAAAAAGUEAABkcnMvZG93bnJldi54bWxQSwUGAAAAAAQABADzAAAAbAUAAAAA&#10;" filled="f" stroked="f">
              <v:fill o:detectmouseclick="t"/>
              <v:textbox style="mso-fit-shape-to-text:t" inset="0,15pt,0,0">
                <w:txbxContent>
                  <w:p w14:paraId="4897635C" w14:textId="72CB8C06" w:rsidR="00620422" w:rsidRPr="00620422" w:rsidRDefault="00620422" w:rsidP="00620422">
                    <w:pPr>
                      <w:spacing w:after="0"/>
                      <w:rPr>
                        <w:rFonts w:ascii="Aptos" w:eastAsia="Aptos" w:hAnsi="Aptos" w:cs="Aptos"/>
                        <w:noProof/>
                        <w:color w:val="FF0000"/>
                        <w:sz w:val="24"/>
                      </w:rPr>
                    </w:pPr>
                    <w:r w:rsidRPr="00620422">
                      <w:rPr>
                        <w:rFonts w:ascii="Aptos" w:eastAsia="Aptos" w:hAnsi="Aptos" w:cs="Aptos"/>
                        <w:noProof/>
                        <w:color w:val="FF0000"/>
                        <w:sz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C4DF" w14:textId="77777777" w:rsidR="00620422" w:rsidRDefault="006204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1017" w14:textId="0FEB5A11" w:rsidR="00620422" w:rsidRDefault="00620422">
    <w:pPr>
      <w:pStyle w:val="Header"/>
    </w:pPr>
    <w:r>
      <w:rPr>
        <w:noProof/>
      </w:rPr>
      <mc:AlternateContent>
        <mc:Choice Requires="wps">
          <w:drawing>
            <wp:anchor distT="0" distB="0" distL="0" distR="0" simplePos="0" relativeHeight="251658240" behindDoc="0" locked="0" layoutInCell="1" allowOverlap="1" wp14:anchorId="52EAF6BF" wp14:editId="282D91C1">
              <wp:simplePos x="635" y="635"/>
              <wp:positionH relativeFrom="page">
                <wp:align>center</wp:align>
              </wp:positionH>
              <wp:positionV relativeFrom="page">
                <wp:align>top</wp:align>
              </wp:positionV>
              <wp:extent cx="833755" cy="391160"/>
              <wp:effectExtent l="0" t="0" r="4445" b="8890"/>
              <wp:wrapNone/>
              <wp:docPr id="922865582"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6278B9A6" w14:textId="4C76FE21" w:rsidR="00620422" w:rsidRPr="00620422" w:rsidRDefault="00620422" w:rsidP="00620422">
                          <w:pPr>
                            <w:spacing w:after="0"/>
                            <w:rPr>
                              <w:rFonts w:ascii="Aptos" w:eastAsia="Aptos" w:hAnsi="Aptos" w:cs="Aptos"/>
                              <w:noProof/>
                              <w:color w:val="FF0000"/>
                              <w:sz w:val="24"/>
                            </w:rPr>
                          </w:pPr>
                          <w:r w:rsidRPr="00620422">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EAF6BF" id="_x0000_t202" coordsize="21600,21600" o:spt="202" path="m,l,21600r21600,l21600,xe">
              <v:stroke joinstyle="miter"/>
              <v:path gradientshapeok="t" o:connecttype="rect"/>
            </v:shapetype>
            <v:shape id="Text Box 1" o:spid="_x0000_s1028" type="#_x0000_t202" alt="UNOFFICIAL" style="position:absolute;margin-left:0;margin-top:0;width:65.6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fEDwIAABwEAAAOAAAAZHJzL2Uyb0RvYy54bWysU01v2zAMvQ/YfxB0X2wnSNcacYqsRYYB&#10;QVsgHXpWZCk2IImCpMTOfv0oOU62bqdhF5kiaX6897S477UiR+F8C6aixSSnRBgOdWv2Ff3+uv50&#10;S4kPzNRMgREVPQlP75cfPyw6W4opNKBq4QgWMb7sbEWbEGyZZZ43QjM/ASsMBiU4zQJe3T6rHeuw&#10;ulbZNM9vsg5cbR1w4T16H4cgXab6UgoenqX0IhBVUZwtpNOlcxfPbLlg5d4x27T8PAb7hyk0aw02&#10;vZR6ZIGRg2v/KKVb7sCDDBMOOgMpWy7SDrhNkb/bZtswK9IuCI63F5j8/yvLn45b++JI6L9AjwRG&#10;QDrrS4/OuE8vnY5fnJRgHCE8XWATfSAcnbez2ef5nBKOodldUdwkWLPrz9b58FWAJtGoqENWEljs&#10;uPEBG2LqmBJ7GVi3SiVmlPnNgYnRk10njFbodz1p64pOx+l3UJ9wKQcD397ydYutN8yHF+aQYNwD&#10;RRue8ZAKuorC2aKkAffjb/6Yj7hjlJIOBVNRg4qmRH0zyEfUVjKKu3ye482N7t1omIN+AJRhgS/C&#10;8mTGvKBGUzrQbyjnVWyEIWY4tqtoGM2HMCgXnwMXq1VKQhlZFjZma3ksHeGKWL72b8zZM+ABmXqC&#10;UU2sfIf7kBv/9HZ1CIh+IiVCOwB5RhwlmLg6P5eo8V/vKev6qJc/AQAA//8DAFBLAwQUAAYACAAA&#10;ACEA/8GVM9oAAAAEAQAADwAAAGRycy9kb3ducmV2LnhtbEyPzU7DMBCE70i8g7VI3KhjqkYoxKkq&#10;pB56K+XnvI2XJBCvo3jbhj49Lhe4rDSa0cy35XLyvTrSGLvAFswsA0VcB9dxY+H1ZX33ACoKssM+&#10;MFn4pgjL6vqqxMKFEz/TcSeNSiUcC7TQigyF1rFuyWOchYE4eR9h9ChJjo12I55Sue/1fZbl2mPH&#10;aaHFgZ5aqr92B2+hW6yCGHrbrD/fvQnmvN0szltrb2+m1SMooUn+wnDBT+hQJaZ9OLCLqreQHpHf&#10;e/HmZg5qbyE3Oeiq1P/hqx8AAAD//wMAUEsBAi0AFAAGAAgAAAAhALaDOJL+AAAA4QEAABMAAAAA&#10;AAAAAAAAAAAAAAAAAFtDb250ZW50X1R5cGVzXS54bWxQSwECLQAUAAYACAAAACEAOP0h/9YAAACU&#10;AQAACwAAAAAAAAAAAAAAAAAvAQAAX3JlbHMvLnJlbHNQSwECLQAUAAYACAAAACEAbTtHxA8CAAAc&#10;BAAADgAAAAAAAAAAAAAAAAAuAgAAZHJzL2Uyb0RvYy54bWxQSwECLQAUAAYACAAAACEA/8GVM9oA&#10;AAAEAQAADwAAAAAAAAAAAAAAAABpBAAAZHJzL2Rvd25yZXYueG1sUEsFBgAAAAAEAAQA8wAAAHAF&#10;AAAAAA==&#10;" filled="f" stroked="f">
              <v:fill o:detectmouseclick="t"/>
              <v:textbox style="mso-fit-shape-to-text:t" inset="0,15pt,0,0">
                <w:txbxContent>
                  <w:p w14:paraId="6278B9A6" w14:textId="4C76FE21" w:rsidR="00620422" w:rsidRPr="00620422" w:rsidRDefault="00620422" w:rsidP="00620422">
                    <w:pPr>
                      <w:spacing w:after="0"/>
                      <w:rPr>
                        <w:rFonts w:ascii="Aptos" w:eastAsia="Aptos" w:hAnsi="Aptos" w:cs="Aptos"/>
                        <w:noProof/>
                        <w:color w:val="FF0000"/>
                        <w:sz w:val="24"/>
                      </w:rPr>
                    </w:pPr>
                    <w:r w:rsidRPr="00620422">
                      <w:rPr>
                        <w:rFonts w:ascii="Aptos" w:eastAsia="Aptos" w:hAnsi="Aptos" w:cs="Aptos"/>
                        <w:noProof/>
                        <w:color w:val="FF0000"/>
                        <w:sz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F74"/>
    <w:multiLevelType w:val="hybridMultilevel"/>
    <w:tmpl w:val="9CF040C4"/>
    <w:lvl w:ilvl="0" w:tplc="45AA2224">
      <w:numFmt w:val="bullet"/>
      <w:lvlText w:val="•"/>
      <w:lvlJc w:val="left"/>
      <w:rPr>
        <w:rFonts w:ascii="Calibri" w:eastAsiaTheme="minorHAnsi" w:hAnsi="Calibri" w:cs="Calibri" w:hint="default"/>
        <w:b/>
      </w:rPr>
    </w:lvl>
    <w:lvl w:ilvl="1" w:tplc="3D043DD6">
      <w:numFmt w:val="decimal"/>
      <w:lvlText w:val=""/>
      <w:lvlJc w:val="left"/>
    </w:lvl>
    <w:lvl w:ilvl="2" w:tplc="C93EE558">
      <w:numFmt w:val="decimal"/>
      <w:lvlText w:val=""/>
      <w:lvlJc w:val="left"/>
    </w:lvl>
    <w:lvl w:ilvl="3" w:tplc="F2F06FA2">
      <w:numFmt w:val="decimal"/>
      <w:lvlText w:val=""/>
      <w:lvlJc w:val="left"/>
    </w:lvl>
    <w:lvl w:ilvl="4" w:tplc="0B309E32">
      <w:numFmt w:val="decimal"/>
      <w:lvlText w:val=""/>
      <w:lvlJc w:val="left"/>
    </w:lvl>
    <w:lvl w:ilvl="5" w:tplc="82EC38B0">
      <w:numFmt w:val="decimal"/>
      <w:lvlText w:val=""/>
      <w:lvlJc w:val="left"/>
    </w:lvl>
    <w:lvl w:ilvl="6" w:tplc="3CBE908E">
      <w:numFmt w:val="decimal"/>
      <w:lvlText w:val=""/>
      <w:lvlJc w:val="left"/>
    </w:lvl>
    <w:lvl w:ilvl="7" w:tplc="3D3A28FE">
      <w:numFmt w:val="decimal"/>
      <w:lvlText w:val=""/>
      <w:lvlJc w:val="left"/>
    </w:lvl>
    <w:lvl w:ilvl="8" w:tplc="0966D16C">
      <w:numFmt w:val="decimal"/>
      <w:lvlText w:val=""/>
      <w:lvlJc w:val="left"/>
    </w:lvl>
  </w:abstractNum>
  <w:abstractNum w:abstractNumId="1" w15:restartNumberingAfterBreak="0">
    <w:nsid w:val="08B41FCC"/>
    <w:multiLevelType w:val="hybridMultilevel"/>
    <w:tmpl w:val="BA2A5040"/>
    <w:lvl w:ilvl="0" w:tplc="69008A68">
      <w:numFmt w:val="bullet"/>
      <w:lvlText w:val="•"/>
      <w:lvlJc w:val="left"/>
      <w:rPr>
        <w:rFonts w:ascii="Calibri" w:eastAsiaTheme="minorHAnsi" w:hAnsi="Calibri" w:cs="Calibri" w:hint="default"/>
        <w:b/>
      </w:rPr>
    </w:lvl>
    <w:lvl w:ilvl="1" w:tplc="47C854F6">
      <w:numFmt w:val="decimal"/>
      <w:lvlText w:val=""/>
      <w:lvlJc w:val="left"/>
    </w:lvl>
    <w:lvl w:ilvl="2" w:tplc="C9F2EEDC">
      <w:numFmt w:val="decimal"/>
      <w:lvlText w:val=""/>
      <w:lvlJc w:val="left"/>
    </w:lvl>
    <w:lvl w:ilvl="3" w:tplc="08FC2DCE">
      <w:numFmt w:val="decimal"/>
      <w:lvlText w:val=""/>
      <w:lvlJc w:val="left"/>
    </w:lvl>
    <w:lvl w:ilvl="4" w:tplc="935A7B22">
      <w:numFmt w:val="decimal"/>
      <w:lvlText w:val=""/>
      <w:lvlJc w:val="left"/>
    </w:lvl>
    <w:lvl w:ilvl="5" w:tplc="37807CDC">
      <w:numFmt w:val="decimal"/>
      <w:lvlText w:val=""/>
      <w:lvlJc w:val="left"/>
    </w:lvl>
    <w:lvl w:ilvl="6" w:tplc="6E88B9F0">
      <w:numFmt w:val="decimal"/>
      <w:lvlText w:val=""/>
      <w:lvlJc w:val="left"/>
    </w:lvl>
    <w:lvl w:ilvl="7" w:tplc="A17CA4A6">
      <w:numFmt w:val="decimal"/>
      <w:lvlText w:val=""/>
      <w:lvlJc w:val="left"/>
    </w:lvl>
    <w:lvl w:ilvl="8" w:tplc="108083BE">
      <w:numFmt w:val="decimal"/>
      <w:lvlText w:val=""/>
      <w:lvlJc w:val="left"/>
    </w:lvl>
  </w:abstractNum>
  <w:abstractNum w:abstractNumId="2" w15:restartNumberingAfterBreak="0">
    <w:nsid w:val="401C219C"/>
    <w:multiLevelType w:val="hybridMultilevel"/>
    <w:tmpl w:val="339669DE"/>
    <w:lvl w:ilvl="0" w:tplc="528417D0">
      <w:start w:val="1"/>
      <w:numFmt w:val="bullet"/>
      <w:lvlText w:val=""/>
      <w:lvlJc w:val="left"/>
      <w:pPr>
        <w:ind w:left="720" w:hanging="360"/>
      </w:pPr>
      <w:rPr>
        <w:rFonts w:ascii="Symbol" w:hAnsi="Symbol" w:hint="default"/>
      </w:rPr>
    </w:lvl>
    <w:lvl w:ilvl="1" w:tplc="C568BB3C" w:tentative="1">
      <w:start w:val="1"/>
      <w:numFmt w:val="bullet"/>
      <w:lvlText w:val="o"/>
      <w:lvlJc w:val="left"/>
      <w:pPr>
        <w:ind w:left="1440" w:hanging="360"/>
      </w:pPr>
      <w:rPr>
        <w:rFonts w:ascii="Courier New" w:hAnsi="Courier New" w:cs="Courier New" w:hint="default"/>
      </w:rPr>
    </w:lvl>
    <w:lvl w:ilvl="2" w:tplc="80FE0B7A" w:tentative="1">
      <w:start w:val="1"/>
      <w:numFmt w:val="bullet"/>
      <w:lvlText w:val=""/>
      <w:lvlJc w:val="left"/>
      <w:pPr>
        <w:ind w:left="2160" w:hanging="360"/>
      </w:pPr>
      <w:rPr>
        <w:rFonts w:ascii="Wingdings" w:hAnsi="Wingdings" w:hint="default"/>
      </w:rPr>
    </w:lvl>
    <w:lvl w:ilvl="3" w:tplc="80EEB55A" w:tentative="1">
      <w:start w:val="1"/>
      <w:numFmt w:val="bullet"/>
      <w:lvlText w:val=""/>
      <w:lvlJc w:val="left"/>
      <w:pPr>
        <w:ind w:left="2880" w:hanging="360"/>
      </w:pPr>
      <w:rPr>
        <w:rFonts w:ascii="Symbol" w:hAnsi="Symbol" w:hint="default"/>
      </w:rPr>
    </w:lvl>
    <w:lvl w:ilvl="4" w:tplc="DC02F83E" w:tentative="1">
      <w:start w:val="1"/>
      <w:numFmt w:val="bullet"/>
      <w:lvlText w:val="o"/>
      <w:lvlJc w:val="left"/>
      <w:pPr>
        <w:ind w:left="3600" w:hanging="360"/>
      </w:pPr>
      <w:rPr>
        <w:rFonts w:ascii="Courier New" w:hAnsi="Courier New" w:cs="Courier New" w:hint="default"/>
      </w:rPr>
    </w:lvl>
    <w:lvl w:ilvl="5" w:tplc="262CBA90" w:tentative="1">
      <w:start w:val="1"/>
      <w:numFmt w:val="bullet"/>
      <w:lvlText w:val=""/>
      <w:lvlJc w:val="left"/>
      <w:pPr>
        <w:ind w:left="4320" w:hanging="360"/>
      </w:pPr>
      <w:rPr>
        <w:rFonts w:ascii="Wingdings" w:hAnsi="Wingdings" w:hint="default"/>
      </w:rPr>
    </w:lvl>
    <w:lvl w:ilvl="6" w:tplc="C38A3C84" w:tentative="1">
      <w:start w:val="1"/>
      <w:numFmt w:val="bullet"/>
      <w:lvlText w:val=""/>
      <w:lvlJc w:val="left"/>
      <w:pPr>
        <w:ind w:left="5040" w:hanging="360"/>
      </w:pPr>
      <w:rPr>
        <w:rFonts w:ascii="Symbol" w:hAnsi="Symbol" w:hint="default"/>
      </w:rPr>
    </w:lvl>
    <w:lvl w:ilvl="7" w:tplc="FF16B6CC" w:tentative="1">
      <w:start w:val="1"/>
      <w:numFmt w:val="bullet"/>
      <w:lvlText w:val="o"/>
      <w:lvlJc w:val="left"/>
      <w:pPr>
        <w:ind w:left="5760" w:hanging="360"/>
      </w:pPr>
      <w:rPr>
        <w:rFonts w:ascii="Courier New" w:hAnsi="Courier New" w:cs="Courier New" w:hint="default"/>
      </w:rPr>
    </w:lvl>
    <w:lvl w:ilvl="8" w:tplc="3EBC2678" w:tentative="1">
      <w:start w:val="1"/>
      <w:numFmt w:val="bullet"/>
      <w:lvlText w:val=""/>
      <w:lvlJc w:val="left"/>
      <w:pPr>
        <w:ind w:left="6480" w:hanging="360"/>
      </w:pPr>
      <w:rPr>
        <w:rFonts w:ascii="Wingdings" w:hAnsi="Wingdings" w:hint="default"/>
      </w:rPr>
    </w:lvl>
  </w:abstractNum>
  <w:abstractNum w:abstractNumId="3" w15:restartNumberingAfterBreak="0">
    <w:nsid w:val="605ADFF6"/>
    <w:multiLevelType w:val="hybridMultilevel"/>
    <w:tmpl w:val="FFFFFFFF"/>
    <w:lvl w:ilvl="0" w:tplc="447CB36A">
      <w:start w:val="1"/>
      <w:numFmt w:val="decimal"/>
      <w:lvlText w:val=""/>
      <w:lvlJc w:val="left"/>
    </w:lvl>
    <w:lvl w:ilvl="1" w:tplc="71C29742">
      <w:numFmt w:val="decimal"/>
      <w:lvlText w:val=""/>
      <w:lvlJc w:val="left"/>
    </w:lvl>
    <w:lvl w:ilvl="2" w:tplc="3BA0B8C8">
      <w:numFmt w:val="decimal"/>
      <w:lvlText w:val=""/>
      <w:lvlJc w:val="left"/>
    </w:lvl>
    <w:lvl w:ilvl="3" w:tplc="8744E434">
      <w:numFmt w:val="decimal"/>
      <w:lvlText w:val=""/>
      <w:lvlJc w:val="left"/>
    </w:lvl>
    <w:lvl w:ilvl="4" w:tplc="36387F80">
      <w:numFmt w:val="decimal"/>
      <w:lvlText w:val=""/>
      <w:lvlJc w:val="left"/>
    </w:lvl>
    <w:lvl w:ilvl="5" w:tplc="CAEE9C60">
      <w:numFmt w:val="decimal"/>
      <w:lvlText w:val=""/>
      <w:lvlJc w:val="left"/>
    </w:lvl>
    <w:lvl w:ilvl="6" w:tplc="BEEE5F90">
      <w:numFmt w:val="decimal"/>
      <w:lvlText w:val=""/>
      <w:lvlJc w:val="left"/>
    </w:lvl>
    <w:lvl w:ilvl="7" w:tplc="7228F0C6">
      <w:numFmt w:val="decimal"/>
      <w:lvlText w:val=""/>
      <w:lvlJc w:val="left"/>
    </w:lvl>
    <w:lvl w:ilvl="8" w:tplc="87B6DBAA">
      <w:numFmt w:val="decimal"/>
      <w:lvlText w:val=""/>
      <w:lvlJc w:val="left"/>
    </w:lvl>
  </w:abstractNum>
  <w:abstractNum w:abstractNumId="4" w15:restartNumberingAfterBreak="0">
    <w:nsid w:val="606F5BF9"/>
    <w:multiLevelType w:val="hybridMultilevel"/>
    <w:tmpl w:val="7D300396"/>
    <w:lvl w:ilvl="0" w:tplc="2D5A4928">
      <w:numFmt w:val="bullet"/>
      <w:lvlText w:val="•"/>
      <w:lvlJc w:val="left"/>
      <w:pPr>
        <w:ind w:left="360" w:hanging="360"/>
      </w:pPr>
      <w:rPr>
        <w:rFonts w:ascii="Calibri" w:eastAsiaTheme="minorHAnsi" w:hAnsi="Calibri" w:cs="Calibri" w:hint="default"/>
        <w:b/>
      </w:rPr>
    </w:lvl>
    <w:lvl w:ilvl="1" w:tplc="E34A470E" w:tentative="1">
      <w:start w:val="1"/>
      <w:numFmt w:val="bullet"/>
      <w:lvlText w:val="o"/>
      <w:lvlJc w:val="left"/>
      <w:pPr>
        <w:ind w:left="1080" w:hanging="360"/>
      </w:pPr>
      <w:rPr>
        <w:rFonts w:ascii="Courier New" w:hAnsi="Courier New" w:cs="Courier New" w:hint="default"/>
      </w:rPr>
    </w:lvl>
    <w:lvl w:ilvl="2" w:tplc="2FD8E8F8" w:tentative="1">
      <w:start w:val="1"/>
      <w:numFmt w:val="bullet"/>
      <w:lvlText w:val=""/>
      <w:lvlJc w:val="left"/>
      <w:pPr>
        <w:ind w:left="1800" w:hanging="360"/>
      </w:pPr>
      <w:rPr>
        <w:rFonts w:ascii="Wingdings" w:hAnsi="Wingdings" w:hint="default"/>
      </w:rPr>
    </w:lvl>
    <w:lvl w:ilvl="3" w:tplc="EFBCADF8" w:tentative="1">
      <w:start w:val="1"/>
      <w:numFmt w:val="bullet"/>
      <w:lvlText w:val=""/>
      <w:lvlJc w:val="left"/>
      <w:pPr>
        <w:ind w:left="2520" w:hanging="360"/>
      </w:pPr>
      <w:rPr>
        <w:rFonts w:ascii="Symbol" w:hAnsi="Symbol" w:hint="default"/>
      </w:rPr>
    </w:lvl>
    <w:lvl w:ilvl="4" w:tplc="82F8F3C8" w:tentative="1">
      <w:start w:val="1"/>
      <w:numFmt w:val="bullet"/>
      <w:lvlText w:val="o"/>
      <w:lvlJc w:val="left"/>
      <w:pPr>
        <w:ind w:left="3240" w:hanging="360"/>
      </w:pPr>
      <w:rPr>
        <w:rFonts w:ascii="Courier New" w:hAnsi="Courier New" w:cs="Courier New" w:hint="default"/>
      </w:rPr>
    </w:lvl>
    <w:lvl w:ilvl="5" w:tplc="C44AF2BE" w:tentative="1">
      <w:start w:val="1"/>
      <w:numFmt w:val="bullet"/>
      <w:lvlText w:val=""/>
      <w:lvlJc w:val="left"/>
      <w:pPr>
        <w:ind w:left="3960" w:hanging="360"/>
      </w:pPr>
      <w:rPr>
        <w:rFonts w:ascii="Wingdings" w:hAnsi="Wingdings" w:hint="default"/>
      </w:rPr>
    </w:lvl>
    <w:lvl w:ilvl="6" w:tplc="ED709DE8" w:tentative="1">
      <w:start w:val="1"/>
      <w:numFmt w:val="bullet"/>
      <w:lvlText w:val=""/>
      <w:lvlJc w:val="left"/>
      <w:pPr>
        <w:ind w:left="4680" w:hanging="360"/>
      </w:pPr>
      <w:rPr>
        <w:rFonts w:ascii="Symbol" w:hAnsi="Symbol" w:hint="default"/>
      </w:rPr>
    </w:lvl>
    <w:lvl w:ilvl="7" w:tplc="78B405D0" w:tentative="1">
      <w:start w:val="1"/>
      <w:numFmt w:val="bullet"/>
      <w:lvlText w:val="o"/>
      <w:lvlJc w:val="left"/>
      <w:pPr>
        <w:ind w:left="5400" w:hanging="360"/>
      </w:pPr>
      <w:rPr>
        <w:rFonts w:ascii="Courier New" w:hAnsi="Courier New" w:cs="Courier New" w:hint="default"/>
      </w:rPr>
    </w:lvl>
    <w:lvl w:ilvl="8" w:tplc="545CBA62" w:tentative="1">
      <w:start w:val="1"/>
      <w:numFmt w:val="bullet"/>
      <w:lvlText w:val=""/>
      <w:lvlJc w:val="left"/>
      <w:pPr>
        <w:ind w:left="6120" w:hanging="360"/>
      </w:pPr>
      <w:rPr>
        <w:rFonts w:ascii="Wingdings" w:hAnsi="Wingdings" w:hint="default"/>
      </w:rPr>
    </w:lvl>
  </w:abstractNum>
  <w:abstractNum w:abstractNumId="5" w15:restartNumberingAfterBreak="0">
    <w:nsid w:val="64B370C6"/>
    <w:multiLevelType w:val="hybridMultilevel"/>
    <w:tmpl w:val="FFFFFFFF"/>
    <w:lvl w:ilvl="0" w:tplc="F2F0A3EC">
      <w:start w:val="1"/>
      <w:numFmt w:val="decimal"/>
      <w:lvlText w:val=""/>
      <w:lvlJc w:val="left"/>
    </w:lvl>
    <w:lvl w:ilvl="1" w:tplc="42180EF0">
      <w:numFmt w:val="decimal"/>
      <w:lvlText w:val=""/>
      <w:lvlJc w:val="left"/>
    </w:lvl>
    <w:lvl w:ilvl="2" w:tplc="53F07EE4">
      <w:numFmt w:val="decimal"/>
      <w:lvlText w:val=""/>
      <w:lvlJc w:val="left"/>
    </w:lvl>
    <w:lvl w:ilvl="3" w:tplc="64F22D2A">
      <w:numFmt w:val="decimal"/>
      <w:lvlText w:val=""/>
      <w:lvlJc w:val="left"/>
    </w:lvl>
    <w:lvl w:ilvl="4" w:tplc="026074C8">
      <w:numFmt w:val="decimal"/>
      <w:lvlText w:val=""/>
      <w:lvlJc w:val="left"/>
    </w:lvl>
    <w:lvl w:ilvl="5" w:tplc="A3A43D06">
      <w:numFmt w:val="decimal"/>
      <w:lvlText w:val=""/>
      <w:lvlJc w:val="left"/>
    </w:lvl>
    <w:lvl w:ilvl="6" w:tplc="710EABFE">
      <w:numFmt w:val="decimal"/>
      <w:lvlText w:val=""/>
      <w:lvlJc w:val="left"/>
    </w:lvl>
    <w:lvl w:ilvl="7" w:tplc="9A5E94D4">
      <w:numFmt w:val="decimal"/>
      <w:lvlText w:val=""/>
      <w:lvlJc w:val="left"/>
    </w:lvl>
    <w:lvl w:ilvl="8" w:tplc="EE363C6A">
      <w:numFmt w:val="decimal"/>
      <w:lvlText w:val=""/>
      <w:lvlJc w:val="left"/>
    </w:lvl>
  </w:abstractNum>
  <w:num w:numId="1" w16cid:durableId="571430235">
    <w:abstractNumId w:val="2"/>
  </w:num>
  <w:num w:numId="2" w16cid:durableId="623658815">
    <w:abstractNumId w:val="4"/>
  </w:num>
  <w:num w:numId="3" w16cid:durableId="1807700611">
    <w:abstractNumId w:val="5"/>
  </w:num>
  <w:num w:numId="4" w16cid:durableId="586305256">
    <w:abstractNumId w:val="3"/>
  </w:num>
  <w:num w:numId="5" w16cid:durableId="307827214">
    <w:abstractNumId w:val="1"/>
  </w:num>
  <w:num w:numId="6" w16cid:durableId="5886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B3"/>
    <w:rsid w:val="0006797E"/>
    <w:rsid w:val="00215646"/>
    <w:rsid w:val="00280050"/>
    <w:rsid w:val="00296E4B"/>
    <w:rsid w:val="00372083"/>
    <w:rsid w:val="00407ED7"/>
    <w:rsid w:val="0045200D"/>
    <w:rsid w:val="004B48B4"/>
    <w:rsid w:val="005174F1"/>
    <w:rsid w:val="005569EA"/>
    <w:rsid w:val="00580A31"/>
    <w:rsid w:val="005B22D3"/>
    <w:rsid w:val="00620422"/>
    <w:rsid w:val="0067685E"/>
    <w:rsid w:val="007C2A36"/>
    <w:rsid w:val="007F5E9A"/>
    <w:rsid w:val="0084425F"/>
    <w:rsid w:val="00853CA0"/>
    <w:rsid w:val="00894157"/>
    <w:rsid w:val="00961732"/>
    <w:rsid w:val="009E5BBB"/>
    <w:rsid w:val="00A77ED8"/>
    <w:rsid w:val="00AD67AE"/>
    <w:rsid w:val="00B32D0B"/>
    <w:rsid w:val="00B51CE7"/>
    <w:rsid w:val="00B728F1"/>
    <w:rsid w:val="00CA387A"/>
    <w:rsid w:val="00E0794F"/>
    <w:rsid w:val="00E62113"/>
    <w:rsid w:val="00F14D6C"/>
    <w:rsid w:val="00F247B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C82B3"/>
  <w15:chartTrackingRefBased/>
  <w15:docId w15:val="{2AD67885-346A-472D-AB4F-4DB8F1EC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8B4"/>
    <w:pPr>
      <w:keepNext/>
      <w:keepLines/>
      <w:spacing w:before="240" w:after="120" w:line="276" w:lineRule="auto"/>
      <w:outlineLvl w:val="0"/>
    </w:pPr>
    <w:rPr>
      <w:rFonts w:ascii="Arial" w:eastAsiaTheme="majorEastAsia" w:hAnsi="Arial" w:cstheme="majorBidi"/>
      <w:b/>
      <w:color w:val="0B2748"/>
      <w:kern w:val="0"/>
      <w:sz w:val="32"/>
      <w:szCs w:val="32"/>
      <w14:ligatures w14:val="none"/>
    </w:rPr>
  </w:style>
  <w:style w:type="paragraph" w:styleId="Heading2">
    <w:name w:val="heading 2"/>
    <w:basedOn w:val="Normal"/>
    <w:next w:val="Normal"/>
    <w:link w:val="Heading2Char"/>
    <w:uiPriority w:val="9"/>
    <w:semiHidden/>
    <w:unhideWhenUsed/>
    <w:qFormat/>
    <w:rsid w:val="00F247B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247B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247B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247B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247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47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47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47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8B4"/>
    <w:rPr>
      <w:rFonts w:ascii="Arial" w:eastAsiaTheme="majorEastAsia" w:hAnsi="Arial" w:cstheme="majorBidi"/>
      <w:b/>
      <w:color w:val="0B2748"/>
      <w:kern w:val="0"/>
      <w:sz w:val="32"/>
      <w:szCs w:val="32"/>
      <w14:ligatures w14:val="none"/>
    </w:rPr>
  </w:style>
  <w:style w:type="character" w:customStyle="1" w:styleId="Heading2Char">
    <w:name w:val="Heading 2 Char"/>
    <w:basedOn w:val="DefaultParagraphFont"/>
    <w:link w:val="Heading2"/>
    <w:uiPriority w:val="9"/>
    <w:semiHidden/>
    <w:rsid w:val="00F247B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247B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247B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247B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247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47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47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47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0422"/>
    <w:pPr>
      <w:bidi/>
      <w:spacing w:before="3120" w:after="960" w:line="240" w:lineRule="auto"/>
      <w:ind w:right="3402"/>
      <w:contextualSpacing/>
    </w:pPr>
    <w:rPr>
      <w:rFonts w:ascii="Noto Sans Arabic" w:eastAsiaTheme="majorEastAsia" w:hAnsi="Noto Sans Arabic" w:cs="Noto Sans Arabic"/>
      <w:bCs/>
      <w:color w:val="0B2748"/>
      <w:spacing w:val="-10"/>
      <w:kern w:val="28"/>
      <w:sz w:val="56"/>
      <w:szCs w:val="56"/>
      <w:lang w:val="ar"/>
      <w14:ligatures w14:val="none"/>
    </w:rPr>
  </w:style>
  <w:style w:type="character" w:customStyle="1" w:styleId="TitleChar">
    <w:name w:val="Title Char"/>
    <w:basedOn w:val="DefaultParagraphFont"/>
    <w:link w:val="Title"/>
    <w:uiPriority w:val="10"/>
    <w:rsid w:val="00620422"/>
    <w:rPr>
      <w:rFonts w:ascii="Noto Sans Arabic" w:eastAsiaTheme="majorEastAsia" w:hAnsi="Noto Sans Arabic" w:cs="Noto Sans Arabic"/>
      <w:bCs/>
      <w:color w:val="0B2748"/>
      <w:spacing w:val="-10"/>
      <w:kern w:val="28"/>
      <w:sz w:val="56"/>
      <w:szCs w:val="56"/>
      <w:lang w:val="ar"/>
      <w14:ligatures w14:val="none"/>
    </w:rPr>
  </w:style>
  <w:style w:type="paragraph" w:styleId="Subtitle">
    <w:name w:val="Subtitle"/>
    <w:basedOn w:val="Normal"/>
    <w:next w:val="Normal"/>
    <w:link w:val="SubtitleChar"/>
    <w:uiPriority w:val="11"/>
    <w:qFormat/>
    <w:rsid w:val="00F247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7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47B3"/>
    <w:pPr>
      <w:spacing w:before="160"/>
      <w:jc w:val="center"/>
    </w:pPr>
    <w:rPr>
      <w:i/>
      <w:iCs/>
      <w:color w:val="404040" w:themeColor="text1" w:themeTint="BF"/>
    </w:rPr>
  </w:style>
  <w:style w:type="character" w:customStyle="1" w:styleId="QuoteChar">
    <w:name w:val="Quote Char"/>
    <w:basedOn w:val="DefaultParagraphFont"/>
    <w:link w:val="Quote"/>
    <w:uiPriority w:val="29"/>
    <w:rsid w:val="00F247B3"/>
    <w:rPr>
      <w:i/>
      <w:iCs/>
      <w:color w:val="404040" w:themeColor="text1" w:themeTint="BF"/>
    </w:rPr>
  </w:style>
  <w:style w:type="paragraph" w:styleId="ListParagraph">
    <w:name w:val="List Paragraph"/>
    <w:basedOn w:val="Normal"/>
    <w:uiPriority w:val="34"/>
    <w:qFormat/>
    <w:rsid w:val="00F247B3"/>
    <w:pPr>
      <w:ind w:left="720"/>
      <w:contextualSpacing/>
    </w:pPr>
  </w:style>
  <w:style w:type="character" w:styleId="IntenseEmphasis">
    <w:name w:val="Intense Emphasis"/>
    <w:basedOn w:val="DefaultParagraphFont"/>
    <w:uiPriority w:val="21"/>
    <w:qFormat/>
    <w:rsid w:val="00F247B3"/>
    <w:rPr>
      <w:i/>
      <w:iCs/>
      <w:color w:val="2E74B5" w:themeColor="accent1" w:themeShade="BF"/>
    </w:rPr>
  </w:style>
  <w:style w:type="paragraph" w:styleId="IntenseQuote">
    <w:name w:val="Intense Quote"/>
    <w:basedOn w:val="Normal"/>
    <w:next w:val="Normal"/>
    <w:link w:val="IntenseQuoteChar"/>
    <w:uiPriority w:val="30"/>
    <w:qFormat/>
    <w:rsid w:val="00F247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247B3"/>
    <w:rPr>
      <w:i/>
      <w:iCs/>
      <w:color w:val="2E74B5" w:themeColor="accent1" w:themeShade="BF"/>
    </w:rPr>
  </w:style>
  <w:style w:type="character" w:styleId="IntenseReference">
    <w:name w:val="Intense Reference"/>
    <w:basedOn w:val="DefaultParagraphFont"/>
    <w:uiPriority w:val="32"/>
    <w:qFormat/>
    <w:rsid w:val="00F247B3"/>
    <w:rPr>
      <w:b/>
      <w:bCs/>
      <w:smallCaps/>
      <w:color w:val="2E74B5" w:themeColor="accent1" w:themeShade="BF"/>
      <w:spacing w:val="5"/>
    </w:rPr>
  </w:style>
  <w:style w:type="character" w:styleId="Hyperlink">
    <w:name w:val="Hyperlink"/>
    <w:basedOn w:val="DefaultParagraphFont"/>
    <w:uiPriority w:val="99"/>
    <w:unhideWhenUsed/>
    <w:rsid w:val="00F247B3"/>
    <w:rPr>
      <w:color w:val="0563C1" w:themeColor="hyperlink"/>
      <w:u w:val="single"/>
    </w:rPr>
  </w:style>
  <w:style w:type="character" w:styleId="UnresolvedMention">
    <w:name w:val="Unresolved Mention"/>
    <w:basedOn w:val="DefaultParagraphFont"/>
    <w:uiPriority w:val="99"/>
    <w:semiHidden/>
    <w:unhideWhenUsed/>
    <w:rsid w:val="00F247B3"/>
    <w:rPr>
      <w:color w:val="605E5C"/>
      <w:shd w:val="clear" w:color="auto" w:fill="E1DFDD"/>
    </w:rPr>
  </w:style>
  <w:style w:type="paragraph" w:styleId="Header">
    <w:name w:val="header"/>
    <w:basedOn w:val="Normal"/>
    <w:link w:val="HeaderChar"/>
    <w:uiPriority w:val="99"/>
    <w:unhideWhenUsed/>
    <w:rsid w:val="006204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422"/>
  </w:style>
  <w:style w:type="paragraph" w:styleId="Footer">
    <w:name w:val="footer"/>
    <w:basedOn w:val="Normal"/>
    <w:link w:val="FooterChar"/>
    <w:uiPriority w:val="99"/>
    <w:unhideWhenUsed/>
    <w:rsid w:val="006204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gov.au/nbcs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resources/translated?f%5B0%5D=h_translations_audience%3AGeneral%20public&amp;f%5B1%5D=h_translations_our_work%3A741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AB85DA16D2574DB76868267F841C32" ma:contentTypeVersion="16" ma:contentTypeDescription="Create a new document." ma:contentTypeScope="" ma:versionID="1df05acb7df56eb40f84658b6f8f2b3c">
  <xsd:schema xmlns:xsd="http://www.w3.org/2001/XMLSchema" xmlns:xs="http://www.w3.org/2001/XMLSchema" xmlns:p="http://schemas.microsoft.com/office/2006/metadata/properties" xmlns:ns2="29d96d0e-e133-4b47-83df-43adca3dbbf0" xmlns:ns3="b43c2291-e1b6-47ff-a130-ab60a193957d" targetNamespace="http://schemas.microsoft.com/office/2006/metadata/properties" ma:root="true" ma:fieldsID="64827218aeb0f15d6c16fc9be43d057d" ns2:_="" ns3:_="">
    <xsd:import namespace="29d96d0e-e133-4b47-83df-43adca3dbbf0"/>
    <xsd:import namespace="b43c2291-e1b6-47ff-a130-ab60a1939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96d0e-e133-4b47-83df-43adca3db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c2291-e1b6-47ff-a130-ab60a19395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e0a4df-6dc9-46b1-8489-d0d86a4f3c78}" ma:internalName="TaxCatchAll" ma:showField="CatchAllData" ma:web="b43c2291-e1b6-47ff-a130-ab60a1939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d96d0e-e133-4b47-83df-43adca3dbbf0">
      <Terms xmlns="http://schemas.microsoft.com/office/infopath/2007/PartnerControls"/>
    </lcf76f155ced4ddcb4097134ff3c332f>
    <TaxCatchAll xmlns="b43c2291-e1b6-47ff-a130-ab60a19395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DC0ABA-F41D-43F9-BB6F-856797260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96d0e-e133-4b47-83df-43adca3dbbf0"/>
    <ds:schemaRef ds:uri="b43c2291-e1b6-47ff-a130-ab60a1939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47E69-F507-4BFE-9161-DF382D4997DB}">
  <ds:schemaRefs>
    <ds:schemaRef ds:uri="http://schemas.microsoft.com/office/2006/metadata/properties"/>
    <ds:schemaRef ds:uri="http://schemas.microsoft.com/office/infopath/2007/PartnerControls"/>
    <ds:schemaRef ds:uri="29d96d0e-e133-4b47-83df-43adca3dbbf0"/>
    <ds:schemaRef ds:uri="b43c2291-e1b6-47ff-a130-ab60a193957d"/>
  </ds:schemaRefs>
</ds:datastoreItem>
</file>

<file path=customXml/itemProps3.xml><?xml version="1.0" encoding="utf-8"?>
<ds:datastoreItem xmlns:ds="http://schemas.openxmlformats.org/officeDocument/2006/customXml" ds:itemID="{B1AF0D13-537E-4792-91AF-8E455C0438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5435</TotalTime>
  <Pages>1</Pages>
  <Words>664</Words>
  <Characters>3194</Characters>
  <Application>Microsoft Office Word</Application>
  <DocSecurity>0</DocSecurity>
  <Lines>65</Lines>
  <Paragraphs>58</Paragraphs>
  <ScaleCrop>false</ScaleCrop>
  <HeadingPairs>
    <vt:vector size="2" baseType="variant">
      <vt:variant>
        <vt:lpstr>Title</vt:lpstr>
      </vt:variant>
      <vt:variant>
        <vt:i4>1</vt:i4>
      </vt:variant>
    </vt:vector>
  </HeadingPairs>
  <TitlesOfParts>
    <vt:vector size="1" baseType="lpstr">
      <vt:lpstr>معلومات حول إجراء تنظير القولون</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معلومات حول إجراء تنظير القولون</dc:title>
  <dc:creator>Department of Health, Disability and Ageing, Australian Government</dc:creator>
  <cp:keywords>السرطان</cp:keywords>
  <cp:lastModifiedBy>MASCHKE, Elvia</cp:lastModifiedBy>
  <cp:revision>19</cp:revision>
  <dcterms:created xsi:type="dcterms:W3CDTF">2025-08-07T01:19:00Z</dcterms:created>
  <dcterms:modified xsi:type="dcterms:W3CDTF">2025-11-25T20:26:00Z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0x01010036AB85DA16D2574DB76868267F841C32</vt:lpwstr>
  </property>
  <property fmtid="{D5CDD505-2E9C-101B-9397-08002B2CF9AE}" pid="3" name="MediaServiceImageTags">
    <vt:lpwstr/>
  </property>
  <property fmtid="{D5CDD505-2E9C-101B-9397-08002B2CF9AE}" pid="4" name="ClassificationContentMarkingHeaderShapeIds">
    <vt:lpwstr>3701cfae,6aa55ed5,72b0a155</vt:lpwstr>
  </property>
  <property fmtid="{D5CDD505-2E9C-101B-9397-08002B2CF9AE}" pid="5" name="ClassificationContentMarkingHeaderFontProps">
    <vt:lpwstr>#ff0000,12,Aptos</vt:lpwstr>
  </property>
  <property fmtid="{D5CDD505-2E9C-101B-9397-08002B2CF9AE}" pid="6" name="ClassificationContentMarkingHeaderText">
    <vt:lpwstr>UNOFFICIAL</vt:lpwstr>
  </property>
  <property fmtid="{D5CDD505-2E9C-101B-9397-08002B2CF9AE}" pid="7" name="ClassificationContentMarkingFooterShapeIds">
    <vt:lpwstr>182f8459,4569eaad,2988b103</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2025-11-25T20:25:50Z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35a83e7a-9001-428e-9249-311138772e19</vt:lpwstr>
  </property>
  <property fmtid="{D5CDD505-2E9C-101B-9397-08002B2CF9AE}" pid="16" name="MSIP_Label_edd204cd-6aa2-46a1-bfaf-a0d9bcf7e7ca_ContentBits">
    <vt:lpwstr>3</vt:lpwstr>
  </property>
  <property fmtid="{D5CDD505-2E9C-101B-9397-08002B2CF9AE}" pid="17" name="MSIP_Label_edd204cd-6aa2-46a1-bfaf-a0d9bcf7e7ca_Tag">
    <vt:lpwstr>10, 0, 1, 1</vt:lpwstr>
  </property>
</Properties>
</file>