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4B543" w14:textId="77777777" w:rsidR="00FC5E87" w:rsidRPr="00C26AF0" w:rsidRDefault="00FC5E87" w:rsidP="00EE2AA4"/>
    <w:sdt>
      <w:sdtPr>
        <w:id w:val="710773180"/>
        <w:docPartObj>
          <w:docPartGallery w:val="Cover Pages"/>
          <w:docPartUnique/>
        </w:docPartObj>
      </w:sdtPr>
      <w:sdtContent>
        <w:p w14:paraId="66724C62" w14:textId="4E565931" w:rsidR="00FC5E87" w:rsidRPr="00EE2AA4" w:rsidRDefault="00FC5E87" w:rsidP="00EE2AA4">
          <w:r w:rsidRPr="00C26AF0">
            <w:rPr>
              <w:noProof/>
              <w:lang w:eastAsia="en-AU"/>
            </w:rPr>
            <mc:AlternateContent>
              <mc:Choice Requires="wpg">
                <w:drawing>
                  <wp:anchor distT="0" distB="0" distL="114300" distR="114300" simplePos="0" relativeHeight="251659264" behindDoc="1" locked="0" layoutInCell="1" allowOverlap="1" wp14:anchorId="25A01B15" wp14:editId="2C9A7CA0">
                    <wp:simplePos x="0" y="0"/>
                    <wp:positionH relativeFrom="margin">
                      <wp:posOffset>-475737</wp:posOffset>
                    </wp:positionH>
                    <wp:positionV relativeFrom="page">
                      <wp:posOffset>142240</wp:posOffset>
                    </wp:positionV>
                    <wp:extent cx="7333736" cy="7499889"/>
                    <wp:effectExtent l="0" t="0" r="635" b="0"/>
                    <wp:wrapNone/>
                    <wp:docPr id="125" name="Group 1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333736" cy="7499889"/>
                              <a:chOff x="0" y="-540757"/>
                              <a:chExt cx="5947117" cy="6018777"/>
                            </a:xfrm>
                          </wpg:grpSpPr>
                          <wps:wsp>
                            <wps:cNvPr id="126" name="Freeform 10"/>
                            <wps:cNvSpPr>
                              <a:spLocks/>
                            </wps:cNvSpPr>
                            <wps:spPr bwMode="auto">
                              <a:xfrm>
                                <a:off x="0" y="-540757"/>
                                <a:ext cx="5947117" cy="6018777"/>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solidFill>
                                <a:srgbClr val="00B050"/>
                              </a:solidFill>
                              <a:ln>
                                <a:noFill/>
                              </a:ln>
                            </wps:spPr>
                            <wps:style>
                              <a:lnRef idx="0">
                                <a:scrgbClr r="0" g="0" b="0"/>
                              </a:lnRef>
                              <a:fillRef idx="1003">
                                <a:schemeClr val="dk2"/>
                              </a:fillRef>
                              <a:effectRef idx="0">
                                <a:scrgbClr r="0" g="0" b="0"/>
                              </a:effectRef>
                              <a:fontRef idx="major"/>
                            </wps:style>
                            <wps:txbx>
                              <w:txbxContent>
                                <w:p w14:paraId="07DB0EAC" w14:textId="77777777" w:rsidR="001F1F13" w:rsidRDefault="001F1F13" w:rsidP="00EE2AA4"/>
                              </w:txbxContent>
                            </wps:txbx>
                            <wps:bodyPr rot="0" vert="horz" wrap="square" lIns="914400" tIns="1097280" rIns="1097280" bIns="1097280" anchor="b" anchorCtr="0" upright="1">
                              <a:noAutofit/>
                            </wps:bodyPr>
                          </wps:wsp>
                          <wps:wsp>
                            <wps:cNvPr id="127" name="Freeform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alpha val="3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25A01B15" id="Group 125" o:spid="_x0000_s1026" alt="&quot;&quot;" style="position:absolute;margin-left:-37.45pt;margin-top:11.2pt;width:577.45pt;height:590.55pt;z-index:-251657216;mso-position-horizontal-relative:margin;mso-position-vertical-relative:page;mso-width-relative:margin" coordorigin=",-5407" coordsize="59471,60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">
                    <o:lock v:ext="edit" aspectratio="t"/>
                    <v:shape id="Freeform 10" o:spid="_x0000_s1027" style="position:absolute;top:-5407;width:59471;height:60187;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" adj="-11796480,,5400" path="m,c,644,,644,,644v23,6,62,14,113,21c250,685,476,700,720,644v,-27,,-27,,-27c720,,720,,720,,,,,,,e" fillcolor="#00b050" stroked="f">
                      <v:stroke joinstyle="miter"/>
                      <v:formulas/>
                      <v:path arrowok="t" o:connecttype="custom" o:connectlocs="0,0;0,5537275;933367,5717838;5947117,5537275;5947117,5305122;5947117,0;0,0" o:connectangles="0,0,0,0,0,0,0" textboxrect="0,0,720,700"/>
                      <v:textbox inset="1in,86.4pt,86.4pt,86.4pt">
                        <w:txbxContent>
                          <w:p w14:paraId="07DB0EAC" w14:textId="77777777" w:rsidR="001F1F13" w:rsidRDefault="001F1F13" w:rsidP="00EE2AA4"/>
                        </w:txbxContent>
                      </v:textbox>
                    </v:shape>
                    <v:shape id="Freeform 11" o:spid="_x0000_s1028" style="position:absolute;left:8763;top:47697;width:46850;height:5099;visibility:visible;mso-wrap-style:square;v-text-anchor:bottom" coordsize="6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" path="m607,c450,44,300,57,176,57,109,57,49,53,,48,66,58,152,66,251,66,358,66,480,56,607,27,607,,607,,607,e" fillcolor="white [3212]" stroked="f">
                      <v:fill opacity="19789f"/>
                      <v:path arrowok="t" o:connecttype="custom" o:connectlocs="4685030,0;1358427,440373;0,370840;1937302,509905;4685030,208598;4685030,0" o:connectangles="0,0,0,0,0,0"/>
                    </v:shape>
                    <w10:wrap anchorx="margin" anchory="page"/>
                  </v:group>
                </w:pict>
              </mc:Fallback>
            </mc:AlternateContent>
          </w:r>
          <w:r w:rsidRPr="00C26AF0">
            <w:rPr>
              <w:noProof/>
              <w:lang w:eastAsia="en-AU"/>
            </w:rPr>
            <mc:AlternateContent>
              <mc:Choice Requires="wps">
                <w:drawing>
                  <wp:anchor distT="0" distB="0" distL="114300" distR="114300" simplePos="0" relativeHeight="251660288" behindDoc="0" locked="0" layoutInCell="1" allowOverlap="1" wp14:anchorId="3269EEE8" wp14:editId="3DABC639">
                    <wp:simplePos x="0" y="0"/>
                    <wp:positionH relativeFrom="margin">
                      <wp:align>center</wp:align>
                    </wp:positionH>
                    <wp:positionV relativeFrom="margin">
                      <wp:posOffset>2958849</wp:posOffset>
                    </wp:positionV>
                    <wp:extent cx="5454650" cy="4152900"/>
                    <wp:effectExtent l="0" t="0" r="0" b="0"/>
                    <wp:wrapSquare wrapText="bothSides"/>
                    <wp:docPr id="7" name="Text Box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454650" cy="4152900"/>
                            </a:xfrm>
                            <a:prstGeom prst="rect">
                              <a:avLst/>
                            </a:prstGeom>
                            <a:noFill/>
                            <a:ln w="6350">
                              <a:noFill/>
                            </a:ln>
                          </wps:spPr>
                          <wps:txbx>
                            <w:txbxContent>
                              <w:p w14:paraId="066F8B48" w14:textId="6D19238F" w:rsidR="001F1F13" w:rsidRDefault="00000000" w:rsidP="0086437C">
                                <w:pPr>
                                  <w:pStyle w:val="Title"/>
                                </w:pPr>
                                <w:sdt>
                                  <w:sdtPr>
                                    <w:alias w:val="Title"/>
                                    <w:tag w:val=""/>
                                    <w:id w:val="-554696155"/>
                                    <w:dataBinding w:prefixMappings="xmlns:ns0='http://purl.org/dc/elements/1.1/' xmlns:ns1='http://schemas.openxmlformats.org/package/2006/metadata/core-properties' " w:xpath="/ns1:coreProperties[1]/ns0:title[1]" w:storeItemID="{6C3C8BC8-F283-45AE-878A-BAB7291924A1}"/>
                                    <w:text/>
                                  </w:sdtPr>
                                  <w:sdtContent>
                                    <w:r w:rsidR="00DC17A9">
                                      <w:t>Healthy Food Partnership Reformulation Program: Wave 1, 4-year progress report – preliminary analysis of participating companies and wider market</w:t>
                                    </w:r>
                                  </w:sdtContent>
                                </w:sdt>
                              </w:p>
                              <w:p w14:paraId="003EFFEF" w14:textId="74356F03" w:rsidR="001F1F13" w:rsidRPr="0086437C" w:rsidRDefault="005651C5" w:rsidP="0086437C">
                                <w:pPr>
                                  <w:pStyle w:val="Date"/>
                                </w:pPr>
                                <w:r w:rsidRPr="0086437C">
                                  <w:t>September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69EEE8" id="_x0000_t202" coordsize="21600,21600" o:spt="202" path="m,l,21600r21600,l21600,xe">
                    <v:stroke joinstyle="miter"/>
                    <v:path gradientshapeok="t" o:connecttype="rect"/>
                  </v:shapetype>
                  <v:shape id="Text Box 7" o:spid="_x0000_s1029" type="#_x0000_t202" alt="&quot;&quot;" style="position:absolute;margin-left:0;margin-top:233pt;width:429.5pt;height:327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" filled="f" stroked="f" strokeweight=".5pt">
                    <v:textbox>
                      <w:txbxContent>
                        <w:p w14:paraId="066F8B48" w14:textId="6D19238F" w:rsidR="001F1F13" w:rsidRDefault="00000000" w:rsidP="0086437C">
                          <w:pPr>
                            <w:pStyle w:val="Title"/>
                          </w:pPr>
                          <w:sdt>
                            <w:sdtPr>
                              <w:alias w:val="Title"/>
                              <w:tag w:val=""/>
                              <w:id w:val="-554696155"/>
                              <w:dataBinding w:prefixMappings="xmlns:ns0='http://purl.org/dc/elements/1.1/' xmlns:ns1='http://schemas.openxmlformats.org/package/2006/metadata/core-properties' " w:xpath="/ns1:coreProperties[1]/ns0:title[1]" w:storeItemID="{6C3C8BC8-F283-45AE-878A-BAB7291924A1}"/>
                              <w:text/>
                            </w:sdtPr>
                            <w:sdtContent>
                              <w:r w:rsidR="00DC17A9">
                                <w:t>Healthy Food Partnership Reformulation Program: Wave 1, 4-year progress report – preliminary analysis of participating companies and wider market</w:t>
                              </w:r>
                            </w:sdtContent>
                          </w:sdt>
                        </w:p>
                        <w:p w14:paraId="003EFFEF" w14:textId="74356F03" w:rsidR="001F1F13" w:rsidRPr="0086437C" w:rsidRDefault="005651C5" w:rsidP="0086437C">
                          <w:pPr>
                            <w:pStyle w:val="Date"/>
                          </w:pPr>
                          <w:r w:rsidRPr="0086437C">
                            <w:t>September 2024</w:t>
                          </w:r>
                        </w:p>
                      </w:txbxContent>
                    </v:textbox>
                    <w10:wrap type="square" anchorx="margin" anchory="margin"/>
                  </v:shape>
                </w:pict>
              </mc:Fallback>
            </mc:AlternateContent>
          </w:r>
          <w:r w:rsidRPr="00C26AF0">
            <w:br w:type="page"/>
          </w:r>
        </w:p>
      </w:sdtContent>
    </w:sdt>
    <w:p w14:paraId="159534F1" w14:textId="2A63E59E" w:rsidR="00FC5E87" w:rsidRPr="00C26AF0" w:rsidRDefault="00FC5E87" w:rsidP="00EE2AA4">
      <w:pPr>
        <w:pStyle w:val="Heading1"/>
      </w:pPr>
      <w:bookmarkStart w:id="0" w:name="_Toc213828647"/>
      <w:r w:rsidRPr="00C26AF0">
        <w:lastRenderedPageBreak/>
        <w:t>Acknowledgements</w:t>
      </w:r>
      <w:bookmarkEnd w:id="0"/>
    </w:p>
    <w:p w14:paraId="181CC836" w14:textId="77777777" w:rsidR="00FC5E87" w:rsidRPr="00EE2AA4" w:rsidRDefault="00FC5E87" w:rsidP="00EE2AA4">
      <w:r w:rsidRPr="00C26AF0">
        <w:t xml:space="preserve">The Healthy Food Partnership Secretariat would like to thank all participating food companies and manufacturers for their continuous engagement and ongoing commitment in the development of the data and metrics for this report. </w:t>
      </w:r>
      <w:r w:rsidRPr="00C26AF0">
        <w:rPr>
          <w:rFonts w:eastAsiaTheme="minorHAnsi"/>
        </w:rPr>
        <w:t>The Partnership Reformulation Program relies on the participation of food companies to help instil real and positive change in Australia’s food supply and we wish to acknowledge the importance of their contribution to the Program</w:t>
      </w:r>
      <w:r w:rsidRPr="00EE2AA4">
        <w:rPr>
          <w:rFonts w:eastAsiaTheme="minorHAnsi"/>
        </w:rPr>
        <w:t>.</w:t>
      </w:r>
    </w:p>
    <w:p w14:paraId="23397E1C" w14:textId="1F01945A" w:rsidR="00FC5E87" w:rsidRPr="00C26AF0" w:rsidRDefault="00FC5E87" w:rsidP="00EE2AA4">
      <w:pPr>
        <w:rPr>
          <w:lang w:val="en-US" w:eastAsia="en-AU"/>
        </w:rPr>
      </w:pPr>
      <w:r w:rsidRPr="00C26AF0">
        <w:rPr>
          <w:lang w:val="en-US" w:eastAsia="en-AU"/>
        </w:rPr>
        <w:t>The Secretariat would also like to express appreciation for the efforts of the Reformulation Working Group in establishing the reformulation targets on which the Partnership Reformulation Program is based. The Reformulation Working Group played a key role in setting reformulation targets for over 30 food product categories, to ensure the program</w:t>
      </w:r>
      <w:r w:rsidR="001034E7">
        <w:rPr>
          <w:lang w:val="en-US" w:eastAsia="en-AU"/>
        </w:rPr>
        <w:t xml:space="preserve"> improves the healthfulness of Australia’s food supply</w:t>
      </w:r>
      <w:r w:rsidRPr="00C26AF0">
        <w:rPr>
          <w:lang w:val="en-US" w:eastAsia="en-AU"/>
        </w:rPr>
        <w:t>.</w:t>
      </w:r>
    </w:p>
    <w:p w14:paraId="6FA7BE61" w14:textId="77777777" w:rsidR="00FC5E87" w:rsidRPr="00C26AF0" w:rsidRDefault="00FC5E87" w:rsidP="00EE2AA4">
      <w:pPr>
        <w:rPr>
          <w:lang w:val="en-US" w:eastAsia="en-AU"/>
        </w:rPr>
      </w:pPr>
      <w:r w:rsidRPr="00C26AF0">
        <w:rPr>
          <w:lang w:val="en-US" w:eastAsia="en-AU"/>
        </w:rPr>
        <w:br w:type="page"/>
      </w:r>
    </w:p>
    <w:sdt>
      <w:sdtPr>
        <w:rPr>
          <w:rFonts w:asciiTheme="minorHAnsi" w:eastAsia="Times New Roman" w:hAnsiTheme="minorHAnsi" w:cstheme="minorHAnsi"/>
          <w:color w:val="auto"/>
          <w:sz w:val="21"/>
          <w:szCs w:val="24"/>
          <w:lang w:val="en-AU"/>
        </w:rPr>
        <w:id w:val="2013328369"/>
        <w:docPartObj>
          <w:docPartGallery w:val="Table of Contents"/>
          <w:docPartUnique/>
        </w:docPartObj>
      </w:sdtPr>
      <w:sdtEndPr>
        <w:rPr>
          <w:noProof/>
          <w:sz w:val="22"/>
          <w:szCs w:val="22"/>
        </w:rPr>
      </w:sdtEndPr>
      <w:sdtContent>
        <w:p w14:paraId="113F70A6" w14:textId="77777777" w:rsidR="00FC5E87" w:rsidRPr="00C26AF0" w:rsidRDefault="00FC5E87" w:rsidP="00FC5E87">
          <w:pPr>
            <w:pStyle w:val="TOCHeading"/>
            <w:rPr>
              <w:rFonts w:asciiTheme="minorHAnsi" w:hAnsiTheme="minorHAnsi" w:cstheme="minorHAnsi"/>
              <w:color w:val="007A33"/>
            </w:rPr>
          </w:pPr>
          <w:r w:rsidRPr="00C26AF0">
            <w:rPr>
              <w:rFonts w:asciiTheme="minorHAnsi" w:hAnsiTheme="minorHAnsi" w:cstheme="minorHAnsi"/>
              <w:color w:val="007A33"/>
            </w:rPr>
            <w:t>Contents</w:t>
          </w:r>
        </w:p>
        <w:p w14:paraId="4793AEB6" w14:textId="4BBE0CD8" w:rsidR="00EE2AA4" w:rsidRDefault="00FC5E87" w:rsidP="00EE2AA4">
          <w:pPr>
            <w:pStyle w:val="TOC1"/>
            <w:rPr>
              <w:rFonts w:eastAsiaTheme="minorEastAsia" w:cstheme="minorBidi"/>
              <w:noProof/>
              <w:kern w:val="2"/>
              <w:sz w:val="24"/>
              <w:szCs w:val="24"/>
              <w:lang w:eastAsia="ja-JP"/>
              <w14:ligatures w14:val="standardContextual"/>
            </w:rPr>
          </w:pPr>
          <w:r w:rsidRPr="00C70E1F">
            <w:fldChar w:fldCharType="begin"/>
          </w:r>
          <w:r w:rsidRPr="00C70E1F">
            <w:instrText xml:space="preserve"> TOC \o "1-3" \h \z \u </w:instrText>
          </w:r>
          <w:r w:rsidRPr="00C70E1F">
            <w:fldChar w:fldCharType="separate"/>
          </w:r>
          <w:hyperlink w:anchor="_Toc213828647" w:history="1">
            <w:r w:rsidR="00EE2AA4" w:rsidRPr="003A7244">
              <w:rPr>
                <w:rStyle w:val="Hyperlink"/>
                <w:noProof/>
              </w:rPr>
              <w:t>Acknowledgements</w:t>
            </w:r>
            <w:r w:rsidR="00EE2AA4">
              <w:rPr>
                <w:noProof/>
                <w:webHidden/>
              </w:rPr>
              <w:tab/>
            </w:r>
            <w:r w:rsidR="00EE2AA4">
              <w:rPr>
                <w:noProof/>
                <w:webHidden/>
              </w:rPr>
              <w:fldChar w:fldCharType="begin"/>
            </w:r>
            <w:r w:rsidR="00EE2AA4">
              <w:rPr>
                <w:noProof/>
                <w:webHidden/>
              </w:rPr>
              <w:instrText xml:space="preserve"> PAGEREF _Toc213828647 \h </w:instrText>
            </w:r>
            <w:r w:rsidR="00EE2AA4">
              <w:rPr>
                <w:noProof/>
                <w:webHidden/>
              </w:rPr>
            </w:r>
            <w:r w:rsidR="00EE2AA4">
              <w:rPr>
                <w:noProof/>
                <w:webHidden/>
              </w:rPr>
              <w:fldChar w:fldCharType="separate"/>
            </w:r>
            <w:r w:rsidR="00EE2AA4">
              <w:rPr>
                <w:noProof/>
                <w:webHidden/>
              </w:rPr>
              <w:t>2</w:t>
            </w:r>
            <w:r w:rsidR="00EE2AA4">
              <w:rPr>
                <w:noProof/>
                <w:webHidden/>
              </w:rPr>
              <w:fldChar w:fldCharType="end"/>
            </w:r>
          </w:hyperlink>
        </w:p>
        <w:p w14:paraId="07A2464D" w14:textId="6B0C1654" w:rsidR="00EE2AA4" w:rsidRDefault="00EE2AA4" w:rsidP="00EE2AA4">
          <w:pPr>
            <w:pStyle w:val="TOC1"/>
            <w:rPr>
              <w:rFonts w:eastAsiaTheme="minorEastAsia" w:cstheme="minorBidi"/>
              <w:noProof/>
              <w:kern w:val="2"/>
              <w:sz w:val="24"/>
              <w:szCs w:val="24"/>
              <w:lang w:eastAsia="ja-JP"/>
              <w14:ligatures w14:val="standardContextual"/>
            </w:rPr>
          </w:pPr>
          <w:hyperlink w:anchor="_Toc213828648" w:history="1">
            <w:r w:rsidRPr="003A7244">
              <w:rPr>
                <w:rStyle w:val="Hyperlink"/>
                <w:noProof/>
              </w:rPr>
              <w:t>List of Abbreviations</w:t>
            </w:r>
            <w:r>
              <w:rPr>
                <w:noProof/>
                <w:webHidden/>
              </w:rPr>
              <w:tab/>
            </w:r>
            <w:r>
              <w:rPr>
                <w:noProof/>
                <w:webHidden/>
              </w:rPr>
              <w:fldChar w:fldCharType="begin"/>
            </w:r>
            <w:r>
              <w:rPr>
                <w:noProof/>
                <w:webHidden/>
              </w:rPr>
              <w:instrText xml:space="preserve"> PAGEREF _Toc213828648 \h </w:instrText>
            </w:r>
            <w:r>
              <w:rPr>
                <w:noProof/>
                <w:webHidden/>
              </w:rPr>
            </w:r>
            <w:r>
              <w:rPr>
                <w:noProof/>
                <w:webHidden/>
              </w:rPr>
              <w:fldChar w:fldCharType="separate"/>
            </w:r>
            <w:r>
              <w:rPr>
                <w:noProof/>
                <w:webHidden/>
              </w:rPr>
              <w:t>4</w:t>
            </w:r>
            <w:r>
              <w:rPr>
                <w:noProof/>
                <w:webHidden/>
              </w:rPr>
              <w:fldChar w:fldCharType="end"/>
            </w:r>
          </w:hyperlink>
        </w:p>
        <w:p w14:paraId="776FA4B4" w14:textId="1E31B988" w:rsidR="00EE2AA4" w:rsidRDefault="00EE2AA4" w:rsidP="00EE2AA4">
          <w:pPr>
            <w:pStyle w:val="TOC1"/>
            <w:rPr>
              <w:rFonts w:eastAsiaTheme="minorEastAsia" w:cstheme="minorBidi"/>
              <w:noProof/>
              <w:kern w:val="2"/>
              <w:sz w:val="24"/>
              <w:szCs w:val="24"/>
              <w:lang w:eastAsia="ja-JP"/>
              <w14:ligatures w14:val="standardContextual"/>
            </w:rPr>
          </w:pPr>
          <w:hyperlink w:anchor="_Toc213828649" w:history="1">
            <w:r w:rsidRPr="003A7244">
              <w:rPr>
                <w:rStyle w:val="Hyperlink"/>
                <w:noProof/>
              </w:rPr>
              <w:t>Executive summary</w:t>
            </w:r>
            <w:r>
              <w:rPr>
                <w:noProof/>
                <w:webHidden/>
              </w:rPr>
              <w:tab/>
            </w:r>
            <w:r>
              <w:rPr>
                <w:noProof/>
                <w:webHidden/>
              </w:rPr>
              <w:fldChar w:fldCharType="begin"/>
            </w:r>
            <w:r>
              <w:rPr>
                <w:noProof/>
                <w:webHidden/>
              </w:rPr>
              <w:instrText xml:space="preserve"> PAGEREF _Toc213828649 \h </w:instrText>
            </w:r>
            <w:r>
              <w:rPr>
                <w:noProof/>
                <w:webHidden/>
              </w:rPr>
            </w:r>
            <w:r>
              <w:rPr>
                <w:noProof/>
                <w:webHidden/>
              </w:rPr>
              <w:fldChar w:fldCharType="separate"/>
            </w:r>
            <w:r>
              <w:rPr>
                <w:noProof/>
                <w:webHidden/>
              </w:rPr>
              <w:t>5</w:t>
            </w:r>
            <w:r>
              <w:rPr>
                <w:noProof/>
                <w:webHidden/>
              </w:rPr>
              <w:fldChar w:fldCharType="end"/>
            </w:r>
          </w:hyperlink>
        </w:p>
        <w:p w14:paraId="110E7817" w14:textId="54D22658" w:rsidR="00EE2AA4" w:rsidRDefault="00EE2AA4" w:rsidP="00EE2AA4">
          <w:pPr>
            <w:pStyle w:val="TOC1"/>
            <w:rPr>
              <w:rFonts w:eastAsiaTheme="minorEastAsia" w:cstheme="minorBidi"/>
              <w:noProof/>
              <w:kern w:val="2"/>
              <w:sz w:val="24"/>
              <w:szCs w:val="24"/>
              <w:lang w:eastAsia="ja-JP"/>
              <w14:ligatures w14:val="standardContextual"/>
            </w:rPr>
          </w:pPr>
          <w:hyperlink w:anchor="_Toc213828650" w:history="1">
            <w:r w:rsidRPr="003A7244">
              <w:rPr>
                <w:rStyle w:val="Hyperlink"/>
                <w:noProof/>
              </w:rPr>
              <w:t>1.0 Introduction</w:t>
            </w:r>
            <w:r>
              <w:rPr>
                <w:noProof/>
                <w:webHidden/>
              </w:rPr>
              <w:tab/>
            </w:r>
            <w:r>
              <w:rPr>
                <w:noProof/>
                <w:webHidden/>
              </w:rPr>
              <w:fldChar w:fldCharType="begin"/>
            </w:r>
            <w:r>
              <w:rPr>
                <w:noProof/>
                <w:webHidden/>
              </w:rPr>
              <w:instrText xml:space="preserve"> PAGEREF _Toc213828650 \h </w:instrText>
            </w:r>
            <w:r>
              <w:rPr>
                <w:noProof/>
                <w:webHidden/>
              </w:rPr>
            </w:r>
            <w:r>
              <w:rPr>
                <w:noProof/>
                <w:webHidden/>
              </w:rPr>
              <w:fldChar w:fldCharType="separate"/>
            </w:r>
            <w:r>
              <w:rPr>
                <w:noProof/>
                <w:webHidden/>
              </w:rPr>
              <w:t>7</w:t>
            </w:r>
            <w:r>
              <w:rPr>
                <w:noProof/>
                <w:webHidden/>
              </w:rPr>
              <w:fldChar w:fldCharType="end"/>
            </w:r>
          </w:hyperlink>
        </w:p>
        <w:p w14:paraId="7321D701" w14:textId="6C7795AD" w:rsidR="00EE2AA4" w:rsidRDefault="00EE2AA4">
          <w:pPr>
            <w:pStyle w:val="TOC3"/>
            <w:tabs>
              <w:tab w:val="right" w:leader="dot" w:pos="9854"/>
            </w:tabs>
            <w:rPr>
              <w:rFonts w:eastAsiaTheme="minorEastAsia" w:cstheme="minorBidi"/>
              <w:noProof/>
              <w:kern w:val="2"/>
              <w:sz w:val="24"/>
              <w:szCs w:val="24"/>
              <w:lang w:eastAsia="ja-JP"/>
              <w14:ligatures w14:val="standardContextual"/>
            </w:rPr>
          </w:pPr>
          <w:hyperlink w:anchor="_Toc213828651" w:history="1">
            <w:r w:rsidRPr="003A7244">
              <w:rPr>
                <w:rStyle w:val="Hyperlink"/>
                <w:noProof/>
              </w:rPr>
              <w:t>1.1 Scope of this report</w:t>
            </w:r>
            <w:r>
              <w:rPr>
                <w:noProof/>
                <w:webHidden/>
              </w:rPr>
              <w:tab/>
            </w:r>
            <w:r>
              <w:rPr>
                <w:noProof/>
                <w:webHidden/>
              </w:rPr>
              <w:fldChar w:fldCharType="begin"/>
            </w:r>
            <w:r>
              <w:rPr>
                <w:noProof/>
                <w:webHidden/>
              </w:rPr>
              <w:instrText xml:space="preserve"> PAGEREF _Toc213828651 \h </w:instrText>
            </w:r>
            <w:r>
              <w:rPr>
                <w:noProof/>
                <w:webHidden/>
              </w:rPr>
            </w:r>
            <w:r>
              <w:rPr>
                <w:noProof/>
                <w:webHidden/>
              </w:rPr>
              <w:fldChar w:fldCharType="separate"/>
            </w:r>
            <w:r>
              <w:rPr>
                <w:noProof/>
                <w:webHidden/>
              </w:rPr>
              <w:t>8</w:t>
            </w:r>
            <w:r>
              <w:rPr>
                <w:noProof/>
                <w:webHidden/>
              </w:rPr>
              <w:fldChar w:fldCharType="end"/>
            </w:r>
          </w:hyperlink>
        </w:p>
        <w:p w14:paraId="74423A98" w14:textId="5ACD76EB" w:rsidR="00EE2AA4" w:rsidRDefault="00EE2AA4" w:rsidP="00EE2AA4">
          <w:pPr>
            <w:pStyle w:val="TOC1"/>
            <w:rPr>
              <w:rFonts w:eastAsiaTheme="minorEastAsia" w:cstheme="minorBidi"/>
              <w:noProof/>
              <w:kern w:val="2"/>
              <w:sz w:val="24"/>
              <w:szCs w:val="24"/>
              <w:lang w:eastAsia="ja-JP"/>
              <w14:ligatures w14:val="standardContextual"/>
            </w:rPr>
          </w:pPr>
          <w:hyperlink w:anchor="_Toc213828652" w:history="1">
            <w:r w:rsidRPr="003A7244">
              <w:rPr>
                <w:rStyle w:val="Hyperlink"/>
                <w:noProof/>
              </w:rPr>
              <w:t>2.0 Methodology</w:t>
            </w:r>
            <w:r>
              <w:rPr>
                <w:noProof/>
                <w:webHidden/>
              </w:rPr>
              <w:tab/>
            </w:r>
            <w:r>
              <w:rPr>
                <w:noProof/>
                <w:webHidden/>
              </w:rPr>
              <w:fldChar w:fldCharType="begin"/>
            </w:r>
            <w:r>
              <w:rPr>
                <w:noProof/>
                <w:webHidden/>
              </w:rPr>
              <w:instrText xml:space="preserve"> PAGEREF _Toc213828652 \h </w:instrText>
            </w:r>
            <w:r>
              <w:rPr>
                <w:noProof/>
                <w:webHidden/>
              </w:rPr>
            </w:r>
            <w:r>
              <w:rPr>
                <w:noProof/>
                <w:webHidden/>
              </w:rPr>
              <w:fldChar w:fldCharType="separate"/>
            </w:r>
            <w:r>
              <w:rPr>
                <w:noProof/>
                <w:webHidden/>
              </w:rPr>
              <w:t>8</w:t>
            </w:r>
            <w:r>
              <w:rPr>
                <w:noProof/>
                <w:webHidden/>
              </w:rPr>
              <w:fldChar w:fldCharType="end"/>
            </w:r>
          </w:hyperlink>
        </w:p>
        <w:p w14:paraId="2BCED587" w14:textId="281E2723" w:rsidR="00EE2AA4" w:rsidRDefault="00EE2AA4">
          <w:pPr>
            <w:pStyle w:val="TOC3"/>
            <w:tabs>
              <w:tab w:val="right" w:leader="dot" w:pos="9854"/>
            </w:tabs>
            <w:rPr>
              <w:rFonts w:eastAsiaTheme="minorEastAsia" w:cstheme="minorBidi"/>
              <w:noProof/>
              <w:kern w:val="2"/>
              <w:sz w:val="24"/>
              <w:szCs w:val="24"/>
              <w:lang w:eastAsia="ja-JP"/>
              <w14:ligatures w14:val="standardContextual"/>
            </w:rPr>
          </w:pPr>
          <w:hyperlink w:anchor="_Toc213828653" w:history="1">
            <w:r w:rsidRPr="003A7244">
              <w:rPr>
                <w:rStyle w:val="Hyperlink"/>
                <w:noProof/>
              </w:rPr>
              <w:t>2.1 Data sources</w:t>
            </w:r>
            <w:r>
              <w:rPr>
                <w:noProof/>
                <w:webHidden/>
              </w:rPr>
              <w:tab/>
            </w:r>
            <w:r>
              <w:rPr>
                <w:noProof/>
                <w:webHidden/>
              </w:rPr>
              <w:fldChar w:fldCharType="begin"/>
            </w:r>
            <w:r>
              <w:rPr>
                <w:noProof/>
                <w:webHidden/>
              </w:rPr>
              <w:instrText xml:space="preserve"> PAGEREF _Toc213828653 \h </w:instrText>
            </w:r>
            <w:r>
              <w:rPr>
                <w:noProof/>
                <w:webHidden/>
              </w:rPr>
            </w:r>
            <w:r>
              <w:rPr>
                <w:noProof/>
                <w:webHidden/>
              </w:rPr>
              <w:fldChar w:fldCharType="separate"/>
            </w:r>
            <w:r>
              <w:rPr>
                <w:noProof/>
                <w:webHidden/>
              </w:rPr>
              <w:t>8</w:t>
            </w:r>
            <w:r>
              <w:rPr>
                <w:noProof/>
                <w:webHidden/>
              </w:rPr>
              <w:fldChar w:fldCharType="end"/>
            </w:r>
          </w:hyperlink>
        </w:p>
        <w:p w14:paraId="38E25CB5" w14:textId="7ACDDAFD" w:rsidR="00EE2AA4" w:rsidRDefault="00EE2AA4">
          <w:pPr>
            <w:pStyle w:val="TOC3"/>
            <w:tabs>
              <w:tab w:val="right" w:leader="dot" w:pos="9854"/>
            </w:tabs>
            <w:rPr>
              <w:rFonts w:eastAsiaTheme="minorEastAsia" w:cstheme="minorBidi"/>
              <w:noProof/>
              <w:kern w:val="2"/>
              <w:sz w:val="24"/>
              <w:szCs w:val="24"/>
              <w:lang w:eastAsia="ja-JP"/>
              <w14:ligatures w14:val="standardContextual"/>
            </w:rPr>
          </w:pPr>
          <w:hyperlink w:anchor="_Toc213828654" w:history="1">
            <w:r w:rsidRPr="003A7244">
              <w:rPr>
                <w:rStyle w:val="Hyperlink"/>
                <w:noProof/>
              </w:rPr>
              <w:t>2.2 Data analysis</w:t>
            </w:r>
            <w:r>
              <w:rPr>
                <w:noProof/>
                <w:webHidden/>
              </w:rPr>
              <w:tab/>
            </w:r>
            <w:r>
              <w:rPr>
                <w:noProof/>
                <w:webHidden/>
              </w:rPr>
              <w:fldChar w:fldCharType="begin"/>
            </w:r>
            <w:r>
              <w:rPr>
                <w:noProof/>
                <w:webHidden/>
              </w:rPr>
              <w:instrText xml:space="preserve"> PAGEREF _Toc213828654 \h </w:instrText>
            </w:r>
            <w:r>
              <w:rPr>
                <w:noProof/>
                <w:webHidden/>
              </w:rPr>
            </w:r>
            <w:r>
              <w:rPr>
                <w:noProof/>
                <w:webHidden/>
              </w:rPr>
              <w:fldChar w:fldCharType="separate"/>
            </w:r>
            <w:r>
              <w:rPr>
                <w:noProof/>
                <w:webHidden/>
              </w:rPr>
              <w:t>9</w:t>
            </w:r>
            <w:r>
              <w:rPr>
                <w:noProof/>
                <w:webHidden/>
              </w:rPr>
              <w:fldChar w:fldCharType="end"/>
            </w:r>
          </w:hyperlink>
        </w:p>
        <w:p w14:paraId="5F0B5C3A" w14:textId="16517CB2" w:rsidR="00EE2AA4" w:rsidRDefault="00EE2AA4" w:rsidP="00EE2AA4">
          <w:pPr>
            <w:pStyle w:val="TOC1"/>
            <w:rPr>
              <w:rFonts w:eastAsiaTheme="minorEastAsia" w:cstheme="minorBidi"/>
              <w:noProof/>
              <w:kern w:val="2"/>
              <w:sz w:val="24"/>
              <w:szCs w:val="24"/>
              <w:lang w:eastAsia="ja-JP"/>
              <w14:ligatures w14:val="standardContextual"/>
            </w:rPr>
          </w:pPr>
          <w:hyperlink w:anchor="_Toc213828655" w:history="1">
            <w:r w:rsidRPr="003A7244">
              <w:rPr>
                <w:rStyle w:val="Hyperlink"/>
                <w:noProof/>
              </w:rPr>
              <w:t>3.0 Results</w:t>
            </w:r>
            <w:r>
              <w:rPr>
                <w:noProof/>
                <w:webHidden/>
              </w:rPr>
              <w:tab/>
            </w:r>
            <w:r>
              <w:rPr>
                <w:noProof/>
                <w:webHidden/>
              </w:rPr>
              <w:fldChar w:fldCharType="begin"/>
            </w:r>
            <w:r>
              <w:rPr>
                <w:noProof/>
                <w:webHidden/>
              </w:rPr>
              <w:instrText xml:space="preserve"> PAGEREF _Toc213828655 \h </w:instrText>
            </w:r>
            <w:r>
              <w:rPr>
                <w:noProof/>
                <w:webHidden/>
              </w:rPr>
            </w:r>
            <w:r>
              <w:rPr>
                <w:noProof/>
                <w:webHidden/>
              </w:rPr>
              <w:fldChar w:fldCharType="separate"/>
            </w:r>
            <w:r>
              <w:rPr>
                <w:noProof/>
                <w:webHidden/>
              </w:rPr>
              <w:t>10</w:t>
            </w:r>
            <w:r>
              <w:rPr>
                <w:noProof/>
                <w:webHidden/>
              </w:rPr>
              <w:fldChar w:fldCharType="end"/>
            </w:r>
          </w:hyperlink>
        </w:p>
        <w:p w14:paraId="51DDFA0E" w14:textId="06AFEA04" w:rsidR="00EE2AA4" w:rsidRDefault="00EE2AA4">
          <w:pPr>
            <w:pStyle w:val="TOC3"/>
            <w:tabs>
              <w:tab w:val="right" w:leader="dot" w:pos="9854"/>
            </w:tabs>
            <w:rPr>
              <w:rFonts w:eastAsiaTheme="minorEastAsia" w:cstheme="minorBidi"/>
              <w:noProof/>
              <w:kern w:val="2"/>
              <w:sz w:val="24"/>
              <w:szCs w:val="24"/>
              <w:lang w:eastAsia="ja-JP"/>
              <w14:ligatures w14:val="standardContextual"/>
            </w:rPr>
          </w:pPr>
          <w:hyperlink w:anchor="_Toc213828656" w:history="1">
            <w:r w:rsidRPr="003A7244">
              <w:rPr>
                <w:rStyle w:val="Hyperlink"/>
                <w:noProof/>
              </w:rPr>
              <w:t>3.1 Participation</w:t>
            </w:r>
            <w:r>
              <w:rPr>
                <w:noProof/>
                <w:webHidden/>
              </w:rPr>
              <w:tab/>
            </w:r>
            <w:r>
              <w:rPr>
                <w:noProof/>
                <w:webHidden/>
              </w:rPr>
              <w:fldChar w:fldCharType="begin"/>
            </w:r>
            <w:r>
              <w:rPr>
                <w:noProof/>
                <w:webHidden/>
              </w:rPr>
              <w:instrText xml:space="preserve"> PAGEREF _Toc213828656 \h </w:instrText>
            </w:r>
            <w:r>
              <w:rPr>
                <w:noProof/>
                <w:webHidden/>
              </w:rPr>
            </w:r>
            <w:r>
              <w:rPr>
                <w:noProof/>
                <w:webHidden/>
              </w:rPr>
              <w:fldChar w:fldCharType="separate"/>
            </w:r>
            <w:r>
              <w:rPr>
                <w:noProof/>
                <w:webHidden/>
              </w:rPr>
              <w:t>10</w:t>
            </w:r>
            <w:r>
              <w:rPr>
                <w:noProof/>
                <w:webHidden/>
              </w:rPr>
              <w:fldChar w:fldCharType="end"/>
            </w:r>
          </w:hyperlink>
        </w:p>
        <w:p w14:paraId="4BCED4E2" w14:textId="1F0B282D" w:rsidR="00EE2AA4" w:rsidRDefault="00EE2AA4">
          <w:pPr>
            <w:pStyle w:val="TOC3"/>
            <w:tabs>
              <w:tab w:val="right" w:leader="dot" w:pos="9854"/>
            </w:tabs>
            <w:rPr>
              <w:rFonts w:eastAsiaTheme="minorEastAsia" w:cstheme="minorBidi"/>
              <w:noProof/>
              <w:kern w:val="2"/>
              <w:sz w:val="24"/>
              <w:szCs w:val="24"/>
              <w:lang w:eastAsia="ja-JP"/>
              <w14:ligatures w14:val="standardContextual"/>
            </w:rPr>
          </w:pPr>
          <w:hyperlink w:anchor="_Toc213828657" w:history="1">
            <w:r w:rsidRPr="003A7244">
              <w:rPr>
                <w:rStyle w:val="Hyperlink"/>
                <w:noProof/>
              </w:rPr>
              <w:t>3.2 Progress toward achieving sodium reduction targets at 4-years: Participating companies</w:t>
            </w:r>
            <w:r>
              <w:rPr>
                <w:noProof/>
                <w:webHidden/>
              </w:rPr>
              <w:tab/>
            </w:r>
            <w:r>
              <w:rPr>
                <w:noProof/>
                <w:webHidden/>
              </w:rPr>
              <w:fldChar w:fldCharType="begin"/>
            </w:r>
            <w:r>
              <w:rPr>
                <w:noProof/>
                <w:webHidden/>
              </w:rPr>
              <w:instrText xml:space="preserve"> PAGEREF _Toc213828657 \h </w:instrText>
            </w:r>
            <w:r>
              <w:rPr>
                <w:noProof/>
                <w:webHidden/>
              </w:rPr>
            </w:r>
            <w:r>
              <w:rPr>
                <w:noProof/>
                <w:webHidden/>
              </w:rPr>
              <w:fldChar w:fldCharType="separate"/>
            </w:r>
            <w:r>
              <w:rPr>
                <w:noProof/>
                <w:webHidden/>
              </w:rPr>
              <w:t>11</w:t>
            </w:r>
            <w:r>
              <w:rPr>
                <w:noProof/>
                <w:webHidden/>
              </w:rPr>
              <w:fldChar w:fldCharType="end"/>
            </w:r>
          </w:hyperlink>
        </w:p>
        <w:p w14:paraId="58C9CE39" w14:textId="4C6BD5DC" w:rsidR="00EE2AA4" w:rsidRDefault="00EE2AA4">
          <w:pPr>
            <w:pStyle w:val="TOC3"/>
            <w:tabs>
              <w:tab w:val="right" w:leader="dot" w:pos="9854"/>
            </w:tabs>
            <w:rPr>
              <w:rFonts w:eastAsiaTheme="minorEastAsia" w:cstheme="minorBidi"/>
              <w:noProof/>
              <w:kern w:val="2"/>
              <w:sz w:val="24"/>
              <w:szCs w:val="24"/>
              <w:lang w:eastAsia="ja-JP"/>
              <w14:ligatures w14:val="standardContextual"/>
            </w:rPr>
          </w:pPr>
          <w:hyperlink w:anchor="_Toc213828658" w:history="1">
            <w:r w:rsidRPr="003A7244">
              <w:rPr>
                <w:rStyle w:val="Hyperlink"/>
                <w:noProof/>
              </w:rPr>
              <w:t>3.3 Progress towards achieving saturated fat reduction targets at 4-years: Participating companies</w:t>
            </w:r>
            <w:r>
              <w:rPr>
                <w:noProof/>
                <w:webHidden/>
              </w:rPr>
              <w:tab/>
            </w:r>
            <w:r>
              <w:rPr>
                <w:noProof/>
                <w:webHidden/>
              </w:rPr>
              <w:fldChar w:fldCharType="begin"/>
            </w:r>
            <w:r>
              <w:rPr>
                <w:noProof/>
                <w:webHidden/>
              </w:rPr>
              <w:instrText xml:space="preserve"> PAGEREF _Toc213828658 \h </w:instrText>
            </w:r>
            <w:r>
              <w:rPr>
                <w:noProof/>
                <w:webHidden/>
              </w:rPr>
            </w:r>
            <w:r>
              <w:rPr>
                <w:noProof/>
                <w:webHidden/>
              </w:rPr>
              <w:fldChar w:fldCharType="separate"/>
            </w:r>
            <w:r>
              <w:rPr>
                <w:noProof/>
                <w:webHidden/>
              </w:rPr>
              <w:t>19</w:t>
            </w:r>
            <w:r>
              <w:rPr>
                <w:noProof/>
                <w:webHidden/>
              </w:rPr>
              <w:fldChar w:fldCharType="end"/>
            </w:r>
          </w:hyperlink>
        </w:p>
        <w:p w14:paraId="50F93EAB" w14:textId="52FEEF23" w:rsidR="00EE2AA4" w:rsidRDefault="00EE2AA4">
          <w:pPr>
            <w:pStyle w:val="TOC3"/>
            <w:tabs>
              <w:tab w:val="right" w:leader="dot" w:pos="9854"/>
            </w:tabs>
            <w:rPr>
              <w:rFonts w:eastAsiaTheme="minorEastAsia" w:cstheme="minorBidi"/>
              <w:noProof/>
              <w:kern w:val="2"/>
              <w:sz w:val="24"/>
              <w:szCs w:val="24"/>
              <w:lang w:eastAsia="ja-JP"/>
              <w14:ligatures w14:val="standardContextual"/>
            </w:rPr>
          </w:pPr>
          <w:hyperlink w:anchor="_Toc213828659" w:history="1">
            <w:r w:rsidRPr="003A7244">
              <w:rPr>
                <w:rStyle w:val="Hyperlink"/>
                <w:noProof/>
              </w:rPr>
              <w:t>3.4 New to market products: Participating companies</w:t>
            </w:r>
            <w:r>
              <w:rPr>
                <w:noProof/>
                <w:webHidden/>
              </w:rPr>
              <w:tab/>
            </w:r>
            <w:r>
              <w:rPr>
                <w:noProof/>
                <w:webHidden/>
              </w:rPr>
              <w:fldChar w:fldCharType="begin"/>
            </w:r>
            <w:r>
              <w:rPr>
                <w:noProof/>
                <w:webHidden/>
              </w:rPr>
              <w:instrText xml:space="preserve"> PAGEREF _Toc213828659 \h </w:instrText>
            </w:r>
            <w:r>
              <w:rPr>
                <w:noProof/>
                <w:webHidden/>
              </w:rPr>
            </w:r>
            <w:r>
              <w:rPr>
                <w:noProof/>
                <w:webHidden/>
              </w:rPr>
              <w:fldChar w:fldCharType="separate"/>
            </w:r>
            <w:r>
              <w:rPr>
                <w:noProof/>
                <w:webHidden/>
              </w:rPr>
              <w:t>23</w:t>
            </w:r>
            <w:r>
              <w:rPr>
                <w:noProof/>
                <w:webHidden/>
              </w:rPr>
              <w:fldChar w:fldCharType="end"/>
            </w:r>
          </w:hyperlink>
        </w:p>
        <w:p w14:paraId="04E5F76C" w14:textId="518E1C02" w:rsidR="00EE2AA4" w:rsidRDefault="00EE2AA4">
          <w:pPr>
            <w:pStyle w:val="TOC3"/>
            <w:tabs>
              <w:tab w:val="right" w:leader="dot" w:pos="9854"/>
            </w:tabs>
            <w:rPr>
              <w:rFonts w:eastAsiaTheme="minorEastAsia" w:cstheme="minorBidi"/>
              <w:noProof/>
              <w:kern w:val="2"/>
              <w:sz w:val="24"/>
              <w:szCs w:val="24"/>
              <w:lang w:eastAsia="ja-JP"/>
              <w14:ligatures w14:val="standardContextual"/>
            </w:rPr>
          </w:pPr>
          <w:hyperlink w:anchor="_Toc213828660" w:history="1">
            <w:r w:rsidRPr="003A7244">
              <w:rPr>
                <w:rStyle w:val="Hyperlink"/>
                <w:noProof/>
              </w:rPr>
              <w:t>3.5 Progress toward achieving sodium reduction targets at 4-years: Wider market data</w:t>
            </w:r>
            <w:r>
              <w:rPr>
                <w:noProof/>
                <w:webHidden/>
              </w:rPr>
              <w:tab/>
            </w:r>
            <w:r>
              <w:rPr>
                <w:noProof/>
                <w:webHidden/>
              </w:rPr>
              <w:fldChar w:fldCharType="begin"/>
            </w:r>
            <w:r>
              <w:rPr>
                <w:noProof/>
                <w:webHidden/>
              </w:rPr>
              <w:instrText xml:space="preserve"> PAGEREF _Toc213828660 \h </w:instrText>
            </w:r>
            <w:r>
              <w:rPr>
                <w:noProof/>
                <w:webHidden/>
              </w:rPr>
            </w:r>
            <w:r>
              <w:rPr>
                <w:noProof/>
                <w:webHidden/>
              </w:rPr>
              <w:fldChar w:fldCharType="separate"/>
            </w:r>
            <w:r>
              <w:rPr>
                <w:noProof/>
                <w:webHidden/>
              </w:rPr>
              <w:t>23</w:t>
            </w:r>
            <w:r>
              <w:rPr>
                <w:noProof/>
                <w:webHidden/>
              </w:rPr>
              <w:fldChar w:fldCharType="end"/>
            </w:r>
          </w:hyperlink>
        </w:p>
        <w:p w14:paraId="0551A0C9" w14:textId="3A65AF7E" w:rsidR="00EE2AA4" w:rsidRDefault="00EE2AA4">
          <w:pPr>
            <w:pStyle w:val="TOC3"/>
            <w:tabs>
              <w:tab w:val="right" w:leader="dot" w:pos="9854"/>
            </w:tabs>
            <w:rPr>
              <w:rFonts w:eastAsiaTheme="minorEastAsia" w:cstheme="minorBidi"/>
              <w:noProof/>
              <w:kern w:val="2"/>
              <w:sz w:val="24"/>
              <w:szCs w:val="24"/>
              <w:lang w:eastAsia="ja-JP"/>
              <w14:ligatures w14:val="standardContextual"/>
            </w:rPr>
          </w:pPr>
          <w:hyperlink w:anchor="_Toc213828661" w:history="1">
            <w:r w:rsidRPr="003A7244">
              <w:rPr>
                <w:rStyle w:val="Hyperlink"/>
                <w:noProof/>
              </w:rPr>
              <w:t>3.5 Progress toward achieving saturated fat reduction targets at 4-years: Wider market data</w:t>
            </w:r>
            <w:r>
              <w:rPr>
                <w:noProof/>
                <w:webHidden/>
              </w:rPr>
              <w:tab/>
            </w:r>
            <w:r>
              <w:rPr>
                <w:noProof/>
                <w:webHidden/>
              </w:rPr>
              <w:fldChar w:fldCharType="begin"/>
            </w:r>
            <w:r>
              <w:rPr>
                <w:noProof/>
                <w:webHidden/>
              </w:rPr>
              <w:instrText xml:space="preserve"> PAGEREF _Toc213828661 \h </w:instrText>
            </w:r>
            <w:r>
              <w:rPr>
                <w:noProof/>
                <w:webHidden/>
              </w:rPr>
            </w:r>
            <w:r>
              <w:rPr>
                <w:noProof/>
                <w:webHidden/>
              </w:rPr>
              <w:fldChar w:fldCharType="separate"/>
            </w:r>
            <w:r>
              <w:rPr>
                <w:noProof/>
                <w:webHidden/>
              </w:rPr>
              <w:t>23</w:t>
            </w:r>
            <w:r>
              <w:rPr>
                <w:noProof/>
                <w:webHidden/>
              </w:rPr>
              <w:fldChar w:fldCharType="end"/>
            </w:r>
          </w:hyperlink>
        </w:p>
        <w:p w14:paraId="2791FB7D" w14:textId="2A28BB2E" w:rsidR="00EE2AA4" w:rsidRDefault="00EE2AA4">
          <w:pPr>
            <w:pStyle w:val="TOC3"/>
            <w:tabs>
              <w:tab w:val="right" w:leader="dot" w:pos="9854"/>
            </w:tabs>
            <w:rPr>
              <w:rFonts w:eastAsiaTheme="minorEastAsia" w:cstheme="minorBidi"/>
              <w:noProof/>
              <w:kern w:val="2"/>
              <w:sz w:val="24"/>
              <w:szCs w:val="24"/>
              <w:lang w:eastAsia="ja-JP"/>
              <w14:ligatures w14:val="standardContextual"/>
            </w:rPr>
          </w:pPr>
          <w:hyperlink w:anchor="_Toc213828662" w:history="1">
            <w:r w:rsidRPr="003A7244">
              <w:rPr>
                <w:rStyle w:val="Hyperlink"/>
                <w:noProof/>
              </w:rPr>
              <w:t>3.6 Comparison of performance of participating companies against the wider market data</w:t>
            </w:r>
            <w:r>
              <w:rPr>
                <w:noProof/>
                <w:webHidden/>
              </w:rPr>
              <w:tab/>
            </w:r>
            <w:r>
              <w:rPr>
                <w:noProof/>
                <w:webHidden/>
              </w:rPr>
              <w:fldChar w:fldCharType="begin"/>
            </w:r>
            <w:r>
              <w:rPr>
                <w:noProof/>
                <w:webHidden/>
              </w:rPr>
              <w:instrText xml:space="preserve"> PAGEREF _Toc213828662 \h </w:instrText>
            </w:r>
            <w:r>
              <w:rPr>
                <w:noProof/>
                <w:webHidden/>
              </w:rPr>
            </w:r>
            <w:r>
              <w:rPr>
                <w:noProof/>
                <w:webHidden/>
              </w:rPr>
              <w:fldChar w:fldCharType="separate"/>
            </w:r>
            <w:r>
              <w:rPr>
                <w:noProof/>
                <w:webHidden/>
              </w:rPr>
              <w:t>24</w:t>
            </w:r>
            <w:r>
              <w:rPr>
                <w:noProof/>
                <w:webHidden/>
              </w:rPr>
              <w:fldChar w:fldCharType="end"/>
            </w:r>
          </w:hyperlink>
        </w:p>
        <w:p w14:paraId="2669B44B" w14:textId="0F35BB4A" w:rsidR="00EE2AA4" w:rsidRDefault="00EE2AA4">
          <w:pPr>
            <w:pStyle w:val="TOC3"/>
            <w:tabs>
              <w:tab w:val="right" w:leader="dot" w:pos="9854"/>
            </w:tabs>
            <w:rPr>
              <w:rFonts w:eastAsiaTheme="minorEastAsia" w:cstheme="minorBidi"/>
              <w:noProof/>
              <w:kern w:val="2"/>
              <w:sz w:val="24"/>
              <w:szCs w:val="24"/>
              <w:lang w:eastAsia="ja-JP"/>
              <w14:ligatures w14:val="standardContextual"/>
            </w:rPr>
          </w:pPr>
          <w:hyperlink w:anchor="_Toc213828663" w:history="1">
            <w:r w:rsidRPr="003A7244">
              <w:rPr>
                <w:rStyle w:val="Hyperlink"/>
                <w:noProof/>
              </w:rPr>
              <w:t>Low achievement of saturated fat targets in the market, particularly for sausages and dry pastries confirms previous observations in this report on the need to consider these targets for technical feasibility, whether further sub-categories are required, or whether serving size reduction is more appropriate.</w:t>
            </w:r>
            <w:r>
              <w:rPr>
                <w:noProof/>
                <w:webHidden/>
              </w:rPr>
              <w:tab/>
            </w:r>
            <w:r>
              <w:rPr>
                <w:noProof/>
                <w:webHidden/>
              </w:rPr>
              <w:fldChar w:fldCharType="begin"/>
            </w:r>
            <w:r>
              <w:rPr>
                <w:noProof/>
                <w:webHidden/>
              </w:rPr>
              <w:instrText xml:space="preserve"> PAGEREF _Toc213828663 \h </w:instrText>
            </w:r>
            <w:r>
              <w:rPr>
                <w:noProof/>
                <w:webHidden/>
              </w:rPr>
            </w:r>
            <w:r>
              <w:rPr>
                <w:noProof/>
                <w:webHidden/>
              </w:rPr>
              <w:fldChar w:fldCharType="separate"/>
            </w:r>
            <w:r>
              <w:rPr>
                <w:noProof/>
                <w:webHidden/>
              </w:rPr>
              <w:t>26</w:t>
            </w:r>
            <w:r>
              <w:rPr>
                <w:noProof/>
                <w:webHidden/>
              </w:rPr>
              <w:fldChar w:fldCharType="end"/>
            </w:r>
          </w:hyperlink>
        </w:p>
        <w:p w14:paraId="40365878" w14:textId="1AAC5F19" w:rsidR="00EE2AA4" w:rsidRDefault="00EE2AA4">
          <w:pPr>
            <w:pStyle w:val="TOC3"/>
            <w:tabs>
              <w:tab w:val="right" w:leader="dot" w:pos="9854"/>
            </w:tabs>
            <w:rPr>
              <w:rFonts w:eastAsiaTheme="minorEastAsia" w:cstheme="minorBidi"/>
              <w:noProof/>
              <w:kern w:val="2"/>
              <w:sz w:val="24"/>
              <w:szCs w:val="24"/>
              <w:lang w:eastAsia="ja-JP"/>
              <w14:ligatures w14:val="standardContextual"/>
            </w:rPr>
          </w:pPr>
          <w:hyperlink w:anchor="_Toc213828664" w:history="1">
            <w:r w:rsidRPr="003A7244">
              <w:rPr>
                <w:rStyle w:val="Hyperlink"/>
                <w:noProof/>
              </w:rPr>
              <w:t>3.7 Market coverage</w:t>
            </w:r>
            <w:r>
              <w:rPr>
                <w:noProof/>
                <w:webHidden/>
              </w:rPr>
              <w:tab/>
            </w:r>
            <w:r>
              <w:rPr>
                <w:noProof/>
                <w:webHidden/>
              </w:rPr>
              <w:fldChar w:fldCharType="begin"/>
            </w:r>
            <w:r>
              <w:rPr>
                <w:noProof/>
                <w:webHidden/>
              </w:rPr>
              <w:instrText xml:space="preserve"> PAGEREF _Toc213828664 \h </w:instrText>
            </w:r>
            <w:r>
              <w:rPr>
                <w:noProof/>
                <w:webHidden/>
              </w:rPr>
            </w:r>
            <w:r>
              <w:rPr>
                <w:noProof/>
                <w:webHidden/>
              </w:rPr>
              <w:fldChar w:fldCharType="separate"/>
            </w:r>
            <w:r>
              <w:rPr>
                <w:noProof/>
                <w:webHidden/>
              </w:rPr>
              <w:t>26</w:t>
            </w:r>
            <w:r>
              <w:rPr>
                <w:noProof/>
                <w:webHidden/>
              </w:rPr>
              <w:fldChar w:fldCharType="end"/>
            </w:r>
          </w:hyperlink>
        </w:p>
        <w:p w14:paraId="7FECC869" w14:textId="781662DF" w:rsidR="00EE2AA4" w:rsidRDefault="00EE2AA4">
          <w:pPr>
            <w:pStyle w:val="TOC3"/>
            <w:tabs>
              <w:tab w:val="right" w:leader="dot" w:pos="9854"/>
            </w:tabs>
            <w:rPr>
              <w:rFonts w:eastAsiaTheme="minorEastAsia" w:cstheme="minorBidi"/>
              <w:noProof/>
              <w:kern w:val="2"/>
              <w:sz w:val="24"/>
              <w:szCs w:val="24"/>
              <w:lang w:eastAsia="ja-JP"/>
              <w14:ligatures w14:val="standardContextual"/>
            </w:rPr>
          </w:pPr>
          <w:hyperlink w:anchor="_Toc213828665" w:history="1">
            <w:r w:rsidRPr="003A7244">
              <w:rPr>
                <w:rStyle w:val="Hyperlink"/>
                <w:noProof/>
              </w:rPr>
              <w:t>3.8 Limitations</w:t>
            </w:r>
            <w:r>
              <w:rPr>
                <w:noProof/>
                <w:webHidden/>
              </w:rPr>
              <w:tab/>
            </w:r>
            <w:r>
              <w:rPr>
                <w:noProof/>
                <w:webHidden/>
              </w:rPr>
              <w:fldChar w:fldCharType="begin"/>
            </w:r>
            <w:r>
              <w:rPr>
                <w:noProof/>
                <w:webHidden/>
              </w:rPr>
              <w:instrText xml:space="preserve"> PAGEREF _Toc213828665 \h </w:instrText>
            </w:r>
            <w:r>
              <w:rPr>
                <w:noProof/>
                <w:webHidden/>
              </w:rPr>
            </w:r>
            <w:r>
              <w:rPr>
                <w:noProof/>
                <w:webHidden/>
              </w:rPr>
              <w:fldChar w:fldCharType="separate"/>
            </w:r>
            <w:r>
              <w:rPr>
                <w:noProof/>
                <w:webHidden/>
              </w:rPr>
              <w:t>27</w:t>
            </w:r>
            <w:r>
              <w:rPr>
                <w:noProof/>
                <w:webHidden/>
              </w:rPr>
              <w:fldChar w:fldCharType="end"/>
            </w:r>
          </w:hyperlink>
        </w:p>
        <w:p w14:paraId="39D155A9" w14:textId="4E5ECE1B" w:rsidR="00EE2AA4" w:rsidRDefault="00EE2AA4" w:rsidP="00EE2AA4">
          <w:pPr>
            <w:pStyle w:val="TOC1"/>
            <w:rPr>
              <w:rFonts w:eastAsiaTheme="minorEastAsia" w:cstheme="minorBidi"/>
              <w:noProof/>
              <w:kern w:val="2"/>
              <w:sz w:val="24"/>
              <w:szCs w:val="24"/>
              <w:lang w:eastAsia="ja-JP"/>
              <w14:ligatures w14:val="standardContextual"/>
            </w:rPr>
          </w:pPr>
          <w:hyperlink w:anchor="_Toc213828666" w:history="1">
            <w:r w:rsidRPr="003A7244">
              <w:rPr>
                <w:rStyle w:val="Hyperlink"/>
                <w:noProof/>
              </w:rPr>
              <w:t>4. Conclusion</w:t>
            </w:r>
            <w:r>
              <w:rPr>
                <w:noProof/>
                <w:webHidden/>
              </w:rPr>
              <w:tab/>
            </w:r>
            <w:r>
              <w:rPr>
                <w:noProof/>
                <w:webHidden/>
              </w:rPr>
              <w:fldChar w:fldCharType="begin"/>
            </w:r>
            <w:r>
              <w:rPr>
                <w:noProof/>
                <w:webHidden/>
              </w:rPr>
              <w:instrText xml:space="preserve"> PAGEREF _Toc213828666 \h </w:instrText>
            </w:r>
            <w:r>
              <w:rPr>
                <w:noProof/>
                <w:webHidden/>
              </w:rPr>
            </w:r>
            <w:r>
              <w:rPr>
                <w:noProof/>
                <w:webHidden/>
              </w:rPr>
              <w:fldChar w:fldCharType="separate"/>
            </w:r>
            <w:r>
              <w:rPr>
                <w:noProof/>
                <w:webHidden/>
              </w:rPr>
              <w:t>28</w:t>
            </w:r>
            <w:r>
              <w:rPr>
                <w:noProof/>
                <w:webHidden/>
              </w:rPr>
              <w:fldChar w:fldCharType="end"/>
            </w:r>
          </w:hyperlink>
        </w:p>
        <w:p w14:paraId="2ED0156E" w14:textId="2914D4C4" w:rsidR="00EE2AA4" w:rsidRDefault="00EE2AA4">
          <w:pPr>
            <w:pStyle w:val="TOC3"/>
            <w:tabs>
              <w:tab w:val="right" w:leader="dot" w:pos="9854"/>
            </w:tabs>
            <w:rPr>
              <w:rFonts w:eastAsiaTheme="minorEastAsia" w:cstheme="minorBidi"/>
              <w:noProof/>
              <w:kern w:val="2"/>
              <w:sz w:val="24"/>
              <w:szCs w:val="24"/>
              <w:lang w:eastAsia="ja-JP"/>
              <w14:ligatures w14:val="standardContextual"/>
            </w:rPr>
          </w:pPr>
          <w:hyperlink w:anchor="_Toc213828667" w:history="1">
            <w:r w:rsidRPr="003A7244">
              <w:rPr>
                <w:rStyle w:val="Hyperlink"/>
                <w:noProof/>
              </w:rPr>
              <w:t>Appendix 1: Partnership Reformulation Program food categories and reformulation targets – Wave 1 (July 2020 – June 2024)</w:t>
            </w:r>
            <w:r>
              <w:rPr>
                <w:noProof/>
                <w:webHidden/>
              </w:rPr>
              <w:tab/>
            </w:r>
            <w:r>
              <w:rPr>
                <w:noProof/>
                <w:webHidden/>
              </w:rPr>
              <w:fldChar w:fldCharType="begin"/>
            </w:r>
            <w:r>
              <w:rPr>
                <w:noProof/>
                <w:webHidden/>
              </w:rPr>
              <w:instrText xml:space="preserve"> PAGEREF _Toc213828667 \h </w:instrText>
            </w:r>
            <w:r>
              <w:rPr>
                <w:noProof/>
                <w:webHidden/>
              </w:rPr>
            </w:r>
            <w:r>
              <w:rPr>
                <w:noProof/>
                <w:webHidden/>
              </w:rPr>
              <w:fldChar w:fldCharType="separate"/>
            </w:r>
            <w:r>
              <w:rPr>
                <w:noProof/>
                <w:webHidden/>
              </w:rPr>
              <w:t>29</w:t>
            </w:r>
            <w:r>
              <w:rPr>
                <w:noProof/>
                <w:webHidden/>
              </w:rPr>
              <w:fldChar w:fldCharType="end"/>
            </w:r>
          </w:hyperlink>
        </w:p>
        <w:p w14:paraId="7FD2D90D" w14:textId="0869A6D3" w:rsidR="00EE2AA4" w:rsidRDefault="00EE2AA4">
          <w:pPr>
            <w:pStyle w:val="TOC3"/>
            <w:tabs>
              <w:tab w:val="right" w:leader="dot" w:pos="9854"/>
            </w:tabs>
            <w:rPr>
              <w:rFonts w:eastAsiaTheme="minorEastAsia" w:cstheme="minorBidi"/>
              <w:noProof/>
              <w:kern w:val="2"/>
              <w:sz w:val="24"/>
              <w:szCs w:val="24"/>
              <w:lang w:eastAsia="ja-JP"/>
              <w14:ligatures w14:val="standardContextual"/>
            </w:rPr>
          </w:pPr>
          <w:hyperlink w:anchor="_Toc213828668" w:history="1">
            <w:r w:rsidRPr="003A7244">
              <w:rPr>
                <w:rStyle w:val="Hyperlink"/>
                <w:noProof/>
              </w:rPr>
              <w:t>References</w:t>
            </w:r>
            <w:r>
              <w:rPr>
                <w:noProof/>
                <w:webHidden/>
              </w:rPr>
              <w:tab/>
            </w:r>
            <w:r>
              <w:rPr>
                <w:noProof/>
                <w:webHidden/>
              </w:rPr>
              <w:fldChar w:fldCharType="begin"/>
            </w:r>
            <w:r>
              <w:rPr>
                <w:noProof/>
                <w:webHidden/>
              </w:rPr>
              <w:instrText xml:space="preserve"> PAGEREF _Toc213828668 \h </w:instrText>
            </w:r>
            <w:r>
              <w:rPr>
                <w:noProof/>
                <w:webHidden/>
              </w:rPr>
            </w:r>
            <w:r>
              <w:rPr>
                <w:noProof/>
                <w:webHidden/>
              </w:rPr>
              <w:fldChar w:fldCharType="separate"/>
            </w:r>
            <w:r>
              <w:rPr>
                <w:noProof/>
                <w:webHidden/>
              </w:rPr>
              <w:t>38</w:t>
            </w:r>
            <w:r>
              <w:rPr>
                <w:noProof/>
                <w:webHidden/>
              </w:rPr>
              <w:fldChar w:fldCharType="end"/>
            </w:r>
          </w:hyperlink>
        </w:p>
        <w:p w14:paraId="140CB93E" w14:textId="56DDBB7C" w:rsidR="00FC5E87" w:rsidRPr="00C26AF0" w:rsidRDefault="00FC5E87" w:rsidP="00EE2AA4">
          <w:r w:rsidRPr="00C70E1F">
            <w:rPr>
              <w:noProof/>
            </w:rPr>
            <w:fldChar w:fldCharType="end"/>
          </w:r>
          <w:r w:rsidRPr="00C26AF0">
            <w:rPr>
              <w:noProof/>
            </w:rPr>
            <w:t xml:space="preserve"> </w:t>
          </w:r>
        </w:p>
      </w:sdtContent>
    </w:sdt>
    <w:p w14:paraId="474FEAF1" w14:textId="77777777" w:rsidR="00FC5E87" w:rsidRPr="00C26AF0" w:rsidRDefault="00FC5E87" w:rsidP="00EE2AA4">
      <w:pPr>
        <w:rPr>
          <w:lang w:val="en-US" w:eastAsia="en-AU"/>
        </w:rPr>
      </w:pPr>
      <w:r w:rsidRPr="00C26AF0">
        <w:rPr>
          <w:lang w:val="en-US" w:eastAsia="en-AU"/>
        </w:rPr>
        <w:br w:type="page"/>
      </w:r>
    </w:p>
    <w:p w14:paraId="5FF4F5A4" w14:textId="635C993F" w:rsidR="00FC5E87" w:rsidRPr="00C26AF0" w:rsidRDefault="00FC5E87" w:rsidP="00EE2AA4">
      <w:pPr>
        <w:pStyle w:val="Heading1"/>
      </w:pPr>
      <w:bookmarkStart w:id="1" w:name="_Toc213828648"/>
      <w:r w:rsidRPr="00C26AF0">
        <w:lastRenderedPageBreak/>
        <w:t>List of Abbreviations</w:t>
      </w:r>
      <w:bookmarkEnd w:id="1"/>
    </w:p>
    <w:tbl>
      <w:tblPr>
        <w:tblStyle w:val="TableGrid"/>
        <w:tblpPr w:leftFromText="180" w:rightFromText="180" w:vertAnchor="text" w:horzAnchor="margin" w:tblpY="11"/>
        <w:tblW w:w="0" w:type="auto"/>
        <w:tblLook w:val="04A0" w:firstRow="1" w:lastRow="0" w:firstColumn="1" w:lastColumn="0" w:noHBand="0" w:noVBand="1"/>
      </w:tblPr>
      <w:tblGrid>
        <w:gridCol w:w="3256"/>
        <w:gridCol w:w="6536"/>
      </w:tblGrid>
      <w:tr w:rsidR="00FC5E87" w:rsidRPr="00D94ACA" w14:paraId="3150906B" w14:textId="77777777" w:rsidTr="00C3526A">
        <w:trPr>
          <w:cnfStyle w:val="100000000000" w:firstRow="1" w:lastRow="0" w:firstColumn="0" w:lastColumn="0" w:oddVBand="0" w:evenVBand="0" w:oddHBand="0" w:evenHBand="0" w:firstRowFirstColumn="0" w:firstRowLastColumn="0" w:lastRowFirstColumn="0" w:lastRowLastColumn="0"/>
          <w:tblHeader/>
        </w:trPr>
        <w:tc>
          <w:tcPr>
            <w:tcW w:w="3256" w:type="dxa"/>
            <w:shd w:val="clear" w:color="auto" w:fill="538135" w:themeFill="accent6" w:themeFillShade="BF"/>
          </w:tcPr>
          <w:p w14:paraId="53808977" w14:textId="77777777" w:rsidR="00FC5E87" w:rsidRPr="00EE2AA4" w:rsidRDefault="00FC5E87" w:rsidP="00EE2AA4">
            <w:r w:rsidRPr="00D94ACA">
              <w:rPr>
                <w:lang w:val="en-US" w:eastAsia="en-AU"/>
              </w:rPr>
              <w:t>Abbreviation</w:t>
            </w:r>
          </w:p>
        </w:tc>
        <w:tc>
          <w:tcPr>
            <w:tcW w:w="6536" w:type="dxa"/>
            <w:shd w:val="clear" w:color="auto" w:fill="538135" w:themeFill="accent6" w:themeFillShade="BF"/>
          </w:tcPr>
          <w:p w14:paraId="052681DC" w14:textId="77777777" w:rsidR="00FC5E87" w:rsidRPr="00D94ACA" w:rsidRDefault="00FC5E87" w:rsidP="00EE2AA4">
            <w:pPr>
              <w:rPr>
                <w:lang w:val="en-US" w:eastAsia="en-AU"/>
              </w:rPr>
            </w:pPr>
            <w:r w:rsidRPr="00D94ACA">
              <w:rPr>
                <w:lang w:val="en-US" w:eastAsia="en-AU"/>
              </w:rPr>
              <w:t>Definition</w:t>
            </w:r>
          </w:p>
        </w:tc>
      </w:tr>
      <w:tr w:rsidR="00FC5E87" w:rsidRPr="00D94ACA" w14:paraId="4C471B4A" w14:textId="77777777" w:rsidTr="001F1F13">
        <w:tc>
          <w:tcPr>
            <w:tcW w:w="3256" w:type="dxa"/>
          </w:tcPr>
          <w:p w14:paraId="7AC114E3" w14:textId="77777777" w:rsidR="00FC5E87" w:rsidRPr="00D94ACA" w:rsidRDefault="00FC5E87" w:rsidP="00EE2AA4">
            <w:pPr>
              <w:rPr>
                <w:lang w:val="en-US" w:eastAsia="en-AU"/>
              </w:rPr>
            </w:pPr>
            <w:r w:rsidRPr="00D94ACA">
              <w:rPr>
                <w:lang w:val="en-US" w:eastAsia="en-AU"/>
              </w:rPr>
              <w:t>Executive Committee</w:t>
            </w:r>
          </w:p>
        </w:tc>
        <w:tc>
          <w:tcPr>
            <w:tcW w:w="6536" w:type="dxa"/>
          </w:tcPr>
          <w:p w14:paraId="5C4B3542" w14:textId="77777777" w:rsidR="00FC5E87" w:rsidRPr="00D94ACA" w:rsidRDefault="00FC5E87" w:rsidP="00EE2AA4">
            <w:pPr>
              <w:rPr>
                <w:lang w:val="en-US" w:eastAsia="en-AU"/>
              </w:rPr>
            </w:pPr>
            <w:r w:rsidRPr="00D94ACA">
              <w:rPr>
                <w:lang w:val="en-US" w:eastAsia="en-AU"/>
              </w:rPr>
              <w:t>Healthy Food Partnership Executive Committee</w:t>
            </w:r>
          </w:p>
        </w:tc>
      </w:tr>
      <w:tr w:rsidR="00FC5E87" w:rsidRPr="00D94ACA" w14:paraId="022D8ABD" w14:textId="77777777" w:rsidTr="001F1F13">
        <w:tc>
          <w:tcPr>
            <w:tcW w:w="3256" w:type="dxa"/>
          </w:tcPr>
          <w:p w14:paraId="5EEEB874" w14:textId="77777777" w:rsidR="00FC5E87" w:rsidRPr="00D94ACA" w:rsidRDefault="00FC5E87" w:rsidP="00EE2AA4">
            <w:pPr>
              <w:rPr>
                <w:lang w:val="en-US" w:eastAsia="en-AU"/>
              </w:rPr>
            </w:pPr>
            <w:r w:rsidRPr="00D94ACA">
              <w:rPr>
                <w:lang w:val="en-US" w:eastAsia="en-AU"/>
              </w:rPr>
              <w:t>PRP</w:t>
            </w:r>
          </w:p>
        </w:tc>
        <w:tc>
          <w:tcPr>
            <w:tcW w:w="6536" w:type="dxa"/>
          </w:tcPr>
          <w:p w14:paraId="07271A6D" w14:textId="77777777" w:rsidR="00FC5E87" w:rsidRPr="00D94ACA" w:rsidRDefault="00FC5E87" w:rsidP="00EE2AA4">
            <w:pPr>
              <w:rPr>
                <w:lang w:val="en-US" w:eastAsia="en-AU"/>
              </w:rPr>
            </w:pPr>
            <w:r w:rsidRPr="00D94ACA">
              <w:rPr>
                <w:lang w:val="en-US" w:eastAsia="en-AU"/>
              </w:rPr>
              <w:t xml:space="preserve">Partnership Reformulation Program </w:t>
            </w:r>
          </w:p>
        </w:tc>
      </w:tr>
      <w:tr w:rsidR="00FC5E87" w:rsidRPr="00D94ACA" w14:paraId="6F2E0C5A" w14:textId="77777777" w:rsidTr="001F1F13">
        <w:tc>
          <w:tcPr>
            <w:tcW w:w="3256" w:type="dxa"/>
          </w:tcPr>
          <w:p w14:paraId="28301E8C" w14:textId="77777777" w:rsidR="00FC5E87" w:rsidRPr="00D94ACA" w:rsidRDefault="00FC5E87" w:rsidP="00EE2AA4">
            <w:pPr>
              <w:rPr>
                <w:lang w:val="en-US" w:eastAsia="en-AU"/>
              </w:rPr>
            </w:pPr>
            <w:r w:rsidRPr="00D94ACA">
              <w:rPr>
                <w:lang w:val="en-US" w:eastAsia="en-AU"/>
              </w:rPr>
              <w:t>Partnership</w:t>
            </w:r>
          </w:p>
        </w:tc>
        <w:tc>
          <w:tcPr>
            <w:tcW w:w="6536" w:type="dxa"/>
          </w:tcPr>
          <w:p w14:paraId="5910A8F1" w14:textId="77777777" w:rsidR="00FC5E87" w:rsidRPr="00D94ACA" w:rsidRDefault="00FC5E87" w:rsidP="00EE2AA4">
            <w:pPr>
              <w:rPr>
                <w:lang w:val="en-US" w:eastAsia="en-AU"/>
              </w:rPr>
            </w:pPr>
            <w:r w:rsidRPr="00D94ACA">
              <w:rPr>
                <w:lang w:val="en-US" w:eastAsia="en-AU"/>
              </w:rPr>
              <w:t>Healthy Food Partnership</w:t>
            </w:r>
          </w:p>
        </w:tc>
      </w:tr>
      <w:tr w:rsidR="00FC5E87" w:rsidRPr="00D94ACA" w14:paraId="5B9A6B80" w14:textId="77777777" w:rsidTr="001F1F13">
        <w:tc>
          <w:tcPr>
            <w:tcW w:w="3256" w:type="dxa"/>
          </w:tcPr>
          <w:p w14:paraId="549CBAA0" w14:textId="77777777" w:rsidR="00FC5E87" w:rsidRPr="00D94ACA" w:rsidRDefault="00FC5E87" w:rsidP="00EE2AA4">
            <w:pPr>
              <w:rPr>
                <w:lang w:val="en-US" w:eastAsia="en-AU"/>
              </w:rPr>
            </w:pPr>
            <w:r w:rsidRPr="00D94ACA">
              <w:rPr>
                <w:lang w:val="en-US" w:eastAsia="en-AU"/>
              </w:rPr>
              <w:t>Secretariat</w:t>
            </w:r>
          </w:p>
        </w:tc>
        <w:tc>
          <w:tcPr>
            <w:tcW w:w="6536" w:type="dxa"/>
          </w:tcPr>
          <w:p w14:paraId="1BB0758D" w14:textId="77777777" w:rsidR="00FC5E87" w:rsidRPr="00D94ACA" w:rsidRDefault="00FC5E87" w:rsidP="00EE2AA4">
            <w:pPr>
              <w:rPr>
                <w:lang w:val="en-US" w:eastAsia="en-AU"/>
              </w:rPr>
            </w:pPr>
            <w:r w:rsidRPr="00D94ACA">
              <w:rPr>
                <w:lang w:val="en-US" w:eastAsia="en-AU"/>
              </w:rPr>
              <w:t>Healthy Food Partnership Secretariat</w:t>
            </w:r>
          </w:p>
        </w:tc>
      </w:tr>
      <w:tr w:rsidR="00FC5E87" w:rsidRPr="00D94ACA" w14:paraId="796CEB19" w14:textId="77777777" w:rsidTr="001F1F13">
        <w:tc>
          <w:tcPr>
            <w:tcW w:w="3256" w:type="dxa"/>
          </w:tcPr>
          <w:p w14:paraId="4E1B0011" w14:textId="77777777" w:rsidR="00FC5E87" w:rsidRPr="00D94ACA" w:rsidRDefault="00FC5E87" w:rsidP="00EE2AA4">
            <w:pPr>
              <w:rPr>
                <w:lang w:val="en-US" w:eastAsia="en-AU"/>
              </w:rPr>
            </w:pPr>
            <w:r w:rsidRPr="00D94ACA">
              <w:rPr>
                <w:lang w:val="en-US" w:eastAsia="en-AU"/>
              </w:rPr>
              <w:t>SKU</w:t>
            </w:r>
          </w:p>
        </w:tc>
        <w:tc>
          <w:tcPr>
            <w:tcW w:w="6536" w:type="dxa"/>
          </w:tcPr>
          <w:p w14:paraId="7CDE5B99" w14:textId="77777777" w:rsidR="00FC5E87" w:rsidRPr="00D94ACA" w:rsidRDefault="00FC5E87" w:rsidP="00EE2AA4">
            <w:pPr>
              <w:rPr>
                <w:lang w:val="en-US" w:eastAsia="en-AU"/>
              </w:rPr>
            </w:pPr>
            <w:r w:rsidRPr="00D94ACA">
              <w:rPr>
                <w:lang w:val="en-US" w:eastAsia="en-AU"/>
              </w:rPr>
              <w:t>Stock Keeping Unit</w:t>
            </w:r>
          </w:p>
        </w:tc>
      </w:tr>
      <w:tr w:rsidR="00FC5E87" w:rsidRPr="00D94ACA" w14:paraId="04658D70" w14:textId="77777777" w:rsidTr="001F1F13">
        <w:tc>
          <w:tcPr>
            <w:tcW w:w="3256" w:type="dxa"/>
          </w:tcPr>
          <w:p w14:paraId="62841B49" w14:textId="77777777" w:rsidR="00FC5E87" w:rsidRPr="00D94ACA" w:rsidRDefault="00FC5E87" w:rsidP="00EE2AA4">
            <w:pPr>
              <w:rPr>
                <w:lang w:val="en-US" w:eastAsia="en-AU"/>
              </w:rPr>
            </w:pPr>
            <w:r w:rsidRPr="00D94ACA">
              <w:rPr>
                <w:lang w:val="en-US" w:eastAsia="en-AU"/>
              </w:rPr>
              <w:t>g</w:t>
            </w:r>
          </w:p>
        </w:tc>
        <w:tc>
          <w:tcPr>
            <w:tcW w:w="6536" w:type="dxa"/>
          </w:tcPr>
          <w:p w14:paraId="0117AD72" w14:textId="77777777" w:rsidR="00FC5E87" w:rsidRPr="00D94ACA" w:rsidRDefault="00FC5E87" w:rsidP="00EE2AA4">
            <w:pPr>
              <w:rPr>
                <w:lang w:val="en-US" w:eastAsia="en-AU"/>
              </w:rPr>
            </w:pPr>
            <w:r w:rsidRPr="00D94ACA">
              <w:rPr>
                <w:lang w:val="en-US" w:eastAsia="en-AU"/>
              </w:rPr>
              <w:t>Grams</w:t>
            </w:r>
          </w:p>
        </w:tc>
      </w:tr>
      <w:tr w:rsidR="00FC5E87" w:rsidRPr="00D94ACA" w14:paraId="6EE70BE0" w14:textId="77777777" w:rsidTr="001F1F13">
        <w:tc>
          <w:tcPr>
            <w:tcW w:w="3256" w:type="dxa"/>
          </w:tcPr>
          <w:p w14:paraId="46EFBCCF" w14:textId="77777777" w:rsidR="00FC5E87" w:rsidRPr="00D94ACA" w:rsidRDefault="00FC5E87" w:rsidP="00EE2AA4">
            <w:pPr>
              <w:rPr>
                <w:lang w:val="en-US" w:eastAsia="en-AU"/>
              </w:rPr>
            </w:pPr>
            <w:r w:rsidRPr="00D94ACA">
              <w:rPr>
                <w:lang w:val="en-US" w:eastAsia="en-AU"/>
              </w:rPr>
              <w:t>mg</w:t>
            </w:r>
          </w:p>
        </w:tc>
        <w:tc>
          <w:tcPr>
            <w:tcW w:w="6536" w:type="dxa"/>
          </w:tcPr>
          <w:p w14:paraId="762B1C3B" w14:textId="77777777" w:rsidR="00FC5E87" w:rsidRPr="00D94ACA" w:rsidRDefault="00FC5E87" w:rsidP="00EE2AA4">
            <w:pPr>
              <w:rPr>
                <w:lang w:val="en-US" w:eastAsia="en-AU"/>
              </w:rPr>
            </w:pPr>
            <w:r w:rsidRPr="00D94ACA">
              <w:rPr>
                <w:lang w:val="en-US" w:eastAsia="en-AU"/>
              </w:rPr>
              <w:t>Milligrams</w:t>
            </w:r>
          </w:p>
        </w:tc>
      </w:tr>
    </w:tbl>
    <w:p w14:paraId="3EC71EC6" w14:textId="77777777" w:rsidR="00FC5E87" w:rsidRPr="00C26AF0" w:rsidRDefault="00FC5E87" w:rsidP="00EE2AA4">
      <w:pPr>
        <w:rPr>
          <w:lang w:val="en-US" w:eastAsia="en-AU"/>
        </w:rPr>
      </w:pPr>
      <w:r w:rsidRPr="00C26AF0">
        <w:rPr>
          <w:lang w:val="en-US" w:eastAsia="en-AU"/>
        </w:rPr>
        <w:br w:type="page"/>
      </w:r>
    </w:p>
    <w:p w14:paraId="77F465D9" w14:textId="77777777" w:rsidR="00FC5E87" w:rsidRPr="00C26AF0" w:rsidRDefault="00FC5E87" w:rsidP="00EE2AA4">
      <w:pPr>
        <w:pStyle w:val="Heading1"/>
      </w:pPr>
      <w:bookmarkStart w:id="2" w:name="_Toc213828649"/>
      <w:r w:rsidRPr="00C26AF0">
        <w:lastRenderedPageBreak/>
        <w:t>Executive summary</w:t>
      </w:r>
      <w:bookmarkEnd w:id="2"/>
    </w:p>
    <w:p w14:paraId="75F42074" w14:textId="77777777" w:rsidR="00FC5E87" w:rsidRPr="00C26AF0" w:rsidRDefault="00FC5E87" w:rsidP="00EE2AA4">
      <w:r w:rsidRPr="00C26AF0">
        <w:t xml:space="preserve">The Partnership Reformulation Program (PRP) was established under the Healthy Food Partnership (Partnership) to work collectively with food industry to voluntarily reduce saturated fat, sodium and sugar in manufactured and processed foods and drinks. </w:t>
      </w:r>
    </w:p>
    <w:p w14:paraId="318DEE43" w14:textId="6030E4F2" w:rsidR="00FC5E87" w:rsidRPr="00C26AF0" w:rsidRDefault="00FC5E87" w:rsidP="00EE2AA4">
      <w:r w:rsidRPr="00C26AF0">
        <w:t xml:space="preserve">The PRP </w:t>
      </w:r>
      <w:r w:rsidR="008313C9">
        <w:t>con</w:t>
      </w:r>
      <w:r w:rsidR="007C493A">
        <w:t>sists of</w:t>
      </w:r>
      <w:r w:rsidRPr="00C26AF0">
        <w:t xml:space="preserve"> voluntary reformulation targets for </w:t>
      </w:r>
      <w:r w:rsidR="0017212D">
        <w:t xml:space="preserve">a range of foods and beverages, </w:t>
      </w:r>
      <w:r w:rsidR="001034E7">
        <w:t xml:space="preserve">currently </w:t>
      </w:r>
      <w:r w:rsidR="0017212D">
        <w:t>separated into 2 ‘</w:t>
      </w:r>
      <w:proofErr w:type="gramStart"/>
      <w:r w:rsidR="0017212D">
        <w:t>waves’</w:t>
      </w:r>
      <w:proofErr w:type="gramEnd"/>
      <w:r w:rsidR="0017212D">
        <w:t xml:space="preserve">. Wave 1 </w:t>
      </w:r>
      <w:r w:rsidR="00176BF5">
        <w:t xml:space="preserve">consists of </w:t>
      </w:r>
      <w:r w:rsidRPr="00C26AF0">
        <w:t>2</w:t>
      </w:r>
      <w:r w:rsidR="008313C9">
        <w:t>8</w:t>
      </w:r>
      <w:r w:rsidRPr="00C26AF0">
        <w:t xml:space="preserve"> categories/subcategories for sodium and 5 categories/subcategories for saturated fat. </w:t>
      </w:r>
      <w:r w:rsidR="00176BF5">
        <w:t xml:space="preserve">Wave 2 consists of </w:t>
      </w:r>
      <w:r w:rsidR="00194B2F">
        <w:t>9</w:t>
      </w:r>
      <w:r w:rsidRPr="00C26AF0">
        <w:t xml:space="preserve"> categories/subcategories </w:t>
      </w:r>
      <w:r w:rsidR="00176BF5">
        <w:t xml:space="preserve">for sugar and </w:t>
      </w:r>
      <w:r w:rsidR="00194B2F">
        <w:t xml:space="preserve">5 </w:t>
      </w:r>
      <w:r w:rsidR="00194B2F" w:rsidRPr="00C26AF0">
        <w:t>categories/subcategories</w:t>
      </w:r>
      <w:r w:rsidR="00176BF5">
        <w:t xml:space="preserve"> for sodium.</w:t>
      </w:r>
      <w:r w:rsidRPr="00C26AF0">
        <w:t xml:space="preserve"> Each reformulation target has an implementation period of four years from the date they were set (excluding breakfast cereals which has an implementation period of 5 years).</w:t>
      </w:r>
    </w:p>
    <w:p w14:paraId="2CFA5E60" w14:textId="383A8564" w:rsidR="00FC5E87" w:rsidRPr="00C26AF0" w:rsidRDefault="00FC5E87" w:rsidP="00EE2AA4">
      <w:r w:rsidRPr="00C26AF0">
        <w:t xml:space="preserve">Monitoring reports are provided by participating food companies at baseline, the end of </w:t>
      </w:r>
      <w:r w:rsidR="00A157E7" w:rsidRPr="00C26AF0">
        <w:t>2-</w:t>
      </w:r>
      <w:r w:rsidRPr="00C26AF0">
        <w:t>year</w:t>
      </w:r>
      <w:r w:rsidR="00A157E7" w:rsidRPr="00C26AF0">
        <w:t>s</w:t>
      </w:r>
      <w:r w:rsidRPr="00C26AF0">
        <w:t xml:space="preserve"> and </w:t>
      </w:r>
      <w:r w:rsidR="00A157E7" w:rsidRPr="00C26AF0">
        <w:t>4-</w:t>
      </w:r>
      <w:r w:rsidRPr="00C26AF0">
        <w:t>year</w:t>
      </w:r>
      <w:r w:rsidR="00A157E7" w:rsidRPr="00C26AF0">
        <w:t>s</w:t>
      </w:r>
      <w:r w:rsidR="00CC278A">
        <w:t xml:space="preserve"> </w:t>
      </w:r>
      <w:r w:rsidRPr="00C26AF0">
        <w:t xml:space="preserve">for each </w:t>
      </w:r>
      <w:r w:rsidR="001034E7">
        <w:t>w</w:t>
      </w:r>
      <w:r w:rsidRPr="00C26AF0">
        <w:t>ave. Reports are submitted to the Department of Health and Aged Care Healthy Food Partnership Secretariat (Secretariat) for processing in the month following the end of each reporting period. Reporting periods are as follows:</w:t>
      </w:r>
    </w:p>
    <w:p w14:paraId="1C036125" w14:textId="77777777" w:rsidR="00FC5E87" w:rsidRPr="00C26AF0" w:rsidRDefault="00FC5E87" w:rsidP="00380CD1">
      <w:pPr>
        <w:pStyle w:val="ListBullet"/>
      </w:pPr>
      <w:r w:rsidRPr="00C26AF0">
        <w:t>Wave 1: July 2020 to 30 June 2022 (2-year progress); July 2020 to 30 June 2024 (4-year progress)</w:t>
      </w:r>
    </w:p>
    <w:p w14:paraId="48B27ADE" w14:textId="77777777" w:rsidR="00FC5E87" w:rsidRPr="00C26AF0" w:rsidRDefault="00FC5E87" w:rsidP="00380CD1">
      <w:pPr>
        <w:pStyle w:val="ListBullet"/>
      </w:pPr>
      <w:r w:rsidRPr="00C26AF0">
        <w:t>Wave 2: July 2021 to 30 June 2023 (2-year progress); July 2021 to 30 June 2025 (4-year progress); July 2021 to 30 June 2026 (5-year progress)</w:t>
      </w:r>
      <w:r w:rsidRPr="00C26AF0">
        <w:rPr>
          <w:rStyle w:val="FootnoteReference"/>
        </w:rPr>
        <w:t xml:space="preserve"> </w:t>
      </w:r>
      <w:r w:rsidRPr="00C26AF0">
        <w:rPr>
          <w:rStyle w:val="FootnoteReference"/>
        </w:rPr>
        <w:footnoteReference w:id="1"/>
      </w:r>
    </w:p>
    <w:p w14:paraId="022079DC" w14:textId="2E60E736" w:rsidR="00FC5E87" w:rsidRPr="00C26AF0" w:rsidRDefault="00FC5E87" w:rsidP="00EE2AA4">
      <w:r w:rsidRPr="00C26AF0">
        <w:t xml:space="preserve">This report is an assessment of progress for Wave 1 reformulation targets after </w:t>
      </w:r>
      <w:r w:rsidR="005651C5" w:rsidRPr="00C26AF0">
        <w:t>4</w:t>
      </w:r>
      <w:r w:rsidRPr="00C26AF0">
        <w:t xml:space="preserve"> years of implementation. </w:t>
      </w:r>
    </w:p>
    <w:p w14:paraId="32EF8CEB" w14:textId="43EB9392" w:rsidR="00FC5E87" w:rsidRPr="00C8682E" w:rsidRDefault="00EF6ACA" w:rsidP="00380CD1">
      <w:pPr>
        <w:pStyle w:val="Heading3"/>
      </w:pPr>
      <w:r w:rsidRPr="00C8682E">
        <w:t>Data analysis methods</w:t>
      </w:r>
    </w:p>
    <w:p w14:paraId="5A3ECAE2" w14:textId="77777777" w:rsidR="00EF5AE7" w:rsidRDefault="00EF5AE7" w:rsidP="00EE2AA4">
      <w:pPr>
        <w:rPr>
          <w:lang w:eastAsia="en-AU"/>
        </w:rPr>
      </w:pPr>
      <w:r>
        <w:rPr>
          <w:lang w:eastAsia="en-AU"/>
        </w:rPr>
        <w:t>This report includes multiple data sources.</w:t>
      </w:r>
    </w:p>
    <w:p w14:paraId="35FA2E06" w14:textId="67C78B9E" w:rsidR="00EF5AE7" w:rsidRPr="00F377CB" w:rsidRDefault="001034E7" w:rsidP="00EE2AA4">
      <w:pPr>
        <w:rPr>
          <w:i/>
          <w:iCs/>
          <w:lang w:eastAsia="en-AU"/>
        </w:rPr>
      </w:pPr>
      <w:r>
        <w:t>P</w:t>
      </w:r>
      <w:r w:rsidR="00EF5AE7" w:rsidRPr="00C26AF0">
        <w:t xml:space="preserve">articipating food companies </w:t>
      </w:r>
      <w:r>
        <w:t xml:space="preserve">submitted data </w:t>
      </w:r>
      <w:r w:rsidR="00EF5AE7" w:rsidRPr="00C26AF0">
        <w:t xml:space="preserve">for all products in the company’s portfolio within </w:t>
      </w:r>
      <w:r w:rsidR="00EF5AE7">
        <w:t>the</w:t>
      </w:r>
      <w:r w:rsidR="00EF5AE7" w:rsidRPr="00C26AF0">
        <w:t xml:space="preserve"> Wave 1 food categories. Companies provided data for baseline (July 2020) and 4-years (30 June 2024).</w:t>
      </w:r>
    </w:p>
    <w:p w14:paraId="1ECF000C" w14:textId="452F74AA" w:rsidR="00EF5AE7" w:rsidRDefault="00EF5AE7" w:rsidP="00EE2AA4">
      <w:pPr>
        <w:rPr>
          <w:lang w:eastAsia="en-AU"/>
        </w:rPr>
      </w:pPr>
      <w:r>
        <w:rPr>
          <w:lang w:eastAsia="en-AU"/>
        </w:rPr>
        <w:t xml:space="preserve">Data on the broader food supply was obtained from the </w:t>
      </w:r>
      <w:proofErr w:type="spellStart"/>
      <w:r>
        <w:rPr>
          <w:lang w:eastAsia="en-AU"/>
        </w:rPr>
        <w:t>FoodSwitch</w:t>
      </w:r>
      <w:proofErr w:type="spellEnd"/>
      <w:r>
        <w:rPr>
          <w:lang w:eastAsia="en-AU"/>
        </w:rPr>
        <w:t xml:space="preserve"> database, as an extract of data collected in </w:t>
      </w:r>
      <w:r w:rsidR="00E24CD5">
        <w:rPr>
          <w:lang w:eastAsia="en-AU"/>
        </w:rPr>
        <w:t xml:space="preserve">September </w:t>
      </w:r>
      <w:r>
        <w:rPr>
          <w:lang w:eastAsia="en-AU"/>
        </w:rPr>
        <w:t xml:space="preserve">2023. This data was compared against the data used to determine the targets, obtained from the CSIRO </w:t>
      </w:r>
      <w:proofErr w:type="spellStart"/>
      <w:r>
        <w:rPr>
          <w:lang w:eastAsia="en-AU"/>
        </w:rPr>
        <w:t>FoodTrack</w:t>
      </w:r>
      <w:proofErr w:type="spellEnd"/>
      <w:r>
        <w:rPr>
          <w:lang w:eastAsia="en-AU"/>
        </w:rPr>
        <w:t xml:space="preserve"> database in 2017.</w:t>
      </w:r>
    </w:p>
    <w:p w14:paraId="4C50FE76" w14:textId="00045C3A" w:rsidR="00EF5AE7" w:rsidRDefault="00EF5AE7" w:rsidP="00EE2AA4">
      <w:r>
        <w:t xml:space="preserve">Data on market share was obtained from the Australian Bureau of Statistics and market coverage was estimated from the </w:t>
      </w:r>
      <w:proofErr w:type="spellStart"/>
      <w:r>
        <w:t>FoodSwitch</w:t>
      </w:r>
      <w:proofErr w:type="spellEnd"/>
      <w:r>
        <w:t xml:space="preserve"> database.</w:t>
      </w:r>
    </w:p>
    <w:p w14:paraId="67FB5663" w14:textId="77777777" w:rsidR="00FC5E87" w:rsidRPr="00C26AF0" w:rsidRDefault="00FC5E87" w:rsidP="00EE2AA4">
      <w:r w:rsidRPr="00C26AF0">
        <w:t>Analysis was undertaken by the Secretariat to report on the following:</w:t>
      </w:r>
    </w:p>
    <w:p w14:paraId="04C8B848" w14:textId="6712B2B4" w:rsidR="00A12FA0" w:rsidRPr="00C26AF0" w:rsidRDefault="00A12FA0" w:rsidP="00380CD1">
      <w:pPr>
        <w:pStyle w:val="ListBullet"/>
      </w:pPr>
      <w:r w:rsidRPr="00C26AF0">
        <w:t xml:space="preserve">Total number of products at baseline and </w:t>
      </w:r>
      <w:r>
        <w:t>4</w:t>
      </w:r>
      <w:r w:rsidRPr="00C26AF0">
        <w:t>-years</w:t>
      </w:r>
    </w:p>
    <w:p w14:paraId="400B610E" w14:textId="77777777" w:rsidR="00CC278A" w:rsidRDefault="00CC278A" w:rsidP="00380CD1">
      <w:pPr>
        <w:pStyle w:val="ListBullet"/>
      </w:pPr>
      <w:r w:rsidRPr="00C26AF0">
        <w:t>Status of products as either delisted or new to market products</w:t>
      </w:r>
    </w:p>
    <w:p w14:paraId="22334728" w14:textId="0094C813" w:rsidR="00CC278A" w:rsidRPr="00C26AF0" w:rsidRDefault="00CC278A" w:rsidP="00380CD1">
      <w:pPr>
        <w:pStyle w:val="ListBullet"/>
      </w:pPr>
      <w:r>
        <w:t>Percentage of new to market products meeting the targets</w:t>
      </w:r>
    </w:p>
    <w:p w14:paraId="72558C77" w14:textId="7856D760" w:rsidR="00FC5E87" w:rsidRPr="00C26AF0" w:rsidRDefault="00FC5E87" w:rsidP="00380CD1">
      <w:pPr>
        <w:pStyle w:val="ListBullet"/>
      </w:pPr>
      <w:r w:rsidRPr="00C26AF0">
        <w:t xml:space="preserve">Average sodium and saturated fat content of products at baseline and </w:t>
      </w:r>
      <w:r w:rsidR="005651C5" w:rsidRPr="00C26AF0">
        <w:t>4</w:t>
      </w:r>
      <w:r w:rsidRPr="00C26AF0">
        <w:t>-years (all products in the food category at the reporting period</w:t>
      </w:r>
      <w:proofErr w:type="gramStart"/>
      <w:r w:rsidRPr="00C26AF0">
        <w:t>)</w:t>
      </w:r>
      <w:r w:rsidR="007F2CE5" w:rsidRPr="00C26AF0">
        <w:t>;</w:t>
      </w:r>
      <w:proofErr w:type="gramEnd"/>
    </w:p>
    <w:p w14:paraId="56FA9602" w14:textId="7FDF8842" w:rsidR="00FC5E87" w:rsidRPr="00C26AF0" w:rsidRDefault="00FC5E87" w:rsidP="00380CD1">
      <w:pPr>
        <w:pStyle w:val="ListBullet"/>
      </w:pPr>
      <w:r w:rsidRPr="00C26AF0">
        <w:lastRenderedPageBreak/>
        <w:t xml:space="preserve">Average nutrient reduction achieved within </w:t>
      </w:r>
      <w:r w:rsidR="005651C5" w:rsidRPr="00C26AF0">
        <w:t>4</w:t>
      </w:r>
      <w:r w:rsidRPr="00C26AF0">
        <w:t xml:space="preserve">-years implementation (only for products on the market at both baseline and </w:t>
      </w:r>
      <w:r w:rsidR="00A12FA0">
        <w:t>4</w:t>
      </w:r>
      <w:r w:rsidRPr="00C26AF0">
        <w:t>-years</w:t>
      </w:r>
      <w:proofErr w:type="gramStart"/>
      <w:r w:rsidRPr="00C26AF0">
        <w:t>)</w:t>
      </w:r>
      <w:r w:rsidR="007F2CE5" w:rsidRPr="00C26AF0">
        <w:t>;</w:t>
      </w:r>
      <w:proofErr w:type="gramEnd"/>
    </w:p>
    <w:p w14:paraId="6659B067" w14:textId="2066A80A" w:rsidR="00FC5E87" w:rsidRPr="00C26AF0" w:rsidRDefault="00FC5E87" w:rsidP="00380CD1">
      <w:pPr>
        <w:pStyle w:val="ListBullet"/>
      </w:pPr>
      <w:r w:rsidRPr="00C26AF0">
        <w:t>Number and proportion (%) of products meeting sodium and saturated fat targets at baseline</w:t>
      </w:r>
      <w:r w:rsidR="001A592A">
        <w:t>, 2 years</w:t>
      </w:r>
      <w:r w:rsidRPr="00C26AF0">
        <w:t xml:space="preserve"> and </w:t>
      </w:r>
      <w:r w:rsidR="005651C5" w:rsidRPr="00C26AF0">
        <w:t>4</w:t>
      </w:r>
      <w:r w:rsidRPr="00C26AF0">
        <w:t xml:space="preserve"> years</w:t>
      </w:r>
      <w:r w:rsidR="007F2CE5" w:rsidRPr="00C26AF0">
        <w:t>; and</w:t>
      </w:r>
    </w:p>
    <w:p w14:paraId="19D14BEB" w14:textId="21ACBF85" w:rsidR="00FC5E87" w:rsidRPr="00C26AF0" w:rsidRDefault="00FC5E87" w:rsidP="00380CD1">
      <w:pPr>
        <w:pStyle w:val="ListBullet"/>
      </w:pPr>
      <w:r w:rsidRPr="00C26AF0">
        <w:t xml:space="preserve">Number and proportion (%) of products within 5% of meeting sodium or saturated fat targets at baseline and </w:t>
      </w:r>
      <w:r w:rsidR="005651C5" w:rsidRPr="00C26AF0">
        <w:t>4</w:t>
      </w:r>
      <w:r w:rsidRPr="00C26AF0">
        <w:t xml:space="preserve"> years. </w:t>
      </w:r>
    </w:p>
    <w:p w14:paraId="0D5A2A73" w14:textId="77777777" w:rsidR="00FC5E87" w:rsidRPr="00C26AF0" w:rsidRDefault="00FC5E87" w:rsidP="00EE2AA4">
      <w:r w:rsidRPr="00C26AF0">
        <w:t xml:space="preserve">Reporting on data is at the aggregate level and did not include analysis at the individual company level. Verification measures were </w:t>
      </w:r>
      <w:proofErr w:type="gramStart"/>
      <w:r w:rsidRPr="00C26AF0">
        <w:t>limited,</w:t>
      </w:r>
      <w:proofErr w:type="gramEnd"/>
      <w:r w:rsidRPr="00C26AF0">
        <w:t xml:space="preserve"> the Secretariat relied on participating food companies to accurately report all nutrition information for the reporting period.  </w:t>
      </w:r>
    </w:p>
    <w:p w14:paraId="571B3A78" w14:textId="4DC4EFAE" w:rsidR="00FC5E87" w:rsidRPr="00C8682E" w:rsidRDefault="00EF6ACA" w:rsidP="00380CD1">
      <w:pPr>
        <w:pStyle w:val="Heading3"/>
      </w:pPr>
      <w:r w:rsidRPr="00C8682E">
        <w:t>Headline results</w:t>
      </w:r>
    </w:p>
    <w:p w14:paraId="4A9EEC61" w14:textId="127BA85B" w:rsidR="00FC5E87" w:rsidRPr="00C26AF0" w:rsidRDefault="005651C5" w:rsidP="00EE2AA4">
      <w:r w:rsidRPr="00C26AF0">
        <w:t>Four</w:t>
      </w:r>
      <w:r w:rsidR="00FC5E87" w:rsidRPr="00C26AF0">
        <w:t xml:space="preserve">-year data has been submitted by participating manufacturers for all foods subject to the Wave 1 reformulation </w:t>
      </w:r>
      <w:r w:rsidR="00FC5E87" w:rsidRPr="006C5892">
        <w:t xml:space="preserve">targets (n = </w:t>
      </w:r>
      <w:r w:rsidR="002F5200" w:rsidRPr="006C5892">
        <w:t>1</w:t>
      </w:r>
      <w:r w:rsidR="00BD179D">
        <w:t>900</w:t>
      </w:r>
      <w:r w:rsidR="00FC5E87" w:rsidRPr="006C5892">
        <w:t>).</w:t>
      </w:r>
    </w:p>
    <w:p w14:paraId="026D82D0" w14:textId="204D51BD" w:rsidR="00FC5E87" w:rsidRPr="00B37B76" w:rsidRDefault="00FC5E87" w:rsidP="00380CD1">
      <w:pPr>
        <w:pStyle w:val="ListBullet"/>
      </w:pPr>
      <w:r w:rsidRPr="00B37B76">
        <w:t>A total of</w:t>
      </w:r>
      <w:r w:rsidR="004C71F9" w:rsidRPr="00B37B76">
        <w:t xml:space="preserve"> </w:t>
      </w:r>
      <w:r w:rsidR="006C5892" w:rsidRPr="00B37B76">
        <w:t>27</w:t>
      </w:r>
      <w:r w:rsidR="00BD179D">
        <w:t>7</w:t>
      </w:r>
      <w:r w:rsidRPr="00B37B76">
        <w:t xml:space="preserve"> delisted and </w:t>
      </w:r>
      <w:r w:rsidR="006C5892" w:rsidRPr="00B37B76">
        <w:t>4</w:t>
      </w:r>
      <w:r w:rsidR="00BD179D">
        <w:t>2</w:t>
      </w:r>
      <w:r w:rsidR="006C5892" w:rsidRPr="00B37B76">
        <w:t>6</w:t>
      </w:r>
      <w:r w:rsidR="002F5200" w:rsidRPr="00B37B76">
        <w:t xml:space="preserve"> </w:t>
      </w:r>
      <w:r w:rsidRPr="00B37B76">
        <w:t xml:space="preserve">new to market products </w:t>
      </w:r>
      <w:r w:rsidR="004C71F9" w:rsidRPr="00B37B76">
        <w:t xml:space="preserve">were </w:t>
      </w:r>
      <w:r w:rsidRPr="00B37B76">
        <w:t xml:space="preserve">reported over the </w:t>
      </w:r>
      <w:r w:rsidR="001A592A">
        <w:t>4</w:t>
      </w:r>
      <w:r w:rsidRPr="00B37B76">
        <w:t xml:space="preserve">-year period. </w:t>
      </w:r>
      <w:r w:rsidR="006C5892" w:rsidRPr="00B37B76">
        <w:rPr>
          <w:lang w:val="en-US" w:eastAsia="en-AU"/>
        </w:rPr>
        <w:t>Analysis of new-to-market products indicates that 8</w:t>
      </w:r>
      <w:r w:rsidR="00BD179D">
        <w:rPr>
          <w:lang w:val="en-US" w:eastAsia="en-AU"/>
        </w:rPr>
        <w:t>0</w:t>
      </w:r>
      <w:r w:rsidR="006C5892" w:rsidRPr="00B37B76">
        <w:rPr>
          <w:lang w:val="en-US" w:eastAsia="en-AU"/>
        </w:rPr>
        <w:t xml:space="preserve">% of new-to-market products met the sodium targets and 49% of new-to-market products met the saturated fat targets in 2024. </w:t>
      </w:r>
    </w:p>
    <w:p w14:paraId="7B851A25" w14:textId="77777777" w:rsidR="00EF5AE7" w:rsidRDefault="00FC5E87" w:rsidP="00380CD1">
      <w:pPr>
        <w:pStyle w:val="ListBullet"/>
      </w:pPr>
      <w:r w:rsidRPr="00B37B76">
        <w:t xml:space="preserve">For sodium, </w:t>
      </w:r>
      <w:r w:rsidR="006C5892" w:rsidRPr="00B37B76">
        <w:t>69</w:t>
      </w:r>
      <w:r w:rsidRPr="00B37B76">
        <w:t xml:space="preserve">% of products (n = </w:t>
      </w:r>
      <w:r w:rsidR="006C5892" w:rsidRPr="00B37B76">
        <w:t>1,</w:t>
      </w:r>
      <w:r w:rsidR="001A592A">
        <w:t>774</w:t>
      </w:r>
      <w:r w:rsidRPr="00B37B76">
        <w:t>) met the reformulation targets at baseline (July</w:t>
      </w:r>
      <w:r w:rsidR="00305906" w:rsidRPr="00B37B76">
        <w:t> </w:t>
      </w:r>
      <w:r w:rsidRPr="00B37B76">
        <w:t xml:space="preserve">2020), compared to </w:t>
      </w:r>
      <w:r w:rsidR="006C5892" w:rsidRPr="00B37B76">
        <w:t>8</w:t>
      </w:r>
      <w:r w:rsidR="001A592A">
        <w:t>2</w:t>
      </w:r>
      <w:r w:rsidRPr="00B37B76">
        <w:t xml:space="preserve">% (n = </w:t>
      </w:r>
      <w:r w:rsidR="006C5892" w:rsidRPr="00B37B76">
        <w:t>1,</w:t>
      </w:r>
      <w:r w:rsidR="001A592A">
        <w:t>900</w:t>
      </w:r>
      <w:r w:rsidRPr="00B37B76">
        <w:t>) in June 202</w:t>
      </w:r>
      <w:r w:rsidR="001A592A">
        <w:t>4</w:t>
      </w:r>
      <w:r w:rsidRPr="00B37B76">
        <w:t xml:space="preserve">. </w:t>
      </w:r>
    </w:p>
    <w:p w14:paraId="3E402627" w14:textId="26080F57" w:rsidR="00FC5E87" w:rsidRPr="00B37B76" w:rsidRDefault="00BD179D" w:rsidP="00380CD1">
      <w:pPr>
        <w:pStyle w:val="ListBullet"/>
      </w:pPr>
      <w:r>
        <w:t>The a</w:t>
      </w:r>
      <w:r w:rsidR="00FC5E87" w:rsidRPr="00B37B76">
        <w:t xml:space="preserve">verage sodium reduction was </w:t>
      </w:r>
      <w:r w:rsidR="0098382E">
        <w:t>3</w:t>
      </w:r>
      <w:r w:rsidR="00B37B76" w:rsidRPr="00B37B76">
        <w:t>%</w:t>
      </w:r>
      <w:r>
        <w:t>. The</w:t>
      </w:r>
      <w:r w:rsidR="00FC5E87" w:rsidRPr="00B37B76">
        <w:t xml:space="preserve"> largest reduction</w:t>
      </w:r>
      <w:r w:rsidR="001A592A">
        <w:t>s</w:t>
      </w:r>
      <w:r w:rsidR="00FC5E87" w:rsidRPr="00B37B76">
        <w:t xml:space="preserve"> in sodium </w:t>
      </w:r>
      <w:r>
        <w:t>w</w:t>
      </w:r>
      <w:r w:rsidR="001A592A">
        <w:t>ere</w:t>
      </w:r>
      <w:r>
        <w:t xml:space="preserve"> </w:t>
      </w:r>
      <w:r w:rsidR="00FC5E87" w:rsidRPr="00B37B76">
        <w:t xml:space="preserve">recorded in the </w:t>
      </w:r>
      <w:r w:rsidR="001A592A">
        <w:rPr>
          <w:i/>
          <w:iCs/>
        </w:rPr>
        <w:t xml:space="preserve">Crumbed battered proteins: Fish </w:t>
      </w:r>
      <w:r w:rsidR="003049E9">
        <w:t xml:space="preserve">(15% reduction) </w:t>
      </w:r>
      <w:r w:rsidR="001A592A">
        <w:t xml:space="preserve">and </w:t>
      </w:r>
      <w:r w:rsidR="001A592A">
        <w:rPr>
          <w:i/>
          <w:iCs/>
        </w:rPr>
        <w:t xml:space="preserve">Processed meat: </w:t>
      </w:r>
      <w:proofErr w:type="spellStart"/>
      <w:r w:rsidR="001A592A">
        <w:rPr>
          <w:i/>
          <w:iCs/>
        </w:rPr>
        <w:t>Frankfurts</w:t>
      </w:r>
      <w:proofErr w:type="spellEnd"/>
      <w:r w:rsidR="001A592A">
        <w:rPr>
          <w:i/>
          <w:iCs/>
        </w:rPr>
        <w:t xml:space="preserve"> and saveloys</w:t>
      </w:r>
      <w:r w:rsidR="003049E9">
        <w:rPr>
          <w:i/>
          <w:iCs/>
        </w:rPr>
        <w:t xml:space="preserve"> </w:t>
      </w:r>
      <w:r w:rsidR="003049E9">
        <w:t>(13% reduction) categories.</w:t>
      </w:r>
    </w:p>
    <w:p w14:paraId="3E046FAD" w14:textId="5D6FFA24" w:rsidR="00FC5E87" w:rsidRDefault="00FC5E87" w:rsidP="00380CD1">
      <w:pPr>
        <w:pStyle w:val="ListBullet"/>
      </w:pPr>
      <w:r w:rsidRPr="00B37B76">
        <w:t xml:space="preserve">For saturated fat, </w:t>
      </w:r>
      <w:r w:rsidR="006C5892" w:rsidRPr="00B37B76">
        <w:t>4</w:t>
      </w:r>
      <w:r w:rsidR="00D64717">
        <w:t>9</w:t>
      </w:r>
      <w:r w:rsidRPr="00B37B76">
        <w:t xml:space="preserve">% of products (n = </w:t>
      </w:r>
      <w:r w:rsidR="00755546">
        <w:t>79</w:t>
      </w:r>
      <w:r w:rsidRPr="00B37B76">
        <w:t xml:space="preserve">) met the reformulation targets </w:t>
      </w:r>
      <w:r w:rsidR="006C5892" w:rsidRPr="00B37B76">
        <w:t>in 2024</w:t>
      </w:r>
      <w:r w:rsidRPr="00B37B76">
        <w:t xml:space="preserve">, compared to </w:t>
      </w:r>
      <w:r w:rsidR="002F5200" w:rsidRPr="00B37B76">
        <w:t>5</w:t>
      </w:r>
      <w:r w:rsidR="00D64717">
        <w:t>7</w:t>
      </w:r>
      <w:r w:rsidRPr="00B37B76">
        <w:t xml:space="preserve">% (n = </w:t>
      </w:r>
      <w:r w:rsidR="006C5892" w:rsidRPr="00B37B76">
        <w:t>9</w:t>
      </w:r>
      <w:r w:rsidR="00755546">
        <w:t>5</w:t>
      </w:r>
      <w:r w:rsidRPr="00B37B76">
        <w:t xml:space="preserve">) </w:t>
      </w:r>
      <w:r w:rsidR="006C5892" w:rsidRPr="00B37B76">
        <w:t>at baseline</w:t>
      </w:r>
      <w:r w:rsidRPr="00B37B76">
        <w:t xml:space="preserve">. </w:t>
      </w:r>
      <w:bookmarkStart w:id="3" w:name="_Hlk104195791"/>
      <w:r w:rsidRPr="00B37B76">
        <w:t xml:space="preserve">Negligible changes in </w:t>
      </w:r>
      <w:r w:rsidR="006F2CAB" w:rsidRPr="00B37B76">
        <w:t xml:space="preserve">average </w:t>
      </w:r>
      <w:r w:rsidRPr="00B37B76">
        <w:t xml:space="preserve">saturated fat content </w:t>
      </w:r>
      <w:r w:rsidR="006F2CAB" w:rsidRPr="00B37B76">
        <w:t xml:space="preserve">of food categories </w:t>
      </w:r>
      <w:r w:rsidRPr="00B37B76">
        <w:t>were observed</w:t>
      </w:r>
      <w:r w:rsidR="00F06363" w:rsidRPr="00B37B76">
        <w:t>.</w:t>
      </w:r>
    </w:p>
    <w:p w14:paraId="5BFC6408" w14:textId="32C18A2B" w:rsidR="007928E6" w:rsidRDefault="007928E6" w:rsidP="00380CD1">
      <w:pPr>
        <w:pStyle w:val="ListBullet"/>
      </w:pPr>
      <w:r w:rsidRPr="007928E6">
        <w:t xml:space="preserve">Looking at the wider market, 93% </w:t>
      </w:r>
      <w:r w:rsidR="00C8682E">
        <w:t xml:space="preserve">of </w:t>
      </w:r>
      <w:r w:rsidRPr="007928E6">
        <w:t>food categories saw an increase in the percentage of products meeting the sodium targets between 2017 and 2023.</w:t>
      </w:r>
      <w:r w:rsidR="00720F00">
        <w:t xml:space="preserve"> </w:t>
      </w:r>
      <w:bookmarkStart w:id="4" w:name="_Hlk212468335"/>
      <w:r w:rsidR="00720F00">
        <w:t xml:space="preserve">However, all products participating in the Wave 1 reformulation program had higher rates of meeting the reformulation targets compared to the wider market. </w:t>
      </w:r>
    </w:p>
    <w:bookmarkEnd w:id="4"/>
    <w:p w14:paraId="13A0A7E6" w14:textId="5A457FD3" w:rsidR="00720F00" w:rsidRPr="002065C4" w:rsidRDefault="00720F00" w:rsidP="00380CD1">
      <w:pPr>
        <w:pStyle w:val="ListBullet"/>
      </w:pPr>
      <w:r w:rsidRPr="00720F00">
        <w:t xml:space="preserve">The proportion of the market meeting reformulation targets is high for </w:t>
      </w:r>
      <w:r w:rsidRPr="00720F00">
        <w:rPr>
          <w:lang w:eastAsia="en-AU"/>
        </w:rPr>
        <w:t>Plain corn, rice and other ‘grain-cake’ biscuits</w:t>
      </w:r>
      <w:r w:rsidR="001034E7">
        <w:t>;</w:t>
      </w:r>
      <w:r w:rsidRPr="00720F00">
        <w:t xml:space="preserve"> </w:t>
      </w:r>
      <w:r w:rsidRPr="00720F00">
        <w:rPr>
          <w:lang w:eastAsia="en-AU"/>
        </w:rPr>
        <w:t>Cheddar and cheddar style variety cheese products</w:t>
      </w:r>
      <w:r w:rsidR="001034E7">
        <w:t>;</w:t>
      </w:r>
      <w:r w:rsidRPr="00720F00">
        <w:t xml:space="preserve"> </w:t>
      </w:r>
      <w:r w:rsidRPr="00720F00">
        <w:rPr>
          <w:lang w:eastAsia="en-AU"/>
        </w:rPr>
        <w:t>Soups</w:t>
      </w:r>
      <w:r w:rsidR="001034E7">
        <w:rPr>
          <w:lang w:eastAsia="en-AU"/>
        </w:rPr>
        <w:t>;</w:t>
      </w:r>
      <w:r w:rsidR="005618CA">
        <w:rPr>
          <w:lang w:eastAsia="en-AU"/>
        </w:rPr>
        <w:t xml:space="preserve"> </w:t>
      </w:r>
      <w:r w:rsidR="005618CA" w:rsidRPr="005618CA">
        <w:rPr>
          <w:lang w:eastAsia="en-AU"/>
        </w:rPr>
        <w:t>Salt and vinegar snacks</w:t>
      </w:r>
      <w:r w:rsidRPr="00720F00">
        <w:t xml:space="preserve"> and </w:t>
      </w:r>
      <w:r w:rsidRPr="005618CA">
        <w:rPr>
          <w:lang w:eastAsia="en-AU"/>
        </w:rPr>
        <w:t xml:space="preserve">Sweet Bakery - Cakes, </w:t>
      </w:r>
      <w:r w:rsidR="001034E7">
        <w:rPr>
          <w:lang w:eastAsia="en-AU"/>
        </w:rPr>
        <w:t>m</w:t>
      </w:r>
      <w:r w:rsidRPr="005618CA">
        <w:rPr>
          <w:lang w:eastAsia="en-AU"/>
        </w:rPr>
        <w:t xml:space="preserve">uffins and </w:t>
      </w:r>
      <w:r w:rsidR="001034E7">
        <w:rPr>
          <w:lang w:eastAsia="en-AU"/>
        </w:rPr>
        <w:t>s</w:t>
      </w:r>
      <w:r w:rsidRPr="005618CA">
        <w:rPr>
          <w:lang w:eastAsia="en-AU"/>
        </w:rPr>
        <w:t>lices</w:t>
      </w:r>
      <w:r w:rsidRPr="00720F00">
        <w:rPr>
          <w:lang w:eastAsia="en-AU"/>
        </w:rPr>
        <w:t xml:space="preserve">. </w:t>
      </w:r>
    </w:p>
    <w:p w14:paraId="0C1A393A" w14:textId="6AB5467B" w:rsidR="009218E8" w:rsidRPr="00720F00" w:rsidRDefault="009218E8" w:rsidP="00380CD1">
      <w:pPr>
        <w:pStyle w:val="ListBullet"/>
      </w:pPr>
      <w:r>
        <w:rPr>
          <w:lang w:eastAsia="en-AU"/>
        </w:rPr>
        <w:t xml:space="preserve">For the saturated fat targets, a higher proportion of products in the wider market are meeting the saturated fat targets compared to participating products. </w:t>
      </w:r>
    </w:p>
    <w:bookmarkEnd w:id="3"/>
    <w:p w14:paraId="195FFBDF" w14:textId="77777777" w:rsidR="00FC5E87" w:rsidRPr="00B25FC4" w:rsidRDefault="00FC5E87" w:rsidP="00B25FC4">
      <w:pPr>
        <w:rPr>
          <w:rFonts w:eastAsia="MS Gothic"/>
        </w:rPr>
      </w:pPr>
      <w:r w:rsidRPr="00B25FC4">
        <w:br w:type="page"/>
      </w:r>
    </w:p>
    <w:p w14:paraId="124E6625" w14:textId="77777777" w:rsidR="00FC5E87" w:rsidRPr="00C26AF0" w:rsidRDefault="00FC5E87" w:rsidP="00EE2AA4">
      <w:pPr>
        <w:pStyle w:val="Heading1"/>
      </w:pPr>
      <w:bookmarkStart w:id="5" w:name="_Toc213828650"/>
      <w:r w:rsidRPr="00C26AF0">
        <w:lastRenderedPageBreak/>
        <w:t>1.0 Introduction</w:t>
      </w:r>
      <w:bookmarkEnd w:id="5"/>
    </w:p>
    <w:p w14:paraId="64B14709" w14:textId="77777777" w:rsidR="00FC5E87" w:rsidRPr="00EE2AA4" w:rsidRDefault="00FC5E87" w:rsidP="00EE2AA4">
      <w:pPr>
        <w:pStyle w:val="Heading2"/>
      </w:pPr>
      <w:r w:rsidRPr="00C8682E">
        <w:t>Background</w:t>
      </w:r>
    </w:p>
    <w:p w14:paraId="7FFEFF31" w14:textId="0225EB83" w:rsidR="00FC5E87" w:rsidRPr="00C26AF0" w:rsidRDefault="00FC5E87" w:rsidP="00EE2AA4">
      <w:r w:rsidRPr="00C26AF0">
        <w:t>In late 2015, the Australian Government established the Healthy Food Partnership (Partnership) with the aim of improving the dietary habits of Australians by making healthier food choices easier and more accessible, and by raising awareness of appropriate food choices and portion sizes. The Partnership provides a mechanism for government, the public health sector and the food industry to cooperatively tackle obesity, encourage healthy eating and empower food manufacturers to make positive changes</w:t>
      </w:r>
      <w:r w:rsidR="00E13937">
        <w:t xml:space="preserve"> through voluntary approaches</w:t>
      </w:r>
      <w:r w:rsidRPr="00C26AF0">
        <w:t>.</w:t>
      </w:r>
    </w:p>
    <w:p w14:paraId="7490F7EE" w14:textId="26433ADA" w:rsidR="00FC5E87" w:rsidRPr="00C26AF0" w:rsidRDefault="00FC5E87" w:rsidP="00EE2AA4">
      <w:r w:rsidRPr="00C26AF0">
        <w:t>The work within the Partnership includes consideration of portion size, food reformulation</w:t>
      </w:r>
      <w:r w:rsidR="001F1F13" w:rsidRPr="00C26AF0">
        <w:t>,</w:t>
      </w:r>
      <w:r w:rsidR="00EA2167" w:rsidRPr="00C26AF0">
        <w:t xml:space="preserve"> and</w:t>
      </w:r>
      <w:r w:rsidRPr="00C26AF0">
        <w:t xml:space="preserve"> food service environments. This multifaceted approach reflects the fact that dietary choices are determined through a complex interplay of factors and thus there is not one single policy measure that can be introduced to shift populations onto a healthier diet. The work of the Partnership is also complemented by other initiatives including the Australian Dietary Guidelines, the Health Star Rating system and nutrition labelling, which enable consumers to make informed healthy choices when purchasing and consuming food. </w:t>
      </w:r>
    </w:p>
    <w:p w14:paraId="29F7DFA8" w14:textId="44E302D9" w:rsidR="00E13937" w:rsidRDefault="00FC5E87" w:rsidP="00EE2AA4">
      <w:r w:rsidRPr="00C26AF0">
        <w:t>Most Australians consume a diet that is significantly out of step with dietary guidelines</w:t>
      </w:r>
      <w:r w:rsidR="00D176F3">
        <w:t xml:space="preserve"> (ABS 202</w:t>
      </w:r>
      <w:r w:rsidR="00516F8E">
        <w:t>3</w:t>
      </w:r>
      <w:r w:rsidR="00100CB2">
        <w:t>a</w:t>
      </w:r>
      <w:r w:rsidR="00516F8E">
        <w:t xml:space="preserve">). </w:t>
      </w:r>
      <w:r w:rsidRPr="00C26AF0">
        <w:t xml:space="preserve">The Australian population on average has nutrient intakes that exceed the established Nutrient Reference Values for sodium, saturated fat and the limit for added/free sugars established by the World Health Organization </w:t>
      </w:r>
      <w:r w:rsidR="00516F8E">
        <w:t xml:space="preserve">(ABS 2024, </w:t>
      </w:r>
      <w:r w:rsidR="005A62B1">
        <w:t xml:space="preserve">ABS 2013, WHO 2015). </w:t>
      </w:r>
      <w:r w:rsidRPr="00C26AF0">
        <w:t xml:space="preserve">To support Australians to achieve dietary patterns that are more consistent with the Australian Dietary Guidelines, </w:t>
      </w:r>
      <w:r w:rsidR="00E13937">
        <w:t xml:space="preserve">the Partnership Reformulation Program (PRP) has been established and </w:t>
      </w:r>
      <w:r w:rsidR="00E13937" w:rsidRPr="00C26AF0">
        <w:t>prioritise</w:t>
      </w:r>
      <w:r w:rsidR="00E13937">
        <w:t>s</w:t>
      </w:r>
      <w:r w:rsidR="00E13937" w:rsidRPr="00C26AF0">
        <w:t xml:space="preserve"> three nutrients for reformulation: sodium, sugars and saturated fats</w:t>
      </w:r>
      <w:r w:rsidR="00444A7C">
        <w:t>.</w:t>
      </w:r>
    </w:p>
    <w:p w14:paraId="107ADC1A" w14:textId="2BB1846C" w:rsidR="00FC5E87" w:rsidRPr="00C26AF0" w:rsidRDefault="00E13937" w:rsidP="00EE2AA4">
      <w:r w:rsidRPr="00C26AF0">
        <w:t xml:space="preserve">Reformulation seeks to influence the food and drink environment and, when used in parallel with other initiatives, </w:t>
      </w:r>
      <w:r>
        <w:t xml:space="preserve">it </w:t>
      </w:r>
      <w:r w:rsidRPr="00C26AF0">
        <w:t>can lead to changes in dietary</w:t>
      </w:r>
      <w:r>
        <w:t xml:space="preserve"> intake</w:t>
      </w:r>
      <w:r w:rsidRPr="00C26AF0">
        <w:t xml:space="preserve"> for a population. The food environment can be influenced by making small, incremental positive changes to product formulations, sometimes referred to as ‘health by stealth’, providing consumers with wider access to, and a larger number of, more healthful products. </w:t>
      </w:r>
    </w:p>
    <w:p w14:paraId="545A8838" w14:textId="77777777" w:rsidR="00FC5E87" w:rsidRPr="00C8682E" w:rsidRDefault="00FC5E87" w:rsidP="00EE2AA4">
      <w:pPr>
        <w:pStyle w:val="Heading2"/>
      </w:pPr>
      <w:r w:rsidRPr="00C8682E">
        <w:t>Reformulation program</w:t>
      </w:r>
    </w:p>
    <w:p w14:paraId="2137595D" w14:textId="2AE2CA29" w:rsidR="00FC5E87" w:rsidRPr="00C26AF0" w:rsidRDefault="00FC5E87" w:rsidP="00EE2AA4">
      <w:pPr>
        <w:rPr>
          <w:rStyle w:val="BoldAllCaps"/>
          <w:b w:val="0"/>
          <w:bCs/>
          <w:caps w:val="0"/>
        </w:rPr>
      </w:pPr>
      <w:r w:rsidRPr="00C26AF0">
        <w:t>The PRP comprises two waves of reformulation targets for food and drink categories/subcategories. Wave 1 refers to the reformulation targets implemented in July 2020, consisting of sodium targets for 2</w:t>
      </w:r>
      <w:r w:rsidR="008832BF" w:rsidRPr="00C26AF0">
        <w:t>8</w:t>
      </w:r>
      <w:r w:rsidRPr="00C26AF0">
        <w:t xml:space="preserve"> food categories/subcategories and saturated fat targets for </w:t>
      </w:r>
      <w:r w:rsidR="008832BF" w:rsidRPr="00C26AF0">
        <w:t>5</w:t>
      </w:r>
      <w:r w:rsidRPr="00C26AF0">
        <w:t xml:space="preserve"> food categories/subcategories. Wave 2 refers to the reformulation targets implemented in July 2021, consisting of sodium targets for five food categories/subcategories, and sugar targets for 9 food and drink categories/subcategories. Each target has an implementation period of 4 years from the date they commenced, however ‘breakfast cereal’ has an implementation period of five years</w:t>
      </w:r>
      <w:r w:rsidR="00444A7C">
        <w:t>.</w:t>
      </w:r>
      <w:r w:rsidRPr="00C26AF0">
        <w:t xml:space="preserve"> </w:t>
      </w:r>
      <w:r w:rsidR="00444A7C">
        <w:t>This was to</w:t>
      </w:r>
      <w:r w:rsidRPr="00C26AF0">
        <w:t xml:space="preserve"> recogni</w:t>
      </w:r>
      <w:r w:rsidR="00444A7C">
        <w:t>se</w:t>
      </w:r>
      <w:r w:rsidRPr="00C26AF0">
        <w:t xml:space="preserve"> that this category has </w:t>
      </w:r>
      <w:r w:rsidR="00726401" w:rsidRPr="00C26AF0">
        <w:t xml:space="preserve">reformulation </w:t>
      </w:r>
      <w:r w:rsidRPr="00C26AF0">
        <w:t xml:space="preserve">targets for both sodium and sugar. </w:t>
      </w:r>
      <w:r w:rsidR="00E13937" w:rsidRPr="00C26AF0">
        <w:t>The reformulation targets apply to 80% of the product category by sales volume, with businesses to show effort towards reformulating the remaining 20% of products.</w:t>
      </w:r>
      <w:r w:rsidR="00E13937">
        <w:t xml:space="preserve"> </w:t>
      </w:r>
      <w:r w:rsidRPr="00C26AF0">
        <w:rPr>
          <w:bCs/>
          <w:caps/>
        </w:rPr>
        <w:t>T</w:t>
      </w:r>
      <w:r w:rsidR="00EF6ACA" w:rsidRPr="00C26AF0">
        <w:rPr>
          <w:bCs/>
        </w:rPr>
        <w:t>he PRP food categories and reformulation targets are provided at</w:t>
      </w:r>
      <w:r w:rsidRPr="00C26AF0">
        <w:rPr>
          <w:rStyle w:val="BoldAllCaps"/>
          <w:bCs/>
        </w:rPr>
        <w:t xml:space="preserve"> </w:t>
      </w:r>
      <w:hyperlink w:anchor="_Appendix_1:_Partnership" w:history="1">
        <w:r w:rsidRPr="00C26AF0">
          <w:rPr>
            <w:rStyle w:val="Hyperlink"/>
            <w:bCs/>
          </w:rPr>
          <w:t>Appendix 1</w:t>
        </w:r>
      </w:hyperlink>
      <w:r w:rsidRPr="00C26AF0">
        <w:rPr>
          <w:rStyle w:val="BoldAllCaps"/>
          <w:bCs/>
        </w:rPr>
        <w:t xml:space="preserve">. </w:t>
      </w:r>
    </w:p>
    <w:p w14:paraId="636BFD21" w14:textId="3B801135" w:rsidR="00FC5E87" w:rsidRPr="00C26AF0" w:rsidRDefault="00FC5E87" w:rsidP="00EE2AA4">
      <w:r w:rsidRPr="00C26AF0">
        <w:t>For further information on the development of the PRP and the rationale for food reformulation, see</w:t>
      </w:r>
      <w:r w:rsidR="00100047">
        <w:t xml:space="preserve"> the report:</w:t>
      </w:r>
      <w:r w:rsidRPr="00C26AF0">
        <w:t xml:space="preserve"> </w:t>
      </w:r>
      <w:hyperlink r:id="rId11" w:history="1">
        <w:r w:rsidRPr="00C26AF0">
          <w:rPr>
            <w:rStyle w:val="Hyperlink"/>
          </w:rPr>
          <w:t>Evidence Informing the Approach, Draft Targets and Modelling Outcomes</w:t>
        </w:r>
      </w:hyperlink>
      <w:r w:rsidRPr="00C26AF0">
        <w:t>.</w:t>
      </w:r>
    </w:p>
    <w:p w14:paraId="40DACB9B" w14:textId="77777777" w:rsidR="00FC5E87" w:rsidRPr="00C8682E" w:rsidRDefault="00FC5E87" w:rsidP="00EE2AA4">
      <w:pPr>
        <w:pStyle w:val="Heading2"/>
      </w:pPr>
      <w:r w:rsidRPr="00C8682E">
        <w:lastRenderedPageBreak/>
        <w:t>Participating companies</w:t>
      </w:r>
    </w:p>
    <w:p w14:paraId="24C1D360" w14:textId="0265AED9" w:rsidR="00FC5E87" w:rsidRPr="0041374B" w:rsidRDefault="00FC5E87" w:rsidP="00EE2AA4">
      <w:pPr>
        <w:rPr>
          <w:lang w:val="en-US" w:eastAsia="en-AU"/>
        </w:rPr>
      </w:pPr>
      <w:r w:rsidRPr="0041374B">
        <w:rPr>
          <w:lang w:val="en-US" w:eastAsia="en-AU"/>
        </w:rPr>
        <w:t xml:space="preserve">The initial invitation for voluntary participation in the PRP was </w:t>
      </w:r>
      <w:r w:rsidR="00A13273">
        <w:rPr>
          <w:lang w:val="en-US" w:eastAsia="en-AU"/>
        </w:rPr>
        <w:t>circulated</w:t>
      </w:r>
      <w:r w:rsidR="00444A7C" w:rsidRPr="0041374B">
        <w:rPr>
          <w:lang w:val="en-US" w:eastAsia="en-AU"/>
        </w:rPr>
        <w:t xml:space="preserve"> </w:t>
      </w:r>
      <w:r w:rsidRPr="0041374B">
        <w:rPr>
          <w:lang w:val="en-US" w:eastAsia="en-AU"/>
        </w:rPr>
        <w:t xml:space="preserve">to over 400 Australian food and manufacturing companies in 2020. The Secretariat </w:t>
      </w:r>
      <w:r w:rsidR="00A0219A" w:rsidRPr="0041374B">
        <w:rPr>
          <w:lang w:val="en-US" w:eastAsia="en-AU"/>
        </w:rPr>
        <w:t xml:space="preserve">has </w:t>
      </w:r>
      <w:r w:rsidRPr="0041374B">
        <w:rPr>
          <w:lang w:val="en-US" w:eastAsia="en-AU"/>
        </w:rPr>
        <w:t xml:space="preserve">received </w:t>
      </w:r>
      <w:r w:rsidR="00A0219A" w:rsidRPr="0041374B">
        <w:rPr>
          <w:lang w:val="en-US" w:eastAsia="en-AU"/>
        </w:rPr>
        <w:t>fourteen</w:t>
      </w:r>
      <w:r w:rsidRPr="0041374B">
        <w:rPr>
          <w:lang w:val="en-US" w:eastAsia="en-AU"/>
        </w:rPr>
        <w:t xml:space="preserve"> (n=</w:t>
      </w:r>
      <w:r w:rsidR="00A0219A" w:rsidRPr="0041374B">
        <w:rPr>
          <w:lang w:val="en-US" w:eastAsia="en-AU"/>
        </w:rPr>
        <w:t>14</w:t>
      </w:r>
      <w:r w:rsidRPr="0041374B">
        <w:rPr>
          <w:lang w:val="en-US" w:eastAsia="en-AU"/>
        </w:rPr>
        <w:t>) voluntary commitments to PRP</w:t>
      </w:r>
      <w:r w:rsidR="00A0219A" w:rsidRPr="0041374B">
        <w:rPr>
          <w:lang w:val="en-US" w:eastAsia="en-AU"/>
        </w:rPr>
        <w:t xml:space="preserve"> as </w:t>
      </w:r>
      <w:r w:rsidR="0041374B" w:rsidRPr="0041374B">
        <w:rPr>
          <w:lang w:val="en-US" w:eastAsia="en-AU"/>
        </w:rPr>
        <w:t>of</w:t>
      </w:r>
      <w:r w:rsidR="00A0219A" w:rsidRPr="0041374B">
        <w:rPr>
          <w:lang w:val="en-US" w:eastAsia="en-AU"/>
        </w:rPr>
        <w:t xml:space="preserve"> September 2024</w:t>
      </w:r>
      <w:r w:rsidRPr="0041374B">
        <w:rPr>
          <w:lang w:val="en-US" w:eastAsia="en-AU"/>
        </w:rPr>
        <w:t>.</w:t>
      </w:r>
      <w:r w:rsidR="00A0219A" w:rsidRPr="0041374B">
        <w:rPr>
          <w:lang w:val="en-US" w:eastAsia="en-AU"/>
        </w:rPr>
        <w:t xml:space="preserve"> This is an increase of </w:t>
      </w:r>
      <w:r w:rsidR="0041374B" w:rsidRPr="0041374B">
        <w:rPr>
          <w:lang w:val="en-US" w:eastAsia="en-AU"/>
        </w:rPr>
        <w:t>seven (n=7) companies since the mid-way point in 2022.</w:t>
      </w:r>
      <w:r w:rsidRPr="0041374B">
        <w:rPr>
          <w:lang w:val="en-US" w:eastAsia="en-AU"/>
        </w:rPr>
        <w:t xml:space="preserve"> </w:t>
      </w:r>
      <w:r w:rsidR="0041374B" w:rsidRPr="0041374B">
        <w:rPr>
          <w:lang w:val="en-US" w:eastAsia="en-AU"/>
        </w:rPr>
        <w:t xml:space="preserve">Of the fourteen participating companies, thirteen (n=13) have products relevant to the Wave 1 </w:t>
      </w:r>
      <w:r w:rsidR="0041374B" w:rsidRPr="0041374B">
        <w:rPr>
          <w:rStyle w:val="BoldAllCaps"/>
          <w:b w:val="0"/>
          <w:caps w:val="0"/>
          <w:color w:val="auto"/>
        </w:rPr>
        <w:t xml:space="preserve">sodium and saturated fat reformulation </w:t>
      </w:r>
      <w:r w:rsidR="0041374B" w:rsidRPr="0041374B">
        <w:rPr>
          <w:lang w:val="en-US" w:eastAsia="en-AU"/>
        </w:rPr>
        <w:t xml:space="preserve">targets. </w:t>
      </w:r>
      <w:r w:rsidRPr="0041374B">
        <w:rPr>
          <w:lang w:val="en-US" w:eastAsia="en-AU"/>
        </w:rPr>
        <w:t xml:space="preserve">Participating companies include some of Australia’s major food manufacturers and retailers. The following companies </w:t>
      </w:r>
      <w:r w:rsidR="00444A7C">
        <w:rPr>
          <w:lang w:val="en-US" w:eastAsia="en-AU"/>
        </w:rPr>
        <w:t>have consented</w:t>
      </w:r>
      <w:r w:rsidRPr="0041374B">
        <w:rPr>
          <w:lang w:val="en-US" w:eastAsia="en-AU"/>
        </w:rPr>
        <w:t xml:space="preserve"> to be identified as participating in the PRP:</w:t>
      </w:r>
    </w:p>
    <w:p w14:paraId="74626F85" w14:textId="31ABF370" w:rsidR="00A0219A" w:rsidRPr="0041374B" w:rsidRDefault="00A0219A" w:rsidP="00EE2AA4">
      <w:pPr>
        <w:pStyle w:val="ListParagraph"/>
        <w:numPr>
          <w:ilvl w:val="0"/>
          <w:numId w:val="1"/>
        </w:numPr>
        <w:rPr>
          <w:lang w:val="en-US" w:eastAsia="en-AU"/>
        </w:rPr>
      </w:pPr>
      <w:proofErr w:type="spellStart"/>
      <w:r w:rsidRPr="0041374B">
        <w:rPr>
          <w:lang w:val="en-US" w:eastAsia="en-AU"/>
        </w:rPr>
        <w:t>Kellanova</w:t>
      </w:r>
      <w:proofErr w:type="spellEnd"/>
    </w:p>
    <w:p w14:paraId="25BD548C" w14:textId="338D369D" w:rsidR="00A0219A" w:rsidRPr="0041374B" w:rsidRDefault="00A0219A" w:rsidP="00EE2AA4">
      <w:pPr>
        <w:pStyle w:val="ListParagraph"/>
        <w:numPr>
          <w:ilvl w:val="0"/>
          <w:numId w:val="1"/>
        </w:numPr>
        <w:rPr>
          <w:lang w:val="en-US" w:eastAsia="en-AU"/>
        </w:rPr>
      </w:pPr>
      <w:r w:rsidRPr="0041374B">
        <w:rPr>
          <w:lang w:val="en-US" w:eastAsia="en-AU"/>
        </w:rPr>
        <w:t>Kraft</w:t>
      </w:r>
      <w:r w:rsidR="0041374B" w:rsidRPr="0041374B">
        <w:rPr>
          <w:lang w:val="en-US" w:eastAsia="en-AU"/>
        </w:rPr>
        <w:t xml:space="preserve"> </w:t>
      </w:r>
      <w:r w:rsidRPr="0041374B">
        <w:rPr>
          <w:lang w:val="en-US" w:eastAsia="en-AU"/>
        </w:rPr>
        <w:t>Heinz</w:t>
      </w:r>
      <w:r w:rsidR="0041374B" w:rsidRPr="0041374B">
        <w:rPr>
          <w:lang w:val="en-US" w:eastAsia="en-AU"/>
        </w:rPr>
        <w:t xml:space="preserve"> Australia</w:t>
      </w:r>
    </w:p>
    <w:p w14:paraId="3AD6CA17" w14:textId="6A32463C" w:rsidR="00FC5E87" w:rsidRPr="0041374B" w:rsidRDefault="00FC5E87" w:rsidP="00EE2AA4">
      <w:pPr>
        <w:pStyle w:val="ListParagraph"/>
        <w:numPr>
          <w:ilvl w:val="0"/>
          <w:numId w:val="1"/>
        </w:numPr>
        <w:rPr>
          <w:lang w:val="en-US" w:eastAsia="en-AU"/>
        </w:rPr>
      </w:pPr>
      <w:r w:rsidRPr="0041374B">
        <w:rPr>
          <w:lang w:val="en-US" w:eastAsia="en-AU"/>
        </w:rPr>
        <w:t>Mars Food Australia</w:t>
      </w:r>
    </w:p>
    <w:p w14:paraId="4CF75EF6" w14:textId="62A7A5F1" w:rsidR="00A0219A" w:rsidRPr="0041374B" w:rsidRDefault="00A0219A" w:rsidP="00EE2AA4">
      <w:pPr>
        <w:pStyle w:val="ListParagraph"/>
        <w:numPr>
          <w:ilvl w:val="0"/>
          <w:numId w:val="1"/>
        </w:numPr>
        <w:rPr>
          <w:lang w:val="en-US" w:eastAsia="en-AU"/>
        </w:rPr>
      </w:pPr>
      <w:r w:rsidRPr="0041374B">
        <w:rPr>
          <w:lang w:val="en-US" w:eastAsia="en-AU"/>
        </w:rPr>
        <w:t>Mond</w:t>
      </w:r>
      <w:r w:rsidR="0041374B" w:rsidRPr="0041374B">
        <w:rPr>
          <w:lang w:val="en-US" w:eastAsia="en-AU"/>
        </w:rPr>
        <w:t>e</w:t>
      </w:r>
      <w:r w:rsidRPr="0041374B">
        <w:rPr>
          <w:lang w:val="en-US" w:eastAsia="en-AU"/>
        </w:rPr>
        <w:t>lez</w:t>
      </w:r>
    </w:p>
    <w:p w14:paraId="5D13A161" w14:textId="77777777" w:rsidR="00FC5E87" w:rsidRPr="0041374B" w:rsidRDefault="00FC5E87" w:rsidP="00EE2AA4">
      <w:pPr>
        <w:pStyle w:val="ListParagraph"/>
        <w:numPr>
          <w:ilvl w:val="0"/>
          <w:numId w:val="1"/>
        </w:numPr>
        <w:rPr>
          <w:lang w:val="en-US" w:eastAsia="en-AU"/>
        </w:rPr>
      </w:pPr>
      <w:r w:rsidRPr="0041374B">
        <w:rPr>
          <w:lang w:val="en-US" w:eastAsia="en-AU"/>
        </w:rPr>
        <w:t>Nestle Australia Ltd</w:t>
      </w:r>
    </w:p>
    <w:p w14:paraId="725A9014" w14:textId="77777777" w:rsidR="00A0219A" w:rsidRPr="0041374B" w:rsidRDefault="00A0219A" w:rsidP="00EE2AA4">
      <w:pPr>
        <w:pStyle w:val="ListParagraph"/>
        <w:numPr>
          <w:ilvl w:val="0"/>
          <w:numId w:val="1"/>
        </w:numPr>
        <w:rPr>
          <w:lang w:val="en-US" w:eastAsia="en-AU"/>
        </w:rPr>
      </w:pPr>
      <w:r w:rsidRPr="0041374B">
        <w:rPr>
          <w:lang w:val="en-US" w:eastAsia="en-AU"/>
        </w:rPr>
        <w:t>PepsiCo</w:t>
      </w:r>
    </w:p>
    <w:p w14:paraId="5522FBF3" w14:textId="1D627374" w:rsidR="00FC5E87" w:rsidRPr="0041374B" w:rsidRDefault="00FC5E87" w:rsidP="00EE2AA4">
      <w:pPr>
        <w:pStyle w:val="ListParagraph"/>
        <w:numPr>
          <w:ilvl w:val="0"/>
          <w:numId w:val="1"/>
        </w:numPr>
        <w:rPr>
          <w:lang w:val="en-US" w:eastAsia="en-AU"/>
        </w:rPr>
      </w:pPr>
      <w:r w:rsidRPr="0041374B">
        <w:rPr>
          <w:lang w:val="en-US" w:eastAsia="en-AU"/>
        </w:rPr>
        <w:t>Sanitarium</w:t>
      </w:r>
      <w:r w:rsidR="0041374B" w:rsidRPr="0041374B">
        <w:rPr>
          <w:lang w:val="en-US" w:eastAsia="en-AU"/>
        </w:rPr>
        <w:t xml:space="preserve"> Health Foods Company</w:t>
      </w:r>
    </w:p>
    <w:p w14:paraId="199EDA20" w14:textId="380708D6" w:rsidR="00A0219A" w:rsidRPr="0041374B" w:rsidRDefault="00A0219A" w:rsidP="00EE2AA4">
      <w:pPr>
        <w:pStyle w:val="ListParagraph"/>
        <w:numPr>
          <w:ilvl w:val="0"/>
          <w:numId w:val="1"/>
        </w:numPr>
        <w:rPr>
          <w:lang w:val="en-US" w:eastAsia="en-AU"/>
        </w:rPr>
      </w:pPr>
      <w:r w:rsidRPr="0041374B">
        <w:rPr>
          <w:lang w:val="en-US" w:eastAsia="en-AU"/>
        </w:rPr>
        <w:t>Simplot</w:t>
      </w:r>
    </w:p>
    <w:p w14:paraId="4868D1C2" w14:textId="2CA6E4A8" w:rsidR="007F2CE5" w:rsidRPr="0041374B" w:rsidRDefault="007F2CE5" w:rsidP="00EE2AA4">
      <w:pPr>
        <w:pStyle w:val="ListParagraph"/>
        <w:numPr>
          <w:ilvl w:val="0"/>
          <w:numId w:val="1"/>
        </w:numPr>
        <w:rPr>
          <w:lang w:val="en-US" w:eastAsia="en-AU"/>
        </w:rPr>
      </w:pPr>
      <w:r w:rsidRPr="0041374B">
        <w:rPr>
          <w:lang w:val="en-US" w:eastAsia="en-AU"/>
        </w:rPr>
        <w:t>Tip Top Bakeries</w:t>
      </w:r>
    </w:p>
    <w:p w14:paraId="6624F57A" w14:textId="29875C83" w:rsidR="00A0219A" w:rsidRPr="0041374B" w:rsidRDefault="00A0219A" w:rsidP="00EE2AA4">
      <w:pPr>
        <w:pStyle w:val="ListParagraph"/>
        <w:numPr>
          <w:ilvl w:val="0"/>
          <w:numId w:val="1"/>
        </w:numPr>
        <w:rPr>
          <w:lang w:val="en-US" w:eastAsia="en-AU"/>
        </w:rPr>
      </w:pPr>
      <w:r w:rsidRPr="0041374B">
        <w:rPr>
          <w:lang w:val="en-US" w:eastAsia="en-AU"/>
        </w:rPr>
        <w:t>Unilever</w:t>
      </w:r>
    </w:p>
    <w:p w14:paraId="6DEB344F" w14:textId="2BBD0A84" w:rsidR="0041374B" w:rsidRPr="0041374B" w:rsidRDefault="00A0219A" w:rsidP="00EE2AA4">
      <w:pPr>
        <w:pStyle w:val="ListParagraph"/>
        <w:numPr>
          <w:ilvl w:val="0"/>
          <w:numId w:val="1"/>
        </w:numPr>
        <w:rPr>
          <w:lang w:val="en-US" w:eastAsia="en-AU"/>
        </w:rPr>
      </w:pPr>
      <w:r w:rsidRPr="0041374B">
        <w:rPr>
          <w:lang w:val="en-US" w:eastAsia="en-AU"/>
        </w:rPr>
        <w:t>Woolworths</w:t>
      </w:r>
    </w:p>
    <w:p w14:paraId="3A2880D4" w14:textId="77777777" w:rsidR="00FC5E87" w:rsidRPr="00C8682E" w:rsidRDefault="00FC5E87" w:rsidP="00EE2AA4">
      <w:pPr>
        <w:pStyle w:val="Heading3"/>
      </w:pPr>
      <w:bookmarkStart w:id="6" w:name="_Toc213828651"/>
      <w:r w:rsidRPr="00C8682E">
        <w:t>1.1 Scope of this report</w:t>
      </w:r>
      <w:bookmarkEnd w:id="6"/>
    </w:p>
    <w:p w14:paraId="3EE31FE7" w14:textId="5B951527" w:rsidR="00FC5E87" w:rsidRPr="00C26AF0" w:rsidRDefault="00EF6ACA" w:rsidP="00EE2AA4">
      <w:pPr>
        <w:rPr>
          <w:rStyle w:val="BoldAllCaps"/>
          <w:b w:val="0"/>
          <w:caps w:val="0"/>
          <w:color w:val="auto"/>
        </w:rPr>
      </w:pPr>
      <w:r w:rsidRPr="00C26AF0">
        <w:rPr>
          <w:rStyle w:val="BoldAllCaps"/>
          <w:b w:val="0"/>
          <w:caps w:val="0"/>
          <w:color w:val="auto"/>
        </w:rPr>
        <w:t>This report covers industry progress (</w:t>
      </w:r>
      <w:r w:rsidR="00444A7C">
        <w:rPr>
          <w:rStyle w:val="BoldAllCaps"/>
          <w:b w:val="0"/>
          <w:caps w:val="0"/>
          <w:color w:val="auto"/>
        </w:rPr>
        <w:t>to</w:t>
      </w:r>
      <w:r w:rsidRPr="00C26AF0">
        <w:rPr>
          <w:rStyle w:val="BoldAllCaps"/>
          <w:b w:val="0"/>
          <w:caps w:val="0"/>
          <w:color w:val="auto"/>
        </w:rPr>
        <w:t xml:space="preserve"> 30 June </w:t>
      </w:r>
      <w:r w:rsidR="00FC5E87" w:rsidRPr="00C26AF0">
        <w:rPr>
          <w:rStyle w:val="BoldAllCaps"/>
          <w:b w:val="0"/>
          <w:color w:val="auto"/>
        </w:rPr>
        <w:t>202</w:t>
      </w:r>
      <w:r w:rsidR="008832BF" w:rsidRPr="00C26AF0">
        <w:rPr>
          <w:rStyle w:val="BoldAllCaps"/>
          <w:b w:val="0"/>
          <w:color w:val="auto"/>
        </w:rPr>
        <w:t>4</w:t>
      </w:r>
      <w:r w:rsidR="00FC5E87" w:rsidRPr="00C26AF0">
        <w:rPr>
          <w:rStyle w:val="BoldAllCaps"/>
          <w:b w:val="0"/>
          <w:color w:val="auto"/>
        </w:rPr>
        <w:t xml:space="preserve">) </w:t>
      </w:r>
      <w:r w:rsidRPr="00C26AF0">
        <w:rPr>
          <w:rStyle w:val="BoldAllCaps"/>
          <w:b w:val="0"/>
          <w:caps w:val="0"/>
          <w:color w:val="auto"/>
        </w:rPr>
        <w:t xml:space="preserve">during the </w:t>
      </w:r>
      <w:r w:rsidR="008832BF" w:rsidRPr="00C26AF0">
        <w:rPr>
          <w:rStyle w:val="BoldAllCaps"/>
          <w:b w:val="0"/>
          <w:caps w:val="0"/>
          <w:color w:val="auto"/>
        </w:rPr>
        <w:t>4</w:t>
      </w:r>
      <w:r w:rsidRPr="00C26AF0">
        <w:rPr>
          <w:rStyle w:val="BoldAllCaps"/>
          <w:b w:val="0"/>
          <w:caps w:val="0"/>
          <w:color w:val="auto"/>
        </w:rPr>
        <w:t xml:space="preserve"> years of implementation of the </w:t>
      </w:r>
      <w:r w:rsidR="00F453B8" w:rsidRPr="00C26AF0">
        <w:rPr>
          <w:rStyle w:val="BoldAllCaps"/>
          <w:b w:val="0"/>
          <w:caps w:val="0"/>
          <w:color w:val="auto"/>
        </w:rPr>
        <w:t xml:space="preserve">Wave </w:t>
      </w:r>
      <w:r w:rsidRPr="00C26AF0">
        <w:rPr>
          <w:rStyle w:val="BoldAllCaps"/>
          <w:b w:val="0"/>
          <w:caps w:val="0"/>
          <w:color w:val="auto"/>
        </w:rPr>
        <w:t>1 sodium and saturated fat reformulation targets</w:t>
      </w:r>
      <w:r w:rsidR="00FC5E87" w:rsidRPr="00C26AF0">
        <w:rPr>
          <w:rStyle w:val="BoldAllCaps"/>
          <w:b w:val="0"/>
          <w:color w:val="auto"/>
        </w:rPr>
        <w:t xml:space="preserve">. </w:t>
      </w:r>
    </w:p>
    <w:p w14:paraId="71DE2571" w14:textId="07EFE696" w:rsidR="001500C6" w:rsidRDefault="00EF6ACA" w:rsidP="00EE2AA4">
      <w:pPr>
        <w:rPr>
          <w:rStyle w:val="BoldAllCaps"/>
          <w:b w:val="0"/>
          <w:caps w:val="0"/>
          <w:color w:val="auto"/>
        </w:rPr>
      </w:pPr>
      <w:r w:rsidRPr="00C26AF0">
        <w:rPr>
          <w:rStyle w:val="BoldAllCaps"/>
          <w:b w:val="0"/>
          <w:caps w:val="0"/>
          <w:color w:val="auto"/>
        </w:rPr>
        <w:t xml:space="preserve">The analysis in this report is based on data provided from participating food companies and </w:t>
      </w:r>
      <w:r w:rsidR="001500C6">
        <w:rPr>
          <w:rStyle w:val="BoldAllCaps"/>
          <w:b w:val="0"/>
          <w:caps w:val="0"/>
          <w:color w:val="auto"/>
        </w:rPr>
        <w:t>data extracted from the</w:t>
      </w:r>
      <w:r w:rsidR="00E537CD">
        <w:rPr>
          <w:rStyle w:val="BoldAllCaps"/>
          <w:b w:val="0"/>
          <w:caps w:val="0"/>
          <w:color w:val="auto"/>
        </w:rPr>
        <w:t xml:space="preserve"> CSIRO </w:t>
      </w:r>
      <w:proofErr w:type="spellStart"/>
      <w:r w:rsidR="00E537CD">
        <w:rPr>
          <w:rStyle w:val="BoldAllCaps"/>
          <w:b w:val="0"/>
          <w:caps w:val="0"/>
          <w:color w:val="auto"/>
        </w:rPr>
        <w:t>FoodTrack</w:t>
      </w:r>
      <w:proofErr w:type="spellEnd"/>
      <w:r w:rsidR="00E537CD">
        <w:rPr>
          <w:rStyle w:val="BoldAllCaps"/>
          <w:b w:val="0"/>
          <w:caps w:val="0"/>
          <w:color w:val="auto"/>
        </w:rPr>
        <w:t xml:space="preserve"> database and the</w:t>
      </w:r>
      <w:r w:rsidR="001500C6">
        <w:rPr>
          <w:rStyle w:val="BoldAllCaps"/>
          <w:b w:val="0"/>
          <w:caps w:val="0"/>
          <w:color w:val="auto"/>
        </w:rPr>
        <w:t xml:space="preserve"> George Institute for Global Health’s </w:t>
      </w:r>
      <w:proofErr w:type="spellStart"/>
      <w:r w:rsidR="001500C6">
        <w:rPr>
          <w:rStyle w:val="BoldAllCaps"/>
          <w:b w:val="0"/>
          <w:caps w:val="0"/>
          <w:color w:val="auto"/>
        </w:rPr>
        <w:t>FoodSwitch</w:t>
      </w:r>
      <w:proofErr w:type="spellEnd"/>
      <w:r w:rsidR="001500C6">
        <w:rPr>
          <w:rStyle w:val="BoldAllCaps"/>
          <w:b w:val="0"/>
          <w:caps w:val="0"/>
          <w:color w:val="auto"/>
        </w:rPr>
        <w:t xml:space="preserve"> database. </w:t>
      </w:r>
    </w:p>
    <w:p w14:paraId="382E404B" w14:textId="25BF623F" w:rsidR="00FC5E87" w:rsidRDefault="001500C6" w:rsidP="00EE2AA4">
      <w:pPr>
        <w:rPr>
          <w:rStyle w:val="BoldAllCaps"/>
          <w:b w:val="0"/>
          <w:color w:val="auto"/>
        </w:rPr>
      </w:pPr>
      <w:r>
        <w:rPr>
          <w:rStyle w:val="BoldAllCaps"/>
          <w:b w:val="0"/>
          <w:caps w:val="0"/>
          <w:color w:val="auto"/>
        </w:rPr>
        <w:t>The d</w:t>
      </w:r>
      <w:r w:rsidR="00EF6ACA" w:rsidRPr="00C26AF0">
        <w:rPr>
          <w:rStyle w:val="BoldAllCaps"/>
          <w:b w:val="0"/>
          <w:caps w:val="0"/>
          <w:color w:val="auto"/>
        </w:rPr>
        <w:t xml:space="preserve">ata from participating food companies </w:t>
      </w:r>
      <w:r>
        <w:rPr>
          <w:rStyle w:val="BoldAllCaps"/>
          <w:b w:val="0"/>
          <w:caps w:val="0"/>
          <w:color w:val="auto"/>
        </w:rPr>
        <w:t xml:space="preserve">is self-reported </w:t>
      </w:r>
      <w:r w:rsidR="00EF6ACA" w:rsidRPr="00C26AF0">
        <w:rPr>
          <w:rStyle w:val="BoldAllCaps"/>
          <w:b w:val="0"/>
          <w:caps w:val="0"/>
          <w:color w:val="auto"/>
        </w:rPr>
        <w:t xml:space="preserve">and has not been independently verified by a third-party or otherwise verified by the </w:t>
      </w:r>
      <w:r w:rsidR="00F453B8" w:rsidRPr="00C26AF0">
        <w:rPr>
          <w:rStyle w:val="BoldAllCaps"/>
          <w:b w:val="0"/>
          <w:caps w:val="0"/>
          <w:color w:val="auto"/>
        </w:rPr>
        <w:t>S</w:t>
      </w:r>
      <w:r w:rsidR="00EF6ACA" w:rsidRPr="00C26AF0">
        <w:rPr>
          <w:rStyle w:val="BoldAllCaps"/>
          <w:b w:val="0"/>
          <w:caps w:val="0"/>
          <w:color w:val="auto"/>
        </w:rPr>
        <w:t>ecretariat.</w:t>
      </w:r>
      <w:r w:rsidR="008832BF" w:rsidRPr="00C26AF0">
        <w:rPr>
          <w:rStyle w:val="BoldAllCaps"/>
          <w:b w:val="0"/>
          <w:caps w:val="0"/>
          <w:color w:val="auto"/>
        </w:rPr>
        <w:t xml:space="preserve"> </w:t>
      </w:r>
      <w:r w:rsidR="00EF6ACA" w:rsidRPr="00C26AF0">
        <w:rPr>
          <w:rStyle w:val="BoldAllCaps"/>
          <w:b w:val="0"/>
          <w:caps w:val="0"/>
          <w:color w:val="auto"/>
        </w:rPr>
        <w:t>It should also be noted that data reported by</w:t>
      </w:r>
      <w:r w:rsidR="00FC5E87" w:rsidRPr="00C26AF0">
        <w:rPr>
          <w:rStyle w:val="BoldAllCaps"/>
          <w:b w:val="0"/>
          <w:color w:val="auto"/>
        </w:rPr>
        <w:t xml:space="preserve"> </w:t>
      </w:r>
      <w:r w:rsidR="00EF6ACA" w:rsidRPr="00C26AF0">
        <w:rPr>
          <w:rStyle w:val="BoldAllCaps"/>
          <w:b w:val="0"/>
          <w:caps w:val="0"/>
          <w:color w:val="auto"/>
        </w:rPr>
        <w:t>participating food retailers includes own brand products only</w:t>
      </w:r>
      <w:r w:rsidR="008832BF" w:rsidRPr="00C26AF0">
        <w:rPr>
          <w:rStyle w:val="BoldAllCaps"/>
          <w:b w:val="0"/>
          <w:caps w:val="0"/>
          <w:color w:val="auto"/>
        </w:rPr>
        <w:t>.</w:t>
      </w:r>
      <w:r w:rsidR="00FC5E87" w:rsidRPr="00C26AF0">
        <w:rPr>
          <w:rStyle w:val="BoldAllCaps"/>
          <w:b w:val="0"/>
          <w:color w:val="auto"/>
        </w:rPr>
        <w:t xml:space="preserve"> </w:t>
      </w:r>
    </w:p>
    <w:p w14:paraId="19F55FCA" w14:textId="674A6FD3" w:rsidR="00C04069" w:rsidRPr="00C26AF0" w:rsidRDefault="00C04069" w:rsidP="00EE2AA4">
      <w:pPr>
        <w:rPr>
          <w:rStyle w:val="BoldAllCaps"/>
          <w:b w:val="0"/>
          <w:caps w:val="0"/>
          <w:color w:val="auto"/>
        </w:rPr>
      </w:pPr>
      <w:r w:rsidRPr="00C04069">
        <w:rPr>
          <w:rStyle w:val="BoldAllCaps"/>
          <w:b w:val="0"/>
          <w:caps w:val="0"/>
          <w:color w:val="auto"/>
        </w:rPr>
        <w:t xml:space="preserve">The </w:t>
      </w:r>
      <w:r>
        <w:rPr>
          <w:rStyle w:val="BoldAllCaps"/>
          <w:b w:val="0"/>
          <w:caps w:val="0"/>
          <w:color w:val="auto"/>
        </w:rPr>
        <w:t xml:space="preserve">findings of the </w:t>
      </w:r>
      <w:r w:rsidRPr="00C04069">
        <w:rPr>
          <w:rStyle w:val="BoldAllCaps"/>
          <w:b w:val="0"/>
          <w:caps w:val="0"/>
          <w:color w:val="auto"/>
        </w:rPr>
        <w:t xml:space="preserve">report </w:t>
      </w:r>
      <w:r>
        <w:rPr>
          <w:rStyle w:val="BoldAllCaps"/>
          <w:b w:val="0"/>
          <w:caps w:val="0"/>
          <w:color w:val="auto"/>
        </w:rPr>
        <w:t>are</w:t>
      </w:r>
      <w:r w:rsidRPr="00C04069">
        <w:rPr>
          <w:rStyle w:val="BoldAllCaps"/>
          <w:b w:val="0"/>
          <w:caps w:val="0"/>
          <w:color w:val="auto"/>
        </w:rPr>
        <w:t xml:space="preserve"> largely aligned with </w:t>
      </w:r>
      <w:r w:rsidR="0082477D">
        <w:rPr>
          <w:rStyle w:val="BoldAllCaps"/>
          <w:b w:val="0"/>
          <w:caps w:val="0"/>
          <w:color w:val="auto"/>
        </w:rPr>
        <w:t>an</w:t>
      </w:r>
      <w:r w:rsidRPr="00C04069">
        <w:rPr>
          <w:rStyle w:val="BoldAllCaps"/>
          <w:b w:val="0"/>
          <w:caps w:val="0"/>
          <w:color w:val="auto"/>
        </w:rPr>
        <w:t xml:space="preserve"> </w:t>
      </w:r>
      <w:hyperlink r:id="rId12" w:history="1">
        <w:r w:rsidRPr="0082477D">
          <w:rPr>
            <w:rStyle w:val="Hyperlink"/>
          </w:rPr>
          <w:t>independent analysis</w:t>
        </w:r>
      </w:hyperlink>
      <w:r>
        <w:rPr>
          <w:rStyle w:val="BoldAllCaps"/>
          <w:b w:val="0"/>
          <w:caps w:val="0"/>
          <w:color w:val="auto"/>
        </w:rPr>
        <w:t xml:space="preserve"> undertaken by the Australian Bureau of Statistics (ABS)</w:t>
      </w:r>
      <w:r w:rsidRPr="00C04069">
        <w:rPr>
          <w:rStyle w:val="BoldAllCaps"/>
          <w:b w:val="0"/>
          <w:caps w:val="0"/>
          <w:color w:val="auto"/>
        </w:rPr>
        <w:t>, with the main differences attributable to the use of different data sources and sample sizes (n values). Both reports show similar trends in sodium and saturated fat reduction, and the proportion of products meeting reformulation targets is consistent across both analyses. Where there are differences, these are explained by the scope of data (e.g., th</w:t>
      </w:r>
      <w:r w:rsidR="0082477D">
        <w:rPr>
          <w:rStyle w:val="BoldAllCaps"/>
          <w:b w:val="0"/>
          <w:caps w:val="0"/>
          <w:color w:val="auto"/>
        </w:rPr>
        <w:t>is report by the</w:t>
      </w:r>
      <w:r w:rsidRPr="00C04069">
        <w:rPr>
          <w:rStyle w:val="BoldAllCaps"/>
          <w:b w:val="0"/>
          <w:caps w:val="0"/>
          <w:color w:val="auto"/>
        </w:rPr>
        <w:t xml:space="preserve"> Secretaria</w:t>
      </w:r>
      <w:r w:rsidR="0082477D">
        <w:rPr>
          <w:rStyle w:val="BoldAllCaps"/>
          <w:b w:val="0"/>
          <w:caps w:val="0"/>
          <w:color w:val="auto"/>
        </w:rPr>
        <w:t>t</w:t>
      </w:r>
      <w:r w:rsidRPr="00C04069">
        <w:rPr>
          <w:rStyle w:val="BoldAllCaps"/>
          <w:b w:val="0"/>
          <w:caps w:val="0"/>
          <w:color w:val="auto"/>
        </w:rPr>
        <w:t xml:space="preserve"> includes a broader assessment of participating products against the wider industry, while the ABS report uses scanner data weighted by sales volume).</w:t>
      </w:r>
    </w:p>
    <w:p w14:paraId="4A83CBF1" w14:textId="77777777" w:rsidR="00FC5E87" w:rsidRPr="00C26AF0" w:rsidRDefault="00FC5E87" w:rsidP="00FC5E87">
      <w:pPr>
        <w:pStyle w:val="Heading1"/>
        <w:spacing w:before="360"/>
        <w:rPr>
          <w:rFonts w:asciiTheme="minorHAnsi" w:hAnsiTheme="minorHAnsi" w:cstheme="minorHAnsi"/>
        </w:rPr>
      </w:pPr>
      <w:bookmarkStart w:id="7" w:name="_Toc213828652"/>
      <w:r w:rsidRPr="00C26AF0">
        <w:rPr>
          <w:rFonts w:asciiTheme="minorHAnsi" w:hAnsiTheme="minorHAnsi" w:cstheme="minorHAnsi"/>
        </w:rPr>
        <w:t>2.0 Methodology</w:t>
      </w:r>
      <w:bookmarkEnd w:id="7"/>
    </w:p>
    <w:p w14:paraId="03A3EF1C" w14:textId="77777777" w:rsidR="00FC5E87" w:rsidRPr="00C26AF0" w:rsidRDefault="00FC5E87" w:rsidP="00EE2AA4">
      <w:pPr>
        <w:pStyle w:val="Heading2"/>
      </w:pPr>
      <w:bookmarkStart w:id="8" w:name="_Toc213828653"/>
      <w:r w:rsidRPr="00C26AF0">
        <w:t>2.1 Data sources</w:t>
      </w:r>
      <w:bookmarkEnd w:id="8"/>
    </w:p>
    <w:p w14:paraId="07CCA7A5" w14:textId="6172AF79" w:rsidR="00F377CB" w:rsidRDefault="00F377CB" w:rsidP="00EE2AA4">
      <w:pPr>
        <w:rPr>
          <w:lang w:eastAsia="en-AU"/>
        </w:rPr>
      </w:pPr>
      <w:r>
        <w:rPr>
          <w:lang w:eastAsia="en-AU"/>
        </w:rPr>
        <w:t>This report includes multiple data sources.</w:t>
      </w:r>
    </w:p>
    <w:p w14:paraId="52177544" w14:textId="2AAC1FD2" w:rsidR="00F377CB" w:rsidRPr="00C8682E" w:rsidRDefault="00F377CB" w:rsidP="00B25FC4">
      <w:pPr>
        <w:pStyle w:val="Heading3"/>
      </w:pPr>
      <w:r w:rsidRPr="00C8682E">
        <w:lastRenderedPageBreak/>
        <w:t>Participating companies</w:t>
      </w:r>
    </w:p>
    <w:p w14:paraId="6B2DE140" w14:textId="07C2AA99" w:rsidR="001500C6" w:rsidRDefault="00FC5E87" w:rsidP="00EE2AA4">
      <w:r w:rsidRPr="00C26AF0">
        <w:rPr>
          <w:lang w:eastAsia="en-AU"/>
        </w:rPr>
        <w:t>In July 202</w:t>
      </w:r>
      <w:r w:rsidR="00C26AF0">
        <w:rPr>
          <w:lang w:eastAsia="en-AU"/>
        </w:rPr>
        <w:t>4</w:t>
      </w:r>
      <w:r w:rsidRPr="00C26AF0">
        <w:rPr>
          <w:lang w:eastAsia="en-AU"/>
        </w:rPr>
        <w:t xml:space="preserve">, </w:t>
      </w:r>
      <w:r w:rsidRPr="00C26AF0">
        <w:t>baseline (July 2020)</w:t>
      </w:r>
      <w:r w:rsidR="001500C6">
        <w:rPr>
          <w:rStyle w:val="FootnoteReference"/>
        </w:rPr>
        <w:footnoteReference w:id="2"/>
      </w:r>
      <w:r w:rsidRPr="00C26AF0">
        <w:t xml:space="preserve"> and </w:t>
      </w:r>
      <w:r w:rsidR="00C26AF0">
        <w:t>4</w:t>
      </w:r>
      <w:r w:rsidR="007F2CE5" w:rsidRPr="00C26AF0">
        <w:t>-</w:t>
      </w:r>
      <w:r w:rsidRPr="00C26AF0">
        <w:t>year data (</w:t>
      </w:r>
      <w:r w:rsidR="00C26AF0">
        <w:t>30</w:t>
      </w:r>
      <w:r w:rsidRPr="00C26AF0">
        <w:t xml:space="preserve"> June 202</w:t>
      </w:r>
      <w:r w:rsidR="00C26AF0">
        <w:t>4</w:t>
      </w:r>
      <w:r w:rsidRPr="00C26AF0">
        <w:t>) was requested from participating food companies for Wave 1 products.</w:t>
      </w:r>
    </w:p>
    <w:p w14:paraId="4318A804" w14:textId="6AF59A50" w:rsidR="00FC5E87" w:rsidRPr="00C26AF0" w:rsidRDefault="00FC5E87" w:rsidP="00EE2AA4">
      <w:r w:rsidRPr="00C26AF0">
        <w:t xml:space="preserve">Participating food companies were responsible for providing the sodium, saturated fat content and product information (brand, product name </w:t>
      </w:r>
      <w:r w:rsidR="00C26AF0">
        <w:t xml:space="preserve">and </w:t>
      </w:r>
      <w:r w:rsidRPr="00C26AF0">
        <w:t>stock keeping unit (SKU)</w:t>
      </w:r>
      <w:r w:rsidR="00C26AF0">
        <w:t xml:space="preserve"> or barcode</w:t>
      </w:r>
      <w:r w:rsidRPr="00C26AF0">
        <w:t xml:space="preserve">) of Wave 1 products at these reporting periods. Data were submitted using </w:t>
      </w:r>
      <w:hyperlink r:id="rId13" w:history="1">
        <w:r w:rsidRPr="00C26AF0">
          <w:rPr>
            <w:rStyle w:val="Hyperlink"/>
          </w:rPr>
          <w:t>a reporting and monitoring template</w:t>
        </w:r>
      </w:hyperlink>
      <w:r w:rsidRPr="00C26AF0">
        <w:t xml:space="preserve">. </w:t>
      </w:r>
    </w:p>
    <w:p w14:paraId="23F266B0" w14:textId="77777777" w:rsidR="00FC5E87" w:rsidRDefault="00FC5E87" w:rsidP="00EE2AA4">
      <w:pPr>
        <w:rPr>
          <w:lang w:eastAsia="en-AU"/>
        </w:rPr>
      </w:pPr>
      <w:r w:rsidRPr="00C26AF0">
        <w:rPr>
          <w:lang w:eastAsia="en-AU"/>
        </w:rPr>
        <w:t xml:space="preserve">Food companies were requested to provide information on retail food products only. Foods manufactured for distribution to food service is out of scope. </w:t>
      </w:r>
    </w:p>
    <w:p w14:paraId="41704CE6" w14:textId="61F26083" w:rsidR="00F377CB" w:rsidRPr="00C8682E" w:rsidRDefault="002D103E" w:rsidP="00B25FC4">
      <w:pPr>
        <w:pStyle w:val="Heading3"/>
      </w:pPr>
      <w:r w:rsidRPr="00C8682E">
        <w:t>Broader food supply</w:t>
      </w:r>
    </w:p>
    <w:p w14:paraId="16557F91" w14:textId="5FBBA30D" w:rsidR="00682E8C" w:rsidRDefault="00682E8C" w:rsidP="00EE2AA4">
      <w:pPr>
        <w:rPr>
          <w:lang w:eastAsia="en-AU"/>
        </w:rPr>
      </w:pPr>
      <w:r>
        <w:rPr>
          <w:lang w:eastAsia="en-AU"/>
        </w:rPr>
        <w:t xml:space="preserve">Data on the </w:t>
      </w:r>
      <w:r w:rsidR="002D103E">
        <w:rPr>
          <w:lang w:eastAsia="en-AU"/>
        </w:rPr>
        <w:t>broader</w:t>
      </w:r>
      <w:r>
        <w:rPr>
          <w:lang w:eastAsia="en-AU"/>
        </w:rPr>
        <w:t xml:space="preserve"> food supply was obtained from the </w:t>
      </w:r>
      <w:proofErr w:type="spellStart"/>
      <w:r>
        <w:rPr>
          <w:lang w:eastAsia="en-AU"/>
        </w:rPr>
        <w:t>FoodSwitch</w:t>
      </w:r>
      <w:proofErr w:type="spellEnd"/>
      <w:r>
        <w:rPr>
          <w:lang w:eastAsia="en-AU"/>
        </w:rPr>
        <w:t xml:space="preserve"> database, as an extract collected in</w:t>
      </w:r>
      <w:r w:rsidR="00E24CD5">
        <w:rPr>
          <w:lang w:eastAsia="en-AU"/>
        </w:rPr>
        <w:t xml:space="preserve"> September</w:t>
      </w:r>
      <w:r>
        <w:rPr>
          <w:lang w:eastAsia="en-AU"/>
        </w:rPr>
        <w:t xml:space="preserve"> 2023. This data was compared against the data used to determine the target</w:t>
      </w:r>
      <w:r w:rsidR="00D700C0">
        <w:rPr>
          <w:lang w:eastAsia="en-AU"/>
        </w:rPr>
        <w:t>s</w:t>
      </w:r>
      <w:r>
        <w:rPr>
          <w:lang w:eastAsia="en-AU"/>
        </w:rPr>
        <w:t xml:space="preserve">, obtained from the CSIRO </w:t>
      </w:r>
      <w:proofErr w:type="spellStart"/>
      <w:r>
        <w:rPr>
          <w:lang w:eastAsia="en-AU"/>
        </w:rPr>
        <w:t>FoodTrack</w:t>
      </w:r>
      <w:proofErr w:type="spellEnd"/>
      <w:r>
        <w:rPr>
          <w:lang w:eastAsia="en-AU"/>
        </w:rPr>
        <w:t xml:space="preserve"> database in 2017.</w:t>
      </w:r>
      <w:r w:rsidR="00100047">
        <w:rPr>
          <w:lang w:eastAsia="en-AU"/>
        </w:rPr>
        <w:t xml:space="preserve"> </w:t>
      </w:r>
      <w:bookmarkStart w:id="9" w:name="_Hlk212469438"/>
      <w:r w:rsidR="008406EF">
        <w:rPr>
          <w:lang w:eastAsia="en-AU"/>
        </w:rPr>
        <w:t>As t</w:t>
      </w:r>
      <w:r w:rsidR="00D31A75">
        <w:rPr>
          <w:lang w:eastAsia="en-AU"/>
        </w:rPr>
        <w:t xml:space="preserve">he CSIRO </w:t>
      </w:r>
      <w:proofErr w:type="spellStart"/>
      <w:r w:rsidR="00D31A75">
        <w:rPr>
          <w:lang w:eastAsia="en-AU"/>
        </w:rPr>
        <w:t>FoodTrack</w:t>
      </w:r>
      <w:proofErr w:type="spellEnd"/>
      <w:r w:rsidR="00D31A75">
        <w:rPr>
          <w:lang w:eastAsia="en-AU"/>
        </w:rPr>
        <w:t xml:space="preserve"> database is no longer produced</w:t>
      </w:r>
      <w:r w:rsidR="008406EF">
        <w:rPr>
          <w:lang w:eastAsia="en-AU"/>
        </w:rPr>
        <w:t xml:space="preserve">, </w:t>
      </w:r>
      <w:r w:rsidR="00D31A75">
        <w:rPr>
          <w:lang w:eastAsia="en-AU"/>
        </w:rPr>
        <w:t xml:space="preserve">the </w:t>
      </w:r>
      <w:proofErr w:type="spellStart"/>
      <w:r w:rsidR="00D31A75">
        <w:rPr>
          <w:lang w:eastAsia="en-AU"/>
        </w:rPr>
        <w:t>FoodSwit</w:t>
      </w:r>
      <w:r w:rsidR="00A12865">
        <w:rPr>
          <w:lang w:eastAsia="en-AU"/>
        </w:rPr>
        <w:t>c</w:t>
      </w:r>
      <w:r w:rsidR="00D31A75">
        <w:rPr>
          <w:lang w:eastAsia="en-AU"/>
        </w:rPr>
        <w:t>h</w:t>
      </w:r>
      <w:proofErr w:type="spellEnd"/>
      <w:r w:rsidR="00D31A75">
        <w:rPr>
          <w:lang w:eastAsia="en-AU"/>
        </w:rPr>
        <w:t xml:space="preserve"> data</w:t>
      </w:r>
      <w:r w:rsidR="008406EF">
        <w:rPr>
          <w:lang w:eastAsia="en-AU"/>
        </w:rPr>
        <w:t>base</w:t>
      </w:r>
      <w:r w:rsidR="00D31A75">
        <w:rPr>
          <w:lang w:eastAsia="en-AU"/>
        </w:rPr>
        <w:t xml:space="preserve"> was used to reflect the composition of the broader food supply. </w:t>
      </w:r>
      <w:r w:rsidR="00100047">
        <w:rPr>
          <w:lang w:eastAsia="en-AU"/>
        </w:rPr>
        <w:t xml:space="preserve">These databases have different data collection methodologies, and </w:t>
      </w:r>
      <w:r w:rsidR="00D31A75">
        <w:rPr>
          <w:lang w:eastAsia="en-AU"/>
        </w:rPr>
        <w:t xml:space="preserve">therefore </w:t>
      </w:r>
      <w:r w:rsidR="00100047">
        <w:rPr>
          <w:lang w:eastAsia="en-AU"/>
        </w:rPr>
        <w:t xml:space="preserve">comparison between the two </w:t>
      </w:r>
      <w:r w:rsidR="00D31A75">
        <w:rPr>
          <w:lang w:eastAsia="en-AU"/>
        </w:rPr>
        <w:t xml:space="preserve">datasets has limitations. </w:t>
      </w:r>
    </w:p>
    <w:p w14:paraId="68135BFD" w14:textId="7E12E9C3" w:rsidR="00EF5AE7" w:rsidRPr="00C8682E" w:rsidRDefault="00EF5AE7" w:rsidP="00B25FC4">
      <w:pPr>
        <w:pStyle w:val="Heading3"/>
      </w:pPr>
      <w:bookmarkStart w:id="10" w:name="_Hlk212469467"/>
      <w:bookmarkEnd w:id="9"/>
      <w:r w:rsidRPr="00C8682E">
        <w:t>Market share</w:t>
      </w:r>
    </w:p>
    <w:p w14:paraId="08DEDF13" w14:textId="657A1877" w:rsidR="00AB57B6" w:rsidRDefault="00EF5AE7" w:rsidP="00EE2AA4">
      <w:r>
        <w:t xml:space="preserve">Data on </w:t>
      </w:r>
      <w:r>
        <w:rPr>
          <w:lang w:eastAsia="en-AU"/>
        </w:rPr>
        <w:t>market</w:t>
      </w:r>
      <w:r>
        <w:t xml:space="preserve"> share i</w:t>
      </w:r>
      <w:r w:rsidR="00444A7C">
        <w:t>n</w:t>
      </w:r>
      <w:r>
        <w:t xml:space="preserve"> 2022 was obtained from the Australian Bureau of Statistics analysis of the </w:t>
      </w:r>
      <w:r w:rsidRPr="00EF5AE7">
        <w:t xml:space="preserve">two-year progress of Wave 1 of the PRP. </w:t>
      </w:r>
      <w:r w:rsidR="00AB57B6">
        <w:t xml:space="preserve">The ABS data only reflects the market share of participating companies at the 2-year point of Wave 1 of the Partnership Reformulation Program and therefore does not reflect the market share of companies that have joined the Reformulation Program since the 2-year reporting, or changes in market share of participating companies since this reporting point. Updated market share information will be published in the ABS 4-year Wave 1 reporting which is due in 2025. </w:t>
      </w:r>
    </w:p>
    <w:p w14:paraId="0C0F3604" w14:textId="18096799" w:rsidR="00EF5AE7" w:rsidRDefault="00EF5AE7" w:rsidP="00EE2AA4">
      <w:r w:rsidRPr="00EF5AE7">
        <w:t xml:space="preserve">The market share was calculated using weighed sales data. </w:t>
      </w:r>
      <w:r w:rsidR="009C3496">
        <w:t xml:space="preserve">This </w:t>
      </w:r>
      <w:r w:rsidR="00A13273">
        <w:t>m</w:t>
      </w:r>
      <w:r>
        <w:t xml:space="preserve">arket coverage was estimated from the </w:t>
      </w:r>
      <w:proofErr w:type="spellStart"/>
      <w:r>
        <w:t>FoodSwitch</w:t>
      </w:r>
      <w:proofErr w:type="spellEnd"/>
      <w:r>
        <w:t xml:space="preserve"> database.</w:t>
      </w:r>
      <w:r w:rsidRPr="00EF5AE7">
        <w:rPr>
          <w:sz w:val="18"/>
          <w:szCs w:val="18"/>
        </w:rPr>
        <w:t xml:space="preserve"> </w:t>
      </w:r>
      <w:r w:rsidRPr="00545F86">
        <w:t xml:space="preserve">It was determined by dividing the number of participating brands by the </w:t>
      </w:r>
      <w:r w:rsidR="00545F86" w:rsidRPr="00545F86">
        <w:t xml:space="preserve">total </w:t>
      </w:r>
      <w:r w:rsidRPr="00545F86">
        <w:t xml:space="preserve">number of brands in the </w:t>
      </w:r>
      <w:proofErr w:type="spellStart"/>
      <w:r w:rsidRPr="00545F86">
        <w:t>FoodSwitch</w:t>
      </w:r>
      <w:proofErr w:type="spellEnd"/>
      <w:r w:rsidRPr="00545F86">
        <w:t xml:space="preserve"> database. This is not sales weighted.</w:t>
      </w:r>
    </w:p>
    <w:p w14:paraId="255A417C" w14:textId="77777777" w:rsidR="00FC5E87" w:rsidRPr="00C26AF0" w:rsidRDefault="00FC5E87" w:rsidP="00EE2AA4">
      <w:pPr>
        <w:pStyle w:val="Heading2"/>
      </w:pPr>
      <w:bookmarkStart w:id="11" w:name="_Toc213828654"/>
      <w:bookmarkEnd w:id="10"/>
      <w:r w:rsidRPr="00C26AF0">
        <w:t>2.2 Data analysis</w:t>
      </w:r>
      <w:bookmarkEnd w:id="11"/>
    </w:p>
    <w:p w14:paraId="55E10DE3" w14:textId="77777777" w:rsidR="00E56FC4" w:rsidRPr="00C8682E" w:rsidRDefault="00E56FC4" w:rsidP="00B25FC4">
      <w:pPr>
        <w:pStyle w:val="Heading3"/>
      </w:pPr>
      <w:r w:rsidRPr="00C8682E">
        <w:t>Participating companies</w:t>
      </w:r>
    </w:p>
    <w:p w14:paraId="52E263BC" w14:textId="277FDFB6" w:rsidR="00A72C23" w:rsidRPr="00C26AF0" w:rsidRDefault="00A72C23" w:rsidP="00EE2AA4">
      <w:r w:rsidRPr="00C26AF0">
        <w:t xml:space="preserve">Initial data cleaning was undertaken to identify and address duplicate data entries </w:t>
      </w:r>
      <w:r w:rsidR="00EC1E7B" w:rsidRPr="00C26AF0">
        <w:t>(same SKU</w:t>
      </w:r>
      <w:r w:rsidR="00C26AF0">
        <w:t xml:space="preserve"> or barcode</w:t>
      </w:r>
      <w:r w:rsidR="00EC1E7B" w:rsidRPr="00C26AF0">
        <w:t>)</w:t>
      </w:r>
      <w:r w:rsidRPr="00C26AF0">
        <w:t xml:space="preserve">. Clarification was sought from participating food companies where the data provided appeared to be a duplicate or erroneous. </w:t>
      </w:r>
      <w:r w:rsidR="001B6370">
        <w:t>Some</w:t>
      </w:r>
      <w:r w:rsidR="001B6370" w:rsidRPr="00C26AF0">
        <w:t xml:space="preserve"> </w:t>
      </w:r>
      <w:r w:rsidR="006C39D9" w:rsidRPr="00C26AF0">
        <w:t>food companies reported baseline data for products that entered the market post July 2020 and current data for products that were de-listed prior to July 202</w:t>
      </w:r>
      <w:r w:rsidR="00C26AF0">
        <w:t>4</w:t>
      </w:r>
      <w:r w:rsidR="006C39D9" w:rsidRPr="00C26AF0">
        <w:t>, the baseline and July 202</w:t>
      </w:r>
      <w:r w:rsidR="00C26AF0">
        <w:t>4</w:t>
      </w:r>
      <w:r w:rsidR="006C39D9" w:rsidRPr="00C26AF0">
        <w:t xml:space="preserve"> data for new-to-market and de-listed products respectively was not included in this analysis.   </w:t>
      </w:r>
    </w:p>
    <w:p w14:paraId="7A90BEAB" w14:textId="77777777" w:rsidR="009218E8" w:rsidRPr="00EE2AA4" w:rsidRDefault="00A72C23" w:rsidP="00EE2AA4">
      <w:bookmarkStart w:id="12" w:name="_Hlk212469501"/>
      <w:r w:rsidRPr="00EE2AA4">
        <w:t xml:space="preserve">Following the data cleaning process, </w:t>
      </w:r>
      <w:r w:rsidR="00FC5E87" w:rsidRPr="00EE2AA4">
        <w:t>data provided by participating food companies was analysed</w:t>
      </w:r>
      <w:r w:rsidR="00CE7924" w:rsidRPr="00EE2AA4">
        <w:t xml:space="preserve">. </w:t>
      </w:r>
      <w:r w:rsidR="009218E8" w:rsidRPr="00EE2AA4">
        <w:t>There were two different types of analyses:</w:t>
      </w:r>
    </w:p>
    <w:p w14:paraId="51532CFE" w14:textId="04E86E94" w:rsidR="009218E8" w:rsidRPr="00EE2AA4" w:rsidRDefault="009218E8" w:rsidP="00EE2AA4">
      <w:pPr>
        <w:pStyle w:val="ListBullet"/>
      </w:pPr>
      <w:r w:rsidRPr="00EE2AA4">
        <w:lastRenderedPageBreak/>
        <w:t xml:space="preserve">Analysis of reformulation achieved was calculated only on the products that existed at </w:t>
      </w:r>
      <w:r w:rsidR="00CE7924" w:rsidRPr="00EE2AA4">
        <w:t>both time points</w:t>
      </w:r>
      <w:r w:rsidRPr="00EE2AA4">
        <w:t xml:space="preserve"> (i.e. does not include products that were new to market or de-listed during the 4-year period)</w:t>
      </w:r>
      <w:r w:rsidR="00F23652" w:rsidRPr="00EE2AA4">
        <w:t xml:space="preserve"> </w:t>
      </w:r>
    </w:p>
    <w:p w14:paraId="475EC661" w14:textId="20C96D04" w:rsidR="00CE7924" w:rsidRPr="00EE2AA4" w:rsidRDefault="009218E8" w:rsidP="00EE2AA4">
      <w:pPr>
        <w:pStyle w:val="ListBullet"/>
      </w:pPr>
      <w:r w:rsidRPr="00EE2AA4">
        <w:t xml:space="preserve">Analysis of the proportion of products meeting the targets were ‘point in time’ assessments and calculated using all </w:t>
      </w:r>
      <w:r w:rsidR="00CE7924" w:rsidRPr="00EE2AA4">
        <w:t>products that existed at those time points (e.g. baseline data includes products that were later de-listed, and 4</w:t>
      </w:r>
      <w:r w:rsidR="00D64717" w:rsidRPr="00EE2AA4">
        <w:t>-</w:t>
      </w:r>
      <w:r w:rsidR="00CE7924" w:rsidRPr="00EE2AA4">
        <w:t>year data includes products that are new to market).</w:t>
      </w:r>
    </w:p>
    <w:bookmarkEnd w:id="12"/>
    <w:p w14:paraId="741B5FEE" w14:textId="77777777" w:rsidR="00FC5E87" w:rsidRDefault="00FC5E87" w:rsidP="00EE2AA4">
      <w:r w:rsidRPr="00C26AF0">
        <w:t>Data analysis was undertaken at the aggregate level and did not include analysis at the individual company level.</w:t>
      </w:r>
    </w:p>
    <w:p w14:paraId="74AF131E" w14:textId="77777777" w:rsidR="00E56FC4" w:rsidRPr="00C8682E" w:rsidRDefault="00E56FC4" w:rsidP="00B25FC4">
      <w:pPr>
        <w:pStyle w:val="Heading3"/>
      </w:pPr>
      <w:bookmarkStart w:id="13" w:name="_Hlk212469514"/>
      <w:r w:rsidRPr="00C8682E">
        <w:t>Broader food supply</w:t>
      </w:r>
    </w:p>
    <w:p w14:paraId="78BA9D1E" w14:textId="31F1EA58" w:rsidR="00E56FC4" w:rsidRPr="00C26AF0" w:rsidRDefault="00A67DD5" w:rsidP="00EE2AA4">
      <w:proofErr w:type="spellStart"/>
      <w:r>
        <w:t>FoodSwitch</w:t>
      </w:r>
      <w:proofErr w:type="spellEnd"/>
      <w:r>
        <w:t xml:space="preserve"> da</w:t>
      </w:r>
      <w:r w:rsidR="00E56FC4">
        <w:t xml:space="preserve">ta </w:t>
      </w:r>
      <w:r w:rsidR="00100047">
        <w:t xml:space="preserve">were </w:t>
      </w:r>
      <w:r w:rsidR="00E56FC4">
        <w:t xml:space="preserve">checked for accuracy of </w:t>
      </w:r>
      <w:r w:rsidR="00BF7DF0">
        <w:t xml:space="preserve">classification and </w:t>
      </w:r>
      <w:r w:rsidR="0058144F">
        <w:t xml:space="preserve">products were </w:t>
      </w:r>
      <w:r w:rsidR="00BF7DF0">
        <w:t xml:space="preserve">re-classified/excluded as appropriate. </w:t>
      </w:r>
      <w:r w:rsidR="00DB7E1B">
        <w:t xml:space="preserve">The </w:t>
      </w:r>
      <w:r w:rsidR="00DA0413">
        <w:t>database</w:t>
      </w:r>
      <w:r w:rsidR="00DB7E1B">
        <w:t xml:space="preserve"> was also checked for n</w:t>
      </w:r>
      <w:r w:rsidR="00DA0413">
        <w:t>utrient values</w:t>
      </w:r>
      <w:r w:rsidR="00DB7E1B">
        <w:t xml:space="preserve"> that didn’t seem plausible</w:t>
      </w:r>
      <w:r w:rsidR="00DA0413">
        <w:t xml:space="preserve">. If the correct value couldn’t be verified, then the product was excluded. </w:t>
      </w:r>
      <w:r w:rsidR="004129F0">
        <w:t>Duplicates were also identified and excluded.</w:t>
      </w:r>
    </w:p>
    <w:p w14:paraId="4BDAD812" w14:textId="3253ED30" w:rsidR="00FC5E87" w:rsidRPr="00C26AF0" w:rsidRDefault="00FC5E87" w:rsidP="00FC5E87">
      <w:pPr>
        <w:pStyle w:val="Heading1"/>
        <w:spacing w:before="360"/>
        <w:rPr>
          <w:rFonts w:asciiTheme="minorHAnsi" w:hAnsiTheme="minorHAnsi" w:cstheme="minorHAnsi"/>
        </w:rPr>
      </w:pPr>
      <w:bookmarkStart w:id="14" w:name="_Toc213828655"/>
      <w:bookmarkEnd w:id="13"/>
      <w:r w:rsidRPr="00C26AF0">
        <w:rPr>
          <w:rFonts w:asciiTheme="minorHAnsi" w:hAnsiTheme="minorHAnsi" w:cstheme="minorHAnsi"/>
        </w:rPr>
        <w:t>3.0 Results</w:t>
      </w:r>
      <w:bookmarkEnd w:id="14"/>
    </w:p>
    <w:p w14:paraId="518BB5B2" w14:textId="6C7381DB" w:rsidR="00FC5E87" w:rsidRPr="00A0219A" w:rsidRDefault="00FC5E87" w:rsidP="00EE2AA4">
      <w:pPr>
        <w:pStyle w:val="Heading2"/>
      </w:pPr>
      <w:bookmarkStart w:id="15" w:name="_Toc213828656"/>
      <w:r w:rsidRPr="00A0219A">
        <w:t>3.1 Participation</w:t>
      </w:r>
      <w:bookmarkEnd w:id="15"/>
      <w:r w:rsidRPr="00A0219A">
        <w:t xml:space="preserve"> </w:t>
      </w:r>
    </w:p>
    <w:p w14:paraId="77C63FC8" w14:textId="6C3DC609" w:rsidR="00FC5E87" w:rsidRPr="00A0219A" w:rsidRDefault="00A065C8" w:rsidP="00EE2AA4">
      <w:pPr>
        <w:rPr>
          <w:lang w:val="en-US" w:eastAsia="en-AU"/>
        </w:rPr>
      </w:pPr>
      <w:r>
        <w:rPr>
          <w:lang w:val="en-US" w:eastAsia="en-AU"/>
        </w:rPr>
        <w:t>All</w:t>
      </w:r>
      <w:r w:rsidR="00682072">
        <w:rPr>
          <w:lang w:val="en-US" w:eastAsia="en-AU"/>
        </w:rPr>
        <w:t xml:space="preserve"> thirteen c</w:t>
      </w:r>
      <w:r w:rsidR="00FC5E87" w:rsidRPr="00A0219A">
        <w:rPr>
          <w:lang w:val="en-US" w:eastAsia="en-AU"/>
        </w:rPr>
        <w:t xml:space="preserve">ompanies participating </w:t>
      </w:r>
      <w:r w:rsidR="00682072">
        <w:rPr>
          <w:lang w:val="en-US" w:eastAsia="en-AU"/>
        </w:rPr>
        <w:t xml:space="preserve">in Wave 1 </w:t>
      </w:r>
      <w:r w:rsidR="00FC5E87" w:rsidRPr="00A0219A">
        <w:rPr>
          <w:lang w:val="en-US" w:eastAsia="en-AU"/>
        </w:rPr>
        <w:t xml:space="preserve">showed progress in the </w:t>
      </w:r>
      <w:r w:rsidR="00FC5E87" w:rsidRPr="00682072">
        <w:rPr>
          <w:lang w:val="en-US" w:eastAsia="en-AU"/>
        </w:rPr>
        <w:t xml:space="preserve">implementation of sodium reduction targets. </w:t>
      </w:r>
      <w:r w:rsidR="004C71F9" w:rsidRPr="00682072">
        <w:rPr>
          <w:lang w:val="en-US" w:eastAsia="en-AU"/>
        </w:rPr>
        <w:t>Low</w:t>
      </w:r>
      <w:r w:rsidR="00FC5E87" w:rsidRPr="00682072">
        <w:rPr>
          <w:lang w:val="en-US" w:eastAsia="en-AU"/>
        </w:rPr>
        <w:t xml:space="preserve"> participation across the Australian food industry remains a key challenge for the PRP</w:t>
      </w:r>
      <w:r w:rsidR="00F50C5C" w:rsidRPr="00682072">
        <w:rPr>
          <w:lang w:val="en-US" w:eastAsia="en-AU"/>
        </w:rPr>
        <w:t xml:space="preserve">, </w:t>
      </w:r>
      <w:r w:rsidR="00682072" w:rsidRPr="00682072">
        <w:rPr>
          <w:lang w:val="en-US" w:eastAsia="en-AU"/>
        </w:rPr>
        <w:t>however</w:t>
      </w:r>
      <w:r w:rsidR="00682072">
        <w:rPr>
          <w:lang w:val="en-US" w:eastAsia="en-AU"/>
        </w:rPr>
        <w:t xml:space="preserve"> </w:t>
      </w:r>
      <w:r w:rsidR="00F50C5C">
        <w:rPr>
          <w:lang w:val="en-US" w:eastAsia="en-AU"/>
        </w:rPr>
        <w:t xml:space="preserve">the number of participating companies </w:t>
      </w:r>
      <w:r w:rsidR="00682072">
        <w:rPr>
          <w:lang w:val="en-US" w:eastAsia="en-AU"/>
        </w:rPr>
        <w:t>continues</w:t>
      </w:r>
      <w:r w:rsidR="00F50C5C">
        <w:rPr>
          <w:lang w:val="en-US" w:eastAsia="en-AU"/>
        </w:rPr>
        <w:t xml:space="preserve"> to increase</w:t>
      </w:r>
      <w:r w:rsidR="00682072">
        <w:rPr>
          <w:lang w:val="en-US" w:eastAsia="en-AU"/>
        </w:rPr>
        <w:t xml:space="preserve">. </w:t>
      </w:r>
      <w:r w:rsidR="00F50C5C" w:rsidRPr="0041374B">
        <w:rPr>
          <w:lang w:val="en-US" w:eastAsia="en-AU"/>
        </w:rPr>
        <w:t>Th</w:t>
      </w:r>
      <w:r w:rsidR="00682072">
        <w:rPr>
          <w:lang w:val="en-US" w:eastAsia="en-AU"/>
        </w:rPr>
        <w:t>ere has been</w:t>
      </w:r>
      <w:r w:rsidR="00F50C5C" w:rsidRPr="0041374B">
        <w:rPr>
          <w:lang w:val="en-US" w:eastAsia="en-AU"/>
        </w:rPr>
        <w:t xml:space="preserve"> an increase </w:t>
      </w:r>
      <w:proofErr w:type="gramStart"/>
      <w:r w:rsidR="00F50C5C" w:rsidRPr="0041374B">
        <w:rPr>
          <w:lang w:val="en-US" w:eastAsia="en-AU"/>
        </w:rPr>
        <w:t>of</w:t>
      </w:r>
      <w:proofErr w:type="gramEnd"/>
      <w:r w:rsidR="00F50C5C" w:rsidRPr="0041374B">
        <w:rPr>
          <w:lang w:val="en-US" w:eastAsia="en-AU"/>
        </w:rPr>
        <w:t xml:space="preserve"> seven (n=7) companies since the mid-way point in 2022. </w:t>
      </w:r>
      <w:r w:rsidR="00FC5E87" w:rsidRPr="00A0219A">
        <w:rPr>
          <w:highlight w:val="yellow"/>
          <w:lang w:val="en-US" w:eastAsia="en-AU"/>
        </w:rPr>
        <w:t xml:space="preserve"> </w:t>
      </w:r>
    </w:p>
    <w:p w14:paraId="0B89DEDC" w14:textId="5DC7D020" w:rsidR="00FC5E87" w:rsidRDefault="00FC5E87" w:rsidP="00EE2AA4">
      <w:pPr>
        <w:rPr>
          <w:lang w:val="en-US" w:eastAsia="en-AU"/>
        </w:rPr>
      </w:pPr>
      <w:r w:rsidRPr="0058144F">
        <w:rPr>
          <w:lang w:val="en-US" w:eastAsia="en-AU"/>
        </w:rPr>
        <w:t xml:space="preserve">Across the </w:t>
      </w:r>
      <w:r w:rsidR="0041374B" w:rsidRPr="0058144F">
        <w:rPr>
          <w:lang w:val="en-US" w:eastAsia="en-AU"/>
        </w:rPr>
        <w:t>thirteen</w:t>
      </w:r>
      <w:r w:rsidRPr="0058144F">
        <w:rPr>
          <w:lang w:val="en-US" w:eastAsia="en-AU"/>
        </w:rPr>
        <w:t xml:space="preserve"> companies participating in the PRP with products relevant to the Wave 1 targets, a total of </w:t>
      </w:r>
      <w:r w:rsidR="00BD179D" w:rsidRPr="0058144F">
        <w:rPr>
          <w:lang w:val="en-US" w:eastAsia="en-AU"/>
        </w:rPr>
        <w:t>1900</w:t>
      </w:r>
      <w:r w:rsidR="00BD6C16" w:rsidRPr="0058144F">
        <w:rPr>
          <w:lang w:val="en-US" w:eastAsia="en-AU"/>
        </w:rPr>
        <w:t xml:space="preserve"> </w:t>
      </w:r>
      <w:r w:rsidRPr="0058144F">
        <w:rPr>
          <w:lang w:val="en-US" w:eastAsia="en-AU"/>
        </w:rPr>
        <w:t>products</w:t>
      </w:r>
      <w:r w:rsidR="0058144F" w:rsidRPr="0058144F">
        <w:rPr>
          <w:lang w:val="en-US" w:eastAsia="en-AU"/>
        </w:rPr>
        <w:t xml:space="preserve"> were reported</w:t>
      </w:r>
      <w:r w:rsidRPr="0058144F">
        <w:rPr>
          <w:lang w:val="en-US" w:eastAsia="en-AU"/>
        </w:rPr>
        <w:t xml:space="preserve"> at </w:t>
      </w:r>
      <w:r w:rsidR="0084162D" w:rsidRPr="0058144F">
        <w:rPr>
          <w:lang w:val="en-US" w:eastAsia="en-AU"/>
        </w:rPr>
        <w:t>4</w:t>
      </w:r>
      <w:r w:rsidRPr="0058144F">
        <w:rPr>
          <w:lang w:val="en-US" w:eastAsia="en-AU"/>
        </w:rPr>
        <w:t>-years for the 2</w:t>
      </w:r>
      <w:r w:rsidR="0084162D" w:rsidRPr="0058144F">
        <w:rPr>
          <w:lang w:val="en-US" w:eastAsia="en-AU"/>
        </w:rPr>
        <w:t>8</w:t>
      </w:r>
      <w:r w:rsidRPr="0058144F">
        <w:rPr>
          <w:lang w:val="en-US" w:eastAsia="en-AU"/>
        </w:rPr>
        <w:t xml:space="preserve"> sodium targets and </w:t>
      </w:r>
      <w:r w:rsidR="00344D24" w:rsidRPr="0058144F">
        <w:rPr>
          <w:lang w:val="en-US" w:eastAsia="en-AU"/>
        </w:rPr>
        <w:t>1</w:t>
      </w:r>
      <w:r w:rsidR="0078048D" w:rsidRPr="0058144F">
        <w:rPr>
          <w:lang w:val="en-US" w:eastAsia="en-AU"/>
        </w:rPr>
        <w:t>62</w:t>
      </w:r>
      <w:r w:rsidR="00BD6C16" w:rsidRPr="0058144F">
        <w:rPr>
          <w:lang w:val="en-US" w:eastAsia="en-AU"/>
        </w:rPr>
        <w:t xml:space="preserve"> </w:t>
      </w:r>
      <w:r w:rsidRPr="0058144F">
        <w:rPr>
          <w:lang w:val="en-US" w:eastAsia="en-AU"/>
        </w:rPr>
        <w:t xml:space="preserve">products at </w:t>
      </w:r>
      <w:r w:rsidR="0078048D" w:rsidRPr="0058144F">
        <w:rPr>
          <w:lang w:val="en-US" w:eastAsia="en-AU"/>
        </w:rPr>
        <w:t>4</w:t>
      </w:r>
      <w:r w:rsidRPr="0058144F">
        <w:rPr>
          <w:lang w:val="en-US" w:eastAsia="en-AU"/>
        </w:rPr>
        <w:t>-years for the 5 saturated fat targets.</w:t>
      </w:r>
      <w:r w:rsidR="004C71F9" w:rsidRPr="00A0219A">
        <w:rPr>
          <w:lang w:val="en-US" w:eastAsia="en-AU"/>
        </w:rPr>
        <w:t xml:space="preserve"> </w:t>
      </w:r>
      <w:r w:rsidR="0058144F">
        <w:rPr>
          <w:lang w:val="en-US" w:eastAsia="en-AU"/>
        </w:rPr>
        <w:t xml:space="preserve">This is </w:t>
      </w:r>
      <w:r w:rsidR="00C33F92">
        <w:rPr>
          <w:lang w:val="en-US" w:eastAsia="en-AU"/>
        </w:rPr>
        <w:t>1.7 times</w:t>
      </w:r>
      <w:r w:rsidR="0058144F">
        <w:rPr>
          <w:lang w:val="en-US" w:eastAsia="en-AU"/>
        </w:rPr>
        <w:t xml:space="preserve"> the number products reported on at the 2-year point, where 1,110 products were reported for sodium and </w:t>
      </w:r>
      <w:r w:rsidR="002777E2">
        <w:rPr>
          <w:lang w:val="en-US" w:eastAsia="en-AU"/>
        </w:rPr>
        <w:t>104 products were reported for saturated fat (ABS 2023</w:t>
      </w:r>
      <w:r w:rsidR="00100CB2">
        <w:rPr>
          <w:lang w:val="en-US" w:eastAsia="en-AU"/>
        </w:rPr>
        <w:t>b</w:t>
      </w:r>
      <w:r w:rsidR="002777E2">
        <w:rPr>
          <w:lang w:val="en-US" w:eastAsia="en-AU"/>
        </w:rPr>
        <w:t>).</w:t>
      </w:r>
    </w:p>
    <w:p w14:paraId="7F712857" w14:textId="41A8EC4E" w:rsidR="00F23652" w:rsidRPr="00F23652" w:rsidRDefault="00F23652" w:rsidP="00EE2AA4">
      <w:pPr>
        <w:rPr>
          <w:lang w:val="en-US" w:eastAsia="en-AU"/>
        </w:rPr>
      </w:pPr>
      <w:r>
        <w:rPr>
          <w:lang w:val="en-US" w:eastAsia="en-AU"/>
        </w:rPr>
        <w:t xml:space="preserve">1490 products reporting sodium content existed at both time points. </w:t>
      </w:r>
      <w:r w:rsidRPr="00F23652">
        <w:rPr>
          <w:lang w:val="en-US" w:eastAsia="en-AU"/>
        </w:rPr>
        <w:t>1774 Products existed at baseline. 1900 Products existed at 4-years.</w:t>
      </w:r>
    </w:p>
    <w:p w14:paraId="50DDA1BB" w14:textId="6144CC9B" w:rsidR="00F23652" w:rsidRPr="00F23652" w:rsidRDefault="00F23652" w:rsidP="00EE2AA4">
      <w:pPr>
        <w:rPr>
          <w:lang w:val="en-US" w:eastAsia="en-AU"/>
        </w:rPr>
      </w:pPr>
      <w:r w:rsidRPr="00F23652">
        <w:rPr>
          <w:lang w:val="en-US" w:eastAsia="en-AU"/>
        </w:rPr>
        <w:t xml:space="preserve">107 products </w:t>
      </w:r>
      <w:r>
        <w:rPr>
          <w:lang w:val="en-US" w:eastAsia="en-AU"/>
        </w:rPr>
        <w:t xml:space="preserve">reporting saturated fat content </w:t>
      </w:r>
      <w:proofErr w:type="gramStart"/>
      <w:r>
        <w:rPr>
          <w:lang w:val="en-US" w:eastAsia="en-AU"/>
        </w:rPr>
        <w:t>existed</w:t>
      </w:r>
      <w:proofErr w:type="gramEnd"/>
      <w:r>
        <w:rPr>
          <w:lang w:val="en-US" w:eastAsia="en-AU"/>
        </w:rPr>
        <w:t xml:space="preserve"> at both time points</w:t>
      </w:r>
      <w:r w:rsidRPr="00F23652">
        <w:rPr>
          <w:lang w:val="en-US" w:eastAsia="en-AU"/>
        </w:rPr>
        <w:t xml:space="preserve"> at both time points. 168 products existed at baseline. 162 products existed </w:t>
      </w:r>
      <w:proofErr w:type="gramStart"/>
      <w:r w:rsidRPr="00F23652">
        <w:rPr>
          <w:lang w:val="en-US" w:eastAsia="en-AU"/>
        </w:rPr>
        <w:t>at</w:t>
      </w:r>
      <w:proofErr w:type="gramEnd"/>
      <w:r w:rsidRPr="00F23652">
        <w:rPr>
          <w:lang w:val="en-US" w:eastAsia="en-AU"/>
        </w:rPr>
        <w:t xml:space="preserve"> </w:t>
      </w:r>
      <w:proofErr w:type="gramStart"/>
      <w:r w:rsidRPr="00F23652">
        <w:rPr>
          <w:lang w:val="en-US" w:eastAsia="en-AU"/>
        </w:rPr>
        <w:t>4-years</w:t>
      </w:r>
      <w:proofErr w:type="gramEnd"/>
      <w:r w:rsidRPr="00F23652">
        <w:rPr>
          <w:lang w:val="en-US" w:eastAsia="en-AU"/>
        </w:rPr>
        <w:t>.</w:t>
      </w:r>
    </w:p>
    <w:p w14:paraId="66B677CC" w14:textId="45B310E3" w:rsidR="00C8682E" w:rsidRDefault="00FC5E87" w:rsidP="00EE2AA4">
      <w:pPr>
        <w:rPr>
          <w:lang w:val="en-US" w:eastAsia="en-AU"/>
        </w:rPr>
      </w:pPr>
      <w:r w:rsidRPr="00A0219A">
        <w:rPr>
          <w:lang w:val="en-US" w:eastAsia="en-AU"/>
        </w:rPr>
        <w:t xml:space="preserve">Given the nature of companies participating in the program, several food categories were underrepresented </w:t>
      </w:r>
      <w:r w:rsidRPr="006B2BEA">
        <w:rPr>
          <w:lang w:val="en-US" w:eastAsia="en-AU"/>
        </w:rPr>
        <w:t xml:space="preserve">in the </w:t>
      </w:r>
      <w:r w:rsidR="003821DC" w:rsidRPr="006B2BEA">
        <w:rPr>
          <w:lang w:val="en-US" w:eastAsia="en-AU"/>
        </w:rPr>
        <w:t>4</w:t>
      </w:r>
      <w:r w:rsidRPr="006B2BEA">
        <w:rPr>
          <w:lang w:val="en-US" w:eastAsia="en-AU"/>
        </w:rPr>
        <w:t xml:space="preserve">-year </w:t>
      </w:r>
      <w:proofErr w:type="gramStart"/>
      <w:r w:rsidRPr="006B2BEA">
        <w:rPr>
          <w:lang w:val="en-US" w:eastAsia="en-AU"/>
        </w:rPr>
        <w:t>reporting</w:t>
      </w:r>
      <w:proofErr w:type="gramEnd"/>
      <w:r w:rsidR="00C8682E">
        <w:rPr>
          <w:lang w:val="en-US" w:eastAsia="en-AU"/>
        </w:rPr>
        <w:t xml:space="preserve"> (see Figure 1)</w:t>
      </w:r>
      <w:r w:rsidR="00C8682E" w:rsidRPr="006B2BEA">
        <w:rPr>
          <w:lang w:val="en-US" w:eastAsia="en-AU"/>
        </w:rPr>
        <w:t>.</w:t>
      </w:r>
      <w:r w:rsidRPr="006B2BEA">
        <w:rPr>
          <w:lang w:val="en-US" w:eastAsia="en-AU"/>
        </w:rPr>
        <w:t xml:space="preserve"> </w:t>
      </w:r>
    </w:p>
    <w:p w14:paraId="5B81ADE3" w14:textId="0407F95B" w:rsidR="00C8682E" w:rsidRDefault="00C8682E" w:rsidP="00EE2AA4">
      <w:pPr>
        <w:rPr>
          <w:lang w:val="en-US" w:eastAsia="en-AU"/>
        </w:rPr>
      </w:pPr>
      <w:r w:rsidRPr="006B2BEA">
        <w:rPr>
          <w:lang w:val="en-US" w:eastAsia="en-AU"/>
        </w:rPr>
        <w:t>Four food subcategories had less than 10 products reported</w:t>
      </w:r>
      <w:r>
        <w:rPr>
          <w:lang w:val="en-US" w:eastAsia="en-AU"/>
        </w:rPr>
        <w:t xml:space="preserve">. </w:t>
      </w:r>
      <w:r w:rsidR="003821DC" w:rsidRPr="006B2BEA">
        <w:rPr>
          <w:lang w:val="en-US" w:eastAsia="en-AU"/>
        </w:rPr>
        <w:t>These subcategories were</w:t>
      </w:r>
      <w:r>
        <w:rPr>
          <w:lang w:val="en-US" w:eastAsia="en-AU"/>
        </w:rPr>
        <w:t>:</w:t>
      </w:r>
    </w:p>
    <w:p w14:paraId="1F1156C7" w14:textId="77777777" w:rsidR="00C8682E" w:rsidRPr="00C8682E" w:rsidRDefault="003821DC" w:rsidP="00EE2AA4">
      <w:pPr>
        <w:pStyle w:val="ListParagraph"/>
        <w:numPr>
          <w:ilvl w:val="0"/>
          <w:numId w:val="11"/>
        </w:numPr>
        <w:rPr>
          <w:lang w:val="en-US" w:eastAsia="en-AU"/>
        </w:rPr>
      </w:pPr>
      <w:r w:rsidRPr="00C8682E">
        <w:rPr>
          <w:lang w:val="en-US" w:eastAsia="en-AU"/>
        </w:rPr>
        <w:t xml:space="preserve">Processed meat: </w:t>
      </w:r>
      <w:proofErr w:type="spellStart"/>
      <w:r w:rsidRPr="00C8682E">
        <w:rPr>
          <w:lang w:val="en-US" w:eastAsia="en-AU"/>
        </w:rPr>
        <w:t>Frankfurts</w:t>
      </w:r>
      <w:proofErr w:type="spellEnd"/>
      <w:r w:rsidRPr="00C8682E">
        <w:rPr>
          <w:lang w:val="en-US" w:eastAsia="en-AU"/>
        </w:rPr>
        <w:t xml:space="preserve"> and Saveloys, </w:t>
      </w:r>
    </w:p>
    <w:p w14:paraId="24DF8975" w14:textId="77777777" w:rsidR="00C8682E" w:rsidRPr="00C8682E" w:rsidRDefault="003821DC" w:rsidP="00EE2AA4">
      <w:pPr>
        <w:pStyle w:val="ListParagraph"/>
        <w:numPr>
          <w:ilvl w:val="0"/>
          <w:numId w:val="11"/>
        </w:numPr>
        <w:rPr>
          <w:lang w:val="en-US" w:eastAsia="en-AU"/>
        </w:rPr>
      </w:pPr>
      <w:r w:rsidRPr="00C8682E">
        <w:rPr>
          <w:lang w:val="en-US" w:eastAsia="en-AU"/>
        </w:rPr>
        <w:t>Crumbed and battered proteins: Prawns, squid and calamari</w:t>
      </w:r>
      <w:r w:rsidR="0054506F" w:rsidRPr="00C8682E">
        <w:rPr>
          <w:lang w:val="en-US" w:eastAsia="en-AU"/>
        </w:rPr>
        <w:t>,</w:t>
      </w:r>
      <w:r w:rsidRPr="00C8682E">
        <w:t xml:space="preserve"> </w:t>
      </w:r>
    </w:p>
    <w:p w14:paraId="24AE6DD3" w14:textId="77777777" w:rsidR="00C8682E" w:rsidRPr="00C8682E" w:rsidRDefault="003821DC" w:rsidP="00EE2AA4">
      <w:pPr>
        <w:pStyle w:val="ListParagraph"/>
        <w:numPr>
          <w:ilvl w:val="0"/>
          <w:numId w:val="11"/>
        </w:numPr>
        <w:rPr>
          <w:lang w:val="en-US" w:eastAsia="en-AU"/>
        </w:rPr>
      </w:pPr>
      <w:proofErr w:type="spellStart"/>
      <w:r w:rsidRPr="00C8682E">
        <w:rPr>
          <w:lang w:val="en-US" w:eastAsia="en-AU"/>
        </w:rPr>
        <w:t>Savoury</w:t>
      </w:r>
      <w:proofErr w:type="spellEnd"/>
      <w:r w:rsidRPr="00C8682E">
        <w:rPr>
          <w:lang w:val="en-US" w:eastAsia="en-AU"/>
        </w:rPr>
        <w:t xml:space="preserve"> biscuits: Plain corn, rice and other ‘grain-cake’ biscuits and </w:t>
      </w:r>
    </w:p>
    <w:p w14:paraId="555648B4" w14:textId="7286C941" w:rsidR="00C8682E" w:rsidRPr="00C8682E" w:rsidRDefault="003821DC" w:rsidP="00EE2AA4">
      <w:pPr>
        <w:pStyle w:val="ListParagraph"/>
        <w:numPr>
          <w:ilvl w:val="0"/>
          <w:numId w:val="11"/>
        </w:numPr>
        <w:rPr>
          <w:lang w:val="en-US" w:eastAsia="en-AU"/>
        </w:rPr>
      </w:pPr>
      <w:r w:rsidRPr="00C8682E">
        <w:rPr>
          <w:lang w:val="en-US" w:eastAsia="en-AU"/>
        </w:rPr>
        <w:t xml:space="preserve">Gravies and Sauces: Pesto. </w:t>
      </w:r>
      <w:r w:rsidRPr="00C8682E">
        <w:t xml:space="preserve"> </w:t>
      </w:r>
    </w:p>
    <w:p w14:paraId="4337537F" w14:textId="18E33066" w:rsidR="00A13273" w:rsidRDefault="00FC5E87" w:rsidP="00EE2AA4">
      <w:pPr>
        <w:rPr>
          <w:lang w:val="en-US" w:eastAsia="en-AU"/>
        </w:rPr>
      </w:pPr>
      <w:r w:rsidRPr="00C8682E">
        <w:rPr>
          <w:lang w:val="en-US" w:eastAsia="en-AU"/>
        </w:rPr>
        <w:t xml:space="preserve">This contrasts with the </w:t>
      </w:r>
      <w:r w:rsidRPr="00C8682E">
        <w:rPr>
          <w:i/>
          <w:iCs/>
          <w:lang w:val="en-US" w:eastAsia="en-AU"/>
        </w:rPr>
        <w:t>Leavened breads</w:t>
      </w:r>
      <w:r w:rsidRPr="00C8682E">
        <w:rPr>
          <w:lang w:val="en-US" w:eastAsia="en-AU"/>
        </w:rPr>
        <w:t xml:space="preserve"> subcategory which was the largest category in Wave 1 with a total of </w:t>
      </w:r>
      <w:r w:rsidR="00344D24" w:rsidRPr="00C8682E">
        <w:rPr>
          <w:lang w:val="en-US" w:eastAsia="en-AU"/>
        </w:rPr>
        <w:t>4</w:t>
      </w:r>
      <w:r w:rsidR="003821DC" w:rsidRPr="00C8682E">
        <w:rPr>
          <w:lang w:val="en-US" w:eastAsia="en-AU"/>
        </w:rPr>
        <w:t>25</w:t>
      </w:r>
      <w:r w:rsidR="00504E04" w:rsidRPr="00C8682E">
        <w:rPr>
          <w:lang w:val="en-US" w:eastAsia="en-AU"/>
        </w:rPr>
        <w:t xml:space="preserve"> </w:t>
      </w:r>
      <w:r w:rsidRPr="00C8682E">
        <w:rPr>
          <w:lang w:val="en-US" w:eastAsia="en-AU"/>
        </w:rPr>
        <w:t xml:space="preserve">products reported </w:t>
      </w:r>
      <w:proofErr w:type="gramStart"/>
      <w:r w:rsidR="009328CE" w:rsidRPr="00C8682E">
        <w:rPr>
          <w:lang w:val="en-US" w:eastAsia="en-AU"/>
        </w:rPr>
        <w:t>at</w:t>
      </w:r>
      <w:proofErr w:type="gramEnd"/>
      <w:r w:rsidR="009328CE" w:rsidRPr="00C8682E">
        <w:rPr>
          <w:lang w:val="en-US" w:eastAsia="en-AU"/>
        </w:rPr>
        <w:t xml:space="preserve"> year</w:t>
      </w:r>
      <w:r w:rsidR="006D4A88" w:rsidRPr="00C8682E">
        <w:rPr>
          <w:lang w:val="en-US" w:eastAsia="en-AU"/>
        </w:rPr>
        <w:t xml:space="preserve"> </w:t>
      </w:r>
      <w:r w:rsidR="003821DC" w:rsidRPr="00C8682E">
        <w:rPr>
          <w:lang w:val="en-US" w:eastAsia="en-AU"/>
        </w:rPr>
        <w:t>4</w:t>
      </w:r>
      <w:r w:rsidRPr="00C8682E">
        <w:rPr>
          <w:lang w:val="en-US" w:eastAsia="en-AU"/>
        </w:rPr>
        <w:t xml:space="preserve">. The diversity in the number of products reported for the subcategories not only reflects the type of products </w:t>
      </w:r>
      <w:proofErr w:type="gramStart"/>
      <w:r w:rsidRPr="00C8682E">
        <w:rPr>
          <w:lang w:val="en-US" w:eastAsia="en-AU"/>
        </w:rPr>
        <w:t>participating</w:t>
      </w:r>
      <w:proofErr w:type="gramEnd"/>
      <w:r w:rsidRPr="00C8682E">
        <w:rPr>
          <w:lang w:val="en-US" w:eastAsia="en-AU"/>
        </w:rPr>
        <w:t xml:space="preserve"> food companies </w:t>
      </w:r>
      <w:proofErr w:type="gramStart"/>
      <w:r w:rsidRPr="00C8682E">
        <w:rPr>
          <w:lang w:val="en-US" w:eastAsia="en-AU"/>
        </w:rPr>
        <w:t>manufacture, but</w:t>
      </w:r>
      <w:proofErr w:type="gramEnd"/>
      <w:r w:rsidRPr="00C8682E">
        <w:rPr>
          <w:lang w:val="en-US" w:eastAsia="en-AU"/>
        </w:rPr>
        <w:t xml:space="preserve"> also highlights the </w:t>
      </w:r>
      <w:r w:rsidRPr="00C8682E">
        <w:rPr>
          <w:lang w:val="en-US" w:eastAsia="en-AU"/>
        </w:rPr>
        <w:lastRenderedPageBreak/>
        <w:t xml:space="preserve">importance of promoting greater industry </w:t>
      </w:r>
      <w:r w:rsidR="00504E04" w:rsidRPr="00C8682E">
        <w:rPr>
          <w:lang w:val="en-US" w:eastAsia="en-AU"/>
        </w:rPr>
        <w:t>participation in the PRP, particularly in under-represented product categories</w:t>
      </w:r>
      <w:r w:rsidR="000A12C9" w:rsidRPr="00C8682E">
        <w:rPr>
          <w:lang w:val="en-US" w:eastAsia="en-AU"/>
        </w:rPr>
        <w:t>. This will</w:t>
      </w:r>
      <w:r w:rsidRPr="00C8682E">
        <w:rPr>
          <w:lang w:val="en-US" w:eastAsia="en-AU"/>
        </w:rPr>
        <w:t xml:space="preserve"> allow for diversification in reported products and increase the </w:t>
      </w:r>
      <w:r w:rsidR="000A12C9" w:rsidRPr="00C8682E">
        <w:rPr>
          <w:lang w:val="en-US" w:eastAsia="en-AU"/>
        </w:rPr>
        <w:t>impact of the PRP</w:t>
      </w:r>
      <w:r w:rsidRPr="00C8682E">
        <w:rPr>
          <w:lang w:val="en-US" w:eastAsia="en-AU"/>
        </w:rPr>
        <w:t xml:space="preserve">. </w:t>
      </w:r>
    </w:p>
    <w:p w14:paraId="2D3F7200" w14:textId="77777777" w:rsidR="00A13273" w:rsidRDefault="00A13273" w:rsidP="00EE2AA4">
      <w:pPr>
        <w:rPr>
          <w:lang w:val="en-US" w:eastAsia="en-AU"/>
        </w:rPr>
      </w:pPr>
      <w:r>
        <w:rPr>
          <w:lang w:val="en-US" w:eastAsia="en-AU"/>
        </w:rPr>
        <w:br w:type="page"/>
      </w:r>
    </w:p>
    <w:p w14:paraId="6E8011A6" w14:textId="28619D76" w:rsidR="009F039B" w:rsidRPr="009F039B" w:rsidRDefault="009F039B" w:rsidP="00B25FC4">
      <w:pPr>
        <w:pStyle w:val="Caption"/>
        <w:rPr>
          <w:lang w:val="en-US" w:eastAsia="en-AU"/>
        </w:rPr>
      </w:pPr>
      <w:r w:rsidRPr="009F039B">
        <w:rPr>
          <w:lang w:val="en-US" w:eastAsia="en-AU"/>
        </w:rPr>
        <w:lastRenderedPageBreak/>
        <w:t xml:space="preserve">Figure 1. </w:t>
      </w:r>
      <w:r w:rsidR="00C70E1F">
        <w:rPr>
          <w:lang w:val="en-US" w:eastAsia="en-AU"/>
        </w:rPr>
        <w:t>Number of participating products by product category</w:t>
      </w:r>
    </w:p>
    <w:p w14:paraId="45031AB4" w14:textId="21794972" w:rsidR="009F039B" w:rsidRPr="00A0219A" w:rsidRDefault="009F039B" w:rsidP="00EE2AA4">
      <w:pPr>
        <w:rPr>
          <w:lang w:val="en-US" w:eastAsia="en-AU"/>
        </w:rPr>
      </w:pPr>
      <w:r>
        <w:rPr>
          <w:noProof/>
        </w:rPr>
        <w:drawing>
          <wp:inline distT="0" distB="0" distL="0" distR="0" wp14:anchorId="45035DED" wp14:editId="3C9AD75A">
            <wp:extent cx="6411817" cy="5827923"/>
            <wp:effectExtent l="0" t="0" r="8255" b="1905"/>
            <wp:docPr id="1459259639" name="Chart 1" descr="This image shows the number of participating products per category.">
              <a:extLst xmlns:a="http://schemas.openxmlformats.org/drawingml/2006/main">
                <a:ext uri="{FF2B5EF4-FFF2-40B4-BE49-F238E27FC236}">
                  <a16:creationId xmlns:a16="http://schemas.microsoft.com/office/drawing/2014/main" id="{3BB35707-5EA7-53E6-C5E4-3828178CA0B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C8B041B" w14:textId="5EC46689" w:rsidR="00FC5E87" w:rsidRPr="00A0219A" w:rsidRDefault="00FC5E87" w:rsidP="00EE2AA4">
      <w:pPr>
        <w:pStyle w:val="Heading2"/>
      </w:pPr>
      <w:bookmarkStart w:id="16" w:name="_Toc213828657"/>
      <w:r w:rsidRPr="00A0219A">
        <w:t xml:space="preserve">3.2 Progress toward achieving sodium reduction targets at </w:t>
      </w:r>
      <w:r w:rsidR="00A0219A">
        <w:t>4</w:t>
      </w:r>
      <w:r w:rsidRPr="00A0219A">
        <w:t>-years</w:t>
      </w:r>
      <w:r w:rsidR="00D700C0">
        <w:t>: Participating companies</w:t>
      </w:r>
      <w:bookmarkEnd w:id="16"/>
    </w:p>
    <w:p w14:paraId="2D8125AD" w14:textId="2F176661" w:rsidR="006B2BEA" w:rsidRDefault="00FC5E87" w:rsidP="00EE2AA4">
      <w:pPr>
        <w:rPr>
          <w:lang w:val="en-US" w:eastAsia="en-AU"/>
        </w:rPr>
      </w:pPr>
      <w:r w:rsidRPr="00A0219A">
        <w:rPr>
          <w:lang w:val="en-US" w:eastAsia="en-AU"/>
        </w:rPr>
        <w:t xml:space="preserve">This report presents progress in achieving the reformulation targets </w:t>
      </w:r>
      <w:r w:rsidR="006B2BEA" w:rsidRPr="00F67974">
        <w:rPr>
          <w:lang w:val="en-US" w:eastAsia="en-AU"/>
        </w:rPr>
        <w:t>at the end point of the</w:t>
      </w:r>
      <w:r w:rsidRPr="00F67974">
        <w:rPr>
          <w:lang w:val="en-US" w:eastAsia="en-AU"/>
        </w:rPr>
        <w:t xml:space="preserve"> 4-year implementation period. </w:t>
      </w:r>
      <w:r w:rsidR="006B2BEA" w:rsidRPr="00F67974">
        <w:rPr>
          <w:lang w:val="en-US" w:eastAsia="en-AU"/>
        </w:rPr>
        <w:t xml:space="preserve">Of the products reported for sodium, </w:t>
      </w:r>
      <w:r w:rsidR="003A7DC4">
        <w:rPr>
          <w:lang w:val="en-US" w:eastAsia="en-AU"/>
        </w:rPr>
        <w:t>t</w:t>
      </w:r>
      <w:r w:rsidR="003A7DC4" w:rsidRPr="00F67974">
        <w:rPr>
          <w:lang w:val="en-US" w:eastAsia="en-AU"/>
        </w:rPr>
        <w:t>he proportion of products meeting the targets increased from 69% at baseline to 74% after 2-years, and 8</w:t>
      </w:r>
      <w:r w:rsidR="003A7DC4">
        <w:rPr>
          <w:lang w:val="en-US" w:eastAsia="en-AU"/>
        </w:rPr>
        <w:t>2</w:t>
      </w:r>
      <w:r w:rsidR="003A7DC4" w:rsidRPr="00F67974">
        <w:rPr>
          <w:lang w:val="en-US" w:eastAsia="en-AU"/>
        </w:rPr>
        <w:t xml:space="preserve">% after 4-years. </w:t>
      </w:r>
      <w:r w:rsidR="003A7DC4">
        <w:rPr>
          <w:lang w:val="en-US" w:eastAsia="en-AU"/>
        </w:rPr>
        <w:t>T</w:t>
      </w:r>
      <w:r w:rsidR="006B2BEA" w:rsidRPr="00F67974">
        <w:rPr>
          <w:lang w:val="en-US" w:eastAsia="en-AU"/>
        </w:rPr>
        <w:t xml:space="preserve">he proportion of products within 5% of the targets was similar at baseline (7%), 2-years (6%) and 4-years (7%).  </w:t>
      </w:r>
    </w:p>
    <w:p w14:paraId="7A9D32E0" w14:textId="6FFDC4FE" w:rsidR="00100CB2" w:rsidRPr="006B2BEA" w:rsidRDefault="00100CB2" w:rsidP="00EE2AA4">
      <w:pPr>
        <w:rPr>
          <w:highlight w:val="yellow"/>
          <w:lang w:val="en-US" w:eastAsia="en-AU"/>
        </w:rPr>
      </w:pPr>
      <w:r>
        <w:rPr>
          <w:lang w:val="en-US" w:eastAsia="en-AU"/>
        </w:rPr>
        <w:t>Of the participating products in scope for sodium reformulation,</w:t>
      </w:r>
      <w:r w:rsidR="007D4B16">
        <w:rPr>
          <w:lang w:val="en-US" w:eastAsia="en-AU"/>
        </w:rPr>
        <w:t xml:space="preserve"> 2</w:t>
      </w:r>
      <w:r w:rsidR="00765BF8">
        <w:rPr>
          <w:lang w:val="en-US" w:eastAsia="en-AU"/>
        </w:rPr>
        <w:t>8</w:t>
      </w:r>
      <w:r w:rsidR="007D4B16">
        <w:rPr>
          <w:lang w:val="en-US" w:eastAsia="en-AU"/>
        </w:rPr>
        <w:t xml:space="preserve">% recorded a decrease between June 2020 and June 2024. Sodium levels of these products declined by an average of </w:t>
      </w:r>
      <w:r w:rsidR="0098382E">
        <w:rPr>
          <w:lang w:val="en-US" w:eastAsia="en-AU"/>
        </w:rPr>
        <w:t>3</w:t>
      </w:r>
      <w:r w:rsidR="007D4B16">
        <w:rPr>
          <w:lang w:val="en-US" w:eastAsia="en-AU"/>
        </w:rPr>
        <w:t>%.</w:t>
      </w:r>
      <w:r>
        <w:rPr>
          <w:lang w:val="en-US" w:eastAsia="en-AU"/>
        </w:rPr>
        <w:t xml:space="preserve"> </w:t>
      </w:r>
    </w:p>
    <w:p w14:paraId="6A4C8CAE" w14:textId="7F7B55F4" w:rsidR="000A12C9" w:rsidRDefault="00FC5E87" w:rsidP="00EE2AA4">
      <w:pPr>
        <w:rPr>
          <w:lang w:val="en-US" w:eastAsia="en-AU"/>
        </w:rPr>
      </w:pPr>
      <w:r w:rsidRPr="00D04882">
        <w:rPr>
          <w:lang w:val="en-US" w:eastAsia="en-AU"/>
        </w:rPr>
        <w:t xml:space="preserve">For </w:t>
      </w:r>
      <w:r w:rsidR="00495D22">
        <w:rPr>
          <w:lang w:val="en-US" w:eastAsia="en-AU"/>
        </w:rPr>
        <w:t>5</w:t>
      </w:r>
      <w:r w:rsidRPr="00D04882">
        <w:rPr>
          <w:lang w:val="en-US" w:eastAsia="en-AU"/>
        </w:rPr>
        <w:t xml:space="preserve"> </w:t>
      </w:r>
      <w:proofErr w:type="gramStart"/>
      <w:r w:rsidRPr="00D04882">
        <w:rPr>
          <w:lang w:val="en-US" w:eastAsia="en-AU"/>
        </w:rPr>
        <w:t>subcategories</w:t>
      </w:r>
      <w:proofErr w:type="gramEnd"/>
      <w:r w:rsidRPr="00D04882">
        <w:rPr>
          <w:lang w:val="en-US" w:eastAsia="en-AU"/>
        </w:rPr>
        <w:t>,</w:t>
      </w:r>
      <w:r w:rsidR="00D04882" w:rsidRPr="00D04882">
        <w:rPr>
          <w:lang w:val="en-US" w:eastAsia="en-AU"/>
        </w:rPr>
        <w:t xml:space="preserve"> </w:t>
      </w:r>
      <w:r w:rsidRPr="00D04882">
        <w:rPr>
          <w:lang w:val="en-US" w:eastAsia="en-AU"/>
        </w:rPr>
        <w:t xml:space="preserve">100% of products met </w:t>
      </w:r>
      <w:r w:rsidR="00961BAD" w:rsidRPr="00D04882">
        <w:rPr>
          <w:lang w:val="en-US" w:eastAsia="en-AU"/>
        </w:rPr>
        <w:t xml:space="preserve">the </w:t>
      </w:r>
      <w:r w:rsidRPr="00D04882">
        <w:rPr>
          <w:lang w:val="en-US" w:eastAsia="en-AU"/>
        </w:rPr>
        <w:t xml:space="preserve">targets at </w:t>
      </w:r>
      <w:proofErr w:type="gramStart"/>
      <w:r w:rsidR="00D04882" w:rsidRPr="00D04882">
        <w:rPr>
          <w:lang w:val="en-US" w:eastAsia="en-AU"/>
        </w:rPr>
        <w:t>4</w:t>
      </w:r>
      <w:r w:rsidRPr="00D04882">
        <w:rPr>
          <w:lang w:val="en-US" w:eastAsia="en-AU"/>
        </w:rPr>
        <w:t>-years</w:t>
      </w:r>
      <w:proofErr w:type="gramEnd"/>
      <w:r w:rsidRPr="00D04882">
        <w:rPr>
          <w:lang w:val="en-US" w:eastAsia="en-AU"/>
        </w:rPr>
        <w:t>. These subcategories were</w:t>
      </w:r>
      <w:r w:rsidR="00DB7DB3">
        <w:rPr>
          <w:lang w:val="en-US" w:eastAsia="en-AU"/>
        </w:rPr>
        <w:t>:</w:t>
      </w:r>
      <w:r w:rsidRPr="00D04882">
        <w:rPr>
          <w:lang w:val="en-US" w:eastAsia="en-AU"/>
        </w:rPr>
        <w:t xml:space="preserve"> </w:t>
      </w:r>
    </w:p>
    <w:p w14:paraId="2AD8C197" w14:textId="77777777" w:rsidR="00A67DD5" w:rsidRDefault="00A67DD5" w:rsidP="00EE2AA4">
      <w:pPr>
        <w:pStyle w:val="ListParagraph"/>
        <w:numPr>
          <w:ilvl w:val="0"/>
          <w:numId w:val="7"/>
        </w:numPr>
        <w:rPr>
          <w:lang w:val="en-US" w:eastAsia="en-AU"/>
        </w:rPr>
      </w:pPr>
      <w:proofErr w:type="spellStart"/>
      <w:r w:rsidRPr="000A12C9">
        <w:rPr>
          <w:lang w:val="en-US" w:eastAsia="en-AU"/>
        </w:rPr>
        <w:t>Savoury</w:t>
      </w:r>
      <w:proofErr w:type="spellEnd"/>
      <w:r w:rsidRPr="000A12C9">
        <w:rPr>
          <w:lang w:val="en-US" w:eastAsia="en-AU"/>
        </w:rPr>
        <w:t xml:space="preserve"> snacks: Salt and vinegar snacks (9</w:t>
      </w:r>
      <w:r>
        <w:rPr>
          <w:lang w:val="en-US" w:eastAsia="en-AU"/>
        </w:rPr>
        <w:t>4</w:t>
      </w:r>
      <w:r w:rsidRPr="000A12C9">
        <w:rPr>
          <w:lang w:val="en-US" w:eastAsia="en-AU"/>
        </w:rPr>
        <w:t>% at baseline)</w:t>
      </w:r>
    </w:p>
    <w:p w14:paraId="588790BA" w14:textId="77777777" w:rsidR="00A67DD5" w:rsidRDefault="00A67DD5" w:rsidP="00EE2AA4">
      <w:pPr>
        <w:pStyle w:val="ListParagraph"/>
        <w:numPr>
          <w:ilvl w:val="0"/>
          <w:numId w:val="7"/>
        </w:numPr>
        <w:rPr>
          <w:lang w:val="en-US" w:eastAsia="en-AU"/>
        </w:rPr>
      </w:pPr>
      <w:r w:rsidRPr="000A12C9">
        <w:rPr>
          <w:lang w:val="en-US" w:eastAsia="en-AU"/>
        </w:rPr>
        <w:t>Gravies and Sauces: Asian style cooking sauces (74% at baseline)</w:t>
      </w:r>
    </w:p>
    <w:p w14:paraId="63C8055D" w14:textId="77777777" w:rsidR="00A67DD5" w:rsidRPr="004A0AD2" w:rsidRDefault="00A67DD5" w:rsidP="00EE2AA4">
      <w:pPr>
        <w:pStyle w:val="ListParagraph"/>
        <w:numPr>
          <w:ilvl w:val="0"/>
          <w:numId w:val="7"/>
        </w:numPr>
        <w:rPr>
          <w:lang w:val="en-US" w:eastAsia="en-AU"/>
        </w:rPr>
      </w:pPr>
      <w:r w:rsidRPr="000A12C9">
        <w:rPr>
          <w:lang w:val="en-US" w:eastAsia="en-AU"/>
        </w:rPr>
        <w:t xml:space="preserve">Processed meat: </w:t>
      </w:r>
      <w:proofErr w:type="spellStart"/>
      <w:r w:rsidRPr="000A12C9">
        <w:rPr>
          <w:lang w:val="en-US" w:eastAsia="en-AU"/>
        </w:rPr>
        <w:t>Frankfurts</w:t>
      </w:r>
      <w:proofErr w:type="spellEnd"/>
      <w:r w:rsidRPr="000A12C9">
        <w:rPr>
          <w:lang w:val="en-US" w:eastAsia="en-AU"/>
        </w:rPr>
        <w:t xml:space="preserve"> and Saveloys (33% at baseline)</w:t>
      </w:r>
    </w:p>
    <w:p w14:paraId="416CDB70" w14:textId="24F1CDB8" w:rsidR="004A0AD2" w:rsidRDefault="00D04882" w:rsidP="00EE2AA4">
      <w:pPr>
        <w:pStyle w:val="ListParagraph"/>
        <w:numPr>
          <w:ilvl w:val="0"/>
          <w:numId w:val="7"/>
        </w:numPr>
        <w:rPr>
          <w:lang w:val="en-US" w:eastAsia="en-AU"/>
        </w:rPr>
      </w:pPr>
      <w:r w:rsidRPr="000A12C9">
        <w:rPr>
          <w:lang w:val="en-US" w:eastAsia="en-AU"/>
        </w:rPr>
        <w:lastRenderedPageBreak/>
        <w:t>Cheese: Processed cheeses (100% at baseline)</w:t>
      </w:r>
    </w:p>
    <w:p w14:paraId="189D5D23" w14:textId="082B27CA" w:rsidR="000A12C9" w:rsidRPr="000A12C9" w:rsidRDefault="004A0AD2" w:rsidP="00EE2AA4">
      <w:pPr>
        <w:pStyle w:val="ListParagraph"/>
        <w:numPr>
          <w:ilvl w:val="0"/>
          <w:numId w:val="7"/>
        </w:numPr>
        <w:rPr>
          <w:lang w:val="en-US" w:eastAsia="en-AU"/>
        </w:rPr>
      </w:pPr>
      <w:proofErr w:type="spellStart"/>
      <w:r w:rsidRPr="000A12C9">
        <w:rPr>
          <w:lang w:val="en-US" w:eastAsia="en-AU"/>
        </w:rPr>
        <w:t>Savoury</w:t>
      </w:r>
      <w:proofErr w:type="spellEnd"/>
      <w:r w:rsidRPr="000A12C9">
        <w:rPr>
          <w:lang w:val="en-US" w:eastAsia="en-AU"/>
        </w:rPr>
        <w:t xml:space="preserve"> biscuits: Plain corn, rice and other ‘grain-cake’ biscuits (100% at baseline) </w:t>
      </w:r>
      <w:r w:rsidR="00D04882" w:rsidRPr="000A12C9">
        <w:rPr>
          <w:lang w:val="en-US" w:eastAsia="en-AU"/>
        </w:rPr>
        <w:t xml:space="preserve"> </w:t>
      </w:r>
    </w:p>
    <w:p w14:paraId="3F1AE237" w14:textId="6E2E943F" w:rsidR="00A67DD5" w:rsidRDefault="009B3800" w:rsidP="00EE2AA4">
      <w:pPr>
        <w:rPr>
          <w:lang w:val="en-US" w:eastAsia="en-AU"/>
        </w:rPr>
      </w:pPr>
      <w:r w:rsidRPr="00CE7924">
        <w:rPr>
          <w:lang w:val="en-US" w:eastAsia="en-AU"/>
        </w:rPr>
        <w:t xml:space="preserve">For </w:t>
      </w:r>
      <w:proofErr w:type="spellStart"/>
      <w:r w:rsidRPr="00CE7924">
        <w:rPr>
          <w:i/>
          <w:iCs/>
          <w:lang w:val="en-US" w:eastAsia="en-AU"/>
        </w:rPr>
        <w:t>Savoury</w:t>
      </w:r>
      <w:proofErr w:type="spellEnd"/>
      <w:r w:rsidRPr="00CE7924">
        <w:rPr>
          <w:i/>
          <w:iCs/>
          <w:lang w:val="en-US" w:eastAsia="en-AU"/>
        </w:rPr>
        <w:t xml:space="preserve"> snacks: Salt and vinegar snacks</w:t>
      </w:r>
      <w:r w:rsidR="00181B22" w:rsidRPr="00CE7924">
        <w:rPr>
          <w:lang w:val="en-US" w:eastAsia="en-AU"/>
        </w:rPr>
        <w:t xml:space="preserve"> and </w:t>
      </w:r>
      <w:r w:rsidR="00181B22" w:rsidRPr="00CE7924">
        <w:rPr>
          <w:i/>
          <w:iCs/>
          <w:lang w:val="en-US" w:eastAsia="en-AU"/>
        </w:rPr>
        <w:t xml:space="preserve">Processed meat: </w:t>
      </w:r>
      <w:proofErr w:type="spellStart"/>
      <w:r w:rsidR="00181B22" w:rsidRPr="00CE7924">
        <w:rPr>
          <w:i/>
          <w:iCs/>
          <w:lang w:val="en-US" w:eastAsia="en-AU"/>
        </w:rPr>
        <w:t>Frankfurts</w:t>
      </w:r>
      <w:proofErr w:type="spellEnd"/>
      <w:r w:rsidR="00181B22" w:rsidRPr="00CE7924">
        <w:rPr>
          <w:i/>
          <w:iCs/>
          <w:lang w:val="en-US" w:eastAsia="en-AU"/>
        </w:rPr>
        <w:t xml:space="preserve"> and Saveloys</w:t>
      </w:r>
      <w:r w:rsidR="00181B22" w:rsidRPr="00CE7924">
        <w:rPr>
          <w:lang w:val="en-US" w:eastAsia="en-AU"/>
        </w:rPr>
        <w:t>,</w:t>
      </w:r>
      <w:r w:rsidRPr="00CE7924">
        <w:rPr>
          <w:lang w:val="en-US" w:eastAsia="en-AU"/>
        </w:rPr>
        <w:t xml:space="preserve"> this was achieved </w:t>
      </w:r>
      <w:r w:rsidR="001A26A3" w:rsidRPr="00CE7924">
        <w:rPr>
          <w:lang w:val="en-US" w:eastAsia="en-AU"/>
        </w:rPr>
        <w:t>solely through reformulation</w:t>
      </w:r>
      <w:r w:rsidR="00A67DD5">
        <w:rPr>
          <w:lang w:val="en-US" w:eastAsia="en-AU"/>
        </w:rPr>
        <w:t xml:space="preserve"> of existing products</w:t>
      </w:r>
      <w:r w:rsidR="001A26A3" w:rsidRPr="00CE7924">
        <w:rPr>
          <w:lang w:val="en-US" w:eastAsia="en-AU"/>
        </w:rPr>
        <w:t>.</w:t>
      </w:r>
      <w:r w:rsidRPr="00CE7924">
        <w:rPr>
          <w:lang w:val="en-US" w:eastAsia="en-AU"/>
        </w:rPr>
        <w:t xml:space="preserve"> </w:t>
      </w:r>
      <w:r w:rsidR="00E26E78" w:rsidRPr="00CE7924">
        <w:rPr>
          <w:lang w:val="en-US" w:eastAsia="en-AU"/>
        </w:rPr>
        <w:t xml:space="preserve">For </w:t>
      </w:r>
      <w:r w:rsidR="00E26E78" w:rsidRPr="00CE7924">
        <w:rPr>
          <w:i/>
          <w:iCs/>
          <w:lang w:val="en-US" w:eastAsia="en-AU"/>
        </w:rPr>
        <w:t>Gravies and Sauces: Asian style cooking sauces</w:t>
      </w:r>
      <w:r w:rsidR="00E26E78" w:rsidRPr="00CE7924">
        <w:rPr>
          <w:lang w:val="en-US" w:eastAsia="en-AU"/>
        </w:rPr>
        <w:t xml:space="preserve">, </w:t>
      </w:r>
      <w:r w:rsidR="00EB60A5" w:rsidRPr="00CE7924">
        <w:rPr>
          <w:lang w:val="en-US" w:eastAsia="en-AU"/>
        </w:rPr>
        <w:t xml:space="preserve">this was achieved through reformulation and the </w:t>
      </w:r>
      <w:r w:rsidR="00C773B7" w:rsidRPr="00CE7924">
        <w:rPr>
          <w:lang w:val="en-US" w:eastAsia="en-AU"/>
        </w:rPr>
        <w:t xml:space="preserve">delisting </w:t>
      </w:r>
      <w:r w:rsidR="00EB60A5" w:rsidRPr="00CE7924">
        <w:rPr>
          <w:lang w:val="en-US" w:eastAsia="en-AU"/>
        </w:rPr>
        <w:t>of two products which were not meeting the target.</w:t>
      </w:r>
      <w:r w:rsidR="00C8682E">
        <w:rPr>
          <w:lang w:val="en-US" w:eastAsia="en-AU"/>
        </w:rPr>
        <w:t xml:space="preserve"> </w:t>
      </w:r>
    </w:p>
    <w:p w14:paraId="0D34DD01" w14:textId="77777777" w:rsidR="00DB7DB3" w:rsidRDefault="00A67DD5" w:rsidP="00EE2AA4">
      <w:pPr>
        <w:rPr>
          <w:lang w:val="en-US" w:eastAsia="en-AU"/>
        </w:rPr>
      </w:pPr>
      <w:r w:rsidRPr="00CE7924">
        <w:rPr>
          <w:lang w:val="en-US" w:eastAsia="en-AU"/>
        </w:rPr>
        <w:t>For C</w:t>
      </w:r>
      <w:r w:rsidRPr="00CE7924">
        <w:rPr>
          <w:i/>
          <w:iCs/>
          <w:lang w:val="en-US" w:eastAsia="en-AU"/>
        </w:rPr>
        <w:t>heese: Processed cheeses</w:t>
      </w:r>
      <w:r w:rsidRPr="00CE7924">
        <w:rPr>
          <w:lang w:val="en-US" w:eastAsia="en-AU"/>
        </w:rPr>
        <w:t xml:space="preserve"> and </w:t>
      </w:r>
      <w:proofErr w:type="spellStart"/>
      <w:r w:rsidRPr="00CE7924">
        <w:rPr>
          <w:i/>
          <w:iCs/>
          <w:lang w:val="en-US" w:eastAsia="en-AU"/>
        </w:rPr>
        <w:t>Savoury</w:t>
      </w:r>
      <w:proofErr w:type="spellEnd"/>
      <w:r w:rsidRPr="00CE7924">
        <w:rPr>
          <w:i/>
          <w:iCs/>
          <w:lang w:val="en-US" w:eastAsia="en-AU"/>
        </w:rPr>
        <w:t xml:space="preserve"> biscuits: Plain corn, rice and other ‘grain-cake’ biscuits</w:t>
      </w:r>
      <w:r>
        <w:rPr>
          <w:lang w:val="en-US" w:eastAsia="en-AU"/>
        </w:rPr>
        <w:t xml:space="preserve">, where 100% of products were meeting the targets at baseline, </w:t>
      </w:r>
      <w:r w:rsidRPr="00CE7924">
        <w:rPr>
          <w:lang w:val="en-US" w:eastAsia="en-AU"/>
        </w:rPr>
        <w:t>this was achieved through all new to market products meeting the targets.</w:t>
      </w:r>
      <w:r>
        <w:rPr>
          <w:lang w:val="en-US" w:eastAsia="en-AU"/>
        </w:rPr>
        <w:t xml:space="preserve"> In </w:t>
      </w:r>
      <w:proofErr w:type="gramStart"/>
      <w:r>
        <w:rPr>
          <w:lang w:val="en-US" w:eastAsia="en-AU"/>
        </w:rPr>
        <w:t>addition</w:t>
      </w:r>
      <w:proofErr w:type="gramEnd"/>
      <w:r w:rsidRPr="00CE7924">
        <w:rPr>
          <w:lang w:val="en-US" w:eastAsia="en-AU"/>
        </w:rPr>
        <w:t xml:space="preserve"> </w:t>
      </w:r>
      <w:r w:rsidR="00C8682E" w:rsidRPr="00CE7924">
        <w:rPr>
          <w:lang w:val="en-US" w:eastAsia="en-AU"/>
        </w:rPr>
        <w:t>C</w:t>
      </w:r>
      <w:r w:rsidR="00C8682E" w:rsidRPr="00CE7924">
        <w:rPr>
          <w:i/>
          <w:iCs/>
          <w:lang w:val="en-US" w:eastAsia="en-AU"/>
        </w:rPr>
        <w:t>heese: Processed cheeses</w:t>
      </w:r>
      <w:r w:rsidR="00C8682E" w:rsidRPr="00CE7924">
        <w:rPr>
          <w:lang w:val="en-US" w:eastAsia="en-AU"/>
        </w:rPr>
        <w:t xml:space="preserve"> also saw reformulation to lower levels of sodium despite all products already meeting the targets</w:t>
      </w:r>
      <w:r w:rsidR="00C8682E" w:rsidRPr="0089488D">
        <w:rPr>
          <w:lang w:val="en-US" w:eastAsia="en-AU"/>
        </w:rPr>
        <w:t>.</w:t>
      </w:r>
      <w:r w:rsidR="004F1CCF" w:rsidRPr="0089488D">
        <w:rPr>
          <w:lang w:val="en-US" w:eastAsia="en-AU"/>
        </w:rPr>
        <w:t xml:space="preserve"> </w:t>
      </w:r>
      <w:r w:rsidRPr="0089488D">
        <w:rPr>
          <w:lang w:val="en-US" w:eastAsia="en-AU"/>
        </w:rPr>
        <w:t>It is also important to note that for the</w:t>
      </w:r>
      <w:r w:rsidR="0089488D">
        <w:rPr>
          <w:lang w:val="en-US" w:eastAsia="en-AU"/>
        </w:rPr>
        <w:t>se</w:t>
      </w:r>
      <w:r w:rsidRPr="0089488D">
        <w:rPr>
          <w:lang w:val="en-US" w:eastAsia="en-AU"/>
        </w:rPr>
        <w:t xml:space="preserve"> categories where 100% of products met the target at baseline, th</w:t>
      </w:r>
      <w:r w:rsidR="0089488D" w:rsidRPr="0089488D">
        <w:rPr>
          <w:lang w:val="en-US" w:eastAsia="en-AU"/>
        </w:rPr>
        <w:t xml:space="preserve">is reflects the portfolio of participating companies rather than ease of achieving the target. </w:t>
      </w:r>
      <w:r w:rsidR="0089488D" w:rsidRPr="002065C4">
        <w:rPr>
          <w:lang w:val="en-US" w:eastAsia="en-AU"/>
        </w:rPr>
        <w:t>In the wider market only 45% of products in t</w:t>
      </w:r>
      <w:r w:rsidR="0089488D" w:rsidRPr="0089488D">
        <w:rPr>
          <w:lang w:val="en-US" w:eastAsia="en-AU"/>
        </w:rPr>
        <w:t>he</w:t>
      </w:r>
      <w:r w:rsidR="0089488D" w:rsidRPr="002065C4">
        <w:rPr>
          <w:lang w:val="en-US" w:eastAsia="en-AU"/>
        </w:rPr>
        <w:t xml:space="preserve"> </w:t>
      </w:r>
      <w:r w:rsidR="0089488D" w:rsidRPr="0089488D">
        <w:rPr>
          <w:lang w:val="en-US" w:eastAsia="en-AU"/>
        </w:rPr>
        <w:t>C</w:t>
      </w:r>
      <w:r w:rsidR="0089488D" w:rsidRPr="0089488D">
        <w:rPr>
          <w:i/>
          <w:iCs/>
          <w:lang w:val="en-US" w:eastAsia="en-AU"/>
        </w:rPr>
        <w:t>heese: Processed cheeses</w:t>
      </w:r>
      <w:r w:rsidR="0089488D" w:rsidRPr="0089488D">
        <w:rPr>
          <w:lang w:val="en-US" w:eastAsia="en-AU"/>
        </w:rPr>
        <w:t xml:space="preserve"> category met the target at baseline</w:t>
      </w:r>
      <w:r w:rsidR="0089488D">
        <w:rPr>
          <w:lang w:val="en-US" w:eastAsia="en-AU"/>
        </w:rPr>
        <w:t xml:space="preserve"> (see </w:t>
      </w:r>
      <w:hyperlink w:anchor="_3.6_Comparison_of" w:history="1">
        <w:r w:rsidR="0089488D" w:rsidRPr="0089488D">
          <w:rPr>
            <w:rStyle w:val="Hyperlink"/>
            <w:lang w:val="en-US" w:eastAsia="en-AU"/>
          </w:rPr>
          <w:t>Section 3.6</w:t>
        </w:r>
      </w:hyperlink>
      <w:r w:rsidR="0089488D">
        <w:rPr>
          <w:lang w:val="en-US" w:eastAsia="en-AU"/>
        </w:rPr>
        <w:t>)</w:t>
      </w:r>
      <w:r w:rsidR="0089488D" w:rsidRPr="0089488D">
        <w:rPr>
          <w:lang w:val="en-US" w:eastAsia="en-AU"/>
        </w:rPr>
        <w:t xml:space="preserve">. </w:t>
      </w:r>
      <w:proofErr w:type="gramStart"/>
      <w:r w:rsidR="0089488D" w:rsidRPr="0089488D">
        <w:rPr>
          <w:lang w:val="en-US" w:eastAsia="en-AU"/>
        </w:rPr>
        <w:t>However</w:t>
      </w:r>
      <w:proofErr w:type="gramEnd"/>
      <w:r w:rsidR="0089488D" w:rsidRPr="0089488D">
        <w:rPr>
          <w:lang w:val="en-US" w:eastAsia="en-AU"/>
        </w:rPr>
        <w:t xml:space="preserve"> for the</w:t>
      </w:r>
      <w:r w:rsidR="00B7749F">
        <w:rPr>
          <w:lang w:val="en-US" w:eastAsia="en-AU"/>
        </w:rPr>
        <w:t xml:space="preserve"> category</w:t>
      </w:r>
      <w:r w:rsidR="0089488D" w:rsidRPr="0089488D">
        <w:rPr>
          <w:lang w:val="en-US" w:eastAsia="en-AU"/>
        </w:rPr>
        <w:t xml:space="preserve"> </w:t>
      </w:r>
      <w:proofErr w:type="spellStart"/>
      <w:r w:rsidR="0089488D" w:rsidRPr="0089488D">
        <w:rPr>
          <w:i/>
          <w:iCs/>
          <w:lang w:val="en-US" w:eastAsia="en-AU"/>
        </w:rPr>
        <w:t>Savoury</w:t>
      </w:r>
      <w:proofErr w:type="spellEnd"/>
      <w:r w:rsidR="0089488D" w:rsidRPr="0089488D">
        <w:rPr>
          <w:i/>
          <w:iCs/>
          <w:lang w:val="en-US" w:eastAsia="en-AU"/>
        </w:rPr>
        <w:t xml:space="preserve"> biscuits: Plain corn, rice and other ‘grain-cake’ biscuits, </w:t>
      </w:r>
      <w:r w:rsidR="0089488D" w:rsidRPr="002065C4">
        <w:rPr>
          <w:lang w:val="en-US" w:eastAsia="en-AU"/>
        </w:rPr>
        <w:t>75% of products in the wider market met the target at baseline which indicates that the target may have been set too high.</w:t>
      </w:r>
      <w:r w:rsidR="0089488D">
        <w:rPr>
          <w:i/>
          <w:iCs/>
          <w:lang w:val="en-US" w:eastAsia="en-AU"/>
        </w:rPr>
        <w:t xml:space="preserve"> </w:t>
      </w:r>
      <w:r w:rsidR="00F63ACB">
        <w:rPr>
          <w:lang w:val="en-US" w:eastAsia="en-AU"/>
        </w:rPr>
        <w:t>D</w:t>
      </w:r>
      <w:r w:rsidR="00701C4D" w:rsidRPr="002065C4">
        <w:rPr>
          <w:lang w:val="en-US" w:eastAsia="en-AU"/>
        </w:rPr>
        <w:t xml:space="preserve">espite 100% of Plain corn, rice and other ‘grain-cake’ biscuits meeting the reformulation targets at both baseline and 4-years, there was an average increase in sodium content of 64mg/100g in this category. There were also increases in sodium content in the categories Cheese: Cheddar and cheddar </w:t>
      </w:r>
      <w:proofErr w:type="gramStart"/>
      <w:r w:rsidR="00701C4D" w:rsidRPr="002065C4">
        <w:rPr>
          <w:lang w:val="en-US" w:eastAsia="en-AU"/>
        </w:rPr>
        <w:t>style variety</w:t>
      </w:r>
      <w:proofErr w:type="gramEnd"/>
      <w:r w:rsidR="00701C4D" w:rsidRPr="002065C4">
        <w:rPr>
          <w:lang w:val="en-US" w:eastAsia="en-AU"/>
        </w:rPr>
        <w:t xml:space="preserve"> cheese products (7mg/100g), </w:t>
      </w:r>
      <w:proofErr w:type="spellStart"/>
      <w:r w:rsidR="00701C4D" w:rsidRPr="002065C4">
        <w:rPr>
          <w:lang w:val="en-US" w:eastAsia="en-AU"/>
        </w:rPr>
        <w:t>Savoury</w:t>
      </w:r>
      <w:proofErr w:type="spellEnd"/>
      <w:r w:rsidR="00701C4D" w:rsidRPr="002065C4">
        <w:rPr>
          <w:lang w:val="en-US" w:eastAsia="en-AU"/>
        </w:rPr>
        <w:t xml:space="preserve"> biscuits: </w:t>
      </w:r>
      <w:proofErr w:type="spellStart"/>
      <w:r w:rsidR="00701C4D" w:rsidRPr="002065C4">
        <w:rPr>
          <w:lang w:val="en-US" w:eastAsia="en-AU"/>
        </w:rPr>
        <w:t>Flavoured</w:t>
      </w:r>
      <w:proofErr w:type="spellEnd"/>
      <w:r w:rsidR="00701C4D" w:rsidRPr="002065C4">
        <w:rPr>
          <w:lang w:val="en-US" w:eastAsia="en-AU"/>
        </w:rPr>
        <w:t xml:space="preserve"> </w:t>
      </w:r>
      <w:proofErr w:type="spellStart"/>
      <w:r w:rsidR="00701C4D" w:rsidRPr="002065C4">
        <w:rPr>
          <w:lang w:val="en-US" w:eastAsia="en-AU"/>
        </w:rPr>
        <w:t>savoury</w:t>
      </w:r>
      <w:proofErr w:type="spellEnd"/>
      <w:r w:rsidR="00701C4D" w:rsidRPr="002065C4">
        <w:rPr>
          <w:lang w:val="en-US" w:eastAsia="en-AU"/>
        </w:rPr>
        <w:t xml:space="preserve"> biscuits, crackers and ‘grain-cake’ biscuits (11mg/100g), </w:t>
      </w:r>
      <w:proofErr w:type="spellStart"/>
      <w:r w:rsidR="00701C4D" w:rsidRPr="002065C4">
        <w:rPr>
          <w:lang w:val="en-US" w:eastAsia="en-AU"/>
        </w:rPr>
        <w:t>Savoury</w:t>
      </w:r>
      <w:proofErr w:type="spellEnd"/>
      <w:r w:rsidR="00701C4D" w:rsidRPr="002065C4">
        <w:rPr>
          <w:lang w:val="en-US" w:eastAsia="en-AU"/>
        </w:rPr>
        <w:t xml:space="preserve"> pastries: Wet pastries (1mg/100g), </w:t>
      </w:r>
      <w:proofErr w:type="spellStart"/>
      <w:r w:rsidR="00701C4D" w:rsidRPr="002065C4">
        <w:rPr>
          <w:lang w:val="en-US" w:eastAsia="en-AU"/>
        </w:rPr>
        <w:t>Savoury</w:t>
      </w:r>
      <w:proofErr w:type="spellEnd"/>
      <w:r w:rsidR="00701C4D" w:rsidRPr="002065C4">
        <w:rPr>
          <w:lang w:val="en-US" w:eastAsia="en-AU"/>
        </w:rPr>
        <w:t xml:space="preserve"> snacks: Salt and vinegar snacks (17mg/100g). </w:t>
      </w:r>
    </w:p>
    <w:p w14:paraId="51E44D92" w14:textId="19592D8B" w:rsidR="00CE7924" w:rsidRDefault="001A26A3" w:rsidP="00EE2AA4">
      <w:pPr>
        <w:rPr>
          <w:lang w:val="en-US" w:eastAsia="en-AU"/>
        </w:rPr>
      </w:pPr>
      <w:r>
        <w:rPr>
          <w:lang w:val="en-US" w:eastAsia="en-AU"/>
        </w:rPr>
        <w:t xml:space="preserve">An additional 4 subcategories saw increases in the number of </w:t>
      </w:r>
      <w:proofErr w:type="gramStart"/>
      <w:r>
        <w:rPr>
          <w:lang w:val="en-US" w:eastAsia="en-AU"/>
        </w:rPr>
        <w:t>products</w:t>
      </w:r>
      <w:proofErr w:type="gramEnd"/>
      <w:r>
        <w:rPr>
          <w:lang w:val="en-US" w:eastAsia="en-AU"/>
        </w:rPr>
        <w:t xml:space="preserve"> meeting the targets between baseline and </w:t>
      </w:r>
      <w:proofErr w:type="gramStart"/>
      <w:r>
        <w:rPr>
          <w:lang w:val="en-US" w:eastAsia="en-AU"/>
        </w:rPr>
        <w:t>4-years</w:t>
      </w:r>
      <w:proofErr w:type="gramEnd"/>
      <w:r>
        <w:rPr>
          <w:lang w:val="en-US" w:eastAsia="en-AU"/>
        </w:rPr>
        <w:t xml:space="preserve"> of 25% or more. These were</w:t>
      </w:r>
      <w:r w:rsidR="00CE7924">
        <w:rPr>
          <w:lang w:val="en-US" w:eastAsia="en-AU"/>
        </w:rPr>
        <w:t>:</w:t>
      </w:r>
    </w:p>
    <w:p w14:paraId="49ADF25A" w14:textId="77777777" w:rsidR="004A0AD2" w:rsidRDefault="004A0AD2" w:rsidP="00EE2AA4">
      <w:pPr>
        <w:pStyle w:val="ListParagraph"/>
        <w:numPr>
          <w:ilvl w:val="0"/>
          <w:numId w:val="8"/>
        </w:numPr>
        <w:rPr>
          <w:lang w:val="en-US" w:eastAsia="en-AU"/>
        </w:rPr>
      </w:pPr>
      <w:r w:rsidRPr="00CE7924">
        <w:rPr>
          <w:lang w:val="en-US" w:eastAsia="en-AU"/>
        </w:rPr>
        <w:t>Processed meat: Bacon (56% up to 94%)</w:t>
      </w:r>
    </w:p>
    <w:p w14:paraId="6DE46B90" w14:textId="77777777" w:rsidR="004A0AD2" w:rsidRDefault="004A0AD2" w:rsidP="00EE2AA4">
      <w:pPr>
        <w:pStyle w:val="ListParagraph"/>
        <w:numPr>
          <w:ilvl w:val="0"/>
          <w:numId w:val="8"/>
        </w:numPr>
        <w:rPr>
          <w:lang w:val="en-US" w:eastAsia="en-AU"/>
        </w:rPr>
      </w:pPr>
      <w:r w:rsidRPr="00CE7924">
        <w:rPr>
          <w:lang w:val="en-US" w:eastAsia="en-AU"/>
        </w:rPr>
        <w:t>Processed meat: Ham (55% up to 86%)</w:t>
      </w:r>
    </w:p>
    <w:p w14:paraId="58F6C103" w14:textId="77777777" w:rsidR="004A0AD2" w:rsidRDefault="004A0AD2" w:rsidP="00EE2AA4">
      <w:pPr>
        <w:pStyle w:val="ListParagraph"/>
        <w:numPr>
          <w:ilvl w:val="0"/>
          <w:numId w:val="8"/>
        </w:numPr>
        <w:rPr>
          <w:lang w:val="en-US" w:eastAsia="en-AU"/>
        </w:rPr>
      </w:pPr>
      <w:r w:rsidRPr="00CE7924">
        <w:rPr>
          <w:i/>
          <w:iCs/>
          <w:lang w:val="en-US" w:eastAsia="en-AU"/>
        </w:rPr>
        <w:t>Sausages</w:t>
      </w:r>
      <w:r w:rsidRPr="00CE7924">
        <w:rPr>
          <w:lang w:val="en-US" w:eastAsia="en-AU"/>
        </w:rPr>
        <w:t xml:space="preserve"> (56% up to 81%). </w:t>
      </w:r>
    </w:p>
    <w:p w14:paraId="561E6430" w14:textId="14CD1AC0" w:rsidR="00CE7924" w:rsidRDefault="001A26A3" w:rsidP="00EE2AA4">
      <w:pPr>
        <w:pStyle w:val="ListParagraph"/>
        <w:numPr>
          <w:ilvl w:val="0"/>
          <w:numId w:val="8"/>
        </w:numPr>
        <w:rPr>
          <w:lang w:val="en-US" w:eastAsia="en-AU"/>
        </w:rPr>
      </w:pPr>
      <w:r w:rsidRPr="00CE7924">
        <w:rPr>
          <w:lang w:val="en-US" w:eastAsia="en-AU"/>
        </w:rPr>
        <w:t>Crumbed and battered proteins: Fish (19% up to 73%)</w:t>
      </w:r>
    </w:p>
    <w:p w14:paraId="1FF74E9C" w14:textId="0015F7A4" w:rsidR="001A26A3" w:rsidRPr="00CE7924" w:rsidRDefault="008B7838" w:rsidP="00EE2AA4">
      <w:pPr>
        <w:rPr>
          <w:lang w:val="en-US" w:eastAsia="en-AU"/>
        </w:rPr>
      </w:pPr>
      <w:r w:rsidRPr="00CE7924">
        <w:rPr>
          <w:lang w:val="en-US" w:eastAsia="en-AU"/>
        </w:rPr>
        <w:t xml:space="preserve">For </w:t>
      </w:r>
      <w:r w:rsidR="00921006" w:rsidRPr="00CE7924">
        <w:rPr>
          <w:lang w:val="en-US" w:eastAsia="en-AU"/>
        </w:rPr>
        <w:t>all 4 categ</w:t>
      </w:r>
      <w:r w:rsidR="00100CAE" w:rsidRPr="00CE7924">
        <w:rPr>
          <w:lang w:val="en-US" w:eastAsia="en-AU"/>
        </w:rPr>
        <w:t xml:space="preserve">ories, </w:t>
      </w:r>
      <w:r w:rsidRPr="00CE7924">
        <w:rPr>
          <w:lang w:val="en-US" w:eastAsia="en-AU"/>
        </w:rPr>
        <w:t>this was achieved through</w:t>
      </w:r>
      <w:r w:rsidR="00121C92" w:rsidRPr="00CE7924">
        <w:rPr>
          <w:lang w:val="en-US" w:eastAsia="en-AU"/>
        </w:rPr>
        <w:t xml:space="preserve"> a combination of</w:t>
      </w:r>
      <w:r w:rsidR="00A10C7D" w:rsidRPr="00CE7924">
        <w:rPr>
          <w:lang w:val="en-US" w:eastAsia="en-AU"/>
        </w:rPr>
        <w:t xml:space="preserve"> reformulation and new product development.</w:t>
      </w:r>
      <w:r w:rsidRPr="00CE7924">
        <w:rPr>
          <w:lang w:val="en-US" w:eastAsia="en-AU"/>
        </w:rPr>
        <w:t xml:space="preserve"> </w:t>
      </w:r>
    </w:p>
    <w:p w14:paraId="56AF715C" w14:textId="1A80FC84" w:rsidR="002577DC" w:rsidRDefault="00495D22" w:rsidP="00EE2AA4">
      <w:pPr>
        <w:rPr>
          <w:lang w:val="en-US" w:eastAsia="en-AU"/>
        </w:rPr>
      </w:pPr>
      <w:r>
        <w:rPr>
          <w:lang w:val="en-US" w:eastAsia="en-AU"/>
        </w:rPr>
        <w:t>T</w:t>
      </w:r>
      <w:r w:rsidR="000152B9">
        <w:rPr>
          <w:lang w:val="en-US" w:eastAsia="en-AU"/>
        </w:rPr>
        <w:t>hree</w:t>
      </w:r>
      <w:r w:rsidR="00A4422B">
        <w:rPr>
          <w:lang w:val="en-US" w:eastAsia="en-AU"/>
        </w:rPr>
        <w:t xml:space="preserve"> subcategories saw a decrease in the percentage of products meeting the targets between baseline line and 4-years. </w:t>
      </w:r>
      <w:r w:rsidR="00D11515">
        <w:rPr>
          <w:lang w:val="en-US" w:eastAsia="en-AU"/>
        </w:rPr>
        <w:t xml:space="preserve">Two new products entered the market in </w:t>
      </w:r>
      <w:proofErr w:type="gramStart"/>
      <w:r w:rsidR="00D11515">
        <w:rPr>
          <w:lang w:val="en-US" w:eastAsia="en-AU"/>
        </w:rPr>
        <w:t xml:space="preserve">the </w:t>
      </w:r>
      <w:r w:rsidR="00D11515" w:rsidRPr="00D04882">
        <w:rPr>
          <w:i/>
          <w:iCs/>
          <w:lang w:val="en-US" w:eastAsia="en-AU"/>
        </w:rPr>
        <w:t>Cheese</w:t>
      </w:r>
      <w:proofErr w:type="gramEnd"/>
      <w:r w:rsidR="00D11515" w:rsidRPr="00D04882">
        <w:rPr>
          <w:i/>
          <w:iCs/>
          <w:lang w:val="en-US" w:eastAsia="en-AU"/>
        </w:rPr>
        <w:t xml:space="preserve">: Cheddar and </w:t>
      </w:r>
      <w:proofErr w:type="gramStart"/>
      <w:r w:rsidR="00D11515" w:rsidRPr="00D04882">
        <w:rPr>
          <w:i/>
          <w:iCs/>
          <w:lang w:val="en-US" w:eastAsia="en-AU"/>
        </w:rPr>
        <w:t>cheddar</w:t>
      </w:r>
      <w:proofErr w:type="gramEnd"/>
      <w:r w:rsidR="00D11515" w:rsidRPr="00D04882">
        <w:rPr>
          <w:i/>
          <w:iCs/>
          <w:lang w:val="en-US" w:eastAsia="en-AU"/>
        </w:rPr>
        <w:t xml:space="preserve"> style variety cheese products</w:t>
      </w:r>
      <w:r w:rsidR="002577DC">
        <w:rPr>
          <w:lang w:val="en-US" w:eastAsia="en-AU"/>
        </w:rPr>
        <w:t xml:space="preserve">, taking the compliance rate from </w:t>
      </w:r>
      <w:r w:rsidR="00D04882" w:rsidRPr="00D04882">
        <w:rPr>
          <w:lang w:val="en-US" w:eastAsia="en-AU"/>
        </w:rPr>
        <w:t xml:space="preserve">100% </w:t>
      </w:r>
      <w:r w:rsidR="00A4422B">
        <w:rPr>
          <w:lang w:val="en-US" w:eastAsia="en-AU"/>
        </w:rPr>
        <w:t>down to 95%</w:t>
      </w:r>
      <w:r w:rsidR="002577DC">
        <w:rPr>
          <w:lang w:val="en-US" w:eastAsia="en-AU"/>
        </w:rPr>
        <w:t xml:space="preserve">. </w:t>
      </w:r>
      <w:r w:rsidR="00D20104">
        <w:rPr>
          <w:lang w:val="en-US" w:eastAsia="en-AU"/>
        </w:rPr>
        <w:t>One new product entered the mar</w:t>
      </w:r>
      <w:r w:rsidR="00864F09">
        <w:rPr>
          <w:lang w:val="en-US" w:eastAsia="en-AU"/>
        </w:rPr>
        <w:t xml:space="preserve">ket in </w:t>
      </w:r>
      <w:proofErr w:type="spellStart"/>
      <w:r w:rsidR="00864F09" w:rsidRPr="00864F09">
        <w:rPr>
          <w:i/>
          <w:iCs/>
          <w:lang w:val="en-US" w:eastAsia="en-AU"/>
        </w:rPr>
        <w:t>Savoury</w:t>
      </w:r>
      <w:proofErr w:type="spellEnd"/>
      <w:r w:rsidR="00864F09" w:rsidRPr="00864F09">
        <w:rPr>
          <w:i/>
          <w:iCs/>
          <w:lang w:val="en-US" w:eastAsia="en-AU"/>
        </w:rPr>
        <w:t xml:space="preserve"> pastries: Wet pastries</w:t>
      </w:r>
      <w:r w:rsidR="00864F09">
        <w:rPr>
          <w:lang w:val="en-US" w:eastAsia="en-AU"/>
        </w:rPr>
        <w:t xml:space="preserve">, reducing the compliance rate from </w:t>
      </w:r>
      <w:r w:rsidR="00864F09" w:rsidRPr="00864F09">
        <w:rPr>
          <w:lang w:val="en-US" w:eastAsia="en-AU"/>
        </w:rPr>
        <w:t xml:space="preserve">85% to 80%. </w:t>
      </w:r>
      <w:r w:rsidR="000152B9">
        <w:rPr>
          <w:lang w:val="en-US" w:eastAsia="en-AU"/>
        </w:rPr>
        <w:t xml:space="preserve">One product in </w:t>
      </w:r>
      <w:proofErr w:type="spellStart"/>
      <w:r w:rsidR="000152B9" w:rsidRPr="000152B9">
        <w:rPr>
          <w:i/>
          <w:iCs/>
          <w:lang w:val="en-US" w:eastAsia="en-AU"/>
        </w:rPr>
        <w:t>Savoury</w:t>
      </w:r>
      <w:proofErr w:type="spellEnd"/>
      <w:r w:rsidR="000152B9" w:rsidRPr="000152B9">
        <w:rPr>
          <w:i/>
          <w:iCs/>
          <w:lang w:val="en-US" w:eastAsia="en-AU"/>
        </w:rPr>
        <w:t xml:space="preserve"> biscuits: </w:t>
      </w:r>
      <w:proofErr w:type="spellStart"/>
      <w:r w:rsidR="000152B9" w:rsidRPr="000152B9">
        <w:rPr>
          <w:i/>
          <w:iCs/>
          <w:lang w:val="en-US" w:eastAsia="en-AU"/>
        </w:rPr>
        <w:t>Flavoured</w:t>
      </w:r>
      <w:proofErr w:type="spellEnd"/>
      <w:r w:rsidR="000152B9" w:rsidRPr="000152B9">
        <w:rPr>
          <w:i/>
          <w:iCs/>
          <w:lang w:val="en-US" w:eastAsia="en-AU"/>
        </w:rPr>
        <w:t xml:space="preserve"> </w:t>
      </w:r>
      <w:proofErr w:type="spellStart"/>
      <w:r w:rsidR="000152B9" w:rsidRPr="000152B9">
        <w:rPr>
          <w:i/>
          <w:iCs/>
          <w:lang w:val="en-US" w:eastAsia="en-AU"/>
        </w:rPr>
        <w:t>savoury</w:t>
      </w:r>
      <w:proofErr w:type="spellEnd"/>
      <w:r w:rsidR="000152B9" w:rsidRPr="000152B9">
        <w:rPr>
          <w:i/>
          <w:iCs/>
          <w:lang w:val="en-US" w:eastAsia="en-AU"/>
        </w:rPr>
        <w:t xml:space="preserve"> biscuits, crackers and ‘grain-cake’ biscuits</w:t>
      </w:r>
      <w:r w:rsidR="000152B9">
        <w:rPr>
          <w:lang w:val="en-US" w:eastAsia="en-AU"/>
        </w:rPr>
        <w:t xml:space="preserve"> increased its sodium content by 5mg, bringing it above the target by 3mg. </w:t>
      </w:r>
      <w:r w:rsidR="00864F09" w:rsidRPr="00864F09">
        <w:rPr>
          <w:lang w:val="en-US" w:eastAsia="en-AU"/>
        </w:rPr>
        <w:t xml:space="preserve"> </w:t>
      </w:r>
    </w:p>
    <w:p w14:paraId="1B6F7D5D" w14:textId="1C1CC784" w:rsidR="00720F00" w:rsidRPr="00720F00" w:rsidRDefault="00720F00" w:rsidP="00EE2AA4">
      <w:pPr>
        <w:rPr>
          <w:lang w:val="en-US" w:eastAsia="en-AU"/>
        </w:rPr>
      </w:pPr>
      <w:r>
        <w:rPr>
          <w:lang w:val="en-US" w:eastAsia="en-AU"/>
        </w:rPr>
        <w:t xml:space="preserve">There was low (under 60%) achievement of sodium reformulation targets in the categories </w:t>
      </w:r>
      <w:r w:rsidRPr="00720F00">
        <w:rPr>
          <w:i/>
          <w:iCs/>
          <w:lang w:val="en-US" w:eastAsia="en-AU"/>
        </w:rPr>
        <w:t>Processed deli meats</w:t>
      </w:r>
      <w:r>
        <w:rPr>
          <w:lang w:val="en-US" w:eastAsia="en-AU"/>
        </w:rPr>
        <w:t xml:space="preserve"> and</w:t>
      </w:r>
      <w:r w:rsidRPr="00720F00">
        <w:rPr>
          <w:i/>
          <w:iCs/>
          <w:lang w:val="en-US" w:eastAsia="en-AU"/>
        </w:rPr>
        <w:t xml:space="preserve"> </w:t>
      </w:r>
      <w:proofErr w:type="gramStart"/>
      <w:r w:rsidRPr="00720F00">
        <w:rPr>
          <w:i/>
          <w:iCs/>
          <w:lang w:val="en-US" w:eastAsia="en-AU"/>
        </w:rPr>
        <w:t>Extruded</w:t>
      </w:r>
      <w:proofErr w:type="gramEnd"/>
      <w:r w:rsidRPr="00720F00">
        <w:rPr>
          <w:i/>
          <w:iCs/>
          <w:lang w:val="en-US" w:eastAsia="en-AU"/>
        </w:rPr>
        <w:t xml:space="preserve"> and pelleted snacks</w:t>
      </w:r>
      <w:r>
        <w:rPr>
          <w:i/>
          <w:iCs/>
          <w:lang w:val="en-US" w:eastAsia="en-AU"/>
        </w:rPr>
        <w:t xml:space="preserve">. </w:t>
      </w:r>
      <w:r>
        <w:rPr>
          <w:lang w:val="en-US" w:eastAsia="en-AU"/>
        </w:rPr>
        <w:t xml:space="preserve">This indicates there is a need to </w:t>
      </w:r>
      <w:r w:rsidR="00C1528F">
        <w:rPr>
          <w:lang w:val="en-US" w:eastAsia="en-AU"/>
        </w:rPr>
        <w:t xml:space="preserve">consider </w:t>
      </w:r>
      <w:r>
        <w:rPr>
          <w:lang w:val="en-US" w:eastAsia="en-AU"/>
        </w:rPr>
        <w:t xml:space="preserve">these targets and </w:t>
      </w:r>
      <w:r w:rsidR="00C1528F">
        <w:rPr>
          <w:lang w:val="en-US" w:eastAsia="en-AU"/>
        </w:rPr>
        <w:t xml:space="preserve">explore </w:t>
      </w:r>
      <w:r>
        <w:rPr>
          <w:lang w:val="en-US" w:eastAsia="en-AU"/>
        </w:rPr>
        <w:t>potentially disaggregat</w:t>
      </w:r>
      <w:r w:rsidR="00C1528F">
        <w:rPr>
          <w:lang w:val="en-US" w:eastAsia="en-AU"/>
        </w:rPr>
        <w:t>ing these categories</w:t>
      </w:r>
      <w:r>
        <w:rPr>
          <w:lang w:val="en-US" w:eastAsia="en-AU"/>
        </w:rPr>
        <w:t xml:space="preserve"> further with appropriate targets developed for the relevant </w:t>
      </w:r>
      <w:r w:rsidR="00DC7FDD">
        <w:rPr>
          <w:lang w:val="en-US" w:eastAsia="en-AU"/>
        </w:rPr>
        <w:t>subcategories</w:t>
      </w:r>
      <w:r>
        <w:rPr>
          <w:lang w:val="en-US" w:eastAsia="en-AU"/>
        </w:rPr>
        <w:t xml:space="preserve">. </w:t>
      </w:r>
    </w:p>
    <w:p w14:paraId="122610BE" w14:textId="262A6C4D" w:rsidR="009F039B" w:rsidRPr="00C70E1F" w:rsidRDefault="009F039B" w:rsidP="00B25FC4">
      <w:pPr>
        <w:pStyle w:val="Caption"/>
      </w:pPr>
      <w:r w:rsidRPr="00C70E1F">
        <w:lastRenderedPageBreak/>
        <w:t xml:space="preserve">Figure 2. </w:t>
      </w:r>
      <w:r w:rsidR="00CE7924" w:rsidRPr="00C70E1F">
        <w:t>Proportion of sub-categories which met the respective sodium targets - Baseline and 4-years</w:t>
      </w:r>
    </w:p>
    <w:p w14:paraId="07254060" w14:textId="1B90BE5D" w:rsidR="00DC4BFA" w:rsidRDefault="00DC4BFA" w:rsidP="00EE2AA4">
      <w:r>
        <w:rPr>
          <w:noProof/>
        </w:rPr>
        <w:drawing>
          <wp:inline distT="0" distB="0" distL="0" distR="0" wp14:anchorId="1AE3AC1C" wp14:editId="293503EE">
            <wp:extent cx="6577070" cy="7077075"/>
            <wp:effectExtent l="0" t="0" r="14605" b="9525"/>
            <wp:docPr id="614209323" name="Chart 1" descr="This image shows the change in the proportion of products meeting the reformulation target for each category.">
              <a:extLst xmlns:a="http://schemas.openxmlformats.org/drawingml/2006/main">
                <a:ext uri="{FF2B5EF4-FFF2-40B4-BE49-F238E27FC236}">
                  <a16:creationId xmlns:a16="http://schemas.microsoft.com/office/drawing/2014/main" id="{1CD6D65D-BFF5-D7A4-4547-28FC140EB56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4901385" w14:textId="23D1CFFC" w:rsidR="006710DA" w:rsidRDefault="006710DA" w:rsidP="00EE2AA4">
      <w:r>
        <w:t>A</w:t>
      </w:r>
      <w:r w:rsidRPr="00F172D9">
        <w:t xml:space="preserve">cross all 28 categories/subcategories for sodium reduction, </w:t>
      </w:r>
      <w:r>
        <w:t xml:space="preserve">26 </w:t>
      </w:r>
      <w:r w:rsidRPr="00F172D9">
        <w:t>had an average sodium content below the sodium targets at 4-years</w:t>
      </w:r>
      <w:r>
        <w:t xml:space="preserve">, with the exceptions being </w:t>
      </w:r>
      <w:r w:rsidRPr="001C68C5">
        <w:rPr>
          <w:i/>
          <w:iCs/>
        </w:rPr>
        <w:t>Processed meat: Processed deli meat</w:t>
      </w:r>
      <w:r>
        <w:t xml:space="preserve"> and </w:t>
      </w:r>
      <w:r w:rsidRPr="00E7208B">
        <w:rPr>
          <w:i/>
          <w:iCs/>
        </w:rPr>
        <w:t>Bread: Flat breads</w:t>
      </w:r>
      <w:r>
        <w:t xml:space="preserve">. </w:t>
      </w:r>
      <w:r w:rsidR="00CE7924">
        <w:t>See Figure 2.</w:t>
      </w:r>
    </w:p>
    <w:p w14:paraId="2F7DBB83" w14:textId="2C50F7B9" w:rsidR="00CE7924" w:rsidRPr="00C70E1F" w:rsidRDefault="00CE7924" w:rsidP="00B25FC4">
      <w:pPr>
        <w:pStyle w:val="Caption"/>
      </w:pPr>
      <w:r w:rsidRPr="00C70E1F">
        <w:lastRenderedPageBreak/>
        <w:t xml:space="preserve">Figure </w:t>
      </w:r>
      <w:r w:rsidR="00C70E1F" w:rsidRPr="00C70E1F">
        <w:t>3</w:t>
      </w:r>
      <w:r w:rsidRPr="00C70E1F">
        <w:t>. Average sodium content compared to the sodium targets</w:t>
      </w:r>
      <w:r w:rsidR="007D2BE0">
        <w:t xml:space="preserve"> – 4-years</w:t>
      </w:r>
    </w:p>
    <w:p w14:paraId="116601EE" w14:textId="624F04A9" w:rsidR="006710DA" w:rsidRDefault="006710DA" w:rsidP="00EE2AA4">
      <w:r>
        <w:rPr>
          <w:noProof/>
        </w:rPr>
        <w:drawing>
          <wp:inline distT="0" distB="0" distL="0" distR="0" wp14:anchorId="0C729FBD" wp14:editId="672A0D0B">
            <wp:extent cx="6263640" cy="3195320"/>
            <wp:effectExtent l="0" t="0" r="3810" b="5080"/>
            <wp:docPr id="280052377" name="Chart 1" descr="This chart shows the average sodium content of each category compared to the relevant target. ">
              <a:extLst xmlns:a="http://schemas.openxmlformats.org/drawingml/2006/main">
                <a:ext uri="{FF2B5EF4-FFF2-40B4-BE49-F238E27FC236}">
                  <a16:creationId xmlns:a16="http://schemas.microsoft.com/office/drawing/2014/main" id="{74DF3A2C-333C-2445-06E7-3D25C1BB22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64977A3" w14:textId="616426E6" w:rsidR="006710DA" w:rsidRDefault="006710DA" w:rsidP="00EE2AA4">
      <w:pPr>
        <w:rPr>
          <w:lang w:eastAsia="en-AU"/>
        </w:rPr>
      </w:pPr>
      <w:r w:rsidRPr="00F172D9">
        <w:rPr>
          <w:lang w:eastAsia="en-AU"/>
        </w:rPr>
        <w:t xml:space="preserve">A summary of the analysis of sodium content of Wave 1 products at 4-years can be found in </w:t>
      </w:r>
      <w:r w:rsidRPr="00F172D9">
        <w:rPr>
          <w:lang w:eastAsia="en-AU"/>
        </w:rPr>
        <w:fldChar w:fldCharType="begin"/>
      </w:r>
      <w:r w:rsidRPr="00F172D9">
        <w:rPr>
          <w:lang w:eastAsia="en-AU"/>
        </w:rPr>
        <w:instrText xml:space="preserve"> REF _Ref121223040 \h  \* MERGEFORMAT </w:instrText>
      </w:r>
      <w:r w:rsidRPr="00F172D9">
        <w:rPr>
          <w:lang w:eastAsia="en-AU"/>
        </w:rPr>
      </w:r>
      <w:r w:rsidRPr="00F172D9">
        <w:rPr>
          <w:lang w:eastAsia="en-AU"/>
        </w:rPr>
        <w:fldChar w:fldCharType="separate"/>
      </w:r>
      <w:r w:rsidRPr="00F172D9">
        <w:t xml:space="preserve">Table </w:t>
      </w:r>
      <w:r>
        <w:rPr>
          <w:noProof/>
        </w:rPr>
        <w:t>1</w:t>
      </w:r>
      <w:r w:rsidRPr="00F172D9">
        <w:t>: Summary of key results for Wave 1 sodium targets - baseline and 4-years</w:t>
      </w:r>
      <w:r w:rsidRPr="00F172D9">
        <w:rPr>
          <w:lang w:eastAsia="en-AU"/>
        </w:rPr>
        <w:fldChar w:fldCharType="end"/>
      </w:r>
      <w:r w:rsidRPr="00F172D9">
        <w:rPr>
          <w:lang w:eastAsia="en-AU"/>
        </w:rPr>
        <w:t>.</w:t>
      </w:r>
      <w:r w:rsidRPr="00A0219A">
        <w:rPr>
          <w:lang w:eastAsia="en-AU"/>
        </w:rPr>
        <w:t xml:space="preserve"> </w:t>
      </w:r>
    </w:p>
    <w:p w14:paraId="3FC363E8" w14:textId="77777777" w:rsidR="006710DA" w:rsidRPr="00C26AF0" w:rsidRDefault="006710DA" w:rsidP="00EE2AA4">
      <w:pPr>
        <w:sectPr w:rsidR="006710DA" w:rsidRPr="00C26AF0" w:rsidSect="00C3526A">
          <w:headerReference w:type="even" r:id="rId17"/>
          <w:headerReference w:type="default" r:id="rId18"/>
          <w:footerReference w:type="even" r:id="rId19"/>
          <w:footerReference w:type="default" r:id="rId20"/>
          <w:headerReference w:type="first" r:id="rId21"/>
          <w:footerReference w:type="first" r:id="rId22"/>
          <w:pgSz w:w="11906" w:h="16838"/>
          <w:pgMar w:top="1702" w:right="1021" w:bottom="851" w:left="1021" w:header="708" w:footer="708" w:gutter="0"/>
          <w:cols w:space="708"/>
          <w:docGrid w:linePitch="360"/>
        </w:sectPr>
      </w:pPr>
    </w:p>
    <w:p w14:paraId="47FFE759" w14:textId="678E7255" w:rsidR="00FC5E87" w:rsidRPr="00C26AF0" w:rsidRDefault="00FC5E87" w:rsidP="00EE2AA4">
      <w:pPr>
        <w:pStyle w:val="Caption"/>
        <w:rPr>
          <w:lang w:val="en-US" w:eastAsia="en-AU"/>
        </w:rPr>
      </w:pPr>
      <w:bookmarkStart w:id="17" w:name="_Ref121223040"/>
      <w:r w:rsidRPr="007B2AEC">
        <w:lastRenderedPageBreak/>
        <w:t xml:space="preserve">Table </w:t>
      </w:r>
      <w:r w:rsidR="00121C92">
        <w:t>1</w:t>
      </w:r>
      <w:r w:rsidRPr="007B2AEC">
        <w:t xml:space="preserve">: Summary of key results for Wave 1 sodium targets - baseline and </w:t>
      </w:r>
      <w:r w:rsidR="00A0219A" w:rsidRPr="007B2AEC">
        <w:t>4</w:t>
      </w:r>
      <w:r w:rsidRPr="007B2AEC">
        <w:t>-years</w:t>
      </w:r>
      <w:bookmarkEnd w:id="17"/>
    </w:p>
    <w:tbl>
      <w:tblPr>
        <w:tblStyle w:val="TableGrid"/>
        <w:tblW w:w="15060" w:type="dxa"/>
        <w:tblInd w:w="-5" w:type="dxa"/>
        <w:tblLook w:val="04A0" w:firstRow="1" w:lastRow="0" w:firstColumn="1" w:lastColumn="0" w:noHBand="0" w:noVBand="1"/>
        <w:tblCaption w:val="Summary table of key results for sodium"/>
        <w:tblDescription w:val="The top row of the table states &quot;Food category: sub-category&quot;, &quot;total number of reported products at baseline&quot;, &quot;total number of reported products at 2-years&quot;, &quot;partnership reformulation program sodium targets&quot;, &quot;average sodium content milligrams per 100g&quot; at baseline and at 2-years, &quot;average sodium reduction between baseline and 2-years&quot; in milligrams, &quot;number and proportion of products within 5 percent of sodium targets&quot; at baseline, and &quot;number and proportion of products meeting sodium targets&quot; at baseline, &quot;number and proportion of products within 5 percent of sodium targets&quot; at 2-years and &quot;number and proportion of products meeting targets&quot; at 2-years. The table provides the numercial measure of individual food category progress against sodium reduction targets at baseline compared to 2-years."/>
      </w:tblPr>
      <w:tblGrid>
        <w:gridCol w:w="2682"/>
        <w:gridCol w:w="1010"/>
        <w:gridCol w:w="1263"/>
        <w:gridCol w:w="1262"/>
        <w:gridCol w:w="1263"/>
        <w:gridCol w:w="1262"/>
        <w:gridCol w:w="1264"/>
        <w:gridCol w:w="1263"/>
        <w:gridCol w:w="1264"/>
        <w:gridCol w:w="1263"/>
        <w:gridCol w:w="1264"/>
      </w:tblGrid>
      <w:tr w:rsidR="00B03883" w:rsidRPr="00C26AF0" w14:paraId="5D4117E1" w14:textId="77777777" w:rsidTr="008E5261">
        <w:trPr>
          <w:cnfStyle w:val="100000000000" w:firstRow="1" w:lastRow="0" w:firstColumn="0" w:lastColumn="0" w:oddVBand="0" w:evenVBand="0" w:oddHBand="0" w:evenHBand="0" w:firstRowFirstColumn="0" w:firstRowLastColumn="0" w:lastRowFirstColumn="0" w:lastRowLastColumn="0"/>
          <w:trHeight w:val="1466"/>
          <w:tblHeader/>
        </w:trPr>
        <w:tc>
          <w:tcPr>
            <w:tcW w:w="2693" w:type="dxa"/>
            <w:shd w:val="clear" w:color="auto" w:fill="8EAADB" w:themeFill="accent1" w:themeFillTint="99"/>
          </w:tcPr>
          <w:p w14:paraId="3F5B0CC9" w14:textId="77777777" w:rsidR="00B03883" w:rsidRPr="008E5261" w:rsidRDefault="00B03883" w:rsidP="00EE2AA4">
            <w:bookmarkStart w:id="18" w:name="_Hlk118901299"/>
            <w:r w:rsidRPr="008E5261">
              <w:rPr>
                <w:b/>
                <w:bCs/>
              </w:rPr>
              <w:t>Food category</w:t>
            </w:r>
            <w:r w:rsidRPr="008E5261">
              <w:t>: Sub-category</w:t>
            </w:r>
          </w:p>
        </w:tc>
        <w:tc>
          <w:tcPr>
            <w:tcW w:w="982" w:type="dxa"/>
            <w:shd w:val="clear" w:color="auto" w:fill="8EAADB" w:themeFill="accent1" w:themeFillTint="99"/>
          </w:tcPr>
          <w:p w14:paraId="4470F36A" w14:textId="5D38F05D" w:rsidR="00B03883" w:rsidRPr="008E5261" w:rsidRDefault="00B03883" w:rsidP="00EE2AA4">
            <w:pPr>
              <w:rPr>
                <w:lang w:val="en-US" w:eastAsia="en-AU"/>
              </w:rPr>
            </w:pPr>
            <w:r w:rsidRPr="008E5261">
              <w:rPr>
                <w:lang w:val="en-US" w:eastAsia="en-AU"/>
              </w:rPr>
              <w:t>Total number of reported products at baseline</w:t>
            </w:r>
          </w:p>
        </w:tc>
        <w:tc>
          <w:tcPr>
            <w:tcW w:w="1265" w:type="dxa"/>
            <w:shd w:val="clear" w:color="auto" w:fill="8EAADB" w:themeFill="accent1" w:themeFillTint="99"/>
          </w:tcPr>
          <w:p w14:paraId="2482AAC6" w14:textId="5873E0E3" w:rsidR="00B03883" w:rsidRPr="008E5261" w:rsidRDefault="00B03883" w:rsidP="00EE2AA4">
            <w:pPr>
              <w:rPr>
                <w:lang w:val="en-US" w:eastAsia="en-AU"/>
              </w:rPr>
            </w:pPr>
            <w:r w:rsidRPr="008E5261">
              <w:rPr>
                <w:lang w:val="en-US" w:eastAsia="en-AU"/>
              </w:rPr>
              <w:t>Total number of reported products at 4-year</w:t>
            </w:r>
            <w:r w:rsidR="0006486C" w:rsidRPr="008E5261">
              <w:rPr>
                <w:lang w:val="en-US" w:eastAsia="en-AU"/>
              </w:rPr>
              <w:t>s</w:t>
            </w:r>
          </w:p>
        </w:tc>
        <w:tc>
          <w:tcPr>
            <w:tcW w:w="1265" w:type="dxa"/>
            <w:shd w:val="clear" w:color="auto" w:fill="8EAADB" w:themeFill="accent1" w:themeFillTint="99"/>
          </w:tcPr>
          <w:p w14:paraId="401851E3" w14:textId="6B40678D" w:rsidR="00B03883" w:rsidRPr="008E5261" w:rsidRDefault="00B03883" w:rsidP="00EE2AA4">
            <w:pPr>
              <w:rPr>
                <w:lang w:val="en-US" w:eastAsia="en-AU"/>
              </w:rPr>
            </w:pPr>
            <w:r w:rsidRPr="008E5261">
              <w:rPr>
                <w:lang w:val="en-US" w:eastAsia="en-AU"/>
              </w:rPr>
              <w:t>2020 Sodium targets (mg/ 100 g)</w:t>
            </w:r>
          </w:p>
        </w:tc>
        <w:tc>
          <w:tcPr>
            <w:tcW w:w="1265" w:type="dxa"/>
            <w:tcBorders>
              <w:bottom w:val="single" w:sz="4" w:space="0" w:color="auto"/>
            </w:tcBorders>
            <w:shd w:val="clear" w:color="auto" w:fill="8EAADB" w:themeFill="accent1" w:themeFillTint="99"/>
          </w:tcPr>
          <w:p w14:paraId="000A4AC9" w14:textId="14C83074" w:rsidR="00B03883" w:rsidRPr="008E5261" w:rsidRDefault="00B03883" w:rsidP="00EE2AA4">
            <w:pPr>
              <w:rPr>
                <w:lang w:val="en-US" w:eastAsia="en-AU"/>
              </w:rPr>
            </w:pPr>
            <w:r w:rsidRPr="008E5261">
              <w:rPr>
                <w:lang w:val="en-US" w:eastAsia="en-AU"/>
              </w:rPr>
              <w:t xml:space="preserve">Average sodium </w:t>
            </w:r>
            <w:proofErr w:type="gramStart"/>
            <w:r w:rsidRPr="008E5261">
              <w:rPr>
                <w:lang w:val="en-US" w:eastAsia="en-AU"/>
              </w:rPr>
              <w:t>content  (</w:t>
            </w:r>
            <w:proofErr w:type="gramEnd"/>
            <w:r w:rsidRPr="008E5261">
              <w:rPr>
                <w:lang w:val="en-US" w:eastAsia="en-AU"/>
              </w:rPr>
              <w:t>mg per 100</w:t>
            </w:r>
            <w:r w:rsidR="0098382E" w:rsidRPr="008E5261">
              <w:rPr>
                <w:lang w:val="en-US" w:eastAsia="en-AU"/>
              </w:rPr>
              <w:t> </w:t>
            </w:r>
            <w:r w:rsidRPr="008E5261">
              <w:rPr>
                <w:lang w:val="en-US" w:eastAsia="en-AU"/>
              </w:rPr>
              <w:t>g)</w:t>
            </w:r>
          </w:p>
          <w:p w14:paraId="25E3A1EA" w14:textId="78DB28FC" w:rsidR="00B03883" w:rsidRPr="008E5261" w:rsidRDefault="00B03883" w:rsidP="00EE2AA4">
            <w:pPr>
              <w:rPr>
                <w:lang w:val="en-US" w:eastAsia="en-AU"/>
              </w:rPr>
            </w:pPr>
            <w:r w:rsidRPr="008E5261">
              <w:rPr>
                <w:b/>
                <w:bCs/>
              </w:rPr>
              <w:t xml:space="preserve">Baseline </w:t>
            </w:r>
            <w:r w:rsidRPr="008E5261">
              <w:t>(July 2020)</w:t>
            </w:r>
          </w:p>
        </w:tc>
        <w:tc>
          <w:tcPr>
            <w:tcW w:w="1265" w:type="dxa"/>
            <w:tcBorders>
              <w:bottom w:val="single" w:sz="4" w:space="0" w:color="auto"/>
            </w:tcBorders>
            <w:shd w:val="clear" w:color="auto" w:fill="8EAADB" w:themeFill="accent1" w:themeFillTint="99"/>
          </w:tcPr>
          <w:p w14:paraId="28C75DE2" w14:textId="77777777" w:rsidR="00B03883" w:rsidRPr="008E5261" w:rsidRDefault="00B03883" w:rsidP="00EE2AA4">
            <w:pPr>
              <w:rPr>
                <w:lang w:val="en-US" w:eastAsia="en-AU"/>
              </w:rPr>
            </w:pPr>
            <w:r w:rsidRPr="008E5261">
              <w:rPr>
                <w:lang w:val="en-US" w:eastAsia="en-AU"/>
              </w:rPr>
              <w:t>Average sodium content (mg per 100 g)</w:t>
            </w:r>
          </w:p>
          <w:p w14:paraId="03698058" w14:textId="12F1774D" w:rsidR="00B03883" w:rsidRPr="008E5261" w:rsidRDefault="00B03883" w:rsidP="00EE2AA4">
            <w:pPr>
              <w:rPr>
                <w:lang w:val="en-US" w:eastAsia="en-AU"/>
              </w:rPr>
            </w:pPr>
            <w:r w:rsidRPr="008E5261">
              <w:rPr>
                <w:b/>
                <w:bCs/>
              </w:rPr>
              <w:t xml:space="preserve">4-years </w:t>
            </w:r>
            <w:proofErr w:type="gramStart"/>
            <w:r w:rsidRPr="008E5261">
              <w:rPr>
                <w:b/>
                <w:bCs/>
              </w:rPr>
              <w:t xml:space="preserve"> </w:t>
            </w:r>
            <w:r w:rsidR="0098382E" w:rsidRPr="008E5261">
              <w:rPr>
                <w:b/>
                <w:bCs/>
              </w:rPr>
              <w:t xml:space="preserve">  </w:t>
            </w:r>
            <w:r w:rsidRPr="008E5261">
              <w:t>(</w:t>
            </w:r>
            <w:proofErr w:type="gramEnd"/>
            <w:r w:rsidRPr="008E5261">
              <w:t>30 June 2024)</w:t>
            </w:r>
          </w:p>
        </w:tc>
        <w:tc>
          <w:tcPr>
            <w:tcW w:w="1265" w:type="dxa"/>
            <w:tcBorders>
              <w:bottom w:val="single" w:sz="4" w:space="0" w:color="auto"/>
            </w:tcBorders>
            <w:shd w:val="clear" w:color="auto" w:fill="8EAADB" w:themeFill="accent1" w:themeFillTint="99"/>
          </w:tcPr>
          <w:p w14:paraId="016D7043" w14:textId="7F7639CC" w:rsidR="00B03883" w:rsidRPr="008E5261" w:rsidRDefault="00B03883" w:rsidP="00EE2AA4">
            <w:pPr>
              <w:rPr>
                <w:lang w:val="en-US" w:eastAsia="en-AU"/>
              </w:rPr>
            </w:pPr>
            <w:r w:rsidRPr="008E5261">
              <w:rPr>
                <w:lang w:val="en-US" w:eastAsia="en-AU"/>
              </w:rPr>
              <w:t>Average sodium reduction between baseline and 4</w:t>
            </w:r>
            <w:r w:rsidRPr="008E5261">
              <w:rPr>
                <w:lang w:val="en-US" w:eastAsia="en-AU"/>
              </w:rPr>
              <w:noBreakHyphen/>
              <w:t>years</w:t>
            </w:r>
            <w:r w:rsidRPr="008E5261">
              <w:rPr>
                <w:rStyle w:val="FootnoteReference"/>
              </w:rPr>
              <w:footnoteReference w:id="3"/>
            </w:r>
          </w:p>
          <w:p w14:paraId="5E7867F8" w14:textId="77777777" w:rsidR="00B03883" w:rsidRPr="008E5261" w:rsidRDefault="00B03883" w:rsidP="00EE2AA4">
            <w:pPr>
              <w:rPr>
                <w:lang w:val="en-US" w:eastAsia="en-AU"/>
              </w:rPr>
            </w:pPr>
            <w:r w:rsidRPr="008E5261">
              <w:rPr>
                <w:lang w:val="en-US" w:eastAsia="en-AU"/>
              </w:rPr>
              <w:t>(mg/100 g)</w:t>
            </w:r>
          </w:p>
        </w:tc>
        <w:tc>
          <w:tcPr>
            <w:tcW w:w="1265" w:type="dxa"/>
            <w:tcBorders>
              <w:bottom w:val="single" w:sz="4" w:space="0" w:color="auto"/>
            </w:tcBorders>
            <w:shd w:val="clear" w:color="auto" w:fill="8EAADB" w:themeFill="accent1" w:themeFillTint="99"/>
          </w:tcPr>
          <w:p w14:paraId="1AE76823" w14:textId="369C5FC5" w:rsidR="00B03883" w:rsidRPr="008E5261" w:rsidRDefault="00B03883" w:rsidP="00EE2AA4">
            <w:pPr>
              <w:rPr>
                <w:lang w:val="en-US" w:eastAsia="en-AU"/>
              </w:rPr>
            </w:pPr>
            <w:r w:rsidRPr="008E5261">
              <w:rPr>
                <w:lang w:val="en-US" w:eastAsia="en-AU"/>
              </w:rPr>
              <w:t>Number of products meeting targets</w:t>
            </w:r>
          </w:p>
          <w:p w14:paraId="55F0DAF6" w14:textId="3A92D517" w:rsidR="00B03883" w:rsidRPr="008E5261" w:rsidRDefault="00B03883" w:rsidP="00EE2AA4">
            <w:pPr>
              <w:rPr>
                <w:b/>
                <w:bCs/>
                <w:lang w:val="en-US" w:eastAsia="en-AU"/>
              </w:rPr>
            </w:pPr>
            <w:r w:rsidRPr="008E5261">
              <w:rPr>
                <w:b/>
                <w:bCs/>
                <w:lang w:val="en-US" w:eastAsia="en-AU"/>
              </w:rPr>
              <w:t xml:space="preserve">Baseline </w:t>
            </w:r>
            <w:r w:rsidRPr="008E5261">
              <w:rPr>
                <w:lang w:val="en-US" w:eastAsia="en-AU"/>
              </w:rPr>
              <w:t>(July 2020)</w:t>
            </w:r>
          </w:p>
        </w:tc>
        <w:tc>
          <w:tcPr>
            <w:tcW w:w="1265" w:type="dxa"/>
            <w:tcBorders>
              <w:bottom w:val="single" w:sz="4" w:space="0" w:color="auto"/>
            </w:tcBorders>
            <w:shd w:val="clear" w:color="auto" w:fill="8EAADB" w:themeFill="accent1" w:themeFillTint="99"/>
          </w:tcPr>
          <w:p w14:paraId="2ACC6919" w14:textId="61980635" w:rsidR="00B03883" w:rsidRPr="008E5261" w:rsidRDefault="00B03883" w:rsidP="00EE2AA4">
            <w:pPr>
              <w:rPr>
                <w:lang w:val="en-US" w:eastAsia="en-AU"/>
              </w:rPr>
            </w:pPr>
            <w:r w:rsidRPr="008E5261">
              <w:rPr>
                <w:lang w:val="en-US" w:eastAsia="en-AU"/>
              </w:rPr>
              <w:t>Proportion of products meeting targets</w:t>
            </w:r>
          </w:p>
          <w:p w14:paraId="5288B7D1" w14:textId="398CA358" w:rsidR="00B03883" w:rsidRPr="008E5261" w:rsidRDefault="00B03883" w:rsidP="00EE2AA4">
            <w:pPr>
              <w:rPr>
                <w:b/>
                <w:bCs/>
                <w:lang w:val="en-US" w:eastAsia="en-AU"/>
              </w:rPr>
            </w:pPr>
            <w:r w:rsidRPr="008E5261">
              <w:rPr>
                <w:b/>
                <w:bCs/>
                <w:lang w:val="en-US" w:eastAsia="en-AU"/>
              </w:rPr>
              <w:t xml:space="preserve">Baseline </w:t>
            </w:r>
            <w:r w:rsidRPr="008E5261">
              <w:rPr>
                <w:lang w:val="en-US" w:eastAsia="en-AU"/>
              </w:rPr>
              <w:t>(July 2020)</w:t>
            </w:r>
          </w:p>
        </w:tc>
        <w:tc>
          <w:tcPr>
            <w:tcW w:w="1265" w:type="dxa"/>
            <w:tcBorders>
              <w:bottom w:val="single" w:sz="4" w:space="0" w:color="auto"/>
            </w:tcBorders>
            <w:shd w:val="clear" w:color="auto" w:fill="8EAADB" w:themeFill="accent1" w:themeFillTint="99"/>
          </w:tcPr>
          <w:p w14:paraId="50F78D25" w14:textId="77777777" w:rsidR="00B03883" w:rsidRPr="008E5261" w:rsidRDefault="00B03883" w:rsidP="00EE2AA4">
            <w:pPr>
              <w:rPr>
                <w:lang w:val="en-US" w:eastAsia="en-AU"/>
              </w:rPr>
            </w:pPr>
            <w:r w:rsidRPr="008E5261">
              <w:rPr>
                <w:lang w:val="en-US" w:eastAsia="en-AU"/>
              </w:rPr>
              <w:t>Number of products meeting targets</w:t>
            </w:r>
          </w:p>
          <w:p w14:paraId="10AEB9F8" w14:textId="77777777" w:rsidR="00B03883" w:rsidRPr="008E5261" w:rsidRDefault="00B03883" w:rsidP="00EE2AA4">
            <w:pPr>
              <w:rPr>
                <w:lang w:val="en-US" w:eastAsia="en-AU"/>
              </w:rPr>
            </w:pPr>
            <w:r w:rsidRPr="008E5261">
              <w:rPr>
                <w:lang w:val="en-US" w:eastAsia="en-AU"/>
              </w:rPr>
              <w:t xml:space="preserve">4-years  </w:t>
            </w:r>
          </w:p>
          <w:p w14:paraId="4E32BD10" w14:textId="1A212B26" w:rsidR="00B03883" w:rsidRPr="008E5261" w:rsidRDefault="00B03883" w:rsidP="00EE2AA4">
            <w:pPr>
              <w:rPr>
                <w:lang w:val="en-US" w:eastAsia="en-AU"/>
              </w:rPr>
            </w:pPr>
            <w:r w:rsidRPr="008E5261">
              <w:rPr>
                <w:lang w:val="en-US" w:eastAsia="en-AU"/>
              </w:rPr>
              <w:t>(30 June 2024)</w:t>
            </w:r>
          </w:p>
        </w:tc>
        <w:tc>
          <w:tcPr>
            <w:tcW w:w="1265" w:type="dxa"/>
            <w:tcBorders>
              <w:bottom w:val="single" w:sz="4" w:space="0" w:color="auto"/>
            </w:tcBorders>
            <w:shd w:val="clear" w:color="auto" w:fill="8EAADB" w:themeFill="accent1" w:themeFillTint="99"/>
          </w:tcPr>
          <w:p w14:paraId="378DDB8C" w14:textId="77777777" w:rsidR="00B03883" w:rsidRPr="008E5261" w:rsidRDefault="00B03883" w:rsidP="00EE2AA4">
            <w:pPr>
              <w:rPr>
                <w:lang w:val="en-US" w:eastAsia="en-AU"/>
              </w:rPr>
            </w:pPr>
            <w:r w:rsidRPr="008E5261">
              <w:rPr>
                <w:lang w:val="en-US" w:eastAsia="en-AU"/>
              </w:rPr>
              <w:t>Proportion of products meeting targets</w:t>
            </w:r>
          </w:p>
          <w:p w14:paraId="79375806" w14:textId="77777777" w:rsidR="00B03883" w:rsidRPr="008E5261" w:rsidRDefault="00B03883" w:rsidP="00EE2AA4">
            <w:pPr>
              <w:rPr>
                <w:lang w:val="en-US" w:eastAsia="en-AU"/>
              </w:rPr>
            </w:pPr>
            <w:r w:rsidRPr="008E5261">
              <w:rPr>
                <w:lang w:val="en-US" w:eastAsia="en-AU"/>
              </w:rPr>
              <w:t xml:space="preserve">4-years  </w:t>
            </w:r>
          </w:p>
          <w:p w14:paraId="14320045" w14:textId="5B38D504" w:rsidR="00B03883" w:rsidRPr="008E5261" w:rsidRDefault="00B03883" w:rsidP="00EE2AA4">
            <w:pPr>
              <w:rPr>
                <w:bCs/>
                <w:lang w:val="en-US" w:eastAsia="en-AU"/>
              </w:rPr>
            </w:pPr>
            <w:r w:rsidRPr="008E5261">
              <w:rPr>
                <w:lang w:val="en-US" w:eastAsia="en-AU"/>
              </w:rPr>
              <w:t>(30 June 2024)</w:t>
            </w:r>
          </w:p>
        </w:tc>
      </w:tr>
      <w:tr w:rsidR="0006486C" w:rsidRPr="00C26AF0" w14:paraId="0497E564" w14:textId="77777777" w:rsidTr="003D3029">
        <w:trPr>
          <w:trHeight w:val="561"/>
        </w:trPr>
        <w:tc>
          <w:tcPr>
            <w:tcW w:w="2693" w:type="dxa"/>
            <w:shd w:val="clear" w:color="auto" w:fill="D9E2F3" w:themeFill="accent1" w:themeFillTint="33"/>
          </w:tcPr>
          <w:p w14:paraId="253DF126" w14:textId="003E0924" w:rsidR="0006486C" w:rsidRPr="003B5F30" w:rsidRDefault="0006486C" w:rsidP="00EE2AA4">
            <w:pPr>
              <w:rPr>
                <w:b/>
                <w:bCs/>
                <w:lang w:val="en-US" w:eastAsia="en-AU"/>
              </w:rPr>
            </w:pPr>
            <w:r w:rsidRPr="003B5F30">
              <w:rPr>
                <w:b/>
                <w:bCs/>
                <w:lang w:val="en-US" w:eastAsia="en-AU"/>
              </w:rPr>
              <w:t xml:space="preserve">Bread: </w:t>
            </w:r>
            <w:r w:rsidRPr="003B5F30">
              <w:rPr>
                <w:lang w:val="en-US" w:eastAsia="en-AU"/>
              </w:rPr>
              <w:t xml:space="preserve">Leavened breads </w:t>
            </w:r>
          </w:p>
        </w:tc>
        <w:tc>
          <w:tcPr>
            <w:tcW w:w="982" w:type="dxa"/>
          </w:tcPr>
          <w:p w14:paraId="5459138C" w14:textId="6C975E1A" w:rsidR="0006486C" w:rsidRPr="003B5F30" w:rsidRDefault="0006486C" w:rsidP="00EE2AA4">
            <w:pPr>
              <w:rPr>
                <w:lang w:val="en-US" w:eastAsia="en-AU"/>
              </w:rPr>
            </w:pPr>
            <w:r>
              <w:rPr>
                <w:lang w:val="en-US" w:eastAsia="en-AU"/>
              </w:rPr>
              <w:t>394</w:t>
            </w:r>
          </w:p>
        </w:tc>
        <w:tc>
          <w:tcPr>
            <w:tcW w:w="1265" w:type="dxa"/>
            <w:vAlign w:val="bottom"/>
          </w:tcPr>
          <w:p w14:paraId="784FCC67" w14:textId="3609A7A0" w:rsidR="0006486C" w:rsidRPr="003B5F30" w:rsidRDefault="0006486C" w:rsidP="00EE2AA4">
            <w:pPr>
              <w:rPr>
                <w:lang w:val="en-US" w:eastAsia="en-AU"/>
              </w:rPr>
            </w:pPr>
            <w:r>
              <w:t>425</w:t>
            </w:r>
          </w:p>
        </w:tc>
        <w:tc>
          <w:tcPr>
            <w:tcW w:w="1265" w:type="dxa"/>
            <w:shd w:val="clear" w:color="auto" w:fill="D9D9D9" w:themeFill="background1" w:themeFillShade="D9"/>
          </w:tcPr>
          <w:p w14:paraId="286196DC" w14:textId="77777777" w:rsidR="0006486C" w:rsidRPr="003B5F30" w:rsidRDefault="0006486C" w:rsidP="00EE2AA4">
            <w:pPr>
              <w:rPr>
                <w:lang w:val="en-US" w:eastAsia="en-AU"/>
              </w:rPr>
            </w:pPr>
            <w:r w:rsidRPr="003B5F30">
              <w:rPr>
                <w:lang w:val="en-US" w:eastAsia="en-AU"/>
              </w:rPr>
              <w:t>450</w:t>
            </w:r>
          </w:p>
        </w:tc>
        <w:tc>
          <w:tcPr>
            <w:tcW w:w="1265" w:type="dxa"/>
            <w:vAlign w:val="bottom"/>
          </w:tcPr>
          <w:p w14:paraId="42E5511C" w14:textId="25E5C66B" w:rsidR="0006486C" w:rsidRPr="003B5F30" w:rsidRDefault="0006486C" w:rsidP="00EE2AA4">
            <w:pPr>
              <w:rPr>
                <w:lang w:val="en-US" w:eastAsia="en-AU"/>
              </w:rPr>
            </w:pPr>
            <w:r>
              <w:t>352</w:t>
            </w:r>
          </w:p>
        </w:tc>
        <w:tc>
          <w:tcPr>
            <w:tcW w:w="1265" w:type="dxa"/>
            <w:vAlign w:val="bottom"/>
          </w:tcPr>
          <w:p w14:paraId="72657B2E" w14:textId="2E26BA91" w:rsidR="0006486C" w:rsidRPr="003B5F30" w:rsidRDefault="0006486C" w:rsidP="00EE2AA4">
            <w:pPr>
              <w:rPr>
                <w:lang w:val="en-US" w:eastAsia="en-AU"/>
              </w:rPr>
            </w:pPr>
            <w:r>
              <w:t>340</w:t>
            </w:r>
          </w:p>
        </w:tc>
        <w:tc>
          <w:tcPr>
            <w:tcW w:w="1265" w:type="dxa"/>
            <w:vAlign w:val="bottom"/>
          </w:tcPr>
          <w:p w14:paraId="3A339603" w14:textId="21EEB104" w:rsidR="0006486C" w:rsidRPr="003B5F30" w:rsidRDefault="00C743C6" w:rsidP="00EE2AA4">
            <w:pPr>
              <w:rPr>
                <w:lang w:val="en-US" w:eastAsia="en-AU"/>
              </w:rPr>
            </w:pPr>
            <w:r>
              <w:t>8</w:t>
            </w:r>
          </w:p>
        </w:tc>
        <w:tc>
          <w:tcPr>
            <w:tcW w:w="1265" w:type="dxa"/>
            <w:shd w:val="clear" w:color="auto" w:fill="DEEAF6" w:themeFill="accent5" w:themeFillTint="33"/>
            <w:vAlign w:val="bottom"/>
          </w:tcPr>
          <w:p w14:paraId="680EC622" w14:textId="492B3B75" w:rsidR="0006486C" w:rsidRPr="006C5892" w:rsidRDefault="0006486C" w:rsidP="00EE2AA4">
            <w:pPr>
              <w:rPr>
                <w:highlight w:val="yellow"/>
                <w:lang w:val="en-US" w:eastAsia="en-AU"/>
              </w:rPr>
            </w:pPr>
            <w:r>
              <w:t>263</w:t>
            </w:r>
          </w:p>
        </w:tc>
        <w:tc>
          <w:tcPr>
            <w:tcW w:w="1265" w:type="dxa"/>
            <w:shd w:val="clear" w:color="auto" w:fill="BDD6EE" w:themeFill="accent5" w:themeFillTint="66"/>
            <w:vAlign w:val="bottom"/>
          </w:tcPr>
          <w:p w14:paraId="19D3E66A" w14:textId="0E65B672" w:rsidR="0006486C" w:rsidRPr="006C5892" w:rsidRDefault="0006486C" w:rsidP="00EE2AA4">
            <w:pPr>
              <w:rPr>
                <w:highlight w:val="yellow"/>
                <w:lang w:val="en-US" w:eastAsia="en-AU"/>
              </w:rPr>
            </w:pPr>
            <w:r>
              <w:t>67%</w:t>
            </w:r>
          </w:p>
        </w:tc>
        <w:tc>
          <w:tcPr>
            <w:tcW w:w="1265" w:type="dxa"/>
            <w:shd w:val="clear" w:color="auto" w:fill="DEEAF6" w:themeFill="accent5" w:themeFillTint="33"/>
            <w:vAlign w:val="bottom"/>
          </w:tcPr>
          <w:p w14:paraId="713B1EBC" w14:textId="7A3635B3" w:rsidR="0006486C" w:rsidRPr="006C5892" w:rsidRDefault="0006486C" w:rsidP="00EE2AA4">
            <w:pPr>
              <w:rPr>
                <w:highlight w:val="yellow"/>
                <w:lang w:val="en-US" w:eastAsia="en-AU"/>
              </w:rPr>
            </w:pPr>
            <w:r>
              <w:t>360</w:t>
            </w:r>
          </w:p>
        </w:tc>
        <w:tc>
          <w:tcPr>
            <w:tcW w:w="1265" w:type="dxa"/>
            <w:shd w:val="clear" w:color="auto" w:fill="BDD6EE" w:themeFill="accent5" w:themeFillTint="66"/>
            <w:vAlign w:val="bottom"/>
          </w:tcPr>
          <w:p w14:paraId="04171547" w14:textId="6044D99D" w:rsidR="0006486C" w:rsidRPr="006C5892" w:rsidRDefault="0006486C" w:rsidP="00EE2AA4">
            <w:pPr>
              <w:rPr>
                <w:highlight w:val="yellow"/>
                <w:lang w:val="en-US" w:eastAsia="en-AU"/>
              </w:rPr>
            </w:pPr>
            <w:r>
              <w:t>85%</w:t>
            </w:r>
          </w:p>
        </w:tc>
      </w:tr>
      <w:tr w:rsidR="0006486C" w:rsidRPr="00C26AF0" w14:paraId="2C18048D" w14:textId="77777777" w:rsidTr="003D3029">
        <w:trPr>
          <w:trHeight w:val="288"/>
        </w:trPr>
        <w:tc>
          <w:tcPr>
            <w:tcW w:w="2693" w:type="dxa"/>
            <w:shd w:val="clear" w:color="auto" w:fill="D9E2F3" w:themeFill="accent1" w:themeFillTint="33"/>
          </w:tcPr>
          <w:p w14:paraId="5247E154" w14:textId="66F14C2B" w:rsidR="0006486C" w:rsidRPr="00CE7924" w:rsidRDefault="0006486C" w:rsidP="00EE2AA4">
            <w:pPr>
              <w:rPr>
                <w:b/>
                <w:bCs/>
              </w:rPr>
            </w:pPr>
            <w:r w:rsidRPr="00CE7924">
              <w:rPr>
                <w:b/>
                <w:bCs/>
                <w:lang w:val="en-US" w:eastAsia="en-AU"/>
              </w:rPr>
              <w:t xml:space="preserve">Bread: </w:t>
            </w:r>
            <w:r w:rsidRPr="00CE7924">
              <w:rPr>
                <w:lang w:val="en-US" w:eastAsia="en-AU"/>
              </w:rPr>
              <w:t>Flat breads</w:t>
            </w:r>
          </w:p>
        </w:tc>
        <w:tc>
          <w:tcPr>
            <w:tcW w:w="982" w:type="dxa"/>
            <w:vAlign w:val="bottom"/>
          </w:tcPr>
          <w:p w14:paraId="2A9C2F9B" w14:textId="67B0A8EE" w:rsidR="0006486C" w:rsidRPr="00CE7924" w:rsidRDefault="0006486C" w:rsidP="00EE2AA4">
            <w:pPr>
              <w:rPr>
                <w:lang w:val="en-US" w:eastAsia="en-AU"/>
              </w:rPr>
            </w:pPr>
            <w:r w:rsidRPr="00CE7924">
              <w:t>55</w:t>
            </w:r>
          </w:p>
        </w:tc>
        <w:tc>
          <w:tcPr>
            <w:tcW w:w="1265" w:type="dxa"/>
            <w:vAlign w:val="bottom"/>
          </w:tcPr>
          <w:p w14:paraId="44DB09DA" w14:textId="2B706D95" w:rsidR="0006486C" w:rsidRPr="00CE7924" w:rsidRDefault="0006486C" w:rsidP="00EE2AA4">
            <w:pPr>
              <w:rPr>
                <w:lang w:val="en-US" w:eastAsia="en-AU"/>
              </w:rPr>
            </w:pPr>
            <w:r w:rsidRPr="00CE7924">
              <w:t>48</w:t>
            </w:r>
          </w:p>
        </w:tc>
        <w:tc>
          <w:tcPr>
            <w:tcW w:w="1265" w:type="dxa"/>
            <w:shd w:val="clear" w:color="auto" w:fill="D9D9D9" w:themeFill="background1" w:themeFillShade="D9"/>
          </w:tcPr>
          <w:p w14:paraId="2215C10C" w14:textId="77777777" w:rsidR="0006486C" w:rsidRPr="00CE7924" w:rsidRDefault="0006486C" w:rsidP="00EE2AA4">
            <w:pPr>
              <w:rPr>
                <w:lang w:val="en-US" w:eastAsia="en-AU"/>
              </w:rPr>
            </w:pPr>
            <w:r w:rsidRPr="00CE7924">
              <w:rPr>
                <w:lang w:val="en-US" w:eastAsia="en-AU"/>
              </w:rPr>
              <w:t>380</w:t>
            </w:r>
          </w:p>
        </w:tc>
        <w:tc>
          <w:tcPr>
            <w:tcW w:w="1265" w:type="dxa"/>
            <w:vAlign w:val="bottom"/>
          </w:tcPr>
          <w:p w14:paraId="379B9C76" w14:textId="5C94EA1E" w:rsidR="0006486C" w:rsidRPr="00CE7924" w:rsidRDefault="0006486C" w:rsidP="00EE2AA4">
            <w:pPr>
              <w:rPr>
                <w:lang w:val="en-US" w:eastAsia="en-AU"/>
              </w:rPr>
            </w:pPr>
            <w:r w:rsidRPr="00CE7924">
              <w:t>465</w:t>
            </w:r>
          </w:p>
        </w:tc>
        <w:tc>
          <w:tcPr>
            <w:tcW w:w="1265" w:type="dxa"/>
            <w:vAlign w:val="bottom"/>
          </w:tcPr>
          <w:p w14:paraId="67CE300F" w14:textId="2F20CD21" w:rsidR="0006486C" w:rsidRPr="00CE7924" w:rsidRDefault="0006486C" w:rsidP="00EE2AA4">
            <w:pPr>
              <w:rPr>
                <w:lang w:val="en-US" w:eastAsia="en-AU"/>
              </w:rPr>
            </w:pPr>
            <w:r w:rsidRPr="00CE7924">
              <w:t>456</w:t>
            </w:r>
          </w:p>
        </w:tc>
        <w:tc>
          <w:tcPr>
            <w:tcW w:w="1265" w:type="dxa"/>
            <w:vAlign w:val="bottom"/>
          </w:tcPr>
          <w:p w14:paraId="6C169D71" w14:textId="58CAEC78" w:rsidR="0006486C" w:rsidRPr="00CE7924" w:rsidRDefault="00C743C6" w:rsidP="00EE2AA4">
            <w:pPr>
              <w:rPr>
                <w:lang w:val="en-US" w:eastAsia="en-AU"/>
              </w:rPr>
            </w:pPr>
            <w:r w:rsidRPr="008E5261">
              <w:rPr>
                <w:lang w:val="en-US" w:eastAsia="en-AU"/>
              </w:rPr>
              <w:t>(↑3)</w:t>
            </w:r>
          </w:p>
        </w:tc>
        <w:tc>
          <w:tcPr>
            <w:tcW w:w="1265" w:type="dxa"/>
            <w:shd w:val="clear" w:color="auto" w:fill="DEEAF6" w:themeFill="accent5" w:themeFillTint="33"/>
            <w:vAlign w:val="bottom"/>
          </w:tcPr>
          <w:p w14:paraId="3AA2EAC4" w14:textId="5BD39BC2" w:rsidR="0006486C" w:rsidRPr="00CE7924" w:rsidRDefault="0006486C" w:rsidP="00EE2AA4">
            <w:pPr>
              <w:rPr>
                <w:lang w:val="en-US" w:eastAsia="en-AU"/>
              </w:rPr>
            </w:pPr>
            <w:r w:rsidRPr="00CE7924">
              <w:t>36</w:t>
            </w:r>
          </w:p>
        </w:tc>
        <w:tc>
          <w:tcPr>
            <w:tcW w:w="1265" w:type="dxa"/>
            <w:shd w:val="clear" w:color="auto" w:fill="BDD6EE" w:themeFill="accent5" w:themeFillTint="66"/>
            <w:vAlign w:val="bottom"/>
          </w:tcPr>
          <w:p w14:paraId="17153EA4" w14:textId="11EA337C" w:rsidR="0006486C" w:rsidRPr="00CE7924" w:rsidRDefault="0006486C" w:rsidP="00EE2AA4">
            <w:pPr>
              <w:rPr>
                <w:lang w:val="en-US" w:eastAsia="en-AU"/>
              </w:rPr>
            </w:pPr>
            <w:r w:rsidRPr="00CE7924">
              <w:t>65%</w:t>
            </w:r>
          </w:p>
        </w:tc>
        <w:tc>
          <w:tcPr>
            <w:tcW w:w="1265" w:type="dxa"/>
            <w:shd w:val="clear" w:color="auto" w:fill="DEEAF6" w:themeFill="accent5" w:themeFillTint="33"/>
            <w:vAlign w:val="bottom"/>
          </w:tcPr>
          <w:p w14:paraId="2510E076" w14:textId="657BF998" w:rsidR="0006486C" w:rsidRPr="00CE7924" w:rsidRDefault="0006486C" w:rsidP="00EE2AA4">
            <w:pPr>
              <w:rPr>
                <w:lang w:val="en-US" w:eastAsia="en-AU"/>
              </w:rPr>
            </w:pPr>
            <w:r w:rsidRPr="00CE7924">
              <w:t>32</w:t>
            </w:r>
          </w:p>
        </w:tc>
        <w:tc>
          <w:tcPr>
            <w:tcW w:w="1265" w:type="dxa"/>
            <w:shd w:val="clear" w:color="auto" w:fill="BDD6EE" w:themeFill="accent5" w:themeFillTint="66"/>
            <w:vAlign w:val="bottom"/>
          </w:tcPr>
          <w:p w14:paraId="137FE244" w14:textId="306F9276" w:rsidR="0006486C" w:rsidRPr="00CE7924" w:rsidRDefault="0006486C" w:rsidP="00EE2AA4">
            <w:pPr>
              <w:rPr>
                <w:lang w:val="en-US" w:eastAsia="en-AU"/>
              </w:rPr>
            </w:pPr>
            <w:r w:rsidRPr="00CE7924">
              <w:t>67%</w:t>
            </w:r>
          </w:p>
        </w:tc>
      </w:tr>
      <w:tr w:rsidR="00C743C6" w:rsidRPr="00C26AF0" w14:paraId="3B20B0EB" w14:textId="77777777" w:rsidTr="003D3029">
        <w:trPr>
          <w:trHeight w:val="288"/>
        </w:trPr>
        <w:tc>
          <w:tcPr>
            <w:tcW w:w="2693" w:type="dxa"/>
            <w:shd w:val="clear" w:color="auto" w:fill="D9E2F3" w:themeFill="accent1" w:themeFillTint="33"/>
          </w:tcPr>
          <w:p w14:paraId="30735164" w14:textId="77777777" w:rsidR="00C743C6" w:rsidRPr="00CE7924" w:rsidRDefault="00C743C6" w:rsidP="00EE2AA4">
            <w:pPr>
              <w:rPr>
                <w:b/>
                <w:bCs/>
                <w:lang w:val="en-US" w:eastAsia="en-AU"/>
              </w:rPr>
            </w:pPr>
            <w:bookmarkStart w:id="19" w:name="_Hlk180502768"/>
            <w:bookmarkStart w:id="20" w:name="_Hlk114060253"/>
            <w:r w:rsidRPr="00CE7924">
              <w:rPr>
                <w:b/>
                <w:bCs/>
              </w:rPr>
              <w:t xml:space="preserve">Cheese: </w:t>
            </w:r>
            <w:r w:rsidRPr="00CE7924">
              <w:t>Cheddar and cheddar style variety cheese product</w:t>
            </w:r>
            <w:r w:rsidRPr="00CE7924">
              <w:rPr>
                <w:lang w:val="en-US" w:eastAsia="en-AU"/>
              </w:rPr>
              <w:t>s</w:t>
            </w:r>
            <w:bookmarkEnd w:id="19"/>
          </w:p>
        </w:tc>
        <w:tc>
          <w:tcPr>
            <w:tcW w:w="982" w:type="dxa"/>
            <w:vAlign w:val="bottom"/>
          </w:tcPr>
          <w:p w14:paraId="53063DB2" w14:textId="7F4D9ECE" w:rsidR="00C743C6" w:rsidRPr="00CE7924" w:rsidRDefault="00C743C6" w:rsidP="00EE2AA4">
            <w:pPr>
              <w:rPr>
                <w:lang w:val="en-US" w:eastAsia="en-AU"/>
              </w:rPr>
            </w:pPr>
            <w:r w:rsidRPr="00CE7924">
              <w:t>38</w:t>
            </w:r>
          </w:p>
        </w:tc>
        <w:tc>
          <w:tcPr>
            <w:tcW w:w="1265" w:type="dxa"/>
            <w:vAlign w:val="bottom"/>
          </w:tcPr>
          <w:p w14:paraId="3179C3BC" w14:textId="1328B969" w:rsidR="00C743C6" w:rsidRPr="00CE7924" w:rsidRDefault="00C743C6" w:rsidP="00EE2AA4">
            <w:pPr>
              <w:rPr>
                <w:lang w:val="en-US" w:eastAsia="en-AU"/>
              </w:rPr>
            </w:pPr>
            <w:r w:rsidRPr="00CE7924">
              <w:t>40</w:t>
            </w:r>
          </w:p>
        </w:tc>
        <w:tc>
          <w:tcPr>
            <w:tcW w:w="1265" w:type="dxa"/>
            <w:shd w:val="clear" w:color="auto" w:fill="D9D9D9" w:themeFill="background1" w:themeFillShade="D9"/>
          </w:tcPr>
          <w:p w14:paraId="2756D69E" w14:textId="77777777" w:rsidR="00C743C6" w:rsidRPr="00CE7924" w:rsidRDefault="00C743C6" w:rsidP="00EE2AA4">
            <w:pPr>
              <w:rPr>
                <w:lang w:val="en-US" w:eastAsia="en-AU"/>
              </w:rPr>
            </w:pPr>
            <w:r w:rsidRPr="00CE7924">
              <w:rPr>
                <w:lang w:val="en-US" w:eastAsia="en-AU"/>
              </w:rPr>
              <w:t>710</w:t>
            </w:r>
          </w:p>
        </w:tc>
        <w:tc>
          <w:tcPr>
            <w:tcW w:w="1265" w:type="dxa"/>
            <w:vAlign w:val="bottom"/>
          </w:tcPr>
          <w:p w14:paraId="497444A3" w14:textId="3AC0DB81" w:rsidR="00C743C6" w:rsidRPr="00CE7924" w:rsidRDefault="00C743C6" w:rsidP="00EE2AA4">
            <w:pPr>
              <w:rPr>
                <w:lang w:val="en-US" w:eastAsia="en-AU"/>
              </w:rPr>
            </w:pPr>
            <w:r w:rsidRPr="00CE7924">
              <w:t>666</w:t>
            </w:r>
          </w:p>
        </w:tc>
        <w:tc>
          <w:tcPr>
            <w:tcW w:w="1265" w:type="dxa"/>
            <w:vAlign w:val="bottom"/>
          </w:tcPr>
          <w:p w14:paraId="0C7A07DF" w14:textId="40AE4160" w:rsidR="00C743C6" w:rsidRPr="00CE7924" w:rsidRDefault="00C743C6" w:rsidP="00EE2AA4">
            <w:pPr>
              <w:rPr>
                <w:lang w:val="en-US" w:eastAsia="en-AU"/>
              </w:rPr>
            </w:pPr>
            <w:r w:rsidRPr="00CE7924">
              <w:t>674</w:t>
            </w:r>
          </w:p>
        </w:tc>
        <w:tc>
          <w:tcPr>
            <w:tcW w:w="1265" w:type="dxa"/>
            <w:vAlign w:val="bottom"/>
          </w:tcPr>
          <w:p w14:paraId="408CA3A5" w14:textId="20FDABFA" w:rsidR="00C743C6" w:rsidRPr="00CE7924" w:rsidRDefault="00C743C6" w:rsidP="00EE2AA4">
            <w:pPr>
              <w:rPr>
                <w:lang w:val="en-US" w:eastAsia="en-AU"/>
              </w:rPr>
            </w:pPr>
            <w:r w:rsidRPr="008E5261">
              <w:rPr>
                <w:lang w:val="en-US" w:eastAsia="en-AU"/>
              </w:rPr>
              <w:t>(↑</w:t>
            </w:r>
            <w:r w:rsidRPr="008E5261">
              <w:rPr>
                <w:rFonts w:ascii="Calibri" w:hAnsi="Calibri" w:cs="Calibri"/>
              </w:rPr>
              <w:t>4)</w:t>
            </w:r>
          </w:p>
        </w:tc>
        <w:tc>
          <w:tcPr>
            <w:tcW w:w="1265" w:type="dxa"/>
            <w:shd w:val="clear" w:color="auto" w:fill="DEEAF6" w:themeFill="accent5" w:themeFillTint="33"/>
            <w:vAlign w:val="bottom"/>
          </w:tcPr>
          <w:p w14:paraId="6E6EBC2B" w14:textId="2BAFCFED" w:rsidR="00C743C6" w:rsidRPr="00CE7924" w:rsidRDefault="00C743C6" w:rsidP="00EE2AA4">
            <w:pPr>
              <w:rPr>
                <w:lang w:val="en-US" w:eastAsia="en-AU"/>
              </w:rPr>
            </w:pPr>
            <w:r w:rsidRPr="00CE7924">
              <w:t>38</w:t>
            </w:r>
          </w:p>
        </w:tc>
        <w:tc>
          <w:tcPr>
            <w:tcW w:w="1265" w:type="dxa"/>
            <w:shd w:val="clear" w:color="auto" w:fill="BDD6EE" w:themeFill="accent5" w:themeFillTint="66"/>
            <w:vAlign w:val="bottom"/>
          </w:tcPr>
          <w:p w14:paraId="2935A58C" w14:textId="1EF3A226" w:rsidR="00C743C6" w:rsidRPr="00CE7924" w:rsidRDefault="00C743C6" w:rsidP="00EE2AA4">
            <w:pPr>
              <w:rPr>
                <w:lang w:val="en-US" w:eastAsia="en-AU"/>
              </w:rPr>
            </w:pPr>
            <w:r w:rsidRPr="00CE7924">
              <w:t>100%</w:t>
            </w:r>
          </w:p>
        </w:tc>
        <w:tc>
          <w:tcPr>
            <w:tcW w:w="1265" w:type="dxa"/>
            <w:shd w:val="clear" w:color="auto" w:fill="DEEAF6" w:themeFill="accent5" w:themeFillTint="33"/>
            <w:vAlign w:val="bottom"/>
          </w:tcPr>
          <w:p w14:paraId="0A1CC34E" w14:textId="3FD80F2E" w:rsidR="00C743C6" w:rsidRPr="00CE7924" w:rsidRDefault="00C743C6" w:rsidP="00EE2AA4">
            <w:pPr>
              <w:rPr>
                <w:lang w:val="en-US" w:eastAsia="en-AU"/>
              </w:rPr>
            </w:pPr>
            <w:r w:rsidRPr="00CE7924">
              <w:t>38</w:t>
            </w:r>
          </w:p>
        </w:tc>
        <w:tc>
          <w:tcPr>
            <w:tcW w:w="1265" w:type="dxa"/>
            <w:shd w:val="clear" w:color="auto" w:fill="BDD6EE" w:themeFill="accent5" w:themeFillTint="66"/>
            <w:vAlign w:val="bottom"/>
          </w:tcPr>
          <w:p w14:paraId="0C7D39D7" w14:textId="4E40E48D" w:rsidR="00C743C6" w:rsidRPr="00CE7924" w:rsidRDefault="00C743C6" w:rsidP="00EE2AA4">
            <w:pPr>
              <w:rPr>
                <w:lang w:val="en-US" w:eastAsia="en-AU"/>
              </w:rPr>
            </w:pPr>
            <w:r w:rsidRPr="00CE7924">
              <w:t>95%</w:t>
            </w:r>
          </w:p>
        </w:tc>
      </w:tr>
      <w:bookmarkEnd w:id="20"/>
      <w:tr w:rsidR="00C743C6" w:rsidRPr="00C26AF0" w14:paraId="7F9237F1" w14:textId="77777777" w:rsidTr="003D3029">
        <w:trPr>
          <w:trHeight w:val="288"/>
        </w:trPr>
        <w:tc>
          <w:tcPr>
            <w:tcW w:w="2693" w:type="dxa"/>
            <w:shd w:val="clear" w:color="auto" w:fill="D9E2F3" w:themeFill="accent1" w:themeFillTint="33"/>
          </w:tcPr>
          <w:p w14:paraId="702FE99B" w14:textId="77777777" w:rsidR="00C743C6" w:rsidRPr="00CE7924" w:rsidRDefault="00C743C6" w:rsidP="00EE2AA4">
            <w:pPr>
              <w:rPr>
                <w:b/>
                <w:bCs/>
                <w:lang w:val="en-US" w:eastAsia="en-AU"/>
              </w:rPr>
            </w:pPr>
            <w:r w:rsidRPr="00CE7924">
              <w:rPr>
                <w:b/>
                <w:bCs/>
              </w:rPr>
              <w:t xml:space="preserve">Cheese: </w:t>
            </w:r>
            <w:r w:rsidRPr="00CE7924">
              <w:t>Processed cheese</w:t>
            </w:r>
          </w:p>
        </w:tc>
        <w:tc>
          <w:tcPr>
            <w:tcW w:w="982" w:type="dxa"/>
            <w:vAlign w:val="bottom"/>
          </w:tcPr>
          <w:p w14:paraId="7921CF06" w14:textId="27BF199A" w:rsidR="00C743C6" w:rsidRPr="00CE7924" w:rsidRDefault="00C743C6" w:rsidP="00EE2AA4">
            <w:pPr>
              <w:rPr>
                <w:lang w:val="en-US" w:eastAsia="en-AU"/>
              </w:rPr>
            </w:pPr>
            <w:r w:rsidRPr="00CE7924">
              <w:t>(a)</w:t>
            </w:r>
          </w:p>
        </w:tc>
        <w:tc>
          <w:tcPr>
            <w:tcW w:w="1265" w:type="dxa"/>
            <w:vAlign w:val="bottom"/>
          </w:tcPr>
          <w:p w14:paraId="211012CA" w14:textId="1C5DA12D" w:rsidR="00C743C6" w:rsidRPr="00CE7924" w:rsidRDefault="00C743C6" w:rsidP="00EE2AA4">
            <w:pPr>
              <w:rPr>
                <w:lang w:val="en-US" w:eastAsia="en-AU"/>
              </w:rPr>
            </w:pPr>
            <w:r w:rsidRPr="00CE7924">
              <w:t>10</w:t>
            </w:r>
          </w:p>
        </w:tc>
        <w:tc>
          <w:tcPr>
            <w:tcW w:w="1265" w:type="dxa"/>
            <w:shd w:val="clear" w:color="auto" w:fill="D9D9D9" w:themeFill="background1" w:themeFillShade="D9"/>
          </w:tcPr>
          <w:p w14:paraId="00ADA1BC" w14:textId="77777777" w:rsidR="00C743C6" w:rsidRPr="00CE7924" w:rsidRDefault="00C743C6" w:rsidP="00EE2AA4">
            <w:pPr>
              <w:rPr>
                <w:lang w:val="en-US" w:eastAsia="en-AU"/>
              </w:rPr>
            </w:pPr>
            <w:r w:rsidRPr="00CE7924">
              <w:rPr>
                <w:lang w:val="en-US" w:eastAsia="en-AU"/>
              </w:rPr>
              <w:t>1270</w:t>
            </w:r>
          </w:p>
        </w:tc>
        <w:tc>
          <w:tcPr>
            <w:tcW w:w="1265" w:type="dxa"/>
            <w:vAlign w:val="bottom"/>
          </w:tcPr>
          <w:p w14:paraId="20224E50" w14:textId="266B212F" w:rsidR="00C743C6" w:rsidRPr="00CE7924" w:rsidRDefault="00C743C6" w:rsidP="00EE2AA4">
            <w:pPr>
              <w:rPr>
                <w:lang w:val="en-US" w:eastAsia="en-AU"/>
              </w:rPr>
            </w:pPr>
            <w:r w:rsidRPr="00CE7924">
              <w:t>1084</w:t>
            </w:r>
          </w:p>
        </w:tc>
        <w:tc>
          <w:tcPr>
            <w:tcW w:w="1265" w:type="dxa"/>
            <w:vAlign w:val="bottom"/>
          </w:tcPr>
          <w:p w14:paraId="5F232290" w14:textId="6E38C256" w:rsidR="00C743C6" w:rsidRPr="00CE7924" w:rsidRDefault="00C743C6" w:rsidP="00EE2AA4">
            <w:pPr>
              <w:rPr>
                <w:lang w:val="en-US" w:eastAsia="en-AU"/>
              </w:rPr>
            </w:pPr>
            <w:r w:rsidRPr="00CE7924">
              <w:t>1077</w:t>
            </w:r>
          </w:p>
        </w:tc>
        <w:tc>
          <w:tcPr>
            <w:tcW w:w="1265" w:type="dxa"/>
            <w:vAlign w:val="bottom"/>
          </w:tcPr>
          <w:p w14:paraId="61F1C8F0" w14:textId="238BFDE5" w:rsidR="00C743C6" w:rsidRPr="00CE7924" w:rsidRDefault="00C743C6" w:rsidP="00EE2AA4">
            <w:pPr>
              <w:rPr>
                <w:lang w:val="en-US" w:eastAsia="en-AU"/>
              </w:rPr>
            </w:pPr>
            <w:r>
              <w:t>38</w:t>
            </w:r>
          </w:p>
        </w:tc>
        <w:tc>
          <w:tcPr>
            <w:tcW w:w="1265" w:type="dxa"/>
            <w:shd w:val="clear" w:color="auto" w:fill="DEEAF6" w:themeFill="accent5" w:themeFillTint="33"/>
            <w:vAlign w:val="bottom"/>
          </w:tcPr>
          <w:p w14:paraId="13B68073" w14:textId="64F2620F" w:rsidR="00C743C6" w:rsidRPr="00CE7924" w:rsidRDefault="00C743C6" w:rsidP="00EE2AA4">
            <w:pPr>
              <w:rPr>
                <w:lang w:val="en-US" w:eastAsia="en-AU"/>
              </w:rPr>
            </w:pPr>
            <w:r w:rsidRPr="00CE7924">
              <w:t>(a)</w:t>
            </w:r>
          </w:p>
        </w:tc>
        <w:tc>
          <w:tcPr>
            <w:tcW w:w="1265" w:type="dxa"/>
            <w:shd w:val="clear" w:color="auto" w:fill="BDD6EE" w:themeFill="accent5" w:themeFillTint="66"/>
            <w:vAlign w:val="bottom"/>
          </w:tcPr>
          <w:p w14:paraId="5B6A6669" w14:textId="3757AB6E" w:rsidR="00C743C6" w:rsidRPr="00CE7924" w:rsidRDefault="00C743C6" w:rsidP="00EE2AA4">
            <w:pPr>
              <w:rPr>
                <w:lang w:val="en-US" w:eastAsia="en-AU"/>
              </w:rPr>
            </w:pPr>
            <w:r w:rsidRPr="00CE7924">
              <w:t>100%</w:t>
            </w:r>
          </w:p>
        </w:tc>
        <w:tc>
          <w:tcPr>
            <w:tcW w:w="1265" w:type="dxa"/>
            <w:shd w:val="clear" w:color="auto" w:fill="DEEAF6" w:themeFill="accent5" w:themeFillTint="33"/>
            <w:vAlign w:val="bottom"/>
          </w:tcPr>
          <w:p w14:paraId="1BE7B18C" w14:textId="3116C3FA" w:rsidR="00C743C6" w:rsidRPr="00CE7924" w:rsidRDefault="00C743C6" w:rsidP="00EE2AA4">
            <w:pPr>
              <w:rPr>
                <w:lang w:val="en-US" w:eastAsia="en-AU"/>
              </w:rPr>
            </w:pPr>
            <w:r w:rsidRPr="00CE7924">
              <w:t>10</w:t>
            </w:r>
          </w:p>
        </w:tc>
        <w:tc>
          <w:tcPr>
            <w:tcW w:w="1265" w:type="dxa"/>
            <w:shd w:val="clear" w:color="auto" w:fill="BDD6EE" w:themeFill="accent5" w:themeFillTint="66"/>
            <w:vAlign w:val="bottom"/>
          </w:tcPr>
          <w:p w14:paraId="229314D0" w14:textId="77CAE0A7" w:rsidR="00C743C6" w:rsidRPr="00CE7924" w:rsidRDefault="00C743C6" w:rsidP="00EE2AA4">
            <w:pPr>
              <w:rPr>
                <w:lang w:val="en-US" w:eastAsia="en-AU"/>
              </w:rPr>
            </w:pPr>
            <w:r w:rsidRPr="00CE7924">
              <w:t>100%</w:t>
            </w:r>
          </w:p>
        </w:tc>
      </w:tr>
      <w:tr w:rsidR="00C743C6" w:rsidRPr="00C26AF0" w14:paraId="48952751" w14:textId="77777777" w:rsidTr="003D3029">
        <w:trPr>
          <w:trHeight w:val="288"/>
        </w:trPr>
        <w:tc>
          <w:tcPr>
            <w:tcW w:w="2693" w:type="dxa"/>
            <w:shd w:val="clear" w:color="auto" w:fill="D9E2F3" w:themeFill="accent1" w:themeFillTint="33"/>
          </w:tcPr>
          <w:p w14:paraId="27790439" w14:textId="77777777" w:rsidR="00C743C6" w:rsidRPr="00CE7924" w:rsidRDefault="00C743C6" w:rsidP="00EE2AA4">
            <w:pPr>
              <w:rPr>
                <w:lang w:val="en-US" w:eastAsia="en-AU"/>
              </w:rPr>
            </w:pPr>
            <w:r w:rsidRPr="00CE7924">
              <w:t>Crumbed and battered proteins: Meat &amp; Poult</w:t>
            </w:r>
            <w:r w:rsidRPr="00CE7924">
              <w:rPr>
                <w:shd w:val="clear" w:color="auto" w:fill="D9E2F3" w:themeFill="accent1" w:themeFillTint="33"/>
              </w:rPr>
              <w:t>r</w:t>
            </w:r>
            <w:r w:rsidRPr="00CE7924">
              <w:t>y</w:t>
            </w:r>
          </w:p>
        </w:tc>
        <w:tc>
          <w:tcPr>
            <w:tcW w:w="982" w:type="dxa"/>
            <w:vAlign w:val="bottom"/>
          </w:tcPr>
          <w:p w14:paraId="68A3D94B" w14:textId="0A435F99" w:rsidR="00C743C6" w:rsidRPr="00CE7924" w:rsidRDefault="00C743C6" w:rsidP="00EE2AA4">
            <w:pPr>
              <w:rPr>
                <w:lang w:val="en-US" w:eastAsia="en-AU"/>
              </w:rPr>
            </w:pPr>
            <w:r w:rsidRPr="00CE7924">
              <w:t>60</w:t>
            </w:r>
          </w:p>
        </w:tc>
        <w:tc>
          <w:tcPr>
            <w:tcW w:w="1265" w:type="dxa"/>
            <w:vAlign w:val="bottom"/>
          </w:tcPr>
          <w:p w14:paraId="70D4033C" w14:textId="7AE62E7E" w:rsidR="00C743C6" w:rsidRPr="00CE7924" w:rsidRDefault="00C743C6" w:rsidP="00EE2AA4">
            <w:pPr>
              <w:rPr>
                <w:lang w:val="en-US" w:eastAsia="en-AU"/>
              </w:rPr>
            </w:pPr>
            <w:r w:rsidRPr="00CE7924">
              <w:t>100</w:t>
            </w:r>
          </w:p>
        </w:tc>
        <w:tc>
          <w:tcPr>
            <w:tcW w:w="1265" w:type="dxa"/>
            <w:shd w:val="clear" w:color="auto" w:fill="D9D9D9" w:themeFill="background1" w:themeFillShade="D9"/>
          </w:tcPr>
          <w:p w14:paraId="108D11B5" w14:textId="77777777" w:rsidR="00C743C6" w:rsidRPr="00CE7924" w:rsidRDefault="00C743C6" w:rsidP="00EE2AA4">
            <w:pPr>
              <w:rPr>
                <w:lang w:val="en-US" w:eastAsia="en-AU"/>
              </w:rPr>
            </w:pPr>
            <w:r w:rsidRPr="00CE7924">
              <w:rPr>
                <w:lang w:val="en-US" w:eastAsia="en-AU"/>
              </w:rPr>
              <w:t>450</w:t>
            </w:r>
          </w:p>
        </w:tc>
        <w:tc>
          <w:tcPr>
            <w:tcW w:w="1265" w:type="dxa"/>
            <w:vAlign w:val="bottom"/>
          </w:tcPr>
          <w:p w14:paraId="0EECF871" w14:textId="41BC4DB8" w:rsidR="00C743C6" w:rsidRPr="00CE7924" w:rsidRDefault="00C743C6" w:rsidP="00EE2AA4">
            <w:pPr>
              <w:rPr>
                <w:lang w:val="en-US" w:eastAsia="en-AU"/>
              </w:rPr>
            </w:pPr>
            <w:r w:rsidRPr="00CE7924">
              <w:t>420</w:t>
            </w:r>
          </w:p>
        </w:tc>
        <w:tc>
          <w:tcPr>
            <w:tcW w:w="1265" w:type="dxa"/>
            <w:vAlign w:val="bottom"/>
          </w:tcPr>
          <w:p w14:paraId="3403B68E" w14:textId="7B242E9B" w:rsidR="00C743C6" w:rsidRPr="00CE7924" w:rsidRDefault="00C743C6" w:rsidP="00EE2AA4">
            <w:pPr>
              <w:rPr>
                <w:lang w:val="en-US" w:eastAsia="en-AU"/>
              </w:rPr>
            </w:pPr>
            <w:r w:rsidRPr="00CE7924">
              <w:t>383</w:t>
            </w:r>
          </w:p>
        </w:tc>
        <w:tc>
          <w:tcPr>
            <w:tcW w:w="1265" w:type="dxa"/>
            <w:vAlign w:val="bottom"/>
          </w:tcPr>
          <w:p w14:paraId="0D7F4593" w14:textId="00429439" w:rsidR="00C743C6" w:rsidRPr="00CE7924" w:rsidRDefault="00C743C6" w:rsidP="00EE2AA4">
            <w:pPr>
              <w:rPr>
                <w:lang w:val="en-US" w:eastAsia="en-AU"/>
              </w:rPr>
            </w:pPr>
            <w:r>
              <w:t>28</w:t>
            </w:r>
          </w:p>
        </w:tc>
        <w:tc>
          <w:tcPr>
            <w:tcW w:w="1265" w:type="dxa"/>
            <w:shd w:val="clear" w:color="auto" w:fill="DEEAF6" w:themeFill="accent5" w:themeFillTint="33"/>
            <w:vAlign w:val="bottom"/>
          </w:tcPr>
          <w:p w14:paraId="669CBFAA" w14:textId="07B02067" w:rsidR="00C743C6" w:rsidRPr="00CE7924" w:rsidRDefault="00C743C6" w:rsidP="00EE2AA4">
            <w:pPr>
              <w:rPr>
                <w:lang w:val="en-US" w:eastAsia="en-AU"/>
              </w:rPr>
            </w:pPr>
            <w:r w:rsidRPr="00CE7924">
              <w:t>50</w:t>
            </w:r>
          </w:p>
        </w:tc>
        <w:tc>
          <w:tcPr>
            <w:tcW w:w="1265" w:type="dxa"/>
            <w:shd w:val="clear" w:color="auto" w:fill="BDD6EE" w:themeFill="accent5" w:themeFillTint="66"/>
            <w:vAlign w:val="bottom"/>
          </w:tcPr>
          <w:p w14:paraId="2671BD7E" w14:textId="10CDB66D" w:rsidR="00C743C6" w:rsidRPr="00CE7924" w:rsidRDefault="00C743C6" w:rsidP="00EE2AA4">
            <w:pPr>
              <w:rPr>
                <w:lang w:val="en-US" w:eastAsia="en-AU"/>
              </w:rPr>
            </w:pPr>
            <w:r w:rsidRPr="00CE7924">
              <w:t>83%</w:t>
            </w:r>
          </w:p>
        </w:tc>
        <w:tc>
          <w:tcPr>
            <w:tcW w:w="1265" w:type="dxa"/>
            <w:shd w:val="clear" w:color="auto" w:fill="DEEAF6" w:themeFill="accent5" w:themeFillTint="33"/>
            <w:vAlign w:val="bottom"/>
          </w:tcPr>
          <w:p w14:paraId="747F515A" w14:textId="49E6F2C8" w:rsidR="00C743C6" w:rsidRPr="00CE7924" w:rsidRDefault="00C743C6" w:rsidP="00EE2AA4">
            <w:pPr>
              <w:rPr>
                <w:lang w:val="en-US" w:eastAsia="en-AU"/>
              </w:rPr>
            </w:pPr>
            <w:r w:rsidRPr="00CE7924">
              <w:t>95</w:t>
            </w:r>
          </w:p>
        </w:tc>
        <w:tc>
          <w:tcPr>
            <w:tcW w:w="1265" w:type="dxa"/>
            <w:shd w:val="clear" w:color="auto" w:fill="BDD6EE" w:themeFill="accent5" w:themeFillTint="66"/>
            <w:vAlign w:val="bottom"/>
          </w:tcPr>
          <w:p w14:paraId="5360EDF1" w14:textId="11899667" w:rsidR="00C743C6" w:rsidRPr="00CE7924" w:rsidRDefault="00C743C6" w:rsidP="00EE2AA4">
            <w:pPr>
              <w:rPr>
                <w:lang w:val="en-US" w:eastAsia="en-AU"/>
              </w:rPr>
            </w:pPr>
            <w:r w:rsidRPr="00CE7924">
              <w:t>95%</w:t>
            </w:r>
          </w:p>
        </w:tc>
      </w:tr>
      <w:tr w:rsidR="00C743C6" w:rsidRPr="00C26AF0" w14:paraId="106FBA25" w14:textId="77777777" w:rsidTr="003D3029">
        <w:trPr>
          <w:trHeight w:val="288"/>
        </w:trPr>
        <w:tc>
          <w:tcPr>
            <w:tcW w:w="2693" w:type="dxa"/>
            <w:shd w:val="clear" w:color="auto" w:fill="D9E2F3" w:themeFill="accent1" w:themeFillTint="33"/>
          </w:tcPr>
          <w:p w14:paraId="1D12366E" w14:textId="30496AA8" w:rsidR="00C743C6" w:rsidRPr="00CE7924" w:rsidRDefault="00C743C6" w:rsidP="00EE2AA4">
            <w:pPr>
              <w:rPr>
                <w:lang w:val="en-US" w:eastAsia="en-AU"/>
              </w:rPr>
            </w:pPr>
            <w:r w:rsidRPr="00CE7924">
              <w:t>Crumbed and battered proteins: Fish</w:t>
            </w:r>
          </w:p>
        </w:tc>
        <w:tc>
          <w:tcPr>
            <w:tcW w:w="982" w:type="dxa"/>
            <w:vAlign w:val="bottom"/>
          </w:tcPr>
          <w:p w14:paraId="5EBED1EE" w14:textId="55B71898" w:rsidR="00C743C6" w:rsidRPr="00CE7924" w:rsidRDefault="00C743C6" w:rsidP="00EE2AA4">
            <w:pPr>
              <w:rPr>
                <w:lang w:val="en-US" w:eastAsia="en-AU"/>
              </w:rPr>
            </w:pPr>
            <w:r w:rsidRPr="00CE7924">
              <w:t>16</w:t>
            </w:r>
          </w:p>
        </w:tc>
        <w:tc>
          <w:tcPr>
            <w:tcW w:w="1265" w:type="dxa"/>
            <w:vAlign w:val="bottom"/>
          </w:tcPr>
          <w:p w14:paraId="59888B99" w14:textId="6B92A204" w:rsidR="00C743C6" w:rsidRPr="00CE7924" w:rsidRDefault="00C743C6" w:rsidP="00EE2AA4">
            <w:pPr>
              <w:rPr>
                <w:lang w:val="en-US" w:eastAsia="en-AU"/>
              </w:rPr>
            </w:pPr>
            <w:r w:rsidRPr="00CE7924">
              <w:t>22</w:t>
            </w:r>
          </w:p>
        </w:tc>
        <w:tc>
          <w:tcPr>
            <w:tcW w:w="1265" w:type="dxa"/>
            <w:shd w:val="clear" w:color="auto" w:fill="D9D9D9" w:themeFill="background1" w:themeFillShade="D9"/>
          </w:tcPr>
          <w:p w14:paraId="66605B40" w14:textId="77777777" w:rsidR="00C743C6" w:rsidRPr="00CE7924" w:rsidRDefault="00C743C6" w:rsidP="00EE2AA4">
            <w:pPr>
              <w:rPr>
                <w:lang w:val="en-US" w:eastAsia="en-AU"/>
              </w:rPr>
            </w:pPr>
            <w:r w:rsidRPr="00CE7924">
              <w:rPr>
                <w:lang w:val="en-US" w:eastAsia="en-AU"/>
              </w:rPr>
              <w:t>270</w:t>
            </w:r>
          </w:p>
        </w:tc>
        <w:tc>
          <w:tcPr>
            <w:tcW w:w="1265" w:type="dxa"/>
            <w:vAlign w:val="bottom"/>
          </w:tcPr>
          <w:p w14:paraId="19998AF5" w14:textId="0EE8ACBB" w:rsidR="00C743C6" w:rsidRPr="00CE7924" w:rsidRDefault="00C743C6" w:rsidP="00EE2AA4">
            <w:pPr>
              <w:rPr>
                <w:lang w:val="en-US" w:eastAsia="en-AU"/>
              </w:rPr>
            </w:pPr>
            <w:r w:rsidRPr="00CE7924">
              <w:t>294</w:t>
            </w:r>
          </w:p>
        </w:tc>
        <w:tc>
          <w:tcPr>
            <w:tcW w:w="1265" w:type="dxa"/>
            <w:vAlign w:val="bottom"/>
          </w:tcPr>
          <w:p w14:paraId="32749147" w14:textId="0E944B4E" w:rsidR="00C743C6" w:rsidRPr="00CE7924" w:rsidRDefault="00C743C6" w:rsidP="00EE2AA4">
            <w:pPr>
              <w:rPr>
                <w:lang w:val="en-US" w:eastAsia="en-AU"/>
              </w:rPr>
            </w:pPr>
            <w:r w:rsidRPr="00CE7924">
              <w:t>237</w:t>
            </w:r>
          </w:p>
        </w:tc>
        <w:tc>
          <w:tcPr>
            <w:tcW w:w="1265" w:type="dxa"/>
            <w:vAlign w:val="bottom"/>
          </w:tcPr>
          <w:p w14:paraId="3CF61414" w14:textId="5E8FAD82" w:rsidR="00C743C6" w:rsidRPr="00CE7924" w:rsidRDefault="00C743C6" w:rsidP="00EE2AA4">
            <w:pPr>
              <w:rPr>
                <w:lang w:val="en-US" w:eastAsia="en-AU"/>
              </w:rPr>
            </w:pPr>
            <w:r>
              <w:t>46</w:t>
            </w:r>
          </w:p>
        </w:tc>
        <w:tc>
          <w:tcPr>
            <w:tcW w:w="1265" w:type="dxa"/>
            <w:shd w:val="clear" w:color="auto" w:fill="DEEAF6" w:themeFill="accent5" w:themeFillTint="33"/>
            <w:vAlign w:val="bottom"/>
          </w:tcPr>
          <w:p w14:paraId="476D2173" w14:textId="039EE545" w:rsidR="00C743C6" w:rsidRPr="00CE7924" w:rsidRDefault="00C743C6" w:rsidP="00EE2AA4">
            <w:pPr>
              <w:rPr>
                <w:lang w:val="en-US" w:eastAsia="en-AU"/>
              </w:rPr>
            </w:pPr>
            <w:r w:rsidRPr="00CE7924">
              <w:t>(a)</w:t>
            </w:r>
          </w:p>
        </w:tc>
        <w:tc>
          <w:tcPr>
            <w:tcW w:w="1265" w:type="dxa"/>
            <w:shd w:val="clear" w:color="auto" w:fill="BDD6EE" w:themeFill="accent5" w:themeFillTint="66"/>
            <w:vAlign w:val="bottom"/>
          </w:tcPr>
          <w:p w14:paraId="40A91EFB" w14:textId="1E0A9EA1" w:rsidR="00C743C6" w:rsidRPr="00CE7924" w:rsidRDefault="00C743C6" w:rsidP="00EE2AA4">
            <w:pPr>
              <w:rPr>
                <w:lang w:val="en-US" w:eastAsia="en-AU"/>
              </w:rPr>
            </w:pPr>
            <w:r w:rsidRPr="00CE7924">
              <w:t>19%</w:t>
            </w:r>
          </w:p>
        </w:tc>
        <w:tc>
          <w:tcPr>
            <w:tcW w:w="1265" w:type="dxa"/>
            <w:shd w:val="clear" w:color="auto" w:fill="DEEAF6" w:themeFill="accent5" w:themeFillTint="33"/>
            <w:vAlign w:val="bottom"/>
          </w:tcPr>
          <w:p w14:paraId="331653BC" w14:textId="6B3F75A4" w:rsidR="00C743C6" w:rsidRPr="00CE7924" w:rsidRDefault="00C743C6" w:rsidP="00EE2AA4">
            <w:pPr>
              <w:rPr>
                <w:lang w:val="en-US" w:eastAsia="en-AU"/>
              </w:rPr>
            </w:pPr>
            <w:r w:rsidRPr="00CE7924">
              <w:t>16</w:t>
            </w:r>
          </w:p>
        </w:tc>
        <w:tc>
          <w:tcPr>
            <w:tcW w:w="1265" w:type="dxa"/>
            <w:shd w:val="clear" w:color="auto" w:fill="BDD6EE" w:themeFill="accent5" w:themeFillTint="66"/>
            <w:vAlign w:val="bottom"/>
          </w:tcPr>
          <w:p w14:paraId="7A9710E2" w14:textId="6349AD98" w:rsidR="00C743C6" w:rsidRPr="00CE7924" w:rsidRDefault="00C743C6" w:rsidP="00EE2AA4">
            <w:pPr>
              <w:rPr>
                <w:lang w:val="en-US" w:eastAsia="en-AU"/>
              </w:rPr>
            </w:pPr>
            <w:r w:rsidRPr="00CE7924">
              <w:t>73%</w:t>
            </w:r>
          </w:p>
        </w:tc>
      </w:tr>
      <w:tr w:rsidR="00C743C6" w:rsidRPr="00C26AF0" w14:paraId="587A48B9" w14:textId="77777777" w:rsidTr="003D3029">
        <w:trPr>
          <w:trHeight w:val="288"/>
        </w:trPr>
        <w:tc>
          <w:tcPr>
            <w:tcW w:w="2693" w:type="dxa"/>
            <w:shd w:val="clear" w:color="auto" w:fill="D9E2F3" w:themeFill="accent1" w:themeFillTint="33"/>
          </w:tcPr>
          <w:p w14:paraId="25BDFE19" w14:textId="4CF38AAE" w:rsidR="00C743C6" w:rsidRPr="00CE7924" w:rsidRDefault="00C743C6" w:rsidP="00EE2AA4">
            <w:r w:rsidRPr="00CE7924">
              <w:lastRenderedPageBreak/>
              <w:t>Crumbed and battered proteins: Prawns, Squid and Calamari</w:t>
            </w:r>
          </w:p>
        </w:tc>
        <w:tc>
          <w:tcPr>
            <w:tcW w:w="982" w:type="dxa"/>
            <w:vAlign w:val="bottom"/>
          </w:tcPr>
          <w:p w14:paraId="04C9D3D6" w14:textId="44A762DA" w:rsidR="00C743C6" w:rsidRPr="00CE7924" w:rsidRDefault="00C743C6" w:rsidP="00EE2AA4">
            <w:pPr>
              <w:rPr>
                <w:lang w:val="en-US" w:eastAsia="en-AU"/>
              </w:rPr>
            </w:pPr>
            <w:r w:rsidRPr="00CE7924">
              <w:t>(a)</w:t>
            </w:r>
          </w:p>
        </w:tc>
        <w:tc>
          <w:tcPr>
            <w:tcW w:w="1265" w:type="dxa"/>
            <w:vAlign w:val="bottom"/>
          </w:tcPr>
          <w:p w14:paraId="4DD0688C" w14:textId="561582B0" w:rsidR="00C743C6" w:rsidRPr="00CE7924" w:rsidRDefault="00C743C6" w:rsidP="00EE2AA4">
            <w:pPr>
              <w:rPr>
                <w:lang w:val="en-US" w:eastAsia="en-AU"/>
              </w:rPr>
            </w:pPr>
            <w:r w:rsidRPr="00CE7924">
              <w:t>(a)</w:t>
            </w:r>
          </w:p>
        </w:tc>
        <w:tc>
          <w:tcPr>
            <w:tcW w:w="1265" w:type="dxa"/>
            <w:shd w:val="clear" w:color="auto" w:fill="D9D9D9" w:themeFill="background1" w:themeFillShade="D9"/>
          </w:tcPr>
          <w:p w14:paraId="4F47985A" w14:textId="0AAB0319" w:rsidR="00C743C6" w:rsidRPr="00CE7924" w:rsidRDefault="00C743C6" w:rsidP="00EE2AA4">
            <w:pPr>
              <w:rPr>
                <w:lang w:val="en-US" w:eastAsia="en-AU"/>
              </w:rPr>
            </w:pPr>
            <w:r w:rsidRPr="00CE7924">
              <w:rPr>
                <w:lang w:val="en-US" w:eastAsia="en-AU"/>
              </w:rPr>
              <w:t>470</w:t>
            </w:r>
          </w:p>
        </w:tc>
        <w:tc>
          <w:tcPr>
            <w:tcW w:w="1265" w:type="dxa"/>
            <w:vAlign w:val="bottom"/>
          </w:tcPr>
          <w:p w14:paraId="08AC9834" w14:textId="549E4817" w:rsidR="00C743C6" w:rsidRPr="00CE7924" w:rsidRDefault="00C743C6" w:rsidP="00EE2AA4">
            <w:pPr>
              <w:rPr>
                <w:lang w:val="en-US" w:eastAsia="en-AU"/>
              </w:rPr>
            </w:pPr>
            <w:r w:rsidRPr="00CE7924">
              <w:t>449</w:t>
            </w:r>
          </w:p>
        </w:tc>
        <w:tc>
          <w:tcPr>
            <w:tcW w:w="1265" w:type="dxa"/>
            <w:vAlign w:val="bottom"/>
          </w:tcPr>
          <w:p w14:paraId="6057BEC2" w14:textId="73FAFD92" w:rsidR="00C743C6" w:rsidRPr="00CE7924" w:rsidRDefault="00C743C6" w:rsidP="00EE2AA4">
            <w:pPr>
              <w:rPr>
                <w:lang w:val="en-US" w:eastAsia="en-AU"/>
              </w:rPr>
            </w:pPr>
            <w:r w:rsidRPr="00CE7924">
              <w:t>371</w:t>
            </w:r>
          </w:p>
        </w:tc>
        <w:tc>
          <w:tcPr>
            <w:tcW w:w="1265" w:type="dxa"/>
            <w:vAlign w:val="bottom"/>
          </w:tcPr>
          <w:p w14:paraId="213DF757" w14:textId="28800A0E" w:rsidR="00C743C6" w:rsidRPr="00CE7924" w:rsidRDefault="00C743C6" w:rsidP="00EE2AA4">
            <w:pPr>
              <w:rPr>
                <w:lang w:val="en-US" w:eastAsia="en-AU"/>
              </w:rPr>
            </w:pPr>
            <w:r>
              <w:t>33</w:t>
            </w:r>
          </w:p>
        </w:tc>
        <w:tc>
          <w:tcPr>
            <w:tcW w:w="1265" w:type="dxa"/>
            <w:shd w:val="clear" w:color="auto" w:fill="DEEAF6" w:themeFill="accent5" w:themeFillTint="33"/>
            <w:vAlign w:val="bottom"/>
          </w:tcPr>
          <w:p w14:paraId="6146766E" w14:textId="5F02FE59" w:rsidR="00C743C6" w:rsidRPr="00CE7924" w:rsidRDefault="00C743C6" w:rsidP="00EE2AA4">
            <w:pPr>
              <w:rPr>
                <w:lang w:val="en-US" w:eastAsia="en-AU"/>
              </w:rPr>
            </w:pPr>
            <w:r w:rsidRPr="00CE7924">
              <w:t>(a)</w:t>
            </w:r>
          </w:p>
        </w:tc>
        <w:tc>
          <w:tcPr>
            <w:tcW w:w="1265" w:type="dxa"/>
            <w:shd w:val="clear" w:color="auto" w:fill="BDD6EE" w:themeFill="accent5" w:themeFillTint="66"/>
            <w:vAlign w:val="bottom"/>
          </w:tcPr>
          <w:p w14:paraId="673A5225" w14:textId="40CBE8C7" w:rsidR="00C743C6" w:rsidRPr="00CE7924" w:rsidRDefault="00C743C6" w:rsidP="00EE2AA4">
            <w:pPr>
              <w:rPr>
                <w:lang w:val="en-US" w:eastAsia="en-AU"/>
              </w:rPr>
            </w:pPr>
            <w:r w:rsidRPr="00CE7924">
              <w:t>67%</w:t>
            </w:r>
          </w:p>
        </w:tc>
        <w:tc>
          <w:tcPr>
            <w:tcW w:w="1265" w:type="dxa"/>
            <w:shd w:val="clear" w:color="auto" w:fill="DEEAF6" w:themeFill="accent5" w:themeFillTint="33"/>
            <w:vAlign w:val="bottom"/>
          </w:tcPr>
          <w:p w14:paraId="436E3CC5" w14:textId="765DADD8" w:rsidR="00C743C6" w:rsidRPr="00CE7924" w:rsidRDefault="00C743C6" w:rsidP="00EE2AA4">
            <w:pPr>
              <w:rPr>
                <w:lang w:val="en-US" w:eastAsia="en-AU"/>
              </w:rPr>
            </w:pPr>
            <w:r w:rsidRPr="00CE7924">
              <w:t>(a)</w:t>
            </w:r>
          </w:p>
        </w:tc>
        <w:tc>
          <w:tcPr>
            <w:tcW w:w="1265" w:type="dxa"/>
            <w:shd w:val="clear" w:color="auto" w:fill="BDD6EE" w:themeFill="accent5" w:themeFillTint="66"/>
            <w:vAlign w:val="bottom"/>
          </w:tcPr>
          <w:p w14:paraId="771E178C" w14:textId="32AB473F" w:rsidR="00C743C6" w:rsidRPr="00CE7924" w:rsidRDefault="00C743C6" w:rsidP="00EE2AA4">
            <w:pPr>
              <w:rPr>
                <w:lang w:val="en-US" w:eastAsia="en-AU"/>
              </w:rPr>
            </w:pPr>
            <w:r w:rsidRPr="00CE7924">
              <w:t>80%</w:t>
            </w:r>
          </w:p>
        </w:tc>
      </w:tr>
      <w:tr w:rsidR="00C743C6" w:rsidRPr="00C26AF0" w14:paraId="61468700" w14:textId="77777777" w:rsidTr="003D3029">
        <w:trPr>
          <w:trHeight w:val="288"/>
        </w:trPr>
        <w:tc>
          <w:tcPr>
            <w:tcW w:w="2693" w:type="dxa"/>
            <w:shd w:val="clear" w:color="auto" w:fill="D9E2F3" w:themeFill="accent1" w:themeFillTint="33"/>
          </w:tcPr>
          <w:p w14:paraId="2944E3A7" w14:textId="77777777" w:rsidR="00C743C6" w:rsidRPr="00CE7924" w:rsidRDefault="00C743C6" w:rsidP="00EE2AA4">
            <w:pPr>
              <w:rPr>
                <w:b/>
                <w:bCs/>
                <w:lang w:val="en-US" w:eastAsia="en-AU"/>
              </w:rPr>
            </w:pPr>
            <w:bookmarkStart w:id="21" w:name="_Hlk114062056"/>
            <w:r w:rsidRPr="00CE7924">
              <w:rPr>
                <w:b/>
                <w:bCs/>
              </w:rPr>
              <w:t xml:space="preserve">Gravies and Sauces: </w:t>
            </w:r>
            <w:r w:rsidRPr="00CE7924">
              <w:t>gravies and finishing sauces</w:t>
            </w:r>
          </w:p>
        </w:tc>
        <w:tc>
          <w:tcPr>
            <w:tcW w:w="982" w:type="dxa"/>
            <w:vAlign w:val="bottom"/>
          </w:tcPr>
          <w:p w14:paraId="52DE38B6" w14:textId="225AA662" w:rsidR="00C743C6" w:rsidRPr="00CE7924" w:rsidRDefault="00C743C6" w:rsidP="00EE2AA4">
            <w:pPr>
              <w:rPr>
                <w:lang w:val="en-US" w:eastAsia="en-AU"/>
              </w:rPr>
            </w:pPr>
            <w:r w:rsidRPr="00CE7924">
              <w:t>64</w:t>
            </w:r>
          </w:p>
        </w:tc>
        <w:tc>
          <w:tcPr>
            <w:tcW w:w="1265" w:type="dxa"/>
            <w:vAlign w:val="bottom"/>
          </w:tcPr>
          <w:p w14:paraId="32327D0D" w14:textId="0485BF76" w:rsidR="00C743C6" w:rsidRPr="00CE7924" w:rsidRDefault="00C743C6" w:rsidP="00EE2AA4">
            <w:pPr>
              <w:rPr>
                <w:lang w:val="en-US" w:eastAsia="en-AU"/>
              </w:rPr>
            </w:pPr>
            <w:r w:rsidRPr="00CE7924">
              <w:t>67</w:t>
            </w:r>
          </w:p>
        </w:tc>
        <w:tc>
          <w:tcPr>
            <w:tcW w:w="1265" w:type="dxa"/>
            <w:shd w:val="clear" w:color="auto" w:fill="D9D9D9" w:themeFill="background1" w:themeFillShade="D9"/>
          </w:tcPr>
          <w:p w14:paraId="55F43AE1" w14:textId="77777777" w:rsidR="00C743C6" w:rsidRPr="00CE7924" w:rsidRDefault="00C743C6" w:rsidP="00EE2AA4">
            <w:pPr>
              <w:rPr>
                <w:lang w:val="en-US" w:eastAsia="en-AU"/>
              </w:rPr>
            </w:pPr>
            <w:r w:rsidRPr="00CE7924">
              <w:rPr>
                <w:lang w:val="en-US" w:eastAsia="en-AU"/>
              </w:rPr>
              <w:t>450</w:t>
            </w:r>
          </w:p>
        </w:tc>
        <w:tc>
          <w:tcPr>
            <w:tcW w:w="1265" w:type="dxa"/>
            <w:vAlign w:val="bottom"/>
          </w:tcPr>
          <w:p w14:paraId="1583BDCE" w14:textId="61069931" w:rsidR="00C743C6" w:rsidRPr="00CE7924" w:rsidRDefault="00C743C6" w:rsidP="00EE2AA4">
            <w:pPr>
              <w:rPr>
                <w:lang w:val="en-US" w:eastAsia="en-AU"/>
              </w:rPr>
            </w:pPr>
            <w:r w:rsidRPr="00CE7924">
              <w:t>491</w:t>
            </w:r>
          </w:p>
        </w:tc>
        <w:tc>
          <w:tcPr>
            <w:tcW w:w="1265" w:type="dxa"/>
            <w:vAlign w:val="bottom"/>
          </w:tcPr>
          <w:p w14:paraId="7A15492C" w14:textId="3FB48FBA" w:rsidR="00C743C6" w:rsidRPr="00CE7924" w:rsidRDefault="00C743C6" w:rsidP="00EE2AA4">
            <w:pPr>
              <w:rPr>
                <w:lang w:val="en-US" w:eastAsia="en-AU"/>
              </w:rPr>
            </w:pPr>
            <w:r w:rsidRPr="00CE7924">
              <w:t>442</w:t>
            </w:r>
          </w:p>
        </w:tc>
        <w:tc>
          <w:tcPr>
            <w:tcW w:w="1265" w:type="dxa"/>
            <w:vAlign w:val="bottom"/>
          </w:tcPr>
          <w:p w14:paraId="1DA505D0" w14:textId="6D102C55" w:rsidR="00C743C6" w:rsidRPr="00CE7924" w:rsidRDefault="00C743C6" w:rsidP="00EE2AA4">
            <w:pPr>
              <w:rPr>
                <w:lang w:val="en-US" w:eastAsia="en-AU"/>
              </w:rPr>
            </w:pPr>
            <w:r>
              <w:t>24</w:t>
            </w:r>
          </w:p>
        </w:tc>
        <w:tc>
          <w:tcPr>
            <w:tcW w:w="1265" w:type="dxa"/>
            <w:shd w:val="clear" w:color="auto" w:fill="DEEAF6" w:themeFill="accent5" w:themeFillTint="33"/>
            <w:vAlign w:val="bottom"/>
          </w:tcPr>
          <w:p w14:paraId="5EDCB488" w14:textId="1E22E68E" w:rsidR="00C743C6" w:rsidRPr="00CE7924" w:rsidRDefault="00C743C6" w:rsidP="00EE2AA4">
            <w:pPr>
              <w:rPr>
                <w:lang w:val="en-US" w:eastAsia="en-AU"/>
              </w:rPr>
            </w:pPr>
            <w:r w:rsidRPr="00CE7924">
              <w:t>31</w:t>
            </w:r>
          </w:p>
        </w:tc>
        <w:tc>
          <w:tcPr>
            <w:tcW w:w="1265" w:type="dxa"/>
            <w:shd w:val="clear" w:color="auto" w:fill="BDD6EE" w:themeFill="accent5" w:themeFillTint="66"/>
            <w:vAlign w:val="bottom"/>
          </w:tcPr>
          <w:p w14:paraId="5406B98B" w14:textId="51D1CA25" w:rsidR="00C743C6" w:rsidRPr="00CE7924" w:rsidRDefault="00C743C6" w:rsidP="00EE2AA4">
            <w:pPr>
              <w:rPr>
                <w:lang w:val="en-US" w:eastAsia="en-AU"/>
              </w:rPr>
            </w:pPr>
            <w:r w:rsidRPr="00CE7924">
              <w:t>48%</w:t>
            </w:r>
          </w:p>
        </w:tc>
        <w:tc>
          <w:tcPr>
            <w:tcW w:w="1265" w:type="dxa"/>
            <w:shd w:val="clear" w:color="auto" w:fill="DEEAF6" w:themeFill="accent5" w:themeFillTint="33"/>
            <w:vAlign w:val="bottom"/>
          </w:tcPr>
          <w:p w14:paraId="2108F82B" w14:textId="1494198A" w:rsidR="00C743C6" w:rsidRPr="00CE7924" w:rsidRDefault="00C743C6" w:rsidP="00EE2AA4">
            <w:pPr>
              <w:rPr>
                <w:lang w:val="en-US" w:eastAsia="en-AU"/>
              </w:rPr>
            </w:pPr>
            <w:r w:rsidRPr="00CE7924">
              <w:t>46</w:t>
            </w:r>
          </w:p>
        </w:tc>
        <w:tc>
          <w:tcPr>
            <w:tcW w:w="1265" w:type="dxa"/>
            <w:shd w:val="clear" w:color="auto" w:fill="BDD6EE" w:themeFill="accent5" w:themeFillTint="66"/>
            <w:vAlign w:val="bottom"/>
          </w:tcPr>
          <w:p w14:paraId="702547F5" w14:textId="71D663C5" w:rsidR="00C743C6" w:rsidRPr="00CE7924" w:rsidRDefault="00C743C6" w:rsidP="00EE2AA4">
            <w:pPr>
              <w:rPr>
                <w:lang w:val="en-US" w:eastAsia="en-AU"/>
              </w:rPr>
            </w:pPr>
            <w:r w:rsidRPr="00CE7924">
              <w:t>69%</w:t>
            </w:r>
          </w:p>
        </w:tc>
      </w:tr>
      <w:bookmarkEnd w:id="21"/>
      <w:tr w:rsidR="00C743C6" w:rsidRPr="00C26AF0" w14:paraId="15CED30C" w14:textId="77777777" w:rsidTr="003D3029">
        <w:trPr>
          <w:trHeight w:val="288"/>
        </w:trPr>
        <w:tc>
          <w:tcPr>
            <w:tcW w:w="2693" w:type="dxa"/>
            <w:shd w:val="clear" w:color="auto" w:fill="D9E2F3" w:themeFill="accent1" w:themeFillTint="33"/>
          </w:tcPr>
          <w:p w14:paraId="69B5F4B9" w14:textId="77777777" w:rsidR="00C743C6" w:rsidRPr="00CE7924" w:rsidRDefault="00C743C6" w:rsidP="00EE2AA4">
            <w:pPr>
              <w:rPr>
                <w:lang w:val="en-US" w:eastAsia="en-AU"/>
              </w:rPr>
            </w:pPr>
            <w:r w:rsidRPr="00CE7924">
              <w:t>Gravies and Sauces: Pesto</w:t>
            </w:r>
          </w:p>
        </w:tc>
        <w:tc>
          <w:tcPr>
            <w:tcW w:w="982" w:type="dxa"/>
            <w:vAlign w:val="bottom"/>
          </w:tcPr>
          <w:p w14:paraId="047A425D" w14:textId="12852454" w:rsidR="00C743C6" w:rsidRPr="00CE7924" w:rsidRDefault="00C743C6" w:rsidP="00EE2AA4">
            <w:pPr>
              <w:rPr>
                <w:lang w:val="en-US" w:eastAsia="en-AU"/>
              </w:rPr>
            </w:pPr>
            <w:r w:rsidRPr="00CE7924">
              <w:t>(a)</w:t>
            </w:r>
          </w:p>
        </w:tc>
        <w:tc>
          <w:tcPr>
            <w:tcW w:w="1265" w:type="dxa"/>
            <w:vAlign w:val="bottom"/>
          </w:tcPr>
          <w:p w14:paraId="6150A580" w14:textId="0CE5A1D5" w:rsidR="00C743C6" w:rsidRPr="00CE7924" w:rsidRDefault="00C743C6" w:rsidP="00EE2AA4">
            <w:pPr>
              <w:rPr>
                <w:lang w:val="en-US" w:eastAsia="en-AU"/>
              </w:rPr>
            </w:pPr>
            <w:r w:rsidRPr="00CE7924">
              <w:t>9</w:t>
            </w:r>
          </w:p>
        </w:tc>
        <w:tc>
          <w:tcPr>
            <w:tcW w:w="1265" w:type="dxa"/>
            <w:shd w:val="clear" w:color="auto" w:fill="D9D9D9" w:themeFill="background1" w:themeFillShade="D9"/>
          </w:tcPr>
          <w:p w14:paraId="6DEA16C9" w14:textId="77777777" w:rsidR="00C743C6" w:rsidRPr="00CE7924" w:rsidRDefault="00C743C6" w:rsidP="00EE2AA4">
            <w:pPr>
              <w:rPr>
                <w:lang w:val="en-US" w:eastAsia="en-AU"/>
              </w:rPr>
            </w:pPr>
            <w:r w:rsidRPr="00CE7924">
              <w:rPr>
                <w:lang w:val="en-US" w:eastAsia="en-AU"/>
              </w:rPr>
              <w:t>720</w:t>
            </w:r>
          </w:p>
        </w:tc>
        <w:tc>
          <w:tcPr>
            <w:tcW w:w="1265" w:type="dxa"/>
            <w:vAlign w:val="bottom"/>
          </w:tcPr>
          <w:p w14:paraId="4878FD74" w14:textId="29D51A59" w:rsidR="00C743C6" w:rsidRPr="00CE7924" w:rsidRDefault="00C743C6" w:rsidP="00EE2AA4">
            <w:pPr>
              <w:rPr>
                <w:lang w:val="en-US" w:eastAsia="en-AU"/>
              </w:rPr>
            </w:pPr>
            <w:r w:rsidRPr="00CE7924">
              <w:t>717</w:t>
            </w:r>
          </w:p>
        </w:tc>
        <w:tc>
          <w:tcPr>
            <w:tcW w:w="1265" w:type="dxa"/>
            <w:vAlign w:val="bottom"/>
          </w:tcPr>
          <w:p w14:paraId="64A01C49" w14:textId="08788107" w:rsidR="00C743C6" w:rsidRPr="00CE7924" w:rsidRDefault="00C743C6" w:rsidP="00EE2AA4">
            <w:pPr>
              <w:rPr>
                <w:lang w:val="en-US" w:eastAsia="en-AU"/>
              </w:rPr>
            </w:pPr>
            <w:r w:rsidRPr="00CE7924">
              <w:t>688</w:t>
            </w:r>
          </w:p>
        </w:tc>
        <w:tc>
          <w:tcPr>
            <w:tcW w:w="1265" w:type="dxa"/>
            <w:vAlign w:val="bottom"/>
          </w:tcPr>
          <w:p w14:paraId="6D6A11DB" w14:textId="6F18AEFA" w:rsidR="00C743C6" w:rsidRPr="00CE7924" w:rsidRDefault="00C743C6" w:rsidP="00EE2AA4">
            <w:pPr>
              <w:rPr>
                <w:lang w:val="en-US" w:eastAsia="en-AU"/>
              </w:rPr>
            </w:pPr>
            <w:r w:rsidRPr="008E5261">
              <w:rPr>
                <w:lang w:val="en-US" w:eastAsia="en-AU"/>
              </w:rPr>
              <w:t>(↑</w:t>
            </w:r>
            <w:r w:rsidRPr="008E5261">
              <w:rPr>
                <w:rFonts w:ascii="Calibri" w:hAnsi="Calibri" w:cs="Calibri"/>
              </w:rPr>
              <w:t>15)</w:t>
            </w:r>
          </w:p>
        </w:tc>
        <w:tc>
          <w:tcPr>
            <w:tcW w:w="1265" w:type="dxa"/>
            <w:shd w:val="clear" w:color="auto" w:fill="DEEAF6" w:themeFill="accent5" w:themeFillTint="33"/>
            <w:vAlign w:val="bottom"/>
          </w:tcPr>
          <w:p w14:paraId="193BE9A2" w14:textId="2B1FD5EC" w:rsidR="00C743C6" w:rsidRPr="00CE7924" w:rsidRDefault="00C743C6" w:rsidP="00EE2AA4">
            <w:pPr>
              <w:rPr>
                <w:lang w:val="en-US" w:eastAsia="en-AU"/>
              </w:rPr>
            </w:pPr>
            <w:r w:rsidRPr="00CE7924">
              <w:t>(a)</w:t>
            </w:r>
          </w:p>
        </w:tc>
        <w:tc>
          <w:tcPr>
            <w:tcW w:w="1265" w:type="dxa"/>
            <w:shd w:val="clear" w:color="auto" w:fill="BDD6EE" w:themeFill="accent5" w:themeFillTint="66"/>
            <w:vAlign w:val="bottom"/>
          </w:tcPr>
          <w:p w14:paraId="2A7EB50F" w14:textId="0044F65A" w:rsidR="00C743C6" w:rsidRPr="00CE7924" w:rsidRDefault="00C743C6" w:rsidP="00EE2AA4">
            <w:pPr>
              <w:rPr>
                <w:lang w:val="en-US" w:eastAsia="en-AU"/>
              </w:rPr>
            </w:pPr>
            <w:r w:rsidRPr="00CE7924">
              <w:t>50%</w:t>
            </w:r>
          </w:p>
        </w:tc>
        <w:tc>
          <w:tcPr>
            <w:tcW w:w="1265" w:type="dxa"/>
            <w:shd w:val="clear" w:color="auto" w:fill="DEEAF6" w:themeFill="accent5" w:themeFillTint="33"/>
            <w:vAlign w:val="bottom"/>
          </w:tcPr>
          <w:p w14:paraId="59F4C5AF" w14:textId="118C4328" w:rsidR="00C743C6" w:rsidRPr="00CE7924" w:rsidRDefault="00C743C6" w:rsidP="00EE2AA4">
            <w:pPr>
              <w:rPr>
                <w:lang w:val="en-US" w:eastAsia="en-AU"/>
              </w:rPr>
            </w:pPr>
            <w:r w:rsidRPr="00CE7924">
              <w:t>6</w:t>
            </w:r>
          </w:p>
        </w:tc>
        <w:tc>
          <w:tcPr>
            <w:tcW w:w="1265" w:type="dxa"/>
            <w:shd w:val="clear" w:color="auto" w:fill="BDD6EE" w:themeFill="accent5" w:themeFillTint="66"/>
            <w:vAlign w:val="bottom"/>
          </w:tcPr>
          <w:p w14:paraId="1E509E1F" w14:textId="4F88DA85" w:rsidR="00C743C6" w:rsidRPr="00CE7924" w:rsidRDefault="00C743C6" w:rsidP="00EE2AA4">
            <w:pPr>
              <w:rPr>
                <w:lang w:val="en-US" w:eastAsia="en-AU"/>
              </w:rPr>
            </w:pPr>
            <w:r w:rsidRPr="00CE7924">
              <w:t>67%</w:t>
            </w:r>
          </w:p>
        </w:tc>
      </w:tr>
      <w:tr w:rsidR="00C743C6" w:rsidRPr="00C26AF0" w14:paraId="6FE15A2E" w14:textId="77777777" w:rsidTr="003D3029">
        <w:trPr>
          <w:trHeight w:val="288"/>
        </w:trPr>
        <w:tc>
          <w:tcPr>
            <w:tcW w:w="2693" w:type="dxa"/>
            <w:shd w:val="clear" w:color="auto" w:fill="D9E2F3" w:themeFill="accent1" w:themeFillTint="33"/>
          </w:tcPr>
          <w:p w14:paraId="3A832749" w14:textId="77777777" w:rsidR="00C743C6" w:rsidRPr="003B5F30" w:rsidRDefault="00C743C6" w:rsidP="00EE2AA4">
            <w:pPr>
              <w:rPr>
                <w:b/>
                <w:bCs/>
              </w:rPr>
            </w:pPr>
            <w:r w:rsidRPr="003B5F30">
              <w:rPr>
                <w:b/>
                <w:bCs/>
              </w:rPr>
              <w:t xml:space="preserve">Gravies and Sauces: </w:t>
            </w:r>
            <w:r w:rsidRPr="003B5F30">
              <w:t>Asian style cooking sauces</w:t>
            </w:r>
          </w:p>
        </w:tc>
        <w:tc>
          <w:tcPr>
            <w:tcW w:w="982" w:type="dxa"/>
            <w:vAlign w:val="bottom"/>
          </w:tcPr>
          <w:p w14:paraId="5486F0A3" w14:textId="6A07DA2E" w:rsidR="00C743C6" w:rsidRPr="00A0219A" w:rsidRDefault="00C743C6" w:rsidP="00EE2AA4">
            <w:pPr>
              <w:rPr>
                <w:highlight w:val="yellow"/>
                <w:lang w:val="en-US" w:eastAsia="en-AU"/>
              </w:rPr>
            </w:pPr>
            <w:r>
              <w:t>19</w:t>
            </w:r>
          </w:p>
        </w:tc>
        <w:tc>
          <w:tcPr>
            <w:tcW w:w="1265" w:type="dxa"/>
            <w:vAlign w:val="bottom"/>
          </w:tcPr>
          <w:p w14:paraId="57CA843D" w14:textId="1205DF35" w:rsidR="00C743C6" w:rsidRPr="00A0219A" w:rsidRDefault="00C743C6" w:rsidP="00EE2AA4">
            <w:pPr>
              <w:rPr>
                <w:highlight w:val="yellow"/>
                <w:lang w:val="en-US" w:eastAsia="en-AU"/>
              </w:rPr>
            </w:pPr>
            <w:r>
              <w:t>16</w:t>
            </w:r>
          </w:p>
        </w:tc>
        <w:tc>
          <w:tcPr>
            <w:tcW w:w="1265" w:type="dxa"/>
            <w:shd w:val="clear" w:color="auto" w:fill="D9D9D9" w:themeFill="background1" w:themeFillShade="D9"/>
          </w:tcPr>
          <w:p w14:paraId="0F400F00" w14:textId="77777777" w:rsidR="00C743C6" w:rsidRPr="003B5F30" w:rsidRDefault="00C743C6" w:rsidP="00EE2AA4">
            <w:pPr>
              <w:rPr>
                <w:lang w:val="en-US" w:eastAsia="en-AU"/>
              </w:rPr>
            </w:pPr>
            <w:r w:rsidRPr="003B5F30">
              <w:rPr>
                <w:lang w:val="en-US" w:eastAsia="en-AU"/>
              </w:rPr>
              <w:t>680</w:t>
            </w:r>
          </w:p>
        </w:tc>
        <w:tc>
          <w:tcPr>
            <w:tcW w:w="1265" w:type="dxa"/>
            <w:vAlign w:val="bottom"/>
          </w:tcPr>
          <w:p w14:paraId="278C29A0" w14:textId="67A21605" w:rsidR="00C743C6" w:rsidRPr="00A0219A" w:rsidRDefault="00C743C6" w:rsidP="00EE2AA4">
            <w:pPr>
              <w:rPr>
                <w:highlight w:val="yellow"/>
                <w:lang w:val="en-US" w:eastAsia="en-AU"/>
              </w:rPr>
            </w:pPr>
            <w:r>
              <w:t>482</w:t>
            </w:r>
          </w:p>
        </w:tc>
        <w:tc>
          <w:tcPr>
            <w:tcW w:w="1265" w:type="dxa"/>
            <w:vAlign w:val="bottom"/>
          </w:tcPr>
          <w:p w14:paraId="4725A28F" w14:textId="5494EF70" w:rsidR="00C743C6" w:rsidRPr="00A0219A" w:rsidRDefault="00C743C6" w:rsidP="00EE2AA4">
            <w:pPr>
              <w:rPr>
                <w:highlight w:val="yellow"/>
                <w:lang w:val="en-US" w:eastAsia="en-AU"/>
              </w:rPr>
            </w:pPr>
            <w:r>
              <w:t>407</w:t>
            </w:r>
          </w:p>
        </w:tc>
        <w:tc>
          <w:tcPr>
            <w:tcW w:w="1265" w:type="dxa"/>
            <w:vAlign w:val="bottom"/>
          </w:tcPr>
          <w:p w14:paraId="09DA3413" w14:textId="25AC83C8" w:rsidR="00C743C6" w:rsidRPr="00A0219A" w:rsidRDefault="00C743C6" w:rsidP="00EE2AA4">
            <w:pPr>
              <w:rPr>
                <w:highlight w:val="yellow"/>
                <w:lang w:val="en-US" w:eastAsia="en-AU"/>
              </w:rPr>
            </w:pPr>
            <w:r>
              <w:t>48</w:t>
            </w:r>
          </w:p>
        </w:tc>
        <w:tc>
          <w:tcPr>
            <w:tcW w:w="1265" w:type="dxa"/>
            <w:shd w:val="clear" w:color="auto" w:fill="DEEAF6" w:themeFill="accent5" w:themeFillTint="33"/>
            <w:vAlign w:val="bottom"/>
          </w:tcPr>
          <w:p w14:paraId="130C7481" w14:textId="5433FE00" w:rsidR="00C743C6" w:rsidRPr="00A0219A" w:rsidRDefault="00C743C6" w:rsidP="00EE2AA4">
            <w:pPr>
              <w:rPr>
                <w:highlight w:val="yellow"/>
                <w:lang w:val="en-US" w:eastAsia="en-AU"/>
              </w:rPr>
            </w:pPr>
            <w:r>
              <w:t>14</w:t>
            </w:r>
          </w:p>
        </w:tc>
        <w:tc>
          <w:tcPr>
            <w:tcW w:w="1265" w:type="dxa"/>
            <w:shd w:val="clear" w:color="auto" w:fill="BDD6EE" w:themeFill="accent5" w:themeFillTint="66"/>
            <w:vAlign w:val="bottom"/>
          </w:tcPr>
          <w:p w14:paraId="5FDE23CC" w14:textId="7FCD876A" w:rsidR="00C743C6" w:rsidRPr="00A0219A" w:rsidRDefault="00C743C6" w:rsidP="00EE2AA4">
            <w:pPr>
              <w:rPr>
                <w:highlight w:val="yellow"/>
                <w:lang w:val="en-US" w:eastAsia="en-AU"/>
              </w:rPr>
            </w:pPr>
            <w:r>
              <w:t>74%</w:t>
            </w:r>
          </w:p>
        </w:tc>
        <w:tc>
          <w:tcPr>
            <w:tcW w:w="1265" w:type="dxa"/>
            <w:shd w:val="clear" w:color="auto" w:fill="DEEAF6" w:themeFill="accent5" w:themeFillTint="33"/>
            <w:vAlign w:val="bottom"/>
          </w:tcPr>
          <w:p w14:paraId="68102605" w14:textId="09096155" w:rsidR="00C743C6" w:rsidRPr="00A0219A" w:rsidRDefault="00C743C6" w:rsidP="00EE2AA4">
            <w:pPr>
              <w:rPr>
                <w:highlight w:val="yellow"/>
                <w:lang w:val="en-US" w:eastAsia="en-AU"/>
              </w:rPr>
            </w:pPr>
            <w:r>
              <w:t>16</w:t>
            </w:r>
          </w:p>
        </w:tc>
        <w:tc>
          <w:tcPr>
            <w:tcW w:w="1265" w:type="dxa"/>
            <w:shd w:val="clear" w:color="auto" w:fill="BDD6EE" w:themeFill="accent5" w:themeFillTint="66"/>
            <w:vAlign w:val="bottom"/>
          </w:tcPr>
          <w:p w14:paraId="4E8F70A5" w14:textId="744A4B20" w:rsidR="00C743C6" w:rsidRPr="00A0219A" w:rsidRDefault="00C743C6" w:rsidP="00EE2AA4">
            <w:pPr>
              <w:rPr>
                <w:highlight w:val="yellow"/>
                <w:lang w:val="en-US" w:eastAsia="en-AU"/>
              </w:rPr>
            </w:pPr>
            <w:r>
              <w:t>100%</w:t>
            </w:r>
          </w:p>
        </w:tc>
      </w:tr>
      <w:tr w:rsidR="00C743C6" w:rsidRPr="00C26AF0" w14:paraId="4AF06C3E" w14:textId="77777777" w:rsidTr="000F3DE3">
        <w:trPr>
          <w:trHeight w:val="288"/>
        </w:trPr>
        <w:tc>
          <w:tcPr>
            <w:tcW w:w="2693" w:type="dxa"/>
            <w:shd w:val="clear" w:color="auto" w:fill="D9E2F3" w:themeFill="accent1" w:themeFillTint="33"/>
          </w:tcPr>
          <w:p w14:paraId="334D9AA9" w14:textId="77777777" w:rsidR="00C743C6" w:rsidRPr="003B5F30" w:rsidRDefault="00C743C6" w:rsidP="00EE2AA4">
            <w:r w:rsidRPr="003B5F30">
              <w:t>Gravies and Sauces: other savoury sauces</w:t>
            </w:r>
          </w:p>
        </w:tc>
        <w:tc>
          <w:tcPr>
            <w:tcW w:w="982" w:type="dxa"/>
            <w:vAlign w:val="bottom"/>
          </w:tcPr>
          <w:p w14:paraId="43331A4A" w14:textId="154CF87B" w:rsidR="00C743C6" w:rsidRPr="00A0219A" w:rsidRDefault="00C743C6" w:rsidP="00EE2AA4">
            <w:pPr>
              <w:rPr>
                <w:highlight w:val="yellow"/>
                <w:lang w:val="en-US" w:eastAsia="en-AU"/>
              </w:rPr>
            </w:pPr>
            <w:r>
              <w:t>79</w:t>
            </w:r>
          </w:p>
        </w:tc>
        <w:tc>
          <w:tcPr>
            <w:tcW w:w="1265" w:type="dxa"/>
            <w:vAlign w:val="bottom"/>
          </w:tcPr>
          <w:p w14:paraId="1A845B02" w14:textId="62CBD9BD" w:rsidR="00C743C6" w:rsidRPr="00A0219A" w:rsidRDefault="00C743C6" w:rsidP="00EE2AA4">
            <w:pPr>
              <w:rPr>
                <w:highlight w:val="yellow"/>
                <w:lang w:val="en-US" w:eastAsia="en-AU"/>
              </w:rPr>
            </w:pPr>
            <w:r>
              <w:t>88</w:t>
            </w:r>
          </w:p>
        </w:tc>
        <w:tc>
          <w:tcPr>
            <w:tcW w:w="1265" w:type="dxa"/>
            <w:shd w:val="clear" w:color="auto" w:fill="D9D9D9" w:themeFill="background1" w:themeFillShade="D9"/>
            <w:vAlign w:val="bottom"/>
          </w:tcPr>
          <w:p w14:paraId="62A41233" w14:textId="77777777" w:rsidR="00C743C6" w:rsidRPr="003B5F30" w:rsidRDefault="00C743C6" w:rsidP="00EE2AA4">
            <w:pPr>
              <w:rPr>
                <w:lang w:val="en-US" w:eastAsia="en-AU"/>
              </w:rPr>
            </w:pPr>
            <w:r w:rsidRPr="003B5F30">
              <w:rPr>
                <w:lang w:val="en-US" w:eastAsia="en-AU"/>
              </w:rPr>
              <w:t>360</w:t>
            </w:r>
          </w:p>
        </w:tc>
        <w:tc>
          <w:tcPr>
            <w:tcW w:w="1265" w:type="dxa"/>
            <w:vAlign w:val="bottom"/>
          </w:tcPr>
          <w:p w14:paraId="4B5B0A64" w14:textId="67B249AA" w:rsidR="00C743C6" w:rsidRPr="00A0219A" w:rsidRDefault="00C743C6" w:rsidP="00EE2AA4">
            <w:pPr>
              <w:rPr>
                <w:highlight w:val="yellow"/>
                <w:lang w:val="en-US" w:eastAsia="en-AU"/>
              </w:rPr>
            </w:pPr>
            <w:r>
              <w:t>341</w:t>
            </w:r>
          </w:p>
        </w:tc>
        <w:tc>
          <w:tcPr>
            <w:tcW w:w="1265" w:type="dxa"/>
            <w:vAlign w:val="bottom"/>
          </w:tcPr>
          <w:p w14:paraId="7EAA6C53" w14:textId="0B9273DA" w:rsidR="00C743C6" w:rsidRPr="00A0219A" w:rsidRDefault="00C743C6" w:rsidP="00EE2AA4">
            <w:pPr>
              <w:rPr>
                <w:highlight w:val="yellow"/>
                <w:lang w:val="en-US" w:eastAsia="en-AU"/>
              </w:rPr>
            </w:pPr>
            <w:r>
              <w:t>316</w:t>
            </w:r>
          </w:p>
        </w:tc>
        <w:tc>
          <w:tcPr>
            <w:tcW w:w="1265" w:type="dxa"/>
            <w:vAlign w:val="bottom"/>
          </w:tcPr>
          <w:p w14:paraId="6B0AAFB9" w14:textId="7DEAF985" w:rsidR="00C743C6" w:rsidRPr="00A0219A" w:rsidRDefault="00C743C6" w:rsidP="00EE2AA4">
            <w:pPr>
              <w:rPr>
                <w:highlight w:val="yellow"/>
                <w:lang w:val="en-US" w:eastAsia="en-AU"/>
              </w:rPr>
            </w:pPr>
            <w:r>
              <w:t>21</w:t>
            </w:r>
          </w:p>
        </w:tc>
        <w:tc>
          <w:tcPr>
            <w:tcW w:w="1265" w:type="dxa"/>
            <w:shd w:val="clear" w:color="auto" w:fill="DEEAF6" w:themeFill="accent5" w:themeFillTint="33"/>
            <w:vAlign w:val="bottom"/>
          </w:tcPr>
          <w:p w14:paraId="14044AEA" w14:textId="58E4C716" w:rsidR="00C743C6" w:rsidRPr="00A0219A" w:rsidRDefault="00C743C6" w:rsidP="00EE2AA4">
            <w:pPr>
              <w:rPr>
                <w:highlight w:val="yellow"/>
                <w:lang w:val="en-US" w:eastAsia="en-AU"/>
              </w:rPr>
            </w:pPr>
            <w:r>
              <w:t>54</w:t>
            </w:r>
          </w:p>
        </w:tc>
        <w:tc>
          <w:tcPr>
            <w:tcW w:w="1265" w:type="dxa"/>
            <w:shd w:val="clear" w:color="auto" w:fill="BDD6EE" w:themeFill="accent5" w:themeFillTint="66"/>
            <w:vAlign w:val="bottom"/>
          </w:tcPr>
          <w:p w14:paraId="03BAAC7B" w14:textId="0B227D8B" w:rsidR="00C743C6" w:rsidRPr="00A0219A" w:rsidRDefault="00C743C6" w:rsidP="00EE2AA4">
            <w:pPr>
              <w:rPr>
                <w:highlight w:val="yellow"/>
                <w:lang w:val="en-US" w:eastAsia="en-AU"/>
              </w:rPr>
            </w:pPr>
            <w:r>
              <w:t>68%</w:t>
            </w:r>
          </w:p>
        </w:tc>
        <w:tc>
          <w:tcPr>
            <w:tcW w:w="1265" w:type="dxa"/>
            <w:shd w:val="clear" w:color="auto" w:fill="DEEAF6" w:themeFill="accent5" w:themeFillTint="33"/>
            <w:vAlign w:val="bottom"/>
          </w:tcPr>
          <w:p w14:paraId="2B77AA60" w14:textId="1F7EFBE3" w:rsidR="00C743C6" w:rsidRPr="00A0219A" w:rsidRDefault="00C743C6" w:rsidP="00EE2AA4">
            <w:pPr>
              <w:rPr>
                <w:highlight w:val="yellow"/>
                <w:lang w:val="en-US" w:eastAsia="en-AU"/>
              </w:rPr>
            </w:pPr>
            <w:r>
              <w:t>75</w:t>
            </w:r>
          </w:p>
        </w:tc>
        <w:tc>
          <w:tcPr>
            <w:tcW w:w="1265" w:type="dxa"/>
            <w:shd w:val="clear" w:color="auto" w:fill="BDD6EE" w:themeFill="accent5" w:themeFillTint="66"/>
            <w:vAlign w:val="bottom"/>
          </w:tcPr>
          <w:p w14:paraId="28CFE77D" w14:textId="2E06C064" w:rsidR="00C743C6" w:rsidRPr="00A0219A" w:rsidRDefault="00C743C6" w:rsidP="00EE2AA4">
            <w:pPr>
              <w:rPr>
                <w:highlight w:val="yellow"/>
                <w:lang w:val="en-US" w:eastAsia="en-AU"/>
              </w:rPr>
            </w:pPr>
            <w:r>
              <w:t>85%</w:t>
            </w:r>
          </w:p>
        </w:tc>
      </w:tr>
      <w:tr w:rsidR="00C743C6" w:rsidRPr="00C26AF0" w14:paraId="4354DABF" w14:textId="77777777" w:rsidTr="003D3029">
        <w:trPr>
          <w:trHeight w:val="288"/>
        </w:trPr>
        <w:tc>
          <w:tcPr>
            <w:tcW w:w="2693" w:type="dxa"/>
            <w:shd w:val="clear" w:color="auto" w:fill="D9E2F3" w:themeFill="accent1" w:themeFillTint="33"/>
          </w:tcPr>
          <w:p w14:paraId="04756B75" w14:textId="77777777" w:rsidR="00C743C6" w:rsidRPr="003B5F30" w:rsidRDefault="00C743C6" w:rsidP="00EE2AA4">
            <w:pPr>
              <w:rPr>
                <w:lang w:val="en-US" w:eastAsia="en-AU"/>
              </w:rPr>
            </w:pPr>
            <w:r w:rsidRPr="003B5F30">
              <w:t>Pizza</w:t>
            </w:r>
          </w:p>
        </w:tc>
        <w:tc>
          <w:tcPr>
            <w:tcW w:w="982" w:type="dxa"/>
            <w:vAlign w:val="bottom"/>
          </w:tcPr>
          <w:p w14:paraId="27A80E52" w14:textId="278AD8DD" w:rsidR="00C743C6" w:rsidRPr="00A0219A" w:rsidRDefault="00C743C6" w:rsidP="00EE2AA4">
            <w:pPr>
              <w:rPr>
                <w:highlight w:val="yellow"/>
                <w:lang w:val="en-US" w:eastAsia="en-AU"/>
              </w:rPr>
            </w:pPr>
            <w:r>
              <w:t>65</w:t>
            </w:r>
          </w:p>
        </w:tc>
        <w:tc>
          <w:tcPr>
            <w:tcW w:w="1265" w:type="dxa"/>
            <w:vAlign w:val="bottom"/>
          </w:tcPr>
          <w:p w14:paraId="753A16B5" w14:textId="0E1E9A54" w:rsidR="00C743C6" w:rsidRPr="00A0219A" w:rsidRDefault="00C743C6" w:rsidP="00EE2AA4">
            <w:pPr>
              <w:rPr>
                <w:highlight w:val="yellow"/>
                <w:lang w:val="en-US" w:eastAsia="en-AU"/>
              </w:rPr>
            </w:pPr>
            <w:r>
              <w:t>46</w:t>
            </w:r>
          </w:p>
        </w:tc>
        <w:tc>
          <w:tcPr>
            <w:tcW w:w="1265" w:type="dxa"/>
            <w:shd w:val="clear" w:color="auto" w:fill="D9D9D9" w:themeFill="background1" w:themeFillShade="D9"/>
          </w:tcPr>
          <w:p w14:paraId="5086236D" w14:textId="77777777" w:rsidR="00C743C6" w:rsidRPr="003B5F30" w:rsidRDefault="00C743C6" w:rsidP="00EE2AA4">
            <w:pPr>
              <w:rPr>
                <w:lang w:val="en-US" w:eastAsia="en-AU"/>
              </w:rPr>
            </w:pPr>
            <w:r w:rsidRPr="003B5F30">
              <w:rPr>
                <w:lang w:val="en-US" w:eastAsia="en-AU"/>
              </w:rPr>
              <w:t>450</w:t>
            </w:r>
          </w:p>
        </w:tc>
        <w:tc>
          <w:tcPr>
            <w:tcW w:w="1265" w:type="dxa"/>
            <w:vAlign w:val="bottom"/>
          </w:tcPr>
          <w:p w14:paraId="4509E83C" w14:textId="2E194B07" w:rsidR="00C743C6" w:rsidRPr="00A0219A" w:rsidRDefault="00C743C6" w:rsidP="00EE2AA4">
            <w:pPr>
              <w:rPr>
                <w:highlight w:val="yellow"/>
                <w:lang w:val="en-US" w:eastAsia="en-AU"/>
              </w:rPr>
            </w:pPr>
            <w:r>
              <w:t>446</w:t>
            </w:r>
          </w:p>
        </w:tc>
        <w:tc>
          <w:tcPr>
            <w:tcW w:w="1265" w:type="dxa"/>
            <w:vAlign w:val="bottom"/>
          </w:tcPr>
          <w:p w14:paraId="281F2542" w14:textId="3B646788" w:rsidR="00C743C6" w:rsidRPr="00A0219A" w:rsidRDefault="00C743C6" w:rsidP="00EE2AA4">
            <w:pPr>
              <w:rPr>
                <w:highlight w:val="yellow"/>
                <w:lang w:val="en-US" w:eastAsia="en-AU"/>
              </w:rPr>
            </w:pPr>
            <w:r>
              <w:t>423</w:t>
            </w:r>
          </w:p>
        </w:tc>
        <w:tc>
          <w:tcPr>
            <w:tcW w:w="1265" w:type="dxa"/>
            <w:vAlign w:val="bottom"/>
          </w:tcPr>
          <w:p w14:paraId="4DE51830" w14:textId="76594719" w:rsidR="00C743C6" w:rsidRPr="00A0219A" w:rsidRDefault="00C743C6" w:rsidP="00EE2AA4">
            <w:pPr>
              <w:rPr>
                <w:highlight w:val="yellow"/>
                <w:lang w:val="en-US" w:eastAsia="en-AU"/>
              </w:rPr>
            </w:pPr>
            <w:r>
              <w:t>13</w:t>
            </w:r>
          </w:p>
        </w:tc>
        <w:tc>
          <w:tcPr>
            <w:tcW w:w="1265" w:type="dxa"/>
            <w:shd w:val="clear" w:color="auto" w:fill="DEEAF6" w:themeFill="accent5" w:themeFillTint="33"/>
            <w:vAlign w:val="bottom"/>
          </w:tcPr>
          <w:p w14:paraId="68DDC0A7" w14:textId="02949BBA" w:rsidR="00C743C6" w:rsidRPr="00A0219A" w:rsidRDefault="00C743C6" w:rsidP="00EE2AA4">
            <w:pPr>
              <w:rPr>
                <w:highlight w:val="yellow"/>
                <w:lang w:val="en-US" w:eastAsia="en-AU"/>
              </w:rPr>
            </w:pPr>
            <w:r>
              <w:t>38</w:t>
            </w:r>
          </w:p>
        </w:tc>
        <w:tc>
          <w:tcPr>
            <w:tcW w:w="1265" w:type="dxa"/>
            <w:shd w:val="clear" w:color="auto" w:fill="BDD6EE" w:themeFill="accent5" w:themeFillTint="66"/>
            <w:vAlign w:val="bottom"/>
          </w:tcPr>
          <w:p w14:paraId="1E34B0FE" w14:textId="6609C62C" w:rsidR="00C743C6" w:rsidRPr="00A0219A" w:rsidRDefault="00C743C6" w:rsidP="00EE2AA4">
            <w:pPr>
              <w:rPr>
                <w:highlight w:val="yellow"/>
                <w:lang w:val="en-US" w:eastAsia="en-AU"/>
              </w:rPr>
            </w:pPr>
            <w:r>
              <w:t>58%</w:t>
            </w:r>
          </w:p>
        </w:tc>
        <w:tc>
          <w:tcPr>
            <w:tcW w:w="1265" w:type="dxa"/>
            <w:shd w:val="clear" w:color="auto" w:fill="DEEAF6" w:themeFill="accent5" w:themeFillTint="33"/>
            <w:vAlign w:val="bottom"/>
          </w:tcPr>
          <w:p w14:paraId="6676D072" w14:textId="2A46F25C" w:rsidR="00C743C6" w:rsidRPr="00A0219A" w:rsidRDefault="00C743C6" w:rsidP="00EE2AA4">
            <w:pPr>
              <w:rPr>
                <w:highlight w:val="yellow"/>
                <w:lang w:val="en-US" w:eastAsia="en-AU"/>
              </w:rPr>
            </w:pPr>
            <w:r>
              <w:t>30</w:t>
            </w:r>
          </w:p>
        </w:tc>
        <w:tc>
          <w:tcPr>
            <w:tcW w:w="1265" w:type="dxa"/>
            <w:shd w:val="clear" w:color="auto" w:fill="BDD6EE" w:themeFill="accent5" w:themeFillTint="66"/>
            <w:vAlign w:val="bottom"/>
          </w:tcPr>
          <w:p w14:paraId="77278CE3" w14:textId="74CFE37D" w:rsidR="00C743C6" w:rsidRPr="00A0219A" w:rsidRDefault="00C743C6" w:rsidP="00EE2AA4">
            <w:pPr>
              <w:rPr>
                <w:highlight w:val="yellow"/>
                <w:lang w:val="en-US" w:eastAsia="en-AU"/>
              </w:rPr>
            </w:pPr>
            <w:r>
              <w:t>65%</w:t>
            </w:r>
          </w:p>
        </w:tc>
      </w:tr>
      <w:tr w:rsidR="00C743C6" w:rsidRPr="00C26AF0" w14:paraId="6F8067CD" w14:textId="77777777" w:rsidTr="003D3029">
        <w:trPr>
          <w:trHeight w:val="288"/>
        </w:trPr>
        <w:tc>
          <w:tcPr>
            <w:tcW w:w="2693" w:type="dxa"/>
            <w:shd w:val="clear" w:color="auto" w:fill="D9E2F3" w:themeFill="accent1" w:themeFillTint="33"/>
          </w:tcPr>
          <w:p w14:paraId="2958BC03" w14:textId="77777777" w:rsidR="00C743C6" w:rsidRPr="003B5F30" w:rsidRDefault="00C743C6" w:rsidP="00EE2AA4">
            <w:pPr>
              <w:rPr>
                <w:lang w:val="en-US" w:eastAsia="en-AU"/>
              </w:rPr>
            </w:pPr>
            <w:bookmarkStart w:id="22" w:name="_Hlk114150823"/>
            <w:r w:rsidRPr="003B5F30">
              <w:t>Processed meat: Ham</w:t>
            </w:r>
          </w:p>
        </w:tc>
        <w:tc>
          <w:tcPr>
            <w:tcW w:w="982" w:type="dxa"/>
            <w:vAlign w:val="bottom"/>
          </w:tcPr>
          <w:p w14:paraId="4C3184C6" w14:textId="0052ECDB" w:rsidR="00C743C6" w:rsidRPr="00A0219A" w:rsidRDefault="00C743C6" w:rsidP="00EE2AA4">
            <w:pPr>
              <w:rPr>
                <w:highlight w:val="yellow"/>
                <w:lang w:val="en-US" w:eastAsia="en-AU"/>
              </w:rPr>
            </w:pPr>
            <w:r>
              <w:t>22</w:t>
            </w:r>
          </w:p>
        </w:tc>
        <w:tc>
          <w:tcPr>
            <w:tcW w:w="1265" w:type="dxa"/>
            <w:vAlign w:val="bottom"/>
          </w:tcPr>
          <w:p w14:paraId="22BF76EC" w14:textId="4B892790" w:rsidR="00C743C6" w:rsidRPr="00A0219A" w:rsidRDefault="00C743C6" w:rsidP="00EE2AA4">
            <w:pPr>
              <w:rPr>
                <w:highlight w:val="yellow"/>
                <w:lang w:val="en-US" w:eastAsia="en-AU"/>
              </w:rPr>
            </w:pPr>
            <w:r>
              <w:t>28</w:t>
            </w:r>
          </w:p>
        </w:tc>
        <w:tc>
          <w:tcPr>
            <w:tcW w:w="1265" w:type="dxa"/>
            <w:shd w:val="clear" w:color="auto" w:fill="D9D9D9" w:themeFill="background1" w:themeFillShade="D9"/>
          </w:tcPr>
          <w:p w14:paraId="26421128" w14:textId="77777777" w:rsidR="00C743C6" w:rsidRPr="003B5F30" w:rsidRDefault="00C743C6" w:rsidP="00EE2AA4">
            <w:pPr>
              <w:rPr>
                <w:lang w:val="en-US" w:eastAsia="en-AU"/>
              </w:rPr>
            </w:pPr>
            <w:r w:rsidRPr="003B5F30">
              <w:rPr>
                <w:lang w:val="en-US" w:eastAsia="en-AU"/>
              </w:rPr>
              <w:t>1005</w:t>
            </w:r>
          </w:p>
        </w:tc>
        <w:tc>
          <w:tcPr>
            <w:tcW w:w="1265" w:type="dxa"/>
            <w:vAlign w:val="bottom"/>
          </w:tcPr>
          <w:p w14:paraId="4F98E1B4" w14:textId="4E3723EF" w:rsidR="00C743C6" w:rsidRPr="00A0219A" w:rsidRDefault="00C743C6" w:rsidP="00EE2AA4">
            <w:pPr>
              <w:rPr>
                <w:highlight w:val="yellow"/>
                <w:lang w:val="en-US" w:eastAsia="en-AU"/>
              </w:rPr>
            </w:pPr>
            <w:r>
              <w:t>967</w:t>
            </w:r>
          </w:p>
        </w:tc>
        <w:tc>
          <w:tcPr>
            <w:tcW w:w="1265" w:type="dxa"/>
            <w:vAlign w:val="bottom"/>
          </w:tcPr>
          <w:p w14:paraId="37179CBE" w14:textId="0020CCAF" w:rsidR="00C743C6" w:rsidRPr="00A0219A" w:rsidRDefault="00C743C6" w:rsidP="00EE2AA4">
            <w:pPr>
              <w:rPr>
                <w:highlight w:val="yellow"/>
                <w:lang w:val="en-US" w:eastAsia="en-AU"/>
              </w:rPr>
            </w:pPr>
            <w:r>
              <w:t>929</w:t>
            </w:r>
          </w:p>
        </w:tc>
        <w:tc>
          <w:tcPr>
            <w:tcW w:w="1265" w:type="dxa"/>
            <w:vAlign w:val="bottom"/>
          </w:tcPr>
          <w:p w14:paraId="1FE50383" w14:textId="381CA619" w:rsidR="00C743C6" w:rsidRPr="00A0219A" w:rsidRDefault="00C743C6" w:rsidP="00EE2AA4">
            <w:pPr>
              <w:rPr>
                <w:highlight w:val="yellow"/>
                <w:lang w:val="en-US" w:eastAsia="en-AU"/>
              </w:rPr>
            </w:pPr>
            <w:r>
              <w:t>56</w:t>
            </w:r>
          </w:p>
        </w:tc>
        <w:tc>
          <w:tcPr>
            <w:tcW w:w="1265" w:type="dxa"/>
            <w:shd w:val="clear" w:color="auto" w:fill="DEEAF6" w:themeFill="accent5" w:themeFillTint="33"/>
            <w:vAlign w:val="bottom"/>
          </w:tcPr>
          <w:p w14:paraId="2FC46DF1" w14:textId="5E64D2EF" w:rsidR="00C743C6" w:rsidRPr="00A0219A" w:rsidRDefault="00C743C6" w:rsidP="00EE2AA4">
            <w:pPr>
              <w:rPr>
                <w:highlight w:val="yellow"/>
                <w:lang w:val="en-US" w:eastAsia="en-AU"/>
              </w:rPr>
            </w:pPr>
            <w:r>
              <w:t>12</w:t>
            </w:r>
          </w:p>
        </w:tc>
        <w:tc>
          <w:tcPr>
            <w:tcW w:w="1265" w:type="dxa"/>
            <w:shd w:val="clear" w:color="auto" w:fill="BDD6EE" w:themeFill="accent5" w:themeFillTint="66"/>
            <w:vAlign w:val="bottom"/>
          </w:tcPr>
          <w:p w14:paraId="1DBA769E" w14:textId="6688E908" w:rsidR="00C743C6" w:rsidRPr="00A0219A" w:rsidRDefault="00C743C6" w:rsidP="00EE2AA4">
            <w:pPr>
              <w:rPr>
                <w:highlight w:val="yellow"/>
                <w:lang w:val="en-US" w:eastAsia="en-AU"/>
              </w:rPr>
            </w:pPr>
            <w:r>
              <w:t>55%</w:t>
            </w:r>
          </w:p>
        </w:tc>
        <w:tc>
          <w:tcPr>
            <w:tcW w:w="1265" w:type="dxa"/>
            <w:shd w:val="clear" w:color="auto" w:fill="DEEAF6" w:themeFill="accent5" w:themeFillTint="33"/>
            <w:vAlign w:val="bottom"/>
          </w:tcPr>
          <w:p w14:paraId="15654A7E" w14:textId="08205758" w:rsidR="00C743C6" w:rsidRPr="00A0219A" w:rsidRDefault="00C743C6" w:rsidP="00EE2AA4">
            <w:pPr>
              <w:rPr>
                <w:highlight w:val="yellow"/>
                <w:lang w:val="en-US" w:eastAsia="en-AU"/>
              </w:rPr>
            </w:pPr>
            <w:r>
              <w:t>24</w:t>
            </w:r>
          </w:p>
        </w:tc>
        <w:tc>
          <w:tcPr>
            <w:tcW w:w="1265" w:type="dxa"/>
            <w:shd w:val="clear" w:color="auto" w:fill="BDD6EE" w:themeFill="accent5" w:themeFillTint="66"/>
            <w:vAlign w:val="bottom"/>
          </w:tcPr>
          <w:p w14:paraId="69E77500" w14:textId="392C6EFE" w:rsidR="00C743C6" w:rsidRPr="00A0219A" w:rsidRDefault="00C743C6" w:rsidP="00EE2AA4">
            <w:pPr>
              <w:rPr>
                <w:highlight w:val="yellow"/>
                <w:lang w:val="en-US" w:eastAsia="en-AU"/>
              </w:rPr>
            </w:pPr>
            <w:r>
              <w:t>86%</w:t>
            </w:r>
          </w:p>
        </w:tc>
      </w:tr>
      <w:tr w:rsidR="00C743C6" w:rsidRPr="00C26AF0" w14:paraId="3FFC1E00" w14:textId="77777777" w:rsidTr="003D3029">
        <w:trPr>
          <w:trHeight w:val="288"/>
        </w:trPr>
        <w:tc>
          <w:tcPr>
            <w:tcW w:w="2693" w:type="dxa"/>
            <w:shd w:val="clear" w:color="auto" w:fill="D9E2F3" w:themeFill="accent1" w:themeFillTint="33"/>
          </w:tcPr>
          <w:p w14:paraId="2C1B0568" w14:textId="77777777" w:rsidR="00C743C6" w:rsidRPr="003B5F30" w:rsidRDefault="00C743C6" w:rsidP="00EE2AA4">
            <w:pPr>
              <w:rPr>
                <w:lang w:val="en-US" w:eastAsia="en-AU"/>
              </w:rPr>
            </w:pPr>
            <w:r w:rsidRPr="003B5F30">
              <w:t>Processed meat: Bacon</w:t>
            </w:r>
          </w:p>
        </w:tc>
        <w:tc>
          <w:tcPr>
            <w:tcW w:w="982" w:type="dxa"/>
            <w:vAlign w:val="bottom"/>
          </w:tcPr>
          <w:p w14:paraId="23AB29D8" w14:textId="4AD1FAC0" w:rsidR="00C743C6" w:rsidRPr="00A0219A" w:rsidRDefault="00C743C6" w:rsidP="00EE2AA4">
            <w:pPr>
              <w:rPr>
                <w:highlight w:val="yellow"/>
                <w:lang w:val="en-US" w:eastAsia="en-AU"/>
              </w:rPr>
            </w:pPr>
            <w:r>
              <w:t>16</w:t>
            </w:r>
          </w:p>
        </w:tc>
        <w:tc>
          <w:tcPr>
            <w:tcW w:w="1265" w:type="dxa"/>
            <w:vAlign w:val="bottom"/>
          </w:tcPr>
          <w:p w14:paraId="78710CBF" w14:textId="3A2A1872" w:rsidR="00C743C6" w:rsidRPr="00A0219A" w:rsidRDefault="00C743C6" w:rsidP="00EE2AA4">
            <w:pPr>
              <w:rPr>
                <w:highlight w:val="yellow"/>
                <w:lang w:val="en-US" w:eastAsia="en-AU"/>
              </w:rPr>
            </w:pPr>
            <w:r>
              <w:t>18</w:t>
            </w:r>
          </w:p>
        </w:tc>
        <w:tc>
          <w:tcPr>
            <w:tcW w:w="1265" w:type="dxa"/>
            <w:shd w:val="clear" w:color="auto" w:fill="D9D9D9" w:themeFill="background1" w:themeFillShade="D9"/>
          </w:tcPr>
          <w:p w14:paraId="2402EDF4" w14:textId="091C5CF1" w:rsidR="00C743C6" w:rsidRPr="003B5F30" w:rsidRDefault="00C743C6" w:rsidP="00EE2AA4">
            <w:pPr>
              <w:rPr>
                <w:lang w:val="en-US" w:eastAsia="en-AU"/>
              </w:rPr>
            </w:pPr>
            <w:r w:rsidRPr="003B5F30">
              <w:rPr>
                <w:lang w:val="en-US" w:eastAsia="en-AU"/>
              </w:rPr>
              <w:t>1005</w:t>
            </w:r>
          </w:p>
        </w:tc>
        <w:tc>
          <w:tcPr>
            <w:tcW w:w="1265" w:type="dxa"/>
            <w:vAlign w:val="bottom"/>
          </w:tcPr>
          <w:p w14:paraId="1F6F7924" w14:textId="719038A6" w:rsidR="00C743C6" w:rsidRPr="00A0219A" w:rsidRDefault="00C743C6" w:rsidP="00EE2AA4">
            <w:pPr>
              <w:rPr>
                <w:highlight w:val="yellow"/>
                <w:lang w:val="en-US" w:eastAsia="en-AU"/>
              </w:rPr>
            </w:pPr>
            <w:r>
              <w:t>945</w:t>
            </w:r>
          </w:p>
        </w:tc>
        <w:tc>
          <w:tcPr>
            <w:tcW w:w="1265" w:type="dxa"/>
            <w:vAlign w:val="bottom"/>
          </w:tcPr>
          <w:p w14:paraId="12872935" w14:textId="426418EA" w:rsidR="00C743C6" w:rsidRPr="00A0219A" w:rsidRDefault="00C743C6" w:rsidP="00EE2AA4">
            <w:pPr>
              <w:rPr>
                <w:highlight w:val="yellow"/>
                <w:lang w:val="en-US" w:eastAsia="en-AU"/>
              </w:rPr>
            </w:pPr>
            <w:r>
              <w:t>892</w:t>
            </w:r>
          </w:p>
        </w:tc>
        <w:tc>
          <w:tcPr>
            <w:tcW w:w="1265" w:type="dxa"/>
            <w:vAlign w:val="bottom"/>
          </w:tcPr>
          <w:p w14:paraId="66448289" w14:textId="725005E2" w:rsidR="00C743C6" w:rsidRPr="00A0219A" w:rsidRDefault="00C743C6" w:rsidP="00EE2AA4">
            <w:pPr>
              <w:rPr>
                <w:highlight w:val="yellow"/>
                <w:lang w:val="en-US" w:eastAsia="en-AU"/>
              </w:rPr>
            </w:pPr>
            <w:r>
              <w:t>43</w:t>
            </w:r>
          </w:p>
        </w:tc>
        <w:tc>
          <w:tcPr>
            <w:tcW w:w="1265" w:type="dxa"/>
            <w:shd w:val="clear" w:color="auto" w:fill="DEEAF6" w:themeFill="accent5" w:themeFillTint="33"/>
            <w:vAlign w:val="bottom"/>
          </w:tcPr>
          <w:p w14:paraId="6D50A905" w14:textId="6EDE53F4" w:rsidR="00C743C6" w:rsidRPr="00A0219A" w:rsidRDefault="00C743C6" w:rsidP="00EE2AA4">
            <w:pPr>
              <w:rPr>
                <w:highlight w:val="yellow"/>
                <w:lang w:val="en-US" w:eastAsia="en-AU"/>
              </w:rPr>
            </w:pPr>
            <w:r>
              <w:t>9</w:t>
            </w:r>
          </w:p>
        </w:tc>
        <w:tc>
          <w:tcPr>
            <w:tcW w:w="1265" w:type="dxa"/>
            <w:shd w:val="clear" w:color="auto" w:fill="BDD6EE" w:themeFill="accent5" w:themeFillTint="66"/>
            <w:vAlign w:val="bottom"/>
          </w:tcPr>
          <w:p w14:paraId="4A710A32" w14:textId="76836506" w:rsidR="00C743C6" w:rsidRPr="00A0219A" w:rsidRDefault="00C743C6" w:rsidP="00EE2AA4">
            <w:pPr>
              <w:rPr>
                <w:highlight w:val="yellow"/>
                <w:lang w:val="en-US" w:eastAsia="en-AU"/>
              </w:rPr>
            </w:pPr>
            <w:r>
              <w:t>56%</w:t>
            </w:r>
          </w:p>
        </w:tc>
        <w:tc>
          <w:tcPr>
            <w:tcW w:w="1265" w:type="dxa"/>
            <w:shd w:val="clear" w:color="auto" w:fill="DEEAF6" w:themeFill="accent5" w:themeFillTint="33"/>
            <w:vAlign w:val="bottom"/>
          </w:tcPr>
          <w:p w14:paraId="6DA0F0DC" w14:textId="7563B242" w:rsidR="00C743C6" w:rsidRPr="00A0219A" w:rsidRDefault="00C743C6" w:rsidP="00EE2AA4">
            <w:pPr>
              <w:rPr>
                <w:highlight w:val="yellow"/>
                <w:lang w:val="en-US" w:eastAsia="en-AU"/>
              </w:rPr>
            </w:pPr>
            <w:r>
              <w:t>17</w:t>
            </w:r>
          </w:p>
        </w:tc>
        <w:tc>
          <w:tcPr>
            <w:tcW w:w="1265" w:type="dxa"/>
            <w:shd w:val="clear" w:color="auto" w:fill="BDD6EE" w:themeFill="accent5" w:themeFillTint="66"/>
            <w:vAlign w:val="bottom"/>
          </w:tcPr>
          <w:p w14:paraId="524519D0" w14:textId="4F811D67" w:rsidR="00C743C6" w:rsidRPr="00A0219A" w:rsidRDefault="00C743C6" w:rsidP="00EE2AA4">
            <w:pPr>
              <w:rPr>
                <w:highlight w:val="yellow"/>
                <w:lang w:val="en-US" w:eastAsia="en-AU"/>
              </w:rPr>
            </w:pPr>
            <w:r>
              <w:t>94%</w:t>
            </w:r>
          </w:p>
        </w:tc>
      </w:tr>
      <w:tr w:rsidR="00C743C6" w:rsidRPr="00C26AF0" w14:paraId="2EAE7528" w14:textId="77777777" w:rsidTr="003D3029">
        <w:trPr>
          <w:trHeight w:val="288"/>
        </w:trPr>
        <w:tc>
          <w:tcPr>
            <w:tcW w:w="2693" w:type="dxa"/>
            <w:shd w:val="clear" w:color="auto" w:fill="D9E2F3" w:themeFill="accent1" w:themeFillTint="33"/>
          </w:tcPr>
          <w:p w14:paraId="4617ACE2" w14:textId="77777777" w:rsidR="00C743C6" w:rsidRPr="00CE7924" w:rsidRDefault="00C743C6" w:rsidP="00EE2AA4">
            <w:pPr>
              <w:rPr>
                <w:b/>
                <w:bCs/>
                <w:lang w:val="en-US" w:eastAsia="en-AU"/>
              </w:rPr>
            </w:pPr>
            <w:r w:rsidRPr="00CE7924">
              <w:rPr>
                <w:b/>
                <w:bCs/>
              </w:rPr>
              <w:t xml:space="preserve">Processed meat: </w:t>
            </w:r>
            <w:r w:rsidRPr="00CE7924">
              <w:t>Processed deli meat</w:t>
            </w:r>
          </w:p>
        </w:tc>
        <w:tc>
          <w:tcPr>
            <w:tcW w:w="982" w:type="dxa"/>
            <w:vAlign w:val="bottom"/>
          </w:tcPr>
          <w:p w14:paraId="15502D80" w14:textId="73A1089D" w:rsidR="00C743C6" w:rsidRPr="00CE7924" w:rsidRDefault="00C743C6" w:rsidP="00EE2AA4">
            <w:pPr>
              <w:rPr>
                <w:lang w:val="en-US" w:eastAsia="en-AU"/>
              </w:rPr>
            </w:pPr>
            <w:r w:rsidRPr="00CE7924">
              <w:t>11</w:t>
            </w:r>
          </w:p>
        </w:tc>
        <w:tc>
          <w:tcPr>
            <w:tcW w:w="1265" w:type="dxa"/>
            <w:vAlign w:val="bottom"/>
          </w:tcPr>
          <w:p w14:paraId="3FEE4158" w14:textId="0EB0A938" w:rsidR="00C743C6" w:rsidRPr="00CE7924" w:rsidRDefault="00C743C6" w:rsidP="00EE2AA4">
            <w:pPr>
              <w:rPr>
                <w:lang w:val="en-US" w:eastAsia="en-AU"/>
              </w:rPr>
            </w:pPr>
            <w:r w:rsidRPr="00CE7924">
              <w:t>11</w:t>
            </w:r>
          </w:p>
        </w:tc>
        <w:tc>
          <w:tcPr>
            <w:tcW w:w="1265" w:type="dxa"/>
            <w:shd w:val="clear" w:color="auto" w:fill="D9D9D9" w:themeFill="background1" w:themeFillShade="D9"/>
          </w:tcPr>
          <w:p w14:paraId="324DAF80" w14:textId="77777777" w:rsidR="00C743C6" w:rsidRPr="00CE7924" w:rsidRDefault="00C743C6" w:rsidP="00EE2AA4">
            <w:pPr>
              <w:rPr>
                <w:lang w:val="en-US" w:eastAsia="en-AU"/>
              </w:rPr>
            </w:pPr>
            <w:r w:rsidRPr="00CE7924">
              <w:rPr>
                <w:lang w:val="en-US" w:eastAsia="en-AU"/>
              </w:rPr>
              <w:t>720</w:t>
            </w:r>
          </w:p>
        </w:tc>
        <w:tc>
          <w:tcPr>
            <w:tcW w:w="1265" w:type="dxa"/>
            <w:vAlign w:val="bottom"/>
          </w:tcPr>
          <w:p w14:paraId="695295DE" w14:textId="020A2CBD" w:rsidR="00C743C6" w:rsidRPr="00CE7924" w:rsidRDefault="00C743C6" w:rsidP="00EE2AA4">
            <w:pPr>
              <w:rPr>
                <w:lang w:val="en-US" w:eastAsia="en-AU"/>
              </w:rPr>
            </w:pPr>
            <w:r w:rsidRPr="00CE7924">
              <w:t>929</w:t>
            </w:r>
          </w:p>
        </w:tc>
        <w:tc>
          <w:tcPr>
            <w:tcW w:w="1265" w:type="dxa"/>
            <w:vAlign w:val="bottom"/>
          </w:tcPr>
          <w:p w14:paraId="204C53B8" w14:textId="081555C1" w:rsidR="00C743C6" w:rsidRPr="00CE7924" w:rsidRDefault="00C743C6" w:rsidP="00EE2AA4">
            <w:pPr>
              <w:rPr>
                <w:lang w:val="en-US" w:eastAsia="en-AU"/>
              </w:rPr>
            </w:pPr>
            <w:r w:rsidRPr="00CE7924">
              <w:t>852</w:t>
            </w:r>
          </w:p>
        </w:tc>
        <w:tc>
          <w:tcPr>
            <w:tcW w:w="1265" w:type="dxa"/>
            <w:vAlign w:val="bottom"/>
          </w:tcPr>
          <w:p w14:paraId="2B348D2A" w14:textId="7D5C0EBD" w:rsidR="00C743C6" w:rsidRPr="00CE7924" w:rsidRDefault="00C743C6" w:rsidP="00EE2AA4">
            <w:pPr>
              <w:rPr>
                <w:lang w:val="en-US" w:eastAsia="en-AU"/>
              </w:rPr>
            </w:pPr>
            <w:r>
              <w:t>77</w:t>
            </w:r>
          </w:p>
        </w:tc>
        <w:tc>
          <w:tcPr>
            <w:tcW w:w="1265" w:type="dxa"/>
            <w:shd w:val="clear" w:color="auto" w:fill="DEEAF6" w:themeFill="accent5" w:themeFillTint="33"/>
            <w:vAlign w:val="bottom"/>
          </w:tcPr>
          <w:p w14:paraId="1A185D80" w14:textId="6A9196C3" w:rsidR="00C743C6" w:rsidRPr="00CE7924" w:rsidRDefault="00C743C6" w:rsidP="00EE2AA4">
            <w:pPr>
              <w:rPr>
                <w:lang w:val="en-US" w:eastAsia="en-AU"/>
              </w:rPr>
            </w:pPr>
            <w:r w:rsidRPr="00CE7924">
              <w:t>(a)</w:t>
            </w:r>
          </w:p>
        </w:tc>
        <w:tc>
          <w:tcPr>
            <w:tcW w:w="1265" w:type="dxa"/>
            <w:shd w:val="clear" w:color="auto" w:fill="BDD6EE" w:themeFill="accent5" w:themeFillTint="66"/>
            <w:vAlign w:val="bottom"/>
          </w:tcPr>
          <w:p w14:paraId="33C7B7CA" w14:textId="66D115E6" w:rsidR="00C743C6" w:rsidRPr="00CE7924" w:rsidRDefault="00C743C6" w:rsidP="00EE2AA4">
            <w:pPr>
              <w:rPr>
                <w:lang w:val="en-US" w:eastAsia="en-AU"/>
              </w:rPr>
            </w:pPr>
            <w:r w:rsidRPr="00CE7924">
              <w:t>27%</w:t>
            </w:r>
          </w:p>
        </w:tc>
        <w:tc>
          <w:tcPr>
            <w:tcW w:w="1265" w:type="dxa"/>
            <w:shd w:val="clear" w:color="auto" w:fill="DEEAF6" w:themeFill="accent5" w:themeFillTint="33"/>
            <w:vAlign w:val="bottom"/>
          </w:tcPr>
          <w:p w14:paraId="0FE29461" w14:textId="60ECFDE3" w:rsidR="00C743C6" w:rsidRPr="00CE7924" w:rsidRDefault="00C743C6" w:rsidP="00EE2AA4">
            <w:pPr>
              <w:rPr>
                <w:lang w:val="en-US" w:eastAsia="en-AU"/>
              </w:rPr>
            </w:pPr>
            <w:r w:rsidRPr="00CE7924">
              <w:t>(a)</w:t>
            </w:r>
          </w:p>
        </w:tc>
        <w:tc>
          <w:tcPr>
            <w:tcW w:w="1265" w:type="dxa"/>
            <w:shd w:val="clear" w:color="auto" w:fill="BDD6EE" w:themeFill="accent5" w:themeFillTint="66"/>
            <w:vAlign w:val="bottom"/>
          </w:tcPr>
          <w:p w14:paraId="02631878" w14:textId="0B07281D" w:rsidR="00C743C6" w:rsidRPr="00CE7924" w:rsidRDefault="00C743C6" w:rsidP="00EE2AA4">
            <w:pPr>
              <w:rPr>
                <w:lang w:val="en-US" w:eastAsia="en-AU"/>
              </w:rPr>
            </w:pPr>
            <w:r w:rsidRPr="00CE7924">
              <w:t>36%</w:t>
            </w:r>
          </w:p>
        </w:tc>
      </w:tr>
      <w:tr w:rsidR="00C743C6" w:rsidRPr="00C26AF0" w14:paraId="77C49613" w14:textId="77777777" w:rsidTr="003D3029">
        <w:trPr>
          <w:trHeight w:val="288"/>
        </w:trPr>
        <w:tc>
          <w:tcPr>
            <w:tcW w:w="2693" w:type="dxa"/>
            <w:shd w:val="clear" w:color="auto" w:fill="D9E2F3" w:themeFill="accent1" w:themeFillTint="33"/>
          </w:tcPr>
          <w:p w14:paraId="75D156E6" w14:textId="77777777" w:rsidR="00C743C6" w:rsidRPr="00CE7924" w:rsidRDefault="00C743C6" w:rsidP="00EE2AA4">
            <w:pPr>
              <w:rPr>
                <w:b/>
                <w:bCs/>
                <w:lang w:val="en-US" w:eastAsia="en-AU"/>
              </w:rPr>
            </w:pPr>
            <w:r w:rsidRPr="00CE7924">
              <w:rPr>
                <w:b/>
                <w:bCs/>
              </w:rPr>
              <w:lastRenderedPageBreak/>
              <w:t xml:space="preserve">Processed meat: </w:t>
            </w:r>
            <w:proofErr w:type="spellStart"/>
            <w:r w:rsidRPr="00CE7924">
              <w:t>Frankfurts</w:t>
            </w:r>
            <w:proofErr w:type="spellEnd"/>
            <w:r w:rsidRPr="00CE7924">
              <w:t xml:space="preserve"> and saveloys</w:t>
            </w:r>
          </w:p>
        </w:tc>
        <w:tc>
          <w:tcPr>
            <w:tcW w:w="982" w:type="dxa"/>
            <w:vAlign w:val="bottom"/>
          </w:tcPr>
          <w:p w14:paraId="7AFF9E73" w14:textId="2A5CE7B5" w:rsidR="00C743C6" w:rsidRPr="00CE7924" w:rsidRDefault="00C743C6" w:rsidP="00EE2AA4">
            <w:pPr>
              <w:rPr>
                <w:lang w:val="en-US" w:eastAsia="en-AU"/>
              </w:rPr>
            </w:pPr>
            <w:r w:rsidRPr="00CE7924">
              <w:t>(a)</w:t>
            </w:r>
          </w:p>
        </w:tc>
        <w:tc>
          <w:tcPr>
            <w:tcW w:w="1265" w:type="dxa"/>
            <w:vAlign w:val="bottom"/>
          </w:tcPr>
          <w:p w14:paraId="3B6EAD5F" w14:textId="17698BEE" w:rsidR="00C743C6" w:rsidRPr="00CE7924" w:rsidRDefault="00C743C6" w:rsidP="00EE2AA4">
            <w:pPr>
              <w:rPr>
                <w:lang w:val="en-US" w:eastAsia="en-AU"/>
              </w:rPr>
            </w:pPr>
            <w:r w:rsidRPr="00CE7924">
              <w:t>(a)</w:t>
            </w:r>
          </w:p>
        </w:tc>
        <w:tc>
          <w:tcPr>
            <w:tcW w:w="1265" w:type="dxa"/>
            <w:shd w:val="clear" w:color="auto" w:fill="D9D9D9" w:themeFill="background1" w:themeFillShade="D9"/>
          </w:tcPr>
          <w:p w14:paraId="1FFDD846" w14:textId="77777777" w:rsidR="00C743C6" w:rsidRPr="00CE7924" w:rsidRDefault="00C743C6" w:rsidP="00EE2AA4">
            <w:pPr>
              <w:rPr>
                <w:lang w:val="en-US" w:eastAsia="en-AU"/>
              </w:rPr>
            </w:pPr>
            <w:r w:rsidRPr="00CE7924">
              <w:rPr>
                <w:lang w:val="en-US" w:eastAsia="en-AU"/>
              </w:rPr>
              <w:t>900</w:t>
            </w:r>
          </w:p>
        </w:tc>
        <w:tc>
          <w:tcPr>
            <w:tcW w:w="1265" w:type="dxa"/>
            <w:vAlign w:val="bottom"/>
          </w:tcPr>
          <w:p w14:paraId="685EC933" w14:textId="7E1F83DD" w:rsidR="00C743C6" w:rsidRPr="00CE7924" w:rsidRDefault="00C743C6" w:rsidP="00EE2AA4">
            <w:pPr>
              <w:rPr>
                <w:lang w:val="en-US" w:eastAsia="en-AU"/>
              </w:rPr>
            </w:pPr>
            <w:r w:rsidRPr="00CE7924">
              <w:t>1010</w:t>
            </w:r>
          </w:p>
        </w:tc>
        <w:tc>
          <w:tcPr>
            <w:tcW w:w="1265" w:type="dxa"/>
            <w:vAlign w:val="bottom"/>
          </w:tcPr>
          <w:p w14:paraId="17598637" w14:textId="28322B7D" w:rsidR="00C743C6" w:rsidRPr="00CE7924" w:rsidRDefault="00C743C6" w:rsidP="00EE2AA4">
            <w:pPr>
              <w:rPr>
                <w:lang w:val="en-US" w:eastAsia="en-AU"/>
              </w:rPr>
            </w:pPr>
            <w:r w:rsidRPr="00CE7924">
              <w:t>815</w:t>
            </w:r>
          </w:p>
        </w:tc>
        <w:tc>
          <w:tcPr>
            <w:tcW w:w="1265" w:type="dxa"/>
            <w:vAlign w:val="bottom"/>
          </w:tcPr>
          <w:p w14:paraId="607EB9E7" w14:textId="731356D9" w:rsidR="00C743C6" w:rsidRPr="00CE7924" w:rsidRDefault="00C743C6" w:rsidP="00EE2AA4">
            <w:pPr>
              <w:rPr>
                <w:lang w:val="en-US" w:eastAsia="en-AU"/>
              </w:rPr>
            </w:pPr>
            <w:r>
              <w:t>195</w:t>
            </w:r>
          </w:p>
        </w:tc>
        <w:tc>
          <w:tcPr>
            <w:tcW w:w="1265" w:type="dxa"/>
            <w:shd w:val="clear" w:color="auto" w:fill="DEEAF6" w:themeFill="accent5" w:themeFillTint="33"/>
            <w:vAlign w:val="bottom"/>
          </w:tcPr>
          <w:p w14:paraId="78AECF85" w14:textId="4E4A054A" w:rsidR="00C743C6" w:rsidRPr="00CE7924" w:rsidRDefault="00C743C6" w:rsidP="00EE2AA4">
            <w:pPr>
              <w:rPr>
                <w:lang w:val="en-US" w:eastAsia="en-AU"/>
              </w:rPr>
            </w:pPr>
            <w:r w:rsidRPr="00CE7924">
              <w:t>(a)</w:t>
            </w:r>
          </w:p>
        </w:tc>
        <w:tc>
          <w:tcPr>
            <w:tcW w:w="1265" w:type="dxa"/>
            <w:shd w:val="clear" w:color="auto" w:fill="BDD6EE" w:themeFill="accent5" w:themeFillTint="66"/>
            <w:vAlign w:val="bottom"/>
          </w:tcPr>
          <w:p w14:paraId="655C2424" w14:textId="45F0DC5A" w:rsidR="00C743C6" w:rsidRPr="00CE7924" w:rsidRDefault="00C743C6" w:rsidP="00EE2AA4">
            <w:pPr>
              <w:rPr>
                <w:lang w:val="en-US" w:eastAsia="en-AU"/>
              </w:rPr>
            </w:pPr>
            <w:r w:rsidRPr="00CE7924">
              <w:t>33%</w:t>
            </w:r>
          </w:p>
        </w:tc>
        <w:tc>
          <w:tcPr>
            <w:tcW w:w="1265" w:type="dxa"/>
            <w:shd w:val="clear" w:color="auto" w:fill="DEEAF6" w:themeFill="accent5" w:themeFillTint="33"/>
            <w:vAlign w:val="bottom"/>
          </w:tcPr>
          <w:p w14:paraId="1AE3589D" w14:textId="4921C822" w:rsidR="00C743C6" w:rsidRPr="00CE7924" w:rsidRDefault="00C743C6" w:rsidP="00EE2AA4">
            <w:pPr>
              <w:rPr>
                <w:lang w:val="en-US" w:eastAsia="en-AU"/>
              </w:rPr>
            </w:pPr>
            <w:r w:rsidRPr="00CE7924">
              <w:t>(a)</w:t>
            </w:r>
          </w:p>
        </w:tc>
        <w:tc>
          <w:tcPr>
            <w:tcW w:w="1265" w:type="dxa"/>
            <w:shd w:val="clear" w:color="auto" w:fill="BDD6EE" w:themeFill="accent5" w:themeFillTint="66"/>
            <w:vAlign w:val="bottom"/>
          </w:tcPr>
          <w:p w14:paraId="1ECB4937" w14:textId="43B0EBCB" w:rsidR="00C743C6" w:rsidRPr="00CE7924" w:rsidRDefault="00C743C6" w:rsidP="00EE2AA4">
            <w:pPr>
              <w:rPr>
                <w:lang w:val="en-US" w:eastAsia="en-AU"/>
              </w:rPr>
            </w:pPr>
            <w:r w:rsidRPr="00CE7924">
              <w:t>100%</w:t>
            </w:r>
          </w:p>
        </w:tc>
      </w:tr>
      <w:bookmarkEnd w:id="22"/>
      <w:tr w:rsidR="00C743C6" w:rsidRPr="00C26AF0" w14:paraId="029CBF5A" w14:textId="77777777" w:rsidTr="003D3029">
        <w:trPr>
          <w:trHeight w:val="695"/>
        </w:trPr>
        <w:tc>
          <w:tcPr>
            <w:tcW w:w="2693" w:type="dxa"/>
            <w:shd w:val="clear" w:color="auto" w:fill="D9E2F3" w:themeFill="accent1" w:themeFillTint="33"/>
          </w:tcPr>
          <w:p w14:paraId="4BBE419A" w14:textId="77777777" w:rsidR="00C743C6" w:rsidRPr="00CE7924" w:rsidRDefault="00C743C6" w:rsidP="00EE2AA4">
            <w:pPr>
              <w:rPr>
                <w:lang w:val="en-US" w:eastAsia="en-AU"/>
              </w:rPr>
            </w:pPr>
            <w:r w:rsidRPr="00CE7924">
              <w:t>Sausages</w:t>
            </w:r>
          </w:p>
        </w:tc>
        <w:tc>
          <w:tcPr>
            <w:tcW w:w="982" w:type="dxa"/>
            <w:vAlign w:val="bottom"/>
          </w:tcPr>
          <w:p w14:paraId="5CE77D98" w14:textId="2BC74F82" w:rsidR="00C743C6" w:rsidRPr="00CE7924" w:rsidRDefault="00C743C6" w:rsidP="00EE2AA4">
            <w:pPr>
              <w:rPr>
                <w:lang w:val="en-US" w:eastAsia="en-AU"/>
              </w:rPr>
            </w:pPr>
            <w:r w:rsidRPr="00CE7924">
              <w:t>41</w:t>
            </w:r>
          </w:p>
        </w:tc>
        <w:tc>
          <w:tcPr>
            <w:tcW w:w="1265" w:type="dxa"/>
            <w:vAlign w:val="bottom"/>
          </w:tcPr>
          <w:p w14:paraId="37CA2974" w14:textId="47E3A83C" w:rsidR="00C743C6" w:rsidRPr="00CE7924" w:rsidRDefault="00C743C6" w:rsidP="00EE2AA4">
            <w:pPr>
              <w:rPr>
                <w:lang w:val="en-US" w:eastAsia="en-AU"/>
              </w:rPr>
            </w:pPr>
            <w:r w:rsidRPr="00CE7924">
              <w:t>57</w:t>
            </w:r>
          </w:p>
        </w:tc>
        <w:tc>
          <w:tcPr>
            <w:tcW w:w="1265" w:type="dxa"/>
            <w:shd w:val="clear" w:color="auto" w:fill="D9D9D9" w:themeFill="background1" w:themeFillShade="D9"/>
          </w:tcPr>
          <w:p w14:paraId="61A51CEF" w14:textId="77777777" w:rsidR="00C743C6" w:rsidRPr="00CE7924" w:rsidRDefault="00C743C6" w:rsidP="00EE2AA4">
            <w:pPr>
              <w:rPr>
                <w:lang w:val="en-US" w:eastAsia="en-AU"/>
              </w:rPr>
            </w:pPr>
            <w:r w:rsidRPr="00CE7924">
              <w:rPr>
                <w:lang w:val="en-US" w:eastAsia="en-AU"/>
              </w:rPr>
              <w:t>540</w:t>
            </w:r>
          </w:p>
        </w:tc>
        <w:tc>
          <w:tcPr>
            <w:tcW w:w="1265" w:type="dxa"/>
            <w:vAlign w:val="bottom"/>
          </w:tcPr>
          <w:p w14:paraId="1653D5D8" w14:textId="59595EB6" w:rsidR="00C743C6" w:rsidRPr="00CE7924" w:rsidRDefault="00C743C6" w:rsidP="00EE2AA4">
            <w:pPr>
              <w:rPr>
                <w:lang w:val="en-US" w:eastAsia="en-AU"/>
              </w:rPr>
            </w:pPr>
            <w:r w:rsidRPr="00CE7924">
              <w:t>529</w:t>
            </w:r>
          </w:p>
        </w:tc>
        <w:tc>
          <w:tcPr>
            <w:tcW w:w="1265" w:type="dxa"/>
            <w:vAlign w:val="bottom"/>
          </w:tcPr>
          <w:p w14:paraId="293F6ADB" w14:textId="52353F6A" w:rsidR="00C743C6" w:rsidRPr="00CE7924" w:rsidRDefault="00C743C6" w:rsidP="00EE2AA4">
            <w:pPr>
              <w:rPr>
                <w:lang w:val="en-US" w:eastAsia="en-AU"/>
              </w:rPr>
            </w:pPr>
            <w:r w:rsidRPr="00CE7924">
              <w:t>507</w:t>
            </w:r>
          </w:p>
        </w:tc>
        <w:tc>
          <w:tcPr>
            <w:tcW w:w="1265" w:type="dxa"/>
            <w:vAlign w:val="bottom"/>
          </w:tcPr>
          <w:p w14:paraId="00F30D8F" w14:textId="061EEC29" w:rsidR="00C743C6" w:rsidRPr="00CE7924" w:rsidRDefault="00C743C6" w:rsidP="00EE2AA4">
            <w:pPr>
              <w:rPr>
                <w:lang w:val="en-US" w:eastAsia="en-AU"/>
              </w:rPr>
            </w:pPr>
            <w:r>
              <w:t>64</w:t>
            </w:r>
          </w:p>
        </w:tc>
        <w:tc>
          <w:tcPr>
            <w:tcW w:w="1265" w:type="dxa"/>
            <w:shd w:val="clear" w:color="auto" w:fill="DEEAF6" w:themeFill="accent5" w:themeFillTint="33"/>
            <w:vAlign w:val="bottom"/>
          </w:tcPr>
          <w:p w14:paraId="075BCAB2" w14:textId="3FDA9390" w:rsidR="00C743C6" w:rsidRPr="00CE7924" w:rsidRDefault="00C743C6" w:rsidP="00EE2AA4">
            <w:pPr>
              <w:rPr>
                <w:lang w:val="en-US" w:eastAsia="en-AU"/>
              </w:rPr>
            </w:pPr>
            <w:r w:rsidRPr="00CE7924">
              <w:t>23</w:t>
            </w:r>
          </w:p>
        </w:tc>
        <w:tc>
          <w:tcPr>
            <w:tcW w:w="1265" w:type="dxa"/>
            <w:shd w:val="clear" w:color="auto" w:fill="BDD6EE" w:themeFill="accent5" w:themeFillTint="66"/>
            <w:vAlign w:val="bottom"/>
          </w:tcPr>
          <w:p w14:paraId="677BB46D" w14:textId="3B7E24C6" w:rsidR="00C743C6" w:rsidRPr="00CE7924" w:rsidRDefault="00C743C6" w:rsidP="00EE2AA4">
            <w:pPr>
              <w:rPr>
                <w:lang w:val="en-US" w:eastAsia="en-AU"/>
              </w:rPr>
            </w:pPr>
            <w:r w:rsidRPr="00CE7924">
              <w:t>56%</w:t>
            </w:r>
          </w:p>
        </w:tc>
        <w:tc>
          <w:tcPr>
            <w:tcW w:w="1265" w:type="dxa"/>
            <w:shd w:val="clear" w:color="auto" w:fill="DEEAF6" w:themeFill="accent5" w:themeFillTint="33"/>
            <w:vAlign w:val="bottom"/>
          </w:tcPr>
          <w:p w14:paraId="0FC5B3EC" w14:textId="7C2C8D33" w:rsidR="00C743C6" w:rsidRPr="00CE7924" w:rsidRDefault="00C743C6" w:rsidP="00EE2AA4">
            <w:pPr>
              <w:rPr>
                <w:lang w:val="en-US" w:eastAsia="en-AU"/>
              </w:rPr>
            </w:pPr>
            <w:r w:rsidRPr="00CE7924">
              <w:t>46</w:t>
            </w:r>
          </w:p>
        </w:tc>
        <w:tc>
          <w:tcPr>
            <w:tcW w:w="1265" w:type="dxa"/>
            <w:shd w:val="clear" w:color="auto" w:fill="BDD6EE" w:themeFill="accent5" w:themeFillTint="66"/>
            <w:vAlign w:val="bottom"/>
          </w:tcPr>
          <w:p w14:paraId="2E941956" w14:textId="7E13A513" w:rsidR="00C743C6" w:rsidRPr="00CE7924" w:rsidRDefault="00C743C6" w:rsidP="00EE2AA4">
            <w:pPr>
              <w:rPr>
                <w:lang w:val="en-US" w:eastAsia="en-AU"/>
              </w:rPr>
            </w:pPr>
            <w:r w:rsidRPr="00CE7924">
              <w:t>81%</w:t>
            </w:r>
          </w:p>
        </w:tc>
      </w:tr>
      <w:tr w:rsidR="00C743C6" w:rsidRPr="00C26AF0" w14:paraId="35FDB2FA" w14:textId="77777777" w:rsidTr="003D3029">
        <w:trPr>
          <w:trHeight w:val="288"/>
        </w:trPr>
        <w:tc>
          <w:tcPr>
            <w:tcW w:w="2693" w:type="dxa"/>
            <w:shd w:val="clear" w:color="auto" w:fill="D9E2F3" w:themeFill="accent1" w:themeFillTint="33"/>
          </w:tcPr>
          <w:p w14:paraId="5265A1A2" w14:textId="77777777" w:rsidR="00C743C6" w:rsidRPr="00CE7924" w:rsidRDefault="00C743C6" w:rsidP="00EE2AA4">
            <w:pPr>
              <w:rPr>
                <w:lang w:val="en-US" w:eastAsia="en-AU"/>
              </w:rPr>
            </w:pPr>
            <w:r w:rsidRPr="00CE7924">
              <w:rPr>
                <w:b/>
                <w:bCs/>
              </w:rPr>
              <w:t xml:space="preserve">Savoury biscuits: </w:t>
            </w:r>
            <w:r w:rsidRPr="00CE7924">
              <w:t>Plain savoury crackers and biscuits</w:t>
            </w:r>
          </w:p>
        </w:tc>
        <w:tc>
          <w:tcPr>
            <w:tcW w:w="982" w:type="dxa"/>
            <w:vAlign w:val="bottom"/>
          </w:tcPr>
          <w:p w14:paraId="1FF697B3" w14:textId="28556DFC" w:rsidR="00C743C6" w:rsidRPr="00CE7924" w:rsidRDefault="00C743C6" w:rsidP="00EE2AA4">
            <w:pPr>
              <w:rPr>
                <w:lang w:val="en-US" w:eastAsia="en-AU"/>
              </w:rPr>
            </w:pPr>
            <w:r w:rsidRPr="00CE7924">
              <w:rPr>
                <w:lang w:val="en-US" w:eastAsia="en-AU"/>
              </w:rPr>
              <w:t>41</w:t>
            </w:r>
          </w:p>
        </w:tc>
        <w:tc>
          <w:tcPr>
            <w:tcW w:w="1265" w:type="dxa"/>
            <w:vAlign w:val="bottom"/>
          </w:tcPr>
          <w:p w14:paraId="52268252" w14:textId="63555754" w:rsidR="00C743C6" w:rsidRPr="00CE7924" w:rsidRDefault="00C743C6" w:rsidP="00EE2AA4">
            <w:pPr>
              <w:rPr>
                <w:lang w:val="en-US" w:eastAsia="en-AU"/>
              </w:rPr>
            </w:pPr>
            <w:r w:rsidRPr="00CE7924">
              <w:t>43</w:t>
            </w:r>
          </w:p>
        </w:tc>
        <w:tc>
          <w:tcPr>
            <w:tcW w:w="1265" w:type="dxa"/>
            <w:shd w:val="clear" w:color="auto" w:fill="D9D9D9" w:themeFill="background1" w:themeFillShade="D9"/>
          </w:tcPr>
          <w:p w14:paraId="2A626AE4" w14:textId="77777777" w:rsidR="00C743C6" w:rsidRPr="00CE7924" w:rsidRDefault="00C743C6" w:rsidP="00EE2AA4">
            <w:pPr>
              <w:rPr>
                <w:lang w:val="en-US" w:eastAsia="en-AU"/>
              </w:rPr>
            </w:pPr>
            <w:r w:rsidRPr="00CE7924">
              <w:rPr>
                <w:lang w:val="en-US" w:eastAsia="en-AU"/>
              </w:rPr>
              <w:t>630</w:t>
            </w:r>
          </w:p>
        </w:tc>
        <w:tc>
          <w:tcPr>
            <w:tcW w:w="1265" w:type="dxa"/>
            <w:vAlign w:val="bottom"/>
          </w:tcPr>
          <w:p w14:paraId="1CAB8446" w14:textId="3079BEFB" w:rsidR="00C743C6" w:rsidRPr="00CE7924" w:rsidRDefault="00C743C6" w:rsidP="00EE2AA4">
            <w:pPr>
              <w:rPr>
                <w:lang w:val="en-US" w:eastAsia="en-AU"/>
              </w:rPr>
            </w:pPr>
            <w:r w:rsidRPr="00CE7924">
              <w:t>482</w:t>
            </w:r>
          </w:p>
        </w:tc>
        <w:tc>
          <w:tcPr>
            <w:tcW w:w="1265" w:type="dxa"/>
            <w:vAlign w:val="bottom"/>
          </w:tcPr>
          <w:p w14:paraId="7AFE23EE" w14:textId="16C673DB" w:rsidR="00C743C6" w:rsidRPr="00CE7924" w:rsidRDefault="00C743C6" w:rsidP="00EE2AA4">
            <w:pPr>
              <w:rPr>
                <w:lang w:val="en-US" w:eastAsia="en-AU"/>
              </w:rPr>
            </w:pPr>
            <w:r w:rsidRPr="00CE7924">
              <w:t>482</w:t>
            </w:r>
          </w:p>
        </w:tc>
        <w:tc>
          <w:tcPr>
            <w:tcW w:w="1265" w:type="dxa"/>
            <w:vAlign w:val="bottom"/>
          </w:tcPr>
          <w:p w14:paraId="02B54BA3" w14:textId="764152C1" w:rsidR="00C743C6" w:rsidRPr="00CE7924" w:rsidRDefault="00C743C6" w:rsidP="00EE2AA4">
            <w:pPr>
              <w:rPr>
                <w:lang w:val="en-US" w:eastAsia="en-AU"/>
              </w:rPr>
            </w:pPr>
            <w:r>
              <w:t>1</w:t>
            </w:r>
          </w:p>
        </w:tc>
        <w:tc>
          <w:tcPr>
            <w:tcW w:w="1265" w:type="dxa"/>
            <w:shd w:val="clear" w:color="auto" w:fill="DEEAF6" w:themeFill="accent5" w:themeFillTint="33"/>
            <w:vAlign w:val="bottom"/>
          </w:tcPr>
          <w:p w14:paraId="00236E88" w14:textId="4012F617" w:rsidR="00C743C6" w:rsidRPr="00CE7924" w:rsidRDefault="00C743C6" w:rsidP="00EE2AA4">
            <w:pPr>
              <w:rPr>
                <w:lang w:val="en-US" w:eastAsia="en-AU"/>
              </w:rPr>
            </w:pPr>
            <w:r w:rsidRPr="00CE7924">
              <w:t>35</w:t>
            </w:r>
          </w:p>
        </w:tc>
        <w:tc>
          <w:tcPr>
            <w:tcW w:w="1265" w:type="dxa"/>
            <w:shd w:val="clear" w:color="auto" w:fill="BDD6EE" w:themeFill="accent5" w:themeFillTint="66"/>
            <w:vAlign w:val="bottom"/>
          </w:tcPr>
          <w:p w14:paraId="6A54015E" w14:textId="786C951A" w:rsidR="00C743C6" w:rsidRPr="00CE7924" w:rsidRDefault="00C743C6" w:rsidP="00EE2AA4">
            <w:pPr>
              <w:rPr>
                <w:lang w:val="en-US" w:eastAsia="en-AU"/>
              </w:rPr>
            </w:pPr>
            <w:r w:rsidRPr="00CE7924">
              <w:t>85%</w:t>
            </w:r>
          </w:p>
        </w:tc>
        <w:tc>
          <w:tcPr>
            <w:tcW w:w="1265" w:type="dxa"/>
            <w:shd w:val="clear" w:color="auto" w:fill="DEEAF6" w:themeFill="accent5" w:themeFillTint="33"/>
            <w:vAlign w:val="bottom"/>
          </w:tcPr>
          <w:p w14:paraId="33C55932" w14:textId="16C98F7B" w:rsidR="00C743C6" w:rsidRPr="00CE7924" w:rsidRDefault="00C743C6" w:rsidP="00EE2AA4">
            <w:pPr>
              <w:rPr>
                <w:lang w:val="en-US" w:eastAsia="en-AU"/>
              </w:rPr>
            </w:pPr>
            <w:r w:rsidRPr="00CE7924">
              <w:t>39</w:t>
            </w:r>
          </w:p>
        </w:tc>
        <w:tc>
          <w:tcPr>
            <w:tcW w:w="1265" w:type="dxa"/>
            <w:shd w:val="clear" w:color="auto" w:fill="BDD6EE" w:themeFill="accent5" w:themeFillTint="66"/>
            <w:vAlign w:val="bottom"/>
          </w:tcPr>
          <w:p w14:paraId="34FBABE1" w14:textId="63ADBAE6" w:rsidR="00C743C6" w:rsidRPr="00CE7924" w:rsidRDefault="00C743C6" w:rsidP="00EE2AA4">
            <w:pPr>
              <w:rPr>
                <w:lang w:val="en-US" w:eastAsia="en-AU"/>
              </w:rPr>
            </w:pPr>
            <w:r w:rsidRPr="00CE7924">
              <w:t>91%</w:t>
            </w:r>
          </w:p>
        </w:tc>
      </w:tr>
      <w:tr w:rsidR="00C743C6" w:rsidRPr="00C26AF0" w14:paraId="617657A8" w14:textId="77777777" w:rsidTr="003D3029">
        <w:trPr>
          <w:trHeight w:val="288"/>
        </w:trPr>
        <w:tc>
          <w:tcPr>
            <w:tcW w:w="2693" w:type="dxa"/>
            <w:shd w:val="clear" w:color="auto" w:fill="D9E2F3" w:themeFill="accent1" w:themeFillTint="33"/>
          </w:tcPr>
          <w:p w14:paraId="60C7EB4C" w14:textId="77777777" w:rsidR="00C743C6" w:rsidRPr="00CE7924" w:rsidRDefault="00C743C6" w:rsidP="00EE2AA4">
            <w:pPr>
              <w:rPr>
                <w:b/>
                <w:bCs/>
                <w:lang w:val="en-US" w:eastAsia="en-AU"/>
              </w:rPr>
            </w:pPr>
            <w:r w:rsidRPr="00CE7924">
              <w:rPr>
                <w:b/>
                <w:bCs/>
              </w:rPr>
              <w:t xml:space="preserve">Savoury biscuits: </w:t>
            </w:r>
            <w:r w:rsidRPr="00CE7924">
              <w:t>Plain corn, rice and other ‘grain-cake’ biscuits</w:t>
            </w:r>
          </w:p>
        </w:tc>
        <w:tc>
          <w:tcPr>
            <w:tcW w:w="982" w:type="dxa"/>
            <w:vAlign w:val="bottom"/>
          </w:tcPr>
          <w:p w14:paraId="709AB193" w14:textId="05E0B855" w:rsidR="00C743C6" w:rsidRPr="00CE7924" w:rsidRDefault="00C743C6" w:rsidP="00EE2AA4">
            <w:pPr>
              <w:rPr>
                <w:lang w:val="en-US" w:eastAsia="en-AU"/>
              </w:rPr>
            </w:pPr>
            <w:r w:rsidRPr="00CE7924">
              <w:t>(a)</w:t>
            </w:r>
          </w:p>
        </w:tc>
        <w:tc>
          <w:tcPr>
            <w:tcW w:w="1265" w:type="dxa"/>
            <w:vAlign w:val="bottom"/>
          </w:tcPr>
          <w:p w14:paraId="799B54FA" w14:textId="09AD80CD" w:rsidR="00C743C6" w:rsidRPr="00CE7924" w:rsidRDefault="00C743C6" w:rsidP="00EE2AA4">
            <w:pPr>
              <w:rPr>
                <w:lang w:val="en-US" w:eastAsia="en-AU"/>
              </w:rPr>
            </w:pPr>
            <w:r w:rsidRPr="00CE7924">
              <w:t>(a)</w:t>
            </w:r>
          </w:p>
        </w:tc>
        <w:tc>
          <w:tcPr>
            <w:tcW w:w="1265" w:type="dxa"/>
            <w:shd w:val="clear" w:color="auto" w:fill="D9D9D9" w:themeFill="background1" w:themeFillShade="D9"/>
          </w:tcPr>
          <w:p w14:paraId="5717EF55" w14:textId="77777777" w:rsidR="00C743C6" w:rsidRPr="00CE7924" w:rsidRDefault="00C743C6" w:rsidP="00EE2AA4">
            <w:pPr>
              <w:rPr>
                <w:lang w:val="en-US" w:eastAsia="en-AU"/>
              </w:rPr>
            </w:pPr>
            <w:r w:rsidRPr="00CE7924">
              <w:rPr>
                <w:lang w:val="en-US" w:eastAsia="en-AU"/>
              </w:rPr>
              <w:t>270</w:t>
            </w:r>
          </w:p>
        </w:tc>
        <w:tc>
          <w:tcPr>
            <w:tcW w:w="1265" w:type="dxa"/>
            <w:vAlign w:val="bottom"/>
          </w:tcPr>
          <w:p w14:paraId="4C457B1A" w14:textId="296B2913" w:rsidR="00C743C6" w:rsidRPr="00CE7924" w:rsidRDefault="00C743C6" w:rsidP="00EE2AA4">
            <w:pPr>
              <w:rPr>
                <w:lang w:val="en-US" w:eastAsia="en-AU"/>
              </w:rPr>
            </w:pPr>
            <w:r w:rsidRPr="00CE7924">
              <w:t>5</w:t>
            </w:r>
          </w:p>
        </w:tc>
        <w:tc>
          <w:tcPr>
            <w:tcW w:w="1265" w:type="dxa"/>
            <w:vAlign w:val="bottom"/>
          </w:tcPr>
          <w:p w14:paraId="20906B84" w14:textId="726AF4A1" w:rsidR="00C743C6" w:rsidRPr="00CE7924" w:rsidRDefault="00C743C6" w:rsidP="00EE2AA4">
            <w:pPr>
              <w:rPr>
                <w:lang w:val="en-US" w:eastAsia="en-AU"/>
              </w:rPr>
            </w:pPr>
            <w:r w:rsidRPr="00CE7924">
              <w:t>69</w:t>
            </w:r>
          </w:p>
        </w:tc>
        <w:tc>
          <w:tcPr>
            <w:tcW w:w="1265" w:type="dxa"/>
            <w:vAlign w:val="bottom"/>
          </w:tcPr>
          <w:p w14:paraId="5F795CFA" w14:textId="72885AAC" w:rsidR="00C743C6" w:rsidRPr="00CE7924" w:rsidRDefault="00C743C6" w:rsidP="00EE2AA4">
            <w:pPr>
              <w:rPr>
                <w:lang w:val="en-US" w:eastAsia="en-AU"/>
              </w:rPr>
            </w:pPr>
            <w:r>
              <w:t>0</w:t>
            </w:r>
          </w:p>
        </w:tc>
        <w:tc>
          <w:tcPr>
            <w:tcW w:w="1265" w:type="dxa"/>
            <w:shd w:val="clear" w:color="auto" w:fill="DEEAF6" w:themeFill="accent5" w:themeFillTint="33"/>
            <w:vAlign w:val="bottom"/>
          </w:tcPr>
          <w:p w14:paraId="4DF0BB3C" w14:textId="5BF0095B" w:rsidR="00C743C6" w:rsidRPr="00CE7924" w:rsidRDefault="00C743C6" w:rsidP="00EE2AA4">
            <w:pPr>
              <w:rPr>
                <w:lang w:val="en-US" w:eastAsia="en-AU"/>
              </w:rPr>
            </w:pPr>
            <w:r w:rsidRPr="00CE7924">
              <w:t>(a)</w:t>
            </w:r>
          </w:p>
        </w:tc>
        <w:tc>
          <w:tcPr>
            <w:tcW w:w="1265" w:type="dxa"/>
            <w:shd w:val="clear" w:color="auto" w:fill="BDD6EE" w:themeFill="accent5" w:themeFillTint="66"/>
            <w:vAlign w:val="bottom"/>
          </w:tcPr>
          <w:p w14:paraId="274BD387" w14:textId="542CE430" w:rsidR="00C743C6" w:rsidRPr="00CE7924" w:rsidRDefault="00C743C6" w:rsidP="00EE2AA4">
            <w:pPr>
              <w:rPr>
                <w:lang w:val="en-US" w:eastAsia="en-AU"/>
              </w:rPr>
            </w:pPr>
            <w:r w:rsidRPr="00CE7924">
              <w:t>100%</w:t>
            </w:r>
          </w:p>
        </w:tc>
        <w:tc>
          <w:tcPr>
            <w:tcW w:w="1265" w:type="dxa"/>
            <w:shd w:val="clear" w:color="auto" w:fill="DEEAF6" w:themeFill="accent5" w:themeFillTint="33"/>
            <w:vAlign w:val="bottom"/>
          </w:tcPr>
          <w:p w14:paraId="22FE96A5" w14:textId="2ECA1A70" w:rsidR="00C743C6" w:rsidRPr="00CE7924" w:rsidRDefault="00C743C6" w:rsidP="00EE2AA4">
            <w:pPr>
              <w:rPr>
                <w:lang w:val="en-US" w:eastAsia="en-AU"/>
              </w:rPr>
            </w:pPr>
            <w:r w:rsidRPr="00CE7924">
              <w:t>(a)</w:t>
            </w:r>
          </w:p>
        </w:tc>
        <w:tc>
          <w:tcPr>
            <w:tcW w:w="1265" w:type="dxa"/>
            <w:shd w:val="clear" w:color="auto" w:fill="BDD6EE" w:themeFill="accent5" w:themeFillTint="66"/>
            <w:vAlign w:val="bottom"/>
          </w:tcPr>
          <w:p w14:paraId="1BE5FF0D" w14:textId="4EC8F751" w:rsidR="00C743C6" w:rsidRPr="00CE7924" w:rsidRDefault="00C743C6" w:rsidP="00EE2AA4">
            <w:pPr>
              <w:rPr>
                <w:lang w:val="en-US" w:eastAsia="en-AU"/>
              </w:rPr>
            </w:pPr>
            <w:r w:rsidRPr="00CE7924">
              <w:t>100%</w:t>
            </w:r>
          </w:p>
        </w:tc>
      </w:tr>
      <w:tr w:rsidR="00C743C6" w:rsidRPr="00C26AF0" w14:paraId="43A8F470" w14:textId="77777777" w:rsidTr="003D3029">
        <w:trPr>
          <w:trHeight w:val="288"/>
        </w:trPr>
        <w:tc>
          <w:tcPr>
            <w:tcW w:w="2693" w:type="dxa"/>
            <w:shd w:val="clear" w:color="auto" w:fill="D9E2F3" w:themeFill="accent1" w:themeFillTint="33"/>
          </w:tcPr>
          <w:p w14:paraId="140DC23E" w14:textId="77777777" w:rsidR="00C743C6" w:rsidRPr="00CE7924" w:rsidRDefault="00C743C6" w:rsidP="00EE2AA4">
            <w:pPr>
              <w:rPr>
                <w:b/>
                <w:bCs/>
                <w:lang w:val="en-US" w:eastAsia="en-AU"/>
              </w:rPr>
            </w:pPr>
            <w:bookmarkStart w:id="23" w:name="_Hlk180502793"/>
            <w:r w:rsidRPr="00CE7924">
              <w:rPr>
                <w:b/>
                <w:bCs/>
              </w:rPr>
              <w:t xml:space="preserve">Savoury biscuits: </w:t>
            </w:r>
            <w:r w:rsidRPr="00CE7924">
              <w:t>Flavoured savoury biscuits, crackers and ‘grain-cake’ biscuits</w:t>
            </w:r>
            <w:bookmarkEnd w:id="23"/>
          </w:p>
        </w:tc>
        <w:tc>
          <w:tcPr>
            <w:tcW w:w="982" w:type="dxa"/>
            <w:vAlign w:val="bottom"/>
          </w:tcPr>
          <w:p w14:paraId="6EE181D0" w14:textId="6F0AA05F" w:rsidR="00C743C6" w:rsidRPr="00CE7924" w:rsidRDefault="00C743C6" w:rsidP="00EE2AA4">
            <w:pPr>
              <w:rPr>
                <w:lang w:val="en-US" w:eastAsia="en-AU"/>
              </w:rPr>
            </w:pPr>
            <w:r w:rsidRPr="00CE7924">
              <w:t>77</w:t>
            </w:r>
          </w:p>
        </w:tc>
        <w:tc>
          <w:tcPr>
            <w:tcW w:w="1265" w:type="dxa"/>
            <w:vAlign w:val="bottom"/>
          </w:tcPr>
          <w:p w14:paraId="5C3DF8BB" w14:textId="2F894994" w:rsidR="00C743C6" w:rsidRPr="00CE7924" w:rsidRDefault="00C743C6" w:rsidP="00EE2AA4">
            <w:pPr>
              <w:rPr>
                <w:lang w:val="en-US" w:eastAsia="en-AU"/>
              </w:rPr>
            </w:pPr>
            <w:r w:rsidRPr="00CE7924">
              <w:t>85</w:t>
            </w:r>
          </w:p>
        </w:tc>
        <w:tc>
          <w:tcPr>
            <w:tcW w:w="1265" w:type="dxa"/>
            <w:shd w:val="clear" w:color="auto" w:fill="D9D9D9" w:themeFill="background1" w:themeFillShade="D9"/>
          </w:tcPr>
          <w:p w14:paraId="507BF4A0" w14:textId="77777777" w:rsidR="00C743C6" w:rsidRPr="00CE7924" w:rsidRDefault="00C743C6" w:rsidP="00EE2AA4">
            <w:pPr>
              <w:rPr>
                <w:lang w:val="en-US" w:eastAsia="en-AU"/>
              </w:rPr>
            </w:pPr>
            <w:r w:rsidRPr="00CE7924">
              <w:rPr>
                <w:lang w:val="en-US" w:eastAsia="en-AU"/>
              </w:rPr>
              <w:t>720</w:t>
            </w:r>
          </w:p>
        </w:tc>
        <w:tc>
          <w:tcPr>
            <w:tcW w:w="1265" w:type="dxa"/>
            <w:vAlign w:val="bottom"/>
          </w:tcPr>
          <w:p w14:paraId="3E647E09" w14:textId="7A38EDA7" w:rsidR="00C743C6" w:rsidRPr="00CE7924" w:rsidRDefault="00C743C6" w:rsidP="00EE2AA4">
            <w:pPr>
              <w:rPr>
                <w:lang w:val="en-US" w:eastAsia="en-AU"/>
              </w:rPr>
            </w:pPr>
            <w:r w:rsidRPr="00CE7924">
              <w:t>604</w:t>
            </w:r>
          </w:p>
        </w:tc>
        <w:tc>
          <w:tcPr>
            <w:tcW w:w="1265" w:type="dxa"/>
            <w:vAlign w:val="bottom"/>
          </w:tcPr>
          <w:p w14:paraId="3043E5EE" w14:textId="53A99ECD" w:rsidR="00C743C6" w:rsidRPr="00CE7924" w:rsidRDefault="00C743C6" w:rsidP="00EE2AA4">
            <w:pPr>
              <w:rPr>
                <w:lang w:val="en-US" w:eastAsia="en-AU"/>
              </w:rPr>
            </w:pPr>
            <w:r w:rsidRPr="00CE7924">
              <w:t>615</w:t>
            </w:r>
          </w:p>
        </w:tc>
        <w:tc>
          <w:tcPr>
            <w:tcW w:w="1265" w:type="dxa"/>
            <w:vAlign w:val="bottom"/>
          </w:tcPr>
          <w:p w14:paraId="37D899F4" w14:textId="73AF514F" w:rsidR="00C743C6" w:rsidRPr="00CE7924" w:rsidRDefault="00C743C6" w:rsidP="00EE2AA4">
            <w:pPr>
              <w:rPr>
                <w:lang w:val="en-US" w:eastAsia="en-AU"/>
              </w:rPr>
            </w:pPr>
            <w:r>
              <w:t>9</w:t>
            </w:r>
          </w:p>
        </w:tc>
        <w:tc>
          <w:tcPr>
            <w:tcW w:w="1265" w:type="dxa"/>
            <w:shd w:val="clear" w:color="auto" w:fill="DEEAF6" w:themeFill="accent5" w:themeFillTint="33"/>
            <w:vAlign w:val="bottom"/>
          </w:tcPr>
          <w:p w14:paraId="0B96EBDA" w14:textId="22AA3140" w:rsidR="00C743C6" w:rsidRPr="00CE7924" w:rsidRDefault="00C743C6" w:rsidP="00EE2AA4">
            <w:pPr>
              <w:rPr>
                <w:lang w:val="en-US" w:eastAsia="en-AU"/>
              </w:rPr>
            </w:pPr>
            <w:r w:rsidRPr="00CE7924">
              <w:t>59</w:t>
            </w:r>
          </w:p>
        </w:tc>
        <w:tc>
          <w:tcPr>
            <w:tcW w:w="1265" w:type="dxa"/>
            <w:shd w:val="clear" w:color="auto" w:fill="BDD6EE" w:themeFill="accent5" w:themeFillTint="66"/>
            <w:vAlign w:val="bottom"/>
          </w:tcPr>
          <w:p w14:paraId="37E2C53D" w14:textId="4615501D" w:rsidR="00C743C6" w:rsidRPr="00CE7924" w:rsidRDefault="00C743C6" w:rsidP="00EE2AA4">
            <w:pPr>
              <w:rPr>
                <w:lang w:val="en-US" w:eastAsia="en-AU"/>
              </w:rPr>
            </w:pPr>
            <w:r w:rsidRPr="00CE7924">
              <w:t>77%</w:t>
            </w:r>
          </w:p>
        </w:tc>
        <w:tc>
          <w:tcPr>
            <w:tcW w:w="1265" w:type="dxa"/>
            <w:shd w:val="clear" w:color="auto" w:fill="DEEAF6" w:themeFill="accent5" w:themeFillTint="33"/>
            <w:vAlign w:val="bottom"/>
          </w:tcPr>
          <w:p w14:paraId="11B59419" w14:textId="188580E3" w:rsidR="00C743C6" w:rsidRPr="00CE7924" w:rsidRDefault="00C743C6" w:rsidP="00EE2AA4">
            <w:pPr>
              <w:rPr>
                <w:lang w:val="en-US" w:eastAsia="en-AU"/>
              </w:rPr>
            </w:pPr>
            <w:r w:rsidRPr="00CE7924">
              <w:t>63</w:t>
            </w:r>
          </w:p>
        </w:tc>
        <w:tc>
          <w:tcPr>
            <w:tcW w:w="1265" w:type="dxa"/>
            <w:shd w:val="clear" w:color="auto" w:fill="BDD6EE" w:themeFill="accent5" w:themeFillTint="66"/>
            <w:vAlign w:val="bottom"/>
          </w:tcPr>
          <w:p w14:paraId="7DFF3BE0" w14:textId="2DCF2401" w:rsidR="00C743C6" w:rsidRPr="00CE7924" w:rsidRDefault="00C743C6" w:rsidP="00EE2AA4">
            <w:pPr>
              <w:rPr>
                <w:lang w:val="en-US" w:eastAsia="en-AU"/>
              </w:rPr>
            </w:pPr>
            <w:r w:rsidRPr="00CE7924">
              <w:t>74%</w:t>
            </w:r>
          </w:p>
        </w:tc>
      </w:tr>
      <w:tr w:rsidR="00C743C6" w:rsidRPr="00C26AF0" w14:paraId="4EA54876" w14:textId="77777777" w:rsidTr="003D3029">
        <w:trPr>
          <w:trHeight w:val="288"/>
        </w:trPr>
        <w:tc>
          <w:tcPr>
            <w:tcW w:w="2693" w:type="dxa"/>
            <w:shd w:val="clear" w:color="auto" w:fill="D9E2F3" w:themeFill="accent1" w:themeFillTint="33"/>
          </w:tcPr>
          <w:p w14:paraId="43B65477" w14:textId="77777777" w:rsidR="00C743C6" w:rsidRPr="00CE7924" w:rsidRDefault="00C743C6" w:rsidP="00EE2AA4">
            <w:pPr>
              <w:rPr>
                <w:lang w:val="en-US" w:eastAsia="en-AU"/>
              </w:rPr>
            </w:pPr>
            <w:r w:rsidRPr="00CE7924">
              <w:t>Savoury pastries: Dry pastries</w:t>
            </w:r>
          </w:p>
        </w:tc>
        <w:tc>
          <w:tcPr>
            <w:tcW w:w="982" w:type="dxa"/>
            <w:vAlign w:val="bottom"/>
          </w:tcPr>
          <w:p w14:paraId="44D322A9" w14:textId="6413E554" w:rsidR="00C743C6" w:rsidRPr="00CE7924" w:rsidRDefault="00C743C6" w:rsidP="00EE2AA4">
            <w:pPr>
              <w:rPr>
                <w:lang w:val="en-US" w:eastAsia="en-AU"/>
              </w:rPr>
            </w:pPr>
            <w:r w:rsidRPr="00CE7924">
              <w:t>33</w:t>
            </w:r>
          </w:p>
        </w:tc>
        <w:tc>
          <w:tcPr>
            <w:tcW w:w="1265" w:type="dxa"/>
            <w:vAlign w:val="bottom"/>
          </w:tcPr>
          <w:p w14:paraId="72E58788" w14:textId="4AA8D53F" w:rsidR="00C743C6" w:rsidRPr="00CE7924" w:rsidRDefault="00C743C6" w:rsidP="00EE2AA4">
            <w:pPr>
              <w:rPr>
                <w:lang w:val="en-US" w:eastAsia="en-AU"/>
              </w:rPr>
            </w:pPr>
            <w:r w:rsidRPr="00CE7924">
              <w:t>31</w:t>
            </w:r>
          </w:p>
        </w:tc>
        <w:tc>
          <w:tcPr>
            <w:tcW w:w="1265" w:type="dxa"/>
            <w:shd w:val="clear" w:color="auto" w:fill="D9D9D9" w:themeFill="background1" w:themeFillShade="D9"/>
          </w:tcPr>
          <w:p w14:paraId="6A8D59F3" w14:textId="77777777" w:rsidR="00C743C6" w:rsidRPr="00CE7924" w:rsidRDefault="00C743C6" w:rsidP="00EE2AA4">
            <w:pPr>
              <w:rPr>
                <w:lang w:val="en-US" w:eastAsia="en-AU"/>
              </w:rPr>
            </w:pPr>
            <w:r w:rsidRPr="00CE7924">
              <w:rPr>
                <w:lang w:val="en-US" w:eastAsia="en-AU"/>
              </w:rPr>
              <w:t>500</w:t>
            </w:r>
          </w:p>
        </w:tc>
        <w:tc>
          <w:tcPr>
            <w:tcW w:w="1265" w:type="dxa"/>
            <w:vAlign w:val="bottom"/>
          </w:tcPr>
          <w:p w14:paraId="4BC0AEB2" w14:textId="6E98D3A7" w:rsidR="00C743C6" w:rsidRPr="00CE7924" w:rsidRDefault="00C743C6" w:rsidP="00EE2AA4">
            <w:pPr>
              <w:rPr>
                <w:lang w:val="en-US" w:eastAsia="en-AU"/>
              </w:rPr>
            </w:pPr>
            <w:r w:rsidRPr="00CE7924">
              <w:t>422</w:t>
            </w:r>
          </w:p>
        </w:tc>
        <w:tc>
          <w:tcPr>
            <w:tcW w:w="1265" w:type="dxa"/>
            <w:vAlign w:val="bottom"/>
          </w:tcPr>
          <w:p w14:paraId="39FAC053" w14:textId="3F1273B9" w:rsidR="00C743C6" w:rsidRPr="00CE7924" w:rsidRDefault="00C743C6" w:rsidP="00EE2AA4">
            <w:pPr>
              <w:rPr>
                <w:lang w:val="en-US" w:eastAsia="en-AU"/>
              </w:rPr>
            </w:pPr>
            <w:r w:rsidRPr="00CE7924">
              <w:t>413</w:t>
            </w:r>
          </w:p>
        </w:tc>
        <w:tc>
          <w:tcPr>
            <w:tcW w:w="1265" w:type="dxa"/>
            <w:vAlign w:val="bottom"/>
          </w:tcPr>
          <w:p w14:paraId="63B10BF0" w14:textId="553EC8BC" w:rsidR="00C743C6" w:rsidRPr="00CE7924" w:rsidRDefault="00C743C6" w:rsidP="00EE2AA4">
            <w:pPr>
              <w:rPr>
                <w:lang w:val="en-US" w:eastAsia="en-AU"/>
              </w:rPr>
            </w:pPr>
            <w:r>
              <w:t>8</w:t>
            </w:r>
          </w:p>
        </w:tc>
        <w:tc>
          <w:tcPr>
            <w:tcW w:w="1265" w:type="dxa"/>
            <w:shd w:val="clear" w:color="auto" w:fill="DEEAF6" w:themeFill="accent5" w:themeFillTint="33"/>
            <w:vAlign w:val="bottom"/>
          </w:tcPr>
          <w:p w14:paraId="1A23E396" w14:textId="336ECE2B" w:rsidR="00C743C6" w:rsidRPr="00CE7924" w:rsidRDefault="00C743C6" w:rsidP="00EE2AA4">
            <w:pPr>
              <w:rPr>
                <w:lang w:val="en-US" w:eastAsia="en-AU"/>
              </w:rPr>
            </w:pPr>
            <w:r w:rsidRPr="00CE7924">
              <w:t>29</w:t>
            </w:r>
          </w:p>
        </w:tc>
        <w:tc>
          <w:tcPr>
            <w:tcW w:w="1265" w:type="dxa"/>
            <w:shd w:val="clear" w:color="auto" w:fill="BDD6EE" w:themeFill="accent5" w:themeFillTint="66"/>
            <w:vAlign w:val="bottom"/>
          </w:tcPr>
          <w:p w14:paraId="6DDEAC75" w14:textId="7349CF3F" w:rsidR="00C743C6" w:rsidRPr="00CE7924" w:rsidRDefault="00C743C6" w:rsidP="00EE2AA4">
            <w:pPr>
              <w:rPr>
                <w:lang w:val="en-US" w:eastAsia="en-AU"/>
              </w:rPr>
            </w:pPr>
            <w:r w:rsidRPr="00CE7924">
              <w:t>88%</w:t>
            </w:r>
          </w:p>
        </w:tc>
        <w:tc>
          <w:tcPr>
            <w:tcW w:w="1265" w:type="dxa"/>
            <w:shd w:val="clear" w:color="auto" w:fill="DEEAF6" w:themeFill="accent5" w:themeFillTint="33"/>
            <w:vAlign w:val="bottom"/>
          </w:tcPr>
          <w:p w14:paraId="128B02D6" w14:textId="3DE96497" w:rsidR="00C743C6" w:rsidRPr="00CE7924" w:rsidRDefault="00C743C6" w:rsidP="00EE2AA4">
            <w:pPr>
              <w:rPr>
                <w:lang w:val="en-US" w:eastAsia="en-AU"/>
              </w:rPr>
            </w:pPr>
            <w:r w:rsidRPr="00CE7924">
              <w:t>29</w:t>
            </w:r>
          </w:p>
        </w:tc>
        <w:tc>
          <w:tcPr>
            <w:tcW w:w="1265" w:type="dxa"/>
            <w:shd w:val="clear" w:color="auto" w:fill="BDD6EE" w:themeFill="accent5" w:themeFillTint="66"/>
            <w:vAlign w:val="bottom"/>
          </w:tcPr>
          <w:p w14:paraId="79F888CE" w14:textId="1A982802" w:rsidR="00C743C6" w:rsidRPr="00CE7924" w:rsidRDefault="00C743C6" w:rsidP="00EE2AA4">
            <w:pPr>
              <w:rPr>
                <w:lang w:val="en-US" w:eastAsia="en-AU"/>
              </w:rPr>
            </w:pPr>
            <w:r w:rsidRPr="00CE7924">
              <w:t>94%</w:t>
            </w:r>
          </w:p>
        </w:tc>
      </w:tr>
      <w:tr w:rsidR="00C743C6" w:rsidRPr="00C26AF0" w14:paraId="67D915DA" w14:textId="77777777" w:rsidTr="003D3029">
        <w:trPr>
          <w:trHeight w:val="288"/>
        </w:trPr>
        <w:tc>
          <w:tcPr>
            <w:tcW w:w="2693" w:type="dxa"/>
            <w:shd w:val="clear" w:color="auto" w:fill="D9E2F3" w:themeFill="accent1" w:themeFillTint="33"/>
          </w:tcPr>
          <w:p w14:paraId="35D9BA00" w14:textId="77777777" w:rsidR="00C743C6" w:rsidRPr="00AB5335" w:rsidRDefault="00C743C6" w:rsidP="00EE2AA4">
            <w:bookmarkStart w:id="24" w:name="_Hlk180502914"/>
            <w:r w:rsidRPr="00AB5335">
              <w:t>Savoury pastries: Wet pastries</w:t>
            </w:r>
            <w:bookmarkEnd w:id="24"/>
          </w:p>
        </w:tc>
        <w:tc>
          <w:tcPr>
            <w:tcW w:w="982" w:type="dxa"/>
            <w:vAlign w:val="bottom"/>
          </w:tcPr>
          <w:p w14:paraId="7CC15163" w14:textId="12354E86" w:rsidR="00C743C6" w:rsidRPr="00A0219A" w:rsidRDefault="00C743C6" w:rsidP="00EE2AA4">
            <w:pPr>
              <w:rPr>
                <w:highlight w:val="yellow"/>
                <w:lang w:val="en-US" w:eastAsia="en-AU"/>
              </w:rPr>
            </w:pPr>
            <w:r>
              <w:t>26</w:t>
            </w:r>
          </w:p>
        </w:tc>
        <w:tc>
          <w:tcPr>
            <w:tcW w:w="1265" w:type="dxa"/>
            <w:vAlign w:val="bottom"/>
          </w:tcPr>
          <w:p w14:paraId="1F5C366F" w14:textId="538C91D3" w:rsidR="00C743C6" w:rsidRPr="00A0219A" w:rsidRDefault="00C743C6" w:rsidP="00EE2AA4">
            <w:pPr>
              <w:rPr>
                <w:highlight w:val="yellow"/>
                <w:lang w:val="en-US" w:eastAsia="en-AU"/>
              </w:rPr>
            </w:pPr>
            <w:r>
              <w:t>25</w:t>
            </w:r>
          </w:p>
        </w:tc>
        <w:tc>
          <w:tcPr>
            <w:tcW w:w="1265" w:type="dxa"/>
            <w:shd w:val="clear" w:color="auto" w:fill="D9D9D9" w:themeFill="background1" w:themeFillShade="D9"/>
          </w:tcPr>
          <w:p w14:paraId="2FA0F05B" w14:textId="77777777" w:rsidR="00C743C6" w:rsidRPr="00AB5335" w:rsidRDefault="00C743C6" w:rsidP="00EE2AA4">
            <w:pPr>
              <w:rPr>
                <w:lang w:val="en-US" w:eastAsia="en-AU"/>
              </w:rPr>
            </w:pPr>
            <w:r w:rsidRPr="00AB5335">
              <w:rPr>
                <w:lang w:val="en-US" w:eastAsia="en-AU"/>
              </w:rPr>
              <w:t>400</w:t>
            </w:r>
          </w:p>
        </w:tc>
        <w:tc>
          <w:tcPr>
            <w:tcW w:w="1265" w:type="dxa"/>
            <w:vAlign w:val="bottom"/>
          </w:tcPr>
          <w:p w14:paraId="4C319718" w14:textId="33A715C2" w:rsidR="00C743C6" w:rsidRPr="00A0219A" w:rsidRDefault="00C743C6" w:rsidP="00EE2AA4">
            <w:pPr>
              <w:rPr>
                <w:highlight w:val="yellow"/>
                <w:lang w:val="en-US" w:eastAsia="en-AU"/>
              </w:rPr>
            </w:pPr>
            <w:r>
              <w:t>351</w:t>
            </w:r>
          </w:p>
        </w:tc>
        <w:tc>
          <w:tcPr>
            <w:tcW w:w="1265" w:type="dxa"/>
            <w:vAlign w:val="bottom"/>
          </w:tcPr>
          <w:p w14:paraId="257E4ADD" w14:textId="7123A2F7" w:rsidR="00C743C6" w:rsidRPr="00A0219A" w:rsidRDefault="00C743C6" w:rsidP="00EE2AA4">
            <w:pPr>
              <w:rPr>
                <w:highlight w:val="yellow"/>
                <w:lang w:val="en-US" w:eastAsia="en-AU"/>
              </w:rPr>
            </w:pPr>
            <w:r>
              <w:t>351</w:t>
            </w:r>
          </w:p>
        </w:tc>
        <w:tc>
          <w:tcPr>
            <w:tcW w:w="1265" w:type="dxa"/>
            <w:vAlign w:val="bottom"/>
          </w:tcPr>
          <w:p w14:paraId="790ABD46" w14:textId="33877823" w:rsidR="00C743C6" w:rsidRPr="0089158A" w:rsidRDefault="00C743C6" w:rsidP="00EE2AA4">
            <w:pPr>
              <w:rPr>
                <w:lang w:val="en-US" w:eastAsia="en-AU"/>
              </w:rPr>
            </w:pPr>
            <w:r w:rsidRPr="008E5261">
              <w:rPr>
                <w:lang w:val="en-US" w:eastAsia="en-AU"/>
              </w:rPr>
              <w:t>(↑</w:t>
            </w:r>
            <w:r w:rsidRPr="008E5261">
              <w:rPr>
                <w:rFonts w:ascii="Calibri" w:hAnsi="Calibri" w:cs="Calibri"/>
              </w:rPr>
              <w:t>2)</w:t>
            </w:r>
          </w:p>
        </w:tc>
        <w:tc>
          <w:tcPr>
            <w:tcW w:w="1265" w:type="dxa"/>
            <w:shd w:val="clear" w:color="auto" w:fill="DEEAF6" w:themeFill="accent5" w:themeFillTint="33"/>
            <w:vAlign w:val="bottom"/>
          </w:tcPr>
          <w:p w14:paraId="2C0C2117" w14:textId="2D11234E" w:rsidR="00C743C6" w:rsidRPr="00A0219A" w:rsidRDefault="00C743C6" w:rsidP="00EE2AA4">
            <w:pPr>
              <w:rPr>
                <w:highlight w:val="yellow"/>
                <w:lang w:val="en-US" w:eastAsia="en-AU"/>
              </w:rPr>
            </w:pPr>
            <w:r>
              <w:t>22</w:t>
            </w:r>
          </w:p>
        </w:tc>
        <w:tc>
          <w:tcPr>
            <w:tcW w:w="1265" w:type="dxa"/>
            <w:shd w:val="clear" w:color="auto" w:fill="BDD6EE" w:themeFill="accent5" w:themeFillTint="66"/>
            <w:vAlign w:val="bottom"/>
          </w:tcPr>
          <w:p w14:paraId="685E302B" w14:textId="3AB8589F" w:rsidR="00C743C6" w:rsidRPr="00A0219A" w:rsidRDefault="00C743C6" w:rsidP="00EE2AA4">
            <w:pPr>
              <w:rPr>
                <w:highlight w:val="yellow"/>
                <w:lang w:val="en-US" w:eastAsia="en-AU"/>
              </w:rPr>
            </w:pPr>
            <w:r>
              <w:t>85%</w:t>
            </w:r>
          </w:p>
        </w:tc>
        <w:tc>
          <w:tcPr>
            <w:tcW w:w="1265" w:type="dxa"/>
            <w:shd w:val="clear" w:color="auto" w:fill="DEEAF6" w:themeFill="accent5" w:themeFillTint="33"/>
            <w:vAlign w:val="bottom"/>
          </w:tcPr>
          <w:p w14:paraId="006AC009" w14:textId="40AAC650" w:rsidR="00C743C6" w:rsidRPr="00A0219A" w:rsidRDefault="00C743C6" w:rsidP="00EE2AA4">
            <w:pPr>
              <w:rPr>
                <w:highlight w:val="yellow"/>
                <w:lang w:val="en-US" w:eastAsia="en-AU"/>
              </w:rPr>
            </w:pPr>
            <w:r>
              <w:t>20</w:t>
            </w:r>
          </w:p>
        </w:tc>
        <w:tc>
          <w:tcPr>
            <w:tcW w:w="1265" w:type="dxa"/>
            <w:shd w:val="clear" w:color="auto" w:fill="BDD6EE" w:themeFill="accent5" w:themeFillTint="66"/>
            <w:vAlign w:val="bottom"/>
          </w:tcPr>
          <w:p w14:paraId="1A55C7A7" w14:textId="702292A4" w:rsidR="00C743C6" w:rsidRPr="00A0219A" w:rsidRDefault="00C743C6" w:rsidP="00EE2AA4">
            <w:pPr>
              <w:rPr>
                <w:highlight w:val="yellow"/>
                <w:lang w:val="en-US" w:eastAsia="en-AU"/>
              </w:rPr>
            </w:pPr>
            <w:r>
              <w:t>80%</w:t>
            </w:r>
          </w:p>
        </w:tc>
      </w:tr>
      <w:tr w:rsidR="00C743C6" w:rsidRPr="00C26AF0" w14:paraId="7EE4B950" w14:textId="77777777" w:rsidTr="003D3029">
        <w:trPr>
          <w:trHeight w:val="288"/>
        </w:trPr>
        <w:tc>
          <w:tcPr>
            <w:tcW w:w="2693" w:type="dxa"/>
            <w:shd w:val="clear" w:color="auto" w:fill="D9E2F3" w:themeFill="accent1" w:themeFillTint="33"/>
          </w:tcPr>
          <w:p w14:paraId="0E283CC7" w14:textId="77777777" w:rsidR="00C743C6" w:rsidRPr="00AB5335" w:rsidRDefault="00C743C6" w:rsidP="00EE2AA4">
            <w:r w:rsidRPr="00AB5335">
              <w:lastRenderedPageBreak/>
              <w:t>Savoury snacks: Potato snacks</w:t>
            </w:r>
          </w:p>
        </w:tc>
        <w:tc>
          <w:tcPr>
            <w:tcW w:w="982" w:type="dxa"/>
            <w:vAlign w:val="bottom"/>
          </w:tcPr>
          <w:p w14:paraId="38B061BB" w14:textId="2F23A360" w:rsidR="00C743C6" w:rsidRPr="00A0219A" w:rsidRDefault="00C743C6" w:rsidP="00EE2AA4">
            <w:pPr>
              <w:rPr>
                <w:highlight w:val="yellow"/>
                <w:lang w:val="en-US" w:eastAsia="en-AU"/>
              </w:rPr>
            </w:pPr>
            <w:r>
              <w:t>124</w:t>
            </w:r>
          </w:p>
        </w:tc>
        <w:tc>
          <w:tcPr>
            <w:tcW w:w="1265" w:type="dxa"/>
            <w:vAlign w:val="bottom"/>
          </w:tcPr>
          <w:p w14:paraId="61A208B1" w14:textId="1E3A38AF" w:rsidR="00C743C6" w:rsidRPr="00A0219A" w:rsidRDefault="00C743C6" w:rsidP="00EE2AA4">
            <w:pPr>
              <w:rPr>
                <w:highlight w:val="yellow"/>
                <w:lang w:val="en-US" w:eastAsia="en-AU"/>
              </w:rPr>
            </w:pPr>
            <w:r>
              <w:t>136</w:t>
            </w:r>
          </w:p>
        </w:tc>
        <w:tc>
          <w:tcPr>
            <w:tcW w:w="1265" w:type="dxa"/>
            <w:shd w:val="clear" w:color="auto" w:fill="D9D9D9" w:themeFill="background1" w:themeFillShade="D9"/>
          </w:tcPr>
          <w:p w14:paraId="20344C43" w14:textId="77777777" w:rsidR="00C743C6" w:rsidRPr="00AB5335" w:rsidRDefault="00C743C6" w:rsidP="00EE2AA4">
            <w:pPr>
              <w:rPr>
                <w:lang w:val="en-US" w:eastAsia="en-AU"/>
              </w:rPr>
            </w:pPr>
            <w:r w:rsidRPr="00AB5335">
              <w:rPr>
                <w:lang w:val="en-US" w:eastAsia="en-AU"/>
              </w:rPr>
              <w:t>500</w:t>
            </w:r>
          </w:p>
        </w:tc>
        <w:tc>
          <w:tcPr>
            <w:tcW w:w="1265" w:type="dxa"/>
            <w:vAlign w:val="bottom"/>
          </w:tcPr>
          <w:p w14:paraId="115E77A4" w14:textId="470922B8" w:rsidR="00C743C6" w:rsidRPr="00A0219A" w:rsidRDefault="00C743C6" w:rsidP="00EE2AA4">
            <w:pPr>
              <w:rPr>
                <w:highlight w:val="yellow"/>
                <w:lang w:val="en-US" w:eastAsia="en-AU"/>
              </w:rPr>
            </w:pPr>
            <w:r>
              <w:t>498</w:t>
            </w:r>
          </w:p>
        </w:tc>
        <w:tc>
          <w:tcPr>
            <w:tcW w:w="1265" w:type="dxa"/>
            <w:vAlign w:val="bottom"/>
          </w:tcPr>
          <w:p w14:paraId="70208520" w14:textId="6B2E0276" w:rsidR="00C743C6" w:rsidRPr="00A0219A" w:rsidRDefault="00C743C6" w:rsidP="00EE2AA4">
            <w:pPr>
              <w:rPr>
                <w:highlight w:val="yellow"/>
                <w:lang w:val="en-US" w:eastAsia="en-AU"/>
              </w:rPr>
            </w:pPr>
            <w:r>
              <w:t>491</w:t>
            </w:r>
          </w:p>
        </w:tc>
        <w:tc>
          <w:tcPr>
            <w:tcW w:w="1265" w:type="dxa"/>
            <w:vAlign w:val="bottom"/>
          </w:tcPr>
          <w:p w14:paraId="2A9FFF75" w14:textId="3C5A1EBA" w:rsidR="00C743C6" w:rsidRPr="00A0219A" w:rsidRDefault="00C743C6" w:rsidP="00EE2AA4">
            <w:pPr>
              <w:rPr>
                <w:highlight w:val="yellow"/>
                <w:lang w:val="en-US" w:eastAsia="en-AU"/>
              </w:rPr>
            </w:pPr>
            <w:r>
              <w:t>17</w:t>
            </w:r>
          </w:p>
        </w:tc>
        <w:tc>
          <w:tcPr>
            <w:tcW w:w="1265" w:type="dxa"/>
            <w:shd w:val="clear" w:color="auto" w:fill="DEEAF6" w:themeFill="accent5" w:themeFillTint="33"/>
            <w:vAlign w:val="bottom"/>
          </w:tcPr>
          <w:p w14:paraId="5717F575" w14:textId="6757B0D5" w:rsidR="00C743C6" w:rsidRPr="00A0219A" w:rsidRDefault="00C743C6" w:rsidP="00EE2AA4">
            <w:pPr>
              <w:rPr>
                <w:highlight w:val="yellow"/>
                <w:lang w:val="en-US" w:eastAsia="en-AU"/>
              </w:rPr>
            </w:pPr>
            <w:r w:rsidRPr="00AA388D">
              <w:rPr>
                <w:lang w:val="en-US" w:eastAsia="en-AU"/>
              </w:rPr>
              <w:t>58</w:t>
            </w:r>
          </w:p>
        </w:tc>
        <w:tc>
          <w:tcPr>
            <w:tcW w:w="1265" w:type="dxa"/>
            <w:shd w:val="clear" w:color="auto" w:fill="BDD6EE" w:themeFill="accent5" w:themeFillTint="66"/>
            <w:vAlign w:val="bottom"/>
          </w:tcPr>
          <w:p w14:paraId="4D306E0F" w14:textId="3478E942" w:rsidR="00C743C6" w:rsidRPr="00A0219A" w:rsidRDefault="00C743C6" w:rsidP="00EE2AA4">
            <w:pPr>
              <w:rPr>
                <w:highlight w:val="yellow"/>
                <w:lang w:val="en-US" w:eastAsia="en-AU"/>
              </w:rPr>
            </w:pPr>
            <w:r>
              <w:t>47%</w:t>
            </w:r>
          </w:p>
        </w:tc>
        <w:tc>
          <w:tcPr>
            <w:tcW w:w="1265" w:type="dxa"/>
            <w:shd w:val="clear" w:color="auto" w:fill="DEEAF6" w:themeFill="accent5" w:themeFillTint="33"/>
            <w:vAlign w:val="bottom"/>
          </w:tcPr>
          <w:p w14:paraId="55FB0625" w14:textId="36C6C8E5" w:rsidR="00C743C6" w:rsidRPr="00A0219A" w:rsidRDefault="00C743C6" w:rsidP="00EE2AA4">
            <w:pPr>
              <w:rPr>
                <w:highlight w:val="yellow"/>
                <w:lang w:val="en-US" w:eastAsia="en-AU"/>
              </w:rPr>
            </w:pPr>
            <w:r>
              <w:t>85</w:t>
            </w:r>
          </w:p>
        </w:tc>
        <w:tc>
          <w:tcPr>
            <w:tcW w:w="1265" w:type="dxa"/>
            <w:shd w:val="clear" w:color="auto" w:fill="BDD6EE" w:themeFill="accent5" w:themeFillTint="66"/>
            <w:vAlign w:val="bottom"/>
          </w:tcPr>
          <w:p w14:paraId="1A27AB56" w14:textId="07D472F6" w:rsidR="00C743C6" w:rsidRPr="00A0219A" w:rsidRDefault="00C743C6" w:rsidP="00EE2AA4">
            <w:pPr>
              <w:rPr>
                <w:highlight w:val="yellow"/>
                <w:lang w:val="en-US" w:eastAsia="en-AU"/>
              </w:rPr>
            </w:pPr>
            <w:r>
              <w:t>63%</w:t>
            </w:r>
          </w:p>
        </w:tc>
      </w:tr>
      <w:tr w:rsidR="00C743C6" w:rsidRPr="00C26AF0" w14:paraId="3FCCF813" w14:textId="77777777" w:rsidTr="005720ED">
        <w:trPr>
          <w:trHeight w:val="288"/>
        </w:trPr>
        <w:tc>
          <w:tcPr>
            <w:tcW w:w="2693" w:type="dxa"/>
            <w:shd w:val="clear" w:color="auto" w:fill="D9E2F3" w:themeFill="accent1" w:themeFillTint="33"/>
          </w:tcPr>
          <w:p w14:paraId="27A61F4F" w14:textId="77777777" w:rsidR="00C743C6" w:rsidRPr="00AB5335" w:rsidRDefault="00C743C6" w:rsidP="00EE2AA4">
            <w:pPr>
              <w:rPr>
                <w:b/>
                <w:bCs/>
                <w:lang w:val="en-US" w:eastAsia="en-AU"/>
              </w:rPr>
            </w:pPr>
            <w:bookmarkStart w:id="25" w:name="_Hlk180502960"/>
            <w:r w:rsidRPr="00AB5335">
              <w:rPr>
                <w:b/>
                <w:bCs/>
              </w:rPr>
              <w:t xml:space="preserve">Savoury snacks: </w:t>
            </w:r>
            <w:r w:rsidRPr="00AB5335">
              <w:t>Salt and vinegar snacks</w:t>
            </w:r>
            <w:bookmarkEnd w:id="25"/>
          </w:p>
        </w:tc>
        <w:tc>
          <w:tcPr>
            <w:tcW w:w="982" w:type="dxa"/>
            <w:vAlign w:val="bottom"/>
          </w:tcPr>
          <w:p w14:paraId="2B0BED3F" w14:textId="74035942" w:rsidR="00C743C6" w:rsidRPr="00A0219A" w:rsidRDefault="00C743C6" w:rsidP="00EE2AA4">
            <w:pPr>
              <w:rPr>
                <w:highlight w:val="yellow"/>
                <w:lang w:val="en-US" w:eastAsia="en-AU"/>
              </w:rPr>
            </w:pPr>
            <w:r>
              <w:t>16</w:t>
            </w:r>
          </w:p>
        </w:tc>
        <w:tc>
          <w:tcPr>
            <w:tcW w:w="1265" w:type="dxa"/>
            <w:vAlign w:val="bottom"/>
          </w:tcPr>
          <w:p w14:paraId="039951AC" w14:textId="4AFA94D7" w:rsidR="00C743C6" w:rsidRPr="00A0219A" w:rsidRDefault="00C743C6" w:rsidP="00EE2AA4">
            <w:pPr>
              <w:rPr>
                <w:highlight w:val="yellow"/>
                <w:lang w:val="en-US" w:eastAsia="en-AU"/>
              </w:rPr>
            </w:pPr>
            <w:r>
              <w:t>17</w:t>
            </w:r>
          </w:p>
        </w:tc>
        <w:tc>
          <w:tcPr>
            <w:tcW w:w="1265" w:type="dxa"/>
            <w:shd w:val="clear" w:color="auto" w:fill="D9D9D9" w:themeFill="background1" w:themeFillShade="D9"/>
            <w:vAlign w:val="center"/>
          </w:tcPr>
          <w:p w14:paraId="2BDEE769" w14:textId="77777777" w:rsidR="00C743C6" w:rsidRPr="00AB5335" w:rsidRDefault="00C743C6" w:rsidP="00EE2AA4">
            <w:pPr>
              <w:rPr>
                <w:lang w:val="en-US" w:eastAsia="en-AU"/>
              </w:rPr>
            </w:pPr>
            <w:r w:rsidRPr="00AB5335">
              <w:rPr>
                <w:lang w:val="en-US" w:eastAsia="en-AU"/>
              </w:rPr>
              <w:t>810</w:t>
            </w:r>
          </w:p>
        </w:tc>
        <w:tc>
          <w:tcPr>
            <w:tcW w:w="1265" w:type="dxa"/>
            <w:vAlign w:val="bottom"/>
          </w:tcPr>
          <w:p w14:paraId="21607C44" w14:textId="5877D806" w:rsidR="00C743C6" w:rsidRPr="00A0219A" w:rsidRDefault="00C743C6" w:rsidP="00EE2AA4">
            <w:pPr>
              <w:rPr>
                <w:highlight w:val="yellow"/>
                <w:lang w:val="en-US" w:eastAsia="en-AU"/>
              </w:rPr>
            </w:pPr>
            <w:r>
              <w:t>696</w:t>
            </w:r>
          </w:p>
        </w:tc>
        <w:tc>
          <w:tcPr>
            <w:tcW w:w="1265" w:type="dxa"/>
            <w:vAlign w:val="bottom"/>
          </w:tcPr>
          <w:p w14:paraId="0D8BFD5F" w14:textId="1E363B65" w:rsidR="00C743C6" w:rsidRPr="00A0219A" w:rsidRDefault="00C743C6" w:rsidP="00EE2AA4">
            <w:pPr>
              <w:rPr>
                <w:highlight w:val="yellow"/>
                <w:lang w:val="en-US" w:eastAsia="en-AU"/>
              </w:rPr>
            </w:pPr>
            <w:r>
              <w:t>712</w:t>
            </w:r>
          </w:p>
        </w:tc>
        <w:tc>
          <w:tcPr>
            <w:tcW w:w="1265" w:type="dxa"/>
            <w:vAlign w:val="bottom"/>
          </w:tcPr>
          <w:p w14:paraId="4E83CF9F" w14:textId="507EF9BD" w:rsidR="00C743C6" w:rsidRPr="00A0219A" w:rsidRDefault="00C743C6" w:rsidP="00EE2AA4">
            <w:pPr>
              <w:rPr>
                <w:highlight w:val="yellow"/>
                <w:lang w:val="en-US" w:eastAsia="en-AU"/>
              </w:rPr>
            </w:pPr>
            <w:r>
              <w:t>46</w:t>
            </w:r>
          </w:p>
        </w:tc>
        <w:tc>
          <w:tcPr>
            <w:tcW w:w="1265" w:type="dxa"/>
            <w:shd w:val="clear" w:color="auto" w:fill="DEEAF6" w:themeFill="accent5" w:themeFillTint="33"/>
            <w:vAlign w:val="bottom"/>
          </w:tcPr>
          <w:p w14:paraId="31C0E3C0" w14:textId="2FEFD1DF" w:rsidR="00C743C6" w:rsidRPr="00A0219A" w:rsidRDefault="00C743C6" w:rsidP="00EE2AA4">
            <w:pPr>
              <w:rPr>
                <w:highlight w:val="yellow"/>
                <w:lang w:val="en-US" w:eastAsia="en-AU"/>
              </w:rPr>
            </w:pPr>
            <w:r>
              <w:t>15</w:t>
            </w:r>
          </w:p>
        </w:tc>
        <w:tc>
          <w:tcPr>
            <w:tcW w:w="1265" w:type="dxa"/>
            <w:shd w:val="clear" w:color="auto" w:fill="BDD6EE" w:themeFill="accent5" w:themeFillTint="66"/>
            <w:vAlign w:val="bottom"/>
          </w:tcPr>
          <w:p w14:paraId="4FEE002F" w14:textId="6FE65E26" w:rsidR="00C743C6" w:rsidRPr="00A0219A" w:rsidRDefault="00C743C6" w:rsidP="00EE2AA4">
            <w:pPr>
              <w:rPr>
                <w:highlight w:val="yellow"/>
                <w:lang w:val="en-US" w:eastAsia="en-AU"/>
              </w:rPr>
            </w:pPr>
            <w:r>
              <w:t>94%</w:t>
            </w:r>
          </w:p>
        </w:tc>
        <w:tc>
          <w:tcPr>
            <w:tcW w:w="1265" w:type="dxa"/>
            <w:shd w:val="clear" w:color="auto" w:fill="DEEAF6" w:themeFill="accent5" w:themeFillTint="33"/>
            <w:vAlign w:val="bottom"/>
          </w:tcPr>
          <w:p w14:paraId="7889F731" w14:textId="73D293AB" w:rsidR="00C743C6" w:rsidRPr="00A0219A" w:rsidRDefault="00C743C6" w:rsidP="00EE2AA4">
            <w:pPr>
              <w:rPr>
                <w:highlight w:val="yellow"/>
                <w:lang w:val="en-US" w:eastAsia="en-AU"/>
              </w:rPr>
            </w:pPr>
            <w:r>
              <w:t>17</w:t>
            </w:r>
          </w:p>
        </w:tc>
        <w:tc>
          <w:tcPr>
            <w:tcW w:w="1265" w:type="dxa"/>
            <w:shd w:val="clear" w:color="auto" w:fill="BDD6EE" w:themeFill="accent5" w:themeFillTint="66"/>
            <w:vAlign w:val="bottom"/>
          </w:tcPr>
          <w:p w14:paraId="5FDD171F" w14:textId="65B968CA" w:rsidR="00C743C6" w:rsidRPr="00A0219A" w:rsidRDefault="00C743C6" w:rsidP="00EE2AA4">
            <w:pPr>
              <w:rPr>
                <w:highlight w:val="yellow"/>
                <w:lang w:val="en-US" w:eastAsia="en-AU"/>
              </w:rPr>
            </w:pPr>
            <w:r>
              <w:t>100%</w:t>
            </w:r>
          </w:p>
        </w:tc>
      </w:tr>
      <w:tr w:rsidR="00C743C6" w:rsidRPr="00C26AF0" w14:paraId="5C3F672C" w14:textId="77777777" w:rsidTr="005720ED">
        <w:trPr>
          <w:trHeight w:val="288"/>
        </w:trPr>
        <w:tc>
          <w:tcPr>
            <w:tcW w:w="2693" w:type="dxa"/>
            <w:shd w:val="clear" w:color="auto" w:fill="D9E2F3" w:themeFill="accent1" w:themeFillTint="33"/>
          </w:tcPr>
          <w:p w14:paraId="3555B563" w14:textId="77777777" w:rsidR="00C743C6" w:rsidRPr="00AB5335" w:rsidRDefault="00C743C6" w:rsidP="00EE2AA4">
            <w:pPr>
              <w:rPr>
                <w:b/>
                <w:bCs/>
                <w:lang w:val="en-US" w:eastAsia="en-AU"/>
              </w:rPr>
            </w:pPr>
            <w:r w:rsidRPr="00AB5335">
              <w:rPr>
                <w:b/>
                <w:bCs/>
              </w:rPr>
              <w:t xml:space="preserve">Savoury snacks: </w:t>
            </w:r>
            <w:r w:rsidRPr="00AB5335">
              <w:t>Extruded and pelleted snacks</w:t>
            </w:r>
          </w:p>
        </w:tc>
        <w:tc>
          <w:tcPr>
            <w:tcW w:w="982" w:type="dxa"/>
            <w:vAlign w:val="bottom"/>
          </w:tcPr>
          <w:p w14:paraId="341C718E" w14:textId="6A133F2D" w:rsidR="00C743C6" w:rsidRPr="00A0219A" w:rsidRDefault="00C743C6" w:rsidP="00EE2AA4">
            <w:pPr>
              <w:rPr>
                <w:highlight w:val="yellow"/>
                <w:lang w:val="en-US" w:eastAsia="en-AU"/>
              </w:rPr>
            </w:pPr>
            <w:r>
              <w:t>53</w:t>
            </w:r>
          </w:p>
        </w:tc>
        <w:tc>
          <w:tcPr>
            <w:tcW w:w="1265" w:type="dxa"/>
            <w:vAlign w:val="bottom"/>
          </w:tcPr>
          <w:p w14:paraId="423D1F37" w14:textId="06C03DCD" w:rsidR="00C743C6" w:rsidRPr="00A0219A" w:rsidRDefault="00C743C6" w:rsidP="00EE2AA4">
            <w:pPr>
              <w:rPr>
                <w:highlight w:val="yellow"/>
                <w:lang w:val="en-US" w:eastAsia="en-AU"/>
              </w:rPr>
            </w:pPr>
            <w:r>
              <w:t>55</w:t>
            </w:r>
          </w:p>
        </w:tc>
        <w:tc>
          <w:tcPr>
            <w:tcW w:w="1265" w:type="dxa"/>
            <w:shd w:val="clear" w:color="auto" w:fill="D9D9D9" w:themeFill="background1" w:themeFillShade="D9"/>
            <w:vAlign w:val="center"/>
          </w:tcPr>
          <w:p w14:paraId="3DE35786" w14:textId="77777777" w:rsidR="00C743C6" w:rsidRPr="00AB5335" w:rsidRDefault="00C743C6" w:rsidP="00EE2AA4">
            <w:pPr>
              <w:rPr>
                <w:lang w:val="en-US" w:eastAsia="en-AU"/>
              </w:rPr>
            </w:pPr>
            <w:r w:rsidRPr="00AB5335">
              <w:rPr>
                <w:lang w:val="en-US" w:eastAsia="en-AU"/>
              </w:rPr>
              <w:t>720</w:t>
            </w:r>
          </w:p>
        </w:tc>
        <w:tc>
          <w:tcPr>
            <w:tcW w:w="1265" w:type="dxa"/>
            <w:vAlign w:val="bottom"/>
          </w:tcPr>
          <w:p w14:paraId="55A181A6" w14:textId="154D44C3" w:rsidR="00C743C6" w:rsidRPr="00A0219A" w:rsidRDefault="00C743C6" w:rsidP="00EE2AA4">
            <w:pPr>
              <w:rPr>
                <w:highlight w:val="yellow"/>
                <w:lang w:val="en-US" w:eastAsia="en-AU"/>
              </w:rPr>
            </w:pPr>
            <w:r>
              <w:t>751</w:t>
            </w:r>
          </w:p>
        </w:tc>
        <w:tc>
          <w:tcPr>
            <w:tcW w:w="1265" w:type="dxa"/>
            <w:vAlign w:val="bottom"/>
          </w:tcPr>
          <w:p w14:paraId="2FF7B292" w14:textId="5E4AE674" w:rsidR="00C743C6" w:rsidRPr="00A0219A" w:rsidRDefault="00C743C6" w:rsidP="00EE2AA4">
            <w:pPr>
              <w:rPr>
                <w:highlight w:val="yellow"/>
                <w:lang w:val="en-US" w:eastAsia="en-AU"/>
              </w:rPr>
            </w:pPr>
            <w:r>
              <w:t>710</w:t>
            </w:r>
          </w:p>
        </w:tc>
        <w:tc>
          <w:tcPr>
            <w:tcW w:w="1265" w:type="dxa"/>
            <w:vAlign w:val="bottom"/>
          </w:tcPr>
          <w:p w14:paraId="4C8A48C8" w14:textId="5070C2A9" w:rsidR="00C743C6" w:rsidRPr="00A0219A" w:rsidRDefault="00C743C6" w:rsidP="00EE2AA4">
            <w:pPr>
              <w:rPr>
                <w:highlight w:val="yellow"/>
                <w:lang w:val="en-US" w:eastAsia="en-AU"/>
              </w:rPr>
            </w:pPr>
            <w:r>
              <w:t>37</w:t>
            </w:r>
          </w:p>
        </w:tc>
        <w:tc>
          <w:tcPr>
            <w:tcW w:w="1265" w:type="dxa"/>
            <w:shd w:val="clear" w:color="auto" w:fill="DEEAF6" w:themeFill="accent5" w:themeFillTint="33"/>
            <w:vAlign w:val="bottom"/>
          </w:tcPr>
          <w:p w14:paraId="7016EDE8" w14:textId="7E6D1889" w:rsidR="00C743C6" w:rsidRPr="00A0219A" w:rsidRDefault="00C743C6" w:rsidP="00EE2AA4">
            <w:pPr>
              <w:rPr>
                <w:highlight w:val="yellow"/>
                <w:lang w:val="en-US" w:eastAsia="en-AU"/>
              </w:rPr>
            </w:pPr>
            <w:r>
              <w:t>24</w:t>
            </w:r>
          </w:p>
        </w:tc>
        <w:tc>
          <w:tcPr>
            <w:tcW w:w="1265" w:type="dxa"/>
            <w:shd w:val="clear" w:color="auto" w:fill="BDD6EE" w:themeFill="accent5" w:themeFillTint="66"/>
            <w:vAlign w:val="bottom"/>
          </w:tcPr>
          <w:p w14:paraId="3AB1C189" w14:textId="107D0BAA" w:rsidR="00C743C6" w:rsidRPr="00A0219A" w:rsidRDefault="00C743C6" w:rsidP="00EE2AA4">
            <w:pPr>
              <w:rPr>
                <w:highlight w:val="yellow"/>
                <w:lang w:val="en-US" w:eastAsia="en-AU"/>
              </w:rPr>
            </w:pPr>
            <w:r>
              <w:t>45%</w:t>
            </w:r>
          </w:p>
        </w:tc>
        <w:tc>
          <w:tcPr>
            <w:tcW w:w="1265" w:type="dxa"/>
            <w:shd w:val="clear" w:color="auto" w:fill="DEEAF6" w:themeFill="accent5" w:themeFillTint="33"/>
            <w:vAlign w:val="bottom"/>
          </w:tcPr>
          <w:p w14:paraId="505A801B" w14:textId="43A792E7" w:rsidR="00C743C6" w:rsidRPr="00A0219A" w:rsidRDefault="00C743C6" w:rsidP="00EE2AA4">
            <w:pPr>
              <w:rPr>
                <w:highlight w:val="yellow"/>
                <w:lang w:val="en-US" w:eastAsia="en-AU"/>
              </w:rPr>
            </w:pPr>
            <w:r>
              <w:t>30</w:t>
            </w:r>
          </w:p>
        </w:tc>
        <w:tc>
          <w:tcPr>
            <w:tcW w:w="1265" w:type="dxa"/>
            <w:shd w:val="clear" w:color="auto" w:fill="BDD6EE" w:themeFill="accent5" w:themeFillTint="66"/>
            <w:vAlign w:val="bottom"/>
          </w:tcPr>
          <w:p w14:paraId="3AF175C2" w14:textId="3E18094E" w:rsidR="00C743C6" w:rsidRPr="00A0219A" w:rsidRDefault="00C743C6" w:rsidP="00EE2AA4">
            <w:pPr>
              <w:rPr>
                <w:highlight w:val="yellow"/>
                <w:lang w:val="en-US" w:eastAsia="en-AU"/>
              </w:rPr>
            </w:pPr>
            <w:r>
              <w:t>55%</w:t>
            </w:r>
          </w:p>
        </w:tc>
      </w:tr>
      <w:tr w:rsidR="00C743C6" w:rsidRPr="00C26AF0" w14:paraId="6BE5FE65" w14:textId="77777777" w:rsidTr="005720ED">
        <w:trPr>
          <w:trHeight w:val="288"/>
        </w:trPr>
        <w:tc>
          <w:tcPr>
            <w:tcW w:w="2693" w:type="dxa"/>
            <w:shd w:val="clear" w:color="auto" w:fill="D9E2F3" w:themeFill="accent1" w:themeFillTint="33"/>
          </w:tcPr>
          <w:p w14:paraId="0765D8B5" w14:textId="77777777" w:rsidR="00C743C6" w:rsidRPr="00AB5335" w:rsidRDefault="00C743C6" w:rsidP="00EE2AA4">
            <w:pPr>
              <w:rPr>
                <w:b/>
                <w:bCs/>
              </w:rPr>
            </w:pPr>
            <w:r w:rsidRPr="00AB5335">
              <w:rPr>
                <w:b/>
                <w:bCs/>
              </w:rPr>
              <w:t xml:space="preserve">Savoury snacks: </w:t>
            </w:r>
            <w:r w:rsidRPr="00AB5335">
              <w:t>Vegetables, grains and other snacks</w:t>
            </w:r>
          </w:p>
        </w:tc>
        <w:tc>
          <w:tcPr>
            <w:tcW w:w="982" w:type="dxa"/>
            <w:vAlign w:val="bottom"/>
          </w:tcPr>
          <w:p w14:paraId="6937436F" w14:textId="5C920D61" w:rsidR="00C743C6" w:rsidRPr="00A0219A" w:rsidRDefault="00C743C6" w:rsidP="00EE2AA4">
            <w:pPr>
              <w:rPr>
                <w:highlight w:val="yellow"/>
                <w:lang w:val="en-US" w:eastAsia="en-AU"/>
              </w:rPr>
            </w:pPr>
            <w:r>
              <w:t>59</w:t>
            </w:r>
          </w:p>
        </w:tc>
        <w:tc>
          <w:tcPr>
            <w:tcW w:w="1265" w:type="dxa"/>
            <w:vAlign w:val="bottom"/>
          </w:tcPr>
          <w:p w14:paraId="0822F58F" w14:textId="5E8B5AFE" w:rsidR="00C743C6" w:rsidRPr="00A0219A" w:rsidRDefault="00C743C6" w:rsidP="00EE2AA4">
            <w:pPr>
              <w:rPr>
                <w:highlight w:val="yellow"/>
                <w:lang w:val="en-US" w:eastAsia="en-AU"/>
              </w:rPr>
            </w:pPr>
            <w:r>
              <w:t>66</w:t>
            </w:r>
          </w:p>
        </w:tc>
        <w:tc>
          <w:tcPr>
            <w:tcW w:w="1265" w:type="dxa"/>
            <w:shd w:val="clear" w:color="auto" w:fill="D9D9D9" w:themeFill="background1" w:themeFillShade="D9"/>
            <w:vAlign w:val="center"/>
          </w:tcPr>
          <w:p w14:paraId="40332892" w14:textId="77777777" w:rsidR="00C743C6" w:rsidRPr="00AB5335" w:rsidRDefault="00C743C6" w:rsidP="00EE2AA4">
            <w:pPr>
              <w:rPr>
                <w:lang w:val="en-US" w:eastAsia="en-AU"/>
              </w:rPr>
            </w:pPr>
            <w:r w:rsidRPr="00AB5335">
              <w:rPr>
                <w:lang w:val="en-US" w:eastAsia="en-AU"/>
              </w:rPr>
              <w:t>450</w:t>
            </w:r>
          </w:p>
        </w:tc>
        <w:tc>
          <w:tcPr>
            <w:tcW w:w="1265" w:type="dxa"/>
            <w:vAlign w:val="bottom"/>
          </w:tcPr>
          <w:p w14:paraId="05A836AB" w14:textId="35FD3549" w:rsidR="00C743C6" w:rsidRPr="00A0219A" w:rsidRDefault="00C743C6" w:rsidP="00EE2AA4">
            <w:pPr>
              <w:rPr>
                <w:highlight w:val="yellow"/>
                <w:lang w:val="en-US" w:eastAsia="en-AU"/>
              </w:rPr>
            </w:pPr>
            <w:r>
              <w:t>435</w:t>
            </w:r>
          </w:p>
        </w:tc>
        <w:tc>
          <w:tcPr>
            <w:tcW w:w="1265" w:type="dxa"/>
            <w:vAlign w:val="bottom"/>
          </w:tcPr>
          <w:p w14:paraId="2145F87E" w14:textId="6363B322" w:rsidR="00C743C6" w:rsidRPr="00A0219A" w:rsidRDefault="00C743C6" w:rsidP="00EE2AA4">
            <w:pPr>
              <w:rPr>
                <w:highlight w:val="yellow"/>
                <w:lang w:val="en-US" w:eastAsia="en-AU"/>
              </w:rPr>
            </w:pPr>
            <w:r>
              <w:t>427</w:t>
            </w:r>
          </w:p>
        </w:tc>
        <w:tc>
          <w:tcPr>
            <w:tcW w:w="1265" w:type="dxa"/>
            <w:vAlign w:val="bottom"/>
          </w:tcPr>
          <w:p w14:paraId="145AC05C" w14:textId="48339CAB" w:rsidR="00C743C6" w:rsidRPr="00A0219A" w:rsidRDefault="00C743C6" w:rsidP="00EE2AA4">
            <w:pPr>
              <w:rPr>
                <w:highlight w:val="yellow"/>
                <w:lang w:val="en-US" w:eastAsia="en-AU"/>
              </w:rPr>
            </w:pPr>
            <w:r>
              <w:t>22</w:t>
            </w:r>
          </w:p>
        </w:tc>
        <w:tc>
          <w:tcPr>
            <w:tcW w:w="1265" w:type="dxa"/>
            <w:shd w:val="clear" w:color="auto" w:fill="DEEAF6" w:themeFill="accent5" w:themeFillTint="33"/>
            <w:vAlign w:val="bottom"/>
          </w:tcPr>
          <w:p w14:paraId="789240F1" w14:textId="2731808D" w:rsidR="00C743C6" w:rsidRPr="00A0219A" w:rsidRDefault="00C743C6" w:rsidP="00EE2AA4">
            <w:pPr>
              <w:rPr>
                <w:highlight w:val="yellow"/>
                <w:lang w:val="en-US" w:eastAsia="en-AU"/>
              </w:rPr>
            </w:pPr>
            <w:r>
              <w:t>32</w:t>
            </w:r>
          </w:p>
        </w:tc>
        <w:tc>
          <w:tcPr>
            <w:tcW w:w="1265" w:type="dxa"/>
            <w:shd w:val="clear" w:color="auto" w:fill="BDD6EE" w:themeFill="accent5" w:themeFillTint="66"/>
            <w:vAlign w:val="bottom"/>
          </w:tcPr>
          <w:p w14:paraId="1DD24E3F" w14:textId="1C367CBA" w:rsidR="00C743C6" w:rsidRPr="00A0219A" w:rsidRDefault="00C743C6" w:rsidP="00EE2AA4">
            <w:pPr>
              <w:rPr>
                <w:highlight w:val="yellow"/>
                <w:lang w:val="en-US" w:eastAsia="en-AU"/>
              </w:rPr>
            </w:pPr>
            <w:r>
              <w:t>54%</w:t>
            </w:r>
          </w:p>
        </w:tc>
        <w:tc>
          <w:tcPr>
            <w:tcW w:w="1265" w:type="dxa"/>
            <w:shd w:val="clear" w:color="auto" w:fill="DEEAF6" w:themeFill="accent5" w:themeFillTint="33"/>
            <w:vAlign w:val="bottom"/>
          </w:tcPr>
          <w:p w14:paraId="2810818F" w14:textId="49990AB8" w:rsidR="00C743C6" w:rsidRPr="00A0219A" w:rsidRDefault="00C743C6" w:rsidP="00EE2AA4">
            <w:pPr>
              <w:rPr>
                <w:highlight w:val="yellow"/>
                <w:lang w:val="en-US" w:eastAsia="en-AU"/>
              </w:rPr>
            </w:pPr>
            <w:r>
              <w:t>43</w:t>
            </w:r>
          </w:p>
        </w:tc>
        <w:tc>
          <w:tcPr>
            <w:tcW w:w="1265" w:type="dxa"/>
            <w:shd w:val="clear" w:color="auto" w:fill="BDD6EE" w:themeFill="accent5" w:themeFillTint="66"/>
            <w:vAlign w:val="bottom"/>
          </w:tcPr>
          <w:p w14:paraId="1C47070B" w14:textId="4AB0A90A" w:rsidR="00C743C6" w:rsidRPr="00A0219A" w:rsidRDefault="00C743C6" w:rsidP="00EE2AA4">
            <w:pPr>
              <w:rPr>
                <w:highlight w:val="yellow"/>
                <w:lang w:val="en-US" w:eastAsia="en-AU"/>
              </w:rPr>
            </w:pPr>
            <w:r>
              <w:t>65%</w:t>
            </w:r>
          </w:p>
        </w:tc>
      </w:tr>
      <w:tr w:rsidR="00C743C6" w:rsidRPr="00C26AF0" w14:paraId="123562AF" w14:textId="77777777" w:rsidTr="005720ED">
        <w:trPr>
          <w:trHeight w:val="500"/>
        </w:trPr>
        <w:tc>
          <w:tcPr>
            <w:tcW w:w="2693" w:type="dxa"/>
            <w:shd w:val="clear" w:color="auto" w:fill="D9E2F3" w:themeFill="accent1" w:themeFillTint="33"/>
          </w:tcPr>
          <w:p w14:paraId="715D5AE1" w14:textId="77777777" w:rsidR="00C743C6" w:rsidRPr="00AB5335" w:rsidRDefault="00C743C6" w:rsidP="00EE2AA4">
            <w:pPr>
              <w:rPr>
                <w:lang w:val="en-US" w:eastAsia="en-AU"/>
              </w:rPr>
            </w:pPr>
            <w:r w:rsidRPr="00AB5335">
              <w:t>Soups</w:t>
            </w:r>
          </w:p>
        </w:tc>
        <w:tc>
          <w:tcPr>
            <w:tcW w:w="982" w:type="dxa"/>
            <w:vAlign w:val="bottom"/>
          </w:tcPr>
          <w:p w14:paraId="2574630D" w14:textId="3CC2DCDD" w:rsidR="00C743C6" w:rsidRPr="00A0219A" w:rsidRDefault="00C743C6" w:rsidP="00EE2AA4">
            <w:pPr>
              <w:rPr>
                <w:highlight w:val="yellow"/>
                <w:lang w:val="en-US" w:eastAsia="en-AU"/>
              </w:rPr>
            </w:pPr>
            <w:r>
              <w:t>138</w:t>
            </w:r>
          </w:p>
        </w:tc>
        <w:tc>
          <w:tcPr>
            <w:tcW w:w="1265" w:type="dxa"/>
            <w:vAlign w:val="bottom"/>
          </w:tcPr>
          <w:p w14:paraId="7D08A031" w14:textId="7595D16A" w:rsidR="00C743C6" w:rsidRPr="00A0219A" w:rsidRDefault="00C743C6" w:rsidP="00EE2AA4">
            <w:pPr>
              <w:rPr>
                <w:highlight w:val="yellow"/>
                <w:lang w:val="en-US" w:eastAsia="en-AU"/>
              </w:rPr>
            </w:pPr>
            <w:r>
              <w:t>162</w:t>
            </w:r>
          </w:p>
        </w:tc>
        <w:tc>
          <w:tcPr>
            <w:tcW w:w="1265" w:type="dxa"/>
            <w:shd w:val="clear" w:color="auto" w:fill="D9D9D9" w:themeFill="background1" w:themeFillShade="D9"/>
            <w:vAlign w:val="center"/>
          </w:tcPr>
          <w:p w14:paraId="4EF67A07" w14:textId="77777777" w:rsidR="00C743C6" w:rsidRPr="00AB5335" w:rsidRDefault="00C743C6" w:rsidP="00EE2AA4">
            <w:pPr>
              <w:rPr>
                <w:lang w:val="en-US" w:eastAsia="en-AU"/>
              </w:rPr>
            </w:pPr>
            <w:r w:rsidRPr="00AB5335">
              <w:rPr>
                <w:lang w:val="en-US" w:eastAsia="en-AU"/>
              </w:rPr>
              <w:t>280</w:t>
            </w:r>
          </w:p>
        </w:tc>
        <w:tc>
          <w:tcPr>
            <w:tcW w:w="1265" w:type="dxa"/>
            <w:vAlign w:val="bottom"/>
          </w:tcPr>
          <w:p w14:paraId="60B42CB1" w14:textId="5726B710" w:rsidR="00C743C6" w:rsidRPr="00A0219A" w:rsidRDefault="00C743C6" w:rsidP="00EE2AA4">
            <w:pPr>
              <w:rPr>
                <w:highlight w:val="yellow"/>
                <w:lang w:val="en-US" w:eastAsia="en-AU"/>
              </w:rPr>
            </w:pPr>
            <w:r>
              <w:t>252</w:t>
            </w:r>
          </w:p>
        </w:tc>
        <w:tc>
          <w:tcPr>
            <w:tcW w:w="1265" w:type="dxa"/>
            <w:vAlign w:val="bottom"/>
          </w:tcPr>
          <w:p w14:paraId="7B236D72" w14:textId="509F68AC" w:rsidR="00C743C6" w:rsidRPr="00A0219A" w:rsidRDefault="00C743C6" w:rsidP="00EE2AA4">
            <w:pPr>
              <w:rPr>
                <w:highlight w:val="yellow"/>
                <w:lang w:val="en-US" w:eastAsia="en-AU"/>
              </w:rPr>
            </w:pPr>
            <w:r>
              <w:t>251</w:t>
            </w:r>
          </w:p>
        </w:tc>
        <w:tc>
          <w:tcPr>
            <w:tcW w:w="1265" w:type="dxa"/>
            <w:vAlign w:val="bottom"/>
          </w:tcPr>
          <w:p w14:paraId="192AA4E1" w14:textId="5BC20C53" w:rsidR="00C743C6" w:rsidRPr="00A0219A" w:rsidRDefault="00C743C6" w:rsidP="00EE2AA4">
            <w:pPr>
              <w:rPr>
                <w:highlight w:val="yellow"/>
                <w:lang w:val="en-US" w:eastAsia="en-AU"/>
              </w:rPr>
            </w:pPr>
            <w:r>
              <w:t>5</w:t>
            </w:r>
          </w:p>
        </w:tc>
        <w:tc>
          <w:tcPr>
            <w:tcW w:w="1265" w:type="dxa"/>
            <w:shd w:val="clear" w:color="auto" w:fill="DEEAF6" w:themeFill="accent5" w:themeFillTint="33"/>
            <w:vAlign w:val="bottom"/>
          </w:tcPr>
          <w:p w14:paraId="140405F6" w14:textId="4F04B4A7" w:rsidR="00C743C6" w:rsidRPr="00A0219A" w:rsidRDefault="00C743C6" w:rsidP="00EE2AA4">
            <w:pPr>
              <w:rPr>
                <w:highlight w:val="yellow"/>
                <w:lang w:val="en-US" w:eastAsia="en-AU"/>
              </w:rPr>
            </w:pPr>
            <w:r>
              <w:t>112</w:t>
            </w:r>
          </w:p>
        </w:tc>
        <w:tc>
          <w:tcPr>
            <w:tcW w:w="1265" w:type="dxa"/>
            <w:shd w:val="clear" w:color="auto" w:fill="BDD6EE" w:themeFill="accent5" w:themeFillTint="66"/>
            <w:vAlign w:val="bottom"/>
          </w:tcPr>
          <w:p w14:paraId="79656703" w14:textId="6735AFE3" w:rsidR="00C743C6" w:rsidRPr="00A0219A" w:rsidRDefault="00C743C6" w:rsidP="00EE2AA4">
            <w:pPr>
              <w:rPr>
                <w:highlight w:val="yellow"/>
                <w:lang w:val="en-US" w:eastAsia="en-AU"/>
              </w:rPr>
            </w:pPr>
            <w:r>
              <w:t>81%</w:t>
            </w:r>
          </w:p>
        </w:tc>
        <w:tc>
          <w:tcPr>
            <w:tcW w:w="1265" w:type="dxa"/>
            <w:shd w:val="clear" w:color="auto" w:fill="DEEAF6" w:themeFill="accent5" w:themeFillTint="33"/>
            <w:vAlign w:val="bottom"/>
          </w:tcPr>
          <w:p w14:paraId="422DC438" w14:textId="340D2563" w:rsidR="00C743C6" w:rsidRPr="00A0219A" w:rsidRDefault="00C743C6" w:rsidP="00EE2AA4">
            <w:pPr>
              <w:rPr>
                <w:highlight w:val="yellow"/>
                <w:lang w:val="en-US" w:eastAsia="en-AU"/>
              </w:rPr>
            </w:pPr>
            <w:r>
              <w:t>142</w:t>
            </w:r>
          </w:p>
        </w:tc>
        <w:tc>
          <w:tcPr>
            <w:tcW w:w="1265" w:type="dxa"/>
            <w:shd w:val="clear" w:color="auto" w:fill="BDD6EE" w:themeFill="accent5" w:themeFillTint="66"/>
            <w:vAlign w:val="bottom"/>
          </w:tcPr>
          <w:p w14:paraId="70CD61FF" w14:textId="3C4C53DE" w:rsidR="00C743C6" w:rsidRPr="00A0219A" w:rsidRDefault="00C743C6" w:rsidP="00EE2AA4">
            <w:pPr>
              <w:rPr>
                <w:highlight w:val="yellow"/>
                <w:lang w:val="en-US" w:eastAsia="en-AU"/>
              </w:rPr>
            </w:pPr>
            <w:r>
              <w:t>88%</w:t>
            </w:r>
          </w:p>
        </w:tc>
      </w:tr>
      <w:tr w:rsidR="00C743C6" w:rsidRPr="00C26AF0" w14:paraId="3C7E3F64" w14:textId="77777777" w:rsidTr="005720ED">
        <w:trPr>
          <w:trHeight w:val="288"/>
        </w:trPr>
        <w:tc>
          <w:tcPr>
            <w:tcW w:w="2693" w:type="dxa"/>
            <w:shd w:val="clear" w:color="auto" w:fill="D9E2F3" w:themeFill="accent1" w:themeFillTint="33"/>
          </w:tcPr>
          <w:p w14:paraId="25178E8B" w14:textId="77777777" w:rsidR="00C743C6" w:rsidRPr="00AB5335" w:rsidRDefault="00C743C6" w:rsidP="00EE2AA4">
            <w:pPr>
              <w:rPr>
                <w:b/>
                <w:bCs/>
                <w:lang w:val="en-US" w:eastAsia="en-AU"/>
              </w:rPr>
            </w:pPr>
            <w:r w:rsidRPr="00AB5335">
              <w:rPr>
                <w:b/>
                <w:bCs/>
              </w:rPr>
              <w:t xml:space="preserve">Sweet Bakery: </w:t>
            </w:r>
            <w:r w:rsidRPr="00AB5335">
              <w:t>Cakes, muffins and slices</w:t>
            </w:r>
          </w:p>
        </w:tc>
        <w:tc>
          <w:tcPr>
            <w:tcW w:w="982" w:type="dxa"/>
            <w:vAlign w:val="bottom"/>
          </w:tcPr>
          <w:p w14:paraId="13C44277" w14:textId="04FF1A48" w:rsidR="00C743C6" w:rsidRPr="00A0219A" w:rsidRDefault="00C743C6" w:rsidP="00EE2AA4">
            <w:pPr>
              <w:rPr>
                <w:highlight w:val="yellow"/>
                <w:lang w:val="en-US" w:eastAsia="en-AU"/>
              </w:rPr>
            </w:pPr>
            <w:r>
              <w:t>310</w:t>
            </w:r>
          </w:p>
        </w:tc>
        <w:tc>
          <w:tcPr>
            <w:tcW w:w="1265" w:type="dxa"/>
            <w:vAlign w:val="bottom"/>
          </w:tcPr>
          <w:p w14:paraId="6B368C25" w14:textId="1751D6A2" w:rsidR="00C743C6" w:rsidRPr="00A0219A" w:rsidRDefault="00C743C6" w:rsidP="00EE2AA4">
            <w:pPr>
              <w:rPr>
                <w:highlight w:val="yellow"/>
                <w:lang w:val="en-US" w:eastAsia="en-AU"/>
              </w:rPr>
            </w:pPr>
            <w:r>
              <w:t>284</w:t>
            </w:r>
          </w:p>
        </w:tc>
        <w:tc>
          <w:tcPr>
            <w:tcW w:w="1265" w:type="dxa"/>
            <w:shd w:val="clear" w:color="auto" w:fill="D9D9D9" w:themeFill="background1" w:themeFillShade="D9"/>
            <w:vAlign w:val="center"/>
          </w:tcPr>
          <w:p w14:paraId="26AB5B22" w14:textId="77777777" w:rsidR="00C743C6" w:rsidRPr="00AB5335" w:rsidRDefault="00C743C6" w:rsidP="00EE2AA4">
            <w:pPr>
              <w:rPr>
                <w:lang w:val="en-US" w:eastAsia="en-AU"/>
              </w:rPr>
            </w:pPr>
            <w:r w:rsidRPr="00AB5335">
              <w:rPr>
                <w:lang w:val="en-US" w:eastAsia="en-AU"/>
              </w:rPr>
              <w:t>360</w:t>
            </w:r>
          </w:p>
        </w:tc>
        <w:tc>
          <w:tcPr>
            <w:tcW w:w="1265" w:type="dxa"/>
            <w:vAlign w:val="bottom"/>
          </w:tcPr>
          <w:p w14:paraId="16D3EC37" w14:textId="3ED526FA" w:rsidR="00C743C6" w:rsidRPr="00A0219A" w:rsidRDefault="00C743C6" w:rsidP="00EE2AA4">
            <w:pPr>
              <w:rPr>
                <w:highlight w:val="yellow"/>
                <w:lang w:val="en-US" w:eastAsia="en-AU"/>
              </w:rPr>
            </w:pPr>
            <w:r>
              <w:t>270</w:t>
            </w:r>
          </w:p>
        </w:tc>
        <w:tc>
          <w:tcPr>
            <w:tcW w:w="1265" w:type="dxa"/>
            <w:vAlign w:val="bottom"/>
          </w:tcPr>
          <w:p w14:paraId="5B19AAAF" w14:textId="4A8CCCE9" w:rsidR="00C743C6" w:rsidRPr="00A0219A" w:rsidRDefault="00C743C6" w:rsidP="00EE2AA4">
            <w:pPr>
              <w:rPr>
                <w:highlight w:val="yellow"/>
                <w:lang w:val="en-US" w:eastAsia="en-AU"/>
              </w:rPr>
            </w:pPr>
            <w:r>
              <w:t>246</w:t>
            </w:r>
          </w:p>
        </w:tc>
        <w:tc>
          <w:tcPr>
            <w:tcW w:w="1265" w:type="dxa"/>
            <w:vAlign w:val="bottom"/>
          </w:tcPr>
          <w:p w14:paraId="02B5D7F7" w14:textId="778F4602" w:rsidR="00C743C6" w:rsidRPr="00A0219A" w:rsidRDefault="00C743C6" w:rsidP="00EE2AA4">
            <w:pPr>
              <w:rPr>
                <w:highlight w:val="yellow"/>
                <w:lang w:val="en-US" w:eastAsia="en-AU"/>
              </w:rPr>
            </w:pPr>
            <w:r>
              <w:t>17</w:t>
            </w:r>
          </w:p>
        </w:tc>
        <w:tc>
          <w:tcPr>
            <w:tcW w:w="1265" w:type="dxa"/>
            <w:shd w:val="clear" w:color="auto" w:fill="DEEAF6" w:themeFill="accent5" w:themeFillTint="33"/>
            <w:vAlign w:val="bottom"/>
          </w:tcPr>
          <w:p w14:paraId="152AD0C9" w14:textId="793643A8" w:rsidR="00C743C6" w:rsidRPr="00A0219A" w:rsidRDefault="00C743C6" w:rsidP="00EE2AA4">
            <w:pPr>
              <w:rPr>
                <w:highlight w:val="yellow"/>
                <w:lang w:val="en-US" w:eastAsia="en-AU"/>
              </w:rPr>
            </w:pPr>
            <w:r>
              <w:t>248</w:t>
            </w:r>
          </w:p>
        </w:tc>
        <w:tc>
          <w:tcPr>
            <w:tcW w:w="1265" w:type="dxa"/>
            <w:shd w:val="clear" w:color="auto" w:fill="BDD6EE" w:themeFill="accent5" w:themeFillTint="66"/>
            <w:vAlign w:val="bottom"/>
          </w:tcPr>
          <w:p w14:paraId="26986F63" w14:textId="2D6983A1" w:rsidR="00C743C6" w:rsidRPr="00A0219A" w:rsidRDefault="00C743C6" w:rsidP="00EE2AA4">
            <w:pPr>
              <w:rPr>
                <w:highlight w:val="yellow"/>
                <w:lang w:val="en-US" w:eastAsia="en-AU"/>
              </w:rPr>
            </w:pPr>
            <w:r>
              <w:t>80%</w:t>
            </w:r>
          </w:p>
        </w:tc>
        <w:tc>
          <w:tcPr>
            <w:tcW w:w="1265" w:type="dxa"/>
            <w:shd w:val="clear" w:color="auto" w:fill="DEEAF6" w:themeFill="accent5" w:themeFillTint="33"/>
            <w:vAlign w:val="bottom"/>
          </w:tcPr>
          <w:p w14:paraId="40F5F491" w14:textId="3A8A3688" w:rsidR="00C743C6" w:rsidRPr="00A0219A" w:rsidRDefault="00C743C6" w:rsidP="00EE2AA4">
            <w:pPr>
              <w:rPr>
                <w:highlight w:val="yellow"/>
                <w:lang w:val="en-US" w:eastAsia="en-AU"/>
              </w:rPr>
            </w:pPr>
            <w:r>
              <w:t>262</w:t>
            </w:r>
          </w:p>
        </w:tc>
        <w:tc>
          <w:tcPr>
            <w:tcW w:w="1265" w:type="dxa"/>
            <w:shd w:val="clear" w:color="auto" w:fill="BDD6EE" w:themeFill="accent5" w:themeFillTint="66"/>
            <w:vAlign w:val="bottom"/>
          </w:tcPr>
          <w:p w14:paraId="36B44315" w14:textId="6F60B6E9" w:rsidR="00C743C6" w:rsidRPr="00A0219A" w:rsidRDefault="00C743C6" w:rsidP="00EE2AA4">
            <w:pPr>
              <w:rPr>
                <w:highlight w:val="yellow"/>
                <w:lang w:val="en-US" w:eastAsia="en-AU"/>
              </w:rPr>
            </w:pPr>
            <w:r>
              <w:t>92%</w:t>
            </w:r>
          </w:p>
        </w:tc>
      </w:tr>
      <w:tr w:rsidR="00D94ACA" w:rsidRPr="00C26AF0" w14:paraId="60B26D11" w14:textId="77777777" w:rsidTr="00061E10">
        <w:trPr>
          <w:trHeight w:val="288"/>
        </w:trPr>
        <w:tc>
          <w:tcPr>
            <w:tcW w:w="2693" w:type="dxa"/>
            <w:shd w:val="clear" w:color="auto" w:fill="DEEAF6" w:themeFill="accent5" w:themeFillTint="33"/>
          </w:tcPr>
          <w:p w14:paraId="5252B319" w14:textId="0D084D23" w:rsidR="00D94ACA" w:rsidRPr="00685690" w:rsidRDefault="00D94ACA" w:rsidP="00EE2AA4">
            <w:pPr>
              <w:rPr>
                <w:sz w:val="20"/>
                <w:szCs w:val="20"/>
              </w:rPr>
            </w:pPr>
            <w:r w:rsidRPr="00685690">
              <w:rPr>
                <w:lang w:val="en-US" w:eastAsia="en-AU"/>
              </w:rPr>
              <w:t>Total (b)</w:t>
            </w:r>
          </w:p>
        </w:tc>
        <w:tc>
          <w:tcPr>
            <w:tcW w:w="982" w:type="dxa"/>
          </w:tcPr>
          <w:p w14:paraId="49ADA2C5" w14:textId="5154D3E1" w:rsidR="00D94ACA" w:rsidRPr="00685690" w:rsidRDefault="00D94ACA" w:rsidP="00EE2AA4">
            <w:pPr>
              <w:rPr>
                <w:rFonts w:ascii="Calibri" w:hAnsi="Calibri" w:cs="Calibri"/>
                <w:color w:val="000000"/>
              </w:rPr>
            </w:pPr>
            <w:r w:rsidRPr="00685690">
              <w:rPr>
                <w:lang w:val="en-US" w:eastAsia="en-AU"/>
              </w:rPr>
              <w:t>17</w:t>
            </w:r>
            <w:r w:rsidR="005E2CE3">
              <w:rPr>
                <w:lang w:val="en-US" w:eastAsia="en-AU"/>
              </w:rPr>
              <w:t>74</w:t>
            </w:r>
          </w:p>
        </w:tc>
        <w:tc>
          <w:tcPr>
            <w:tcW w:w="1265" w:type="dxa"/>
          </w:tcPr>
          <w:p w14:paraId="254A2D7E" w14:textId="79C7B117" w:rsidR="00D94ACA" w:rsidRPr="00685690" w:rsidRDefault="00D94ACA" w:rsidP="00EE2AA4">
            <w:pPr>
              <w:rPr>
                <w:highlight w:val="yellow"/>
                <w:lang w:val="en-US" w:eastAsia="en-AU"/>
              </w:rPr>
            </w:pPr>
            <w:r w:rsidRPr="00685690">
              <w:rPr>
                <w:lang w:val="en-US" w:eastAsia="en-AU"/>
              </w:rPr>
              <w:t>1</w:t>
            </w:r>
            <w:r w:rsidR="005E2CE3">
              <w:rPr>
                <w:lang w:val="en-US" w:eastAsia="en-AU"/>
              </w:rPr>
              <w:t>900</w:t>
            </w:r>
          </w:p>
        </w:tc>
        <w:tc>
          <w:tcPr>
            <w:tcW w:w="1265" w:type="dxa"/>
            <w:shd w:val="clear" w:color="auto" w:fill="D9D9D9" w:themeFill="background1" w:themeFillShade="D9"/>
          </w:tcPr>
          <w:p w14:paraId="29C01105" w14:textId="77777777" w:rsidR="00D94ACA" w:rsidRPr="00685690" w:rsidRDefault="00D94ACA" w:rsidP="00EE2AA4">
            <w:pPr>
              <w:rPr>
                <w:lang w:val="en-US" w:eastAsia="en-AU"/>
              </w:rPr>
            </w:pPr>
            <w:r w:rsidRPr="00685690">
              <w:rPr>
                <w:lang w:val="en-US" w:eastAsia="en-AU"/>
              </w:rPr>
              <w:t>-</w:t>
            </w:r>
          </w:p>
        </w:tc>
        <w:tc>
          <w:tcPr>
            <w:tcW w:w="1265" w:type="dxa"/>
            <w:vAlign w:val="bottom"/>
          </w:tcPr>
          <w:p w14:paraId="4859A2EA" w14:textId="6E31903E" w:rsidR="00D94ACA" w:rsidRPr="00685690" w:rsidRDefault="00D94ACA" w:rsidP="00EE2AA4">
            <w:pPr>
              <w:rPr>
                <w:highlight w:val="yellow"/>
                <w:lang w:val="en-US" w:eastAsia="en-AU"/>
              </w:rPr>
            </w:pPr>
            <w:r>
              <w:t>4</w:t>
            </w:r>
            <w:r w:rsidR="005E2CE3">
              <w:t>20</w:t>
            </w:r>
          </w:p>
        </w:tc>
        <w:tc>
          <w:tcPr>
            <w:tcW w:w="1265" w:type="dxa"/>
            <w:vAlign w:val="bottom"/>
          </w:tcPr>
          <w:p w14:paraId="31CBCA65" w14:textId="48C059A2" w:rsidR="00D94ACA" w:rsidRPr="00685690" w:rsidRDefault="00D94ACA" w:rsidP="00EE2AA4">
            <w:pPr>
              <w:rPr>
                <w:highlight w:val="yellow"/>
                <w:lang w:val="en-US" w:eastAsia="en-AU"/>
              </w:rPr>
            </w:pPr>
            <w:r>
              <w:t>40</w:t>
            </w:r>
            <w:r w:rsidR="005E2CE3">
              <w:t>7</w:t>
            </w:r>
          </w:p>
        </w:tc>
        <w:tc>
          <w:tcPr>
            <w:tcW w:w="1265" w:type="dxa"/>
          </w:tcPr>
          <w:p w14:paraId="722040EE" w14:textId="2DCB05D6" w:rsidR="00D94ACA" w:rsidRPr="00685690" w:rsidRDefault="00C743C6" w:rsidP="00EE2AA4">
            <w:pPr>
              <w:rPr>
                <w:highlight w:val="yellow"/>
                <w:lang w:val="en-US" w:eastAsia="en-AU"/>
              </w:rPr>
            </w:pPr>
            <w:r>
              <w:rPr>
                <w:lang w:val="en-US" w:eastAsia="en-AU"/>
              </w:rPr>
              <w:t>30</w:t>
            </w:r>
          </w:p>
        </w:tc>
        <w:tc>
          <w:tcPr>
            <w:tcW w:w="1265" w:type="dxa"/>
            <w:shd w:val="clear" w:color="auto" w:fill="DEEAF6" w:themeFill="accent5" w:themeFillTint="33"/>
            <w:vAlign w:val="bottom"/>
          </w:tcPr>
          <w:p w14:paraId="5A67EC29" w14:textId="3A4B6C39" w:rsidR="00D94ACA" w:rsidRPr="00685690" w:rsidRDefault="00D94ACA" w:rsidP="00EE2AA4">
            <w:pPr>
              <w:rPr>
                <w:highlight w:val="yellow"/>
                <w:lang w:val="en-US" w:eastAsia="en-AU"/>
              </w:rPr>
            </w:pPr>
            <w:r>
              <w:t>12</w:t>
            </w:r>
            <w:r w:rsidR="005E2CE3">
              <w:t>2</w:t>
            </w:r>
            <w:r w:rsidR="0006486C">
              <w:t>5</w:t>
            </w:r>
          </w:p>
        </w:tc>
        <w:tc>
          <w:tcPr>
            <w:tcW w:w="1265" w:type="dxa"/>
            <w:shd w:val="clear" w:color="auto" w:fill="BDD6EE" w:themeFill="accent5" w:themeFillTint="66"/>
            <w:vAlign w:val="bottom"/>
          </w:tcPr>
          <w:p w14:paraId="5FDBCAEB" w14:textId="02B85155" w:rsidR="00D94ACA" w:rsidRPr="00685690" w:rsidRDefault="00D94ACA" w:rsidP="00EE2AA4">
            <w:pPr>
              <w:rPr>
                <w:highlight w:val="yellow"/>
                <w:lang w:val="en-US" w:eastAsia="en-AU"/>
              </w:rPr>
            </w:pPr>
            <w:r>
              <w:t>69%</w:t>
            </w:r>
          </w:p>
        </w:tc>
        <w:tc>
          <w:tcPr>
            <w:tcW w:w="1265" w:type="dxa"/>
            <w:shd w:val="clear" w:color="auto" w:fill="DEEAF6" w:themeFill="accent5" w:themeFillTint="33"/>
            <w:vAlign w:val="bottom"/>
          </w:tcPr>
          <w:p w14:paraId="0E04740A" w14:textId="55160035" w:rsidR="00D94ACA" w:rsidRPr="00685690" w:rsidRDefault="00D94ACA" w:rsidP="00EE2AA4">
            <w:pPr>
              <w:rPr>
                <w:highlight w:val="yellow"/>
                <w:lang w:val="en-US" w:eastAsia="en-AU"/>
              </w:rPr>
            </w:pPr>
            <w:r>
              <w:t>15</w:t>
            </w:r>
            <w:r w:rsidR="005E2CE3">
              <w:t>78</w:t>
            </w:r>
          </w:p>
        </w:tc>
        <w:tc>
          <w:tcPr>
            <w:tcW w:w="1265" w:type="dxa"/>
            <w:shd w:val="clear" w:color="auto" w:fill="BDD6EE" w:themeFill="accent5" w:themeFillTint="66"/>
            <w:vAlign w:val="bottom"/>
          </w:tcPr>
          <w:p w14:paraId="5BE44EDD" w14:textId="5C35E48B" w:rsidR="00D94ACA" w:rsidRPr="00A0219A" w:rsidRDefault="00D94ACA" w:rsidP="00EE2AA4">
            <w:pPr>
              <w:rPr>
                <w:highlight w:val="yellow"/>
                <w:lang w:val="en-US" w:eastAsia="en-AU"/>
              </w:rPr>
            </w:pPr>
            <w:r>
              <w:t>83%</w:t>
            </w:r>
          </w:p>
        </w:tc>
      </w:tr>
    </w:tbl>
    <w:bookmarkEnd w:id="18"/>
    <w:p w14:paraId="380F1DE3" w14:textId="6128EE2D" w:rsidR="00FC5E87" w:rsidRPr="0096570D" w:rsidRDefault="009C7CF3" w:rsidP="00B25FC4">
      <w:pPr>
        <w:pStyle w:val="FootnoteText"/>
      </w:pPr>
      <w:r w:rsidRPr="0096570D">
        <w:t xml:space="preserve">a- Figures have been </w:t>
      </w:r>
      <w:proofErr w:type="spellStart"/>
      <w:r w:rsidRPr="0096570D">
        <w:t>confidentialised</w:t>
      </w:r>
      <w:proofErr w:type="spellEnd"/>
      <w:r w:rsidRPr="0096570D">
        <w:t xml:space="preserve"> due to the small number of products reported in the category</w:t>
      </w:r>
      <w:r w:rsidR="0006486C">
        <w:t>.</w:t>
      </w:r>
    </w:p>
    <w:p w14:paraId="3B517689" w14:textId="77777777" w:rsidR="00E537CD" w:rsidRDefault="005427E0" w:rsidP="00B25FC4">
      <w:pPr>
        <w:pStyle w:val="FootnoteText"/>
        <w:sectPr w:rsidR="00E537CD" w:rsidSect="001F1F13">
          <w:pgSz w:w="16838" w:h="11906" w:orient="landscape"/>
          <w:pgMar w:top="720" w:right="720" w:bottom="720" w:left="720" w:header="709" w:footer="709" w:gutter="0"/>
          <w:cols w:space="708"/>
          <w:docGrid w:linePitch="360"/>
        </w:sectPr>
      </w:pPr>
      <w:r w:rsidRPr="0096570D">
        <w:t xml:space="preserve">b- Total includes </w:t>
      </w:r>
      <w:proofErr w:type="spellStart"/>
      <w:r w:rsidRPr="0096570D">
        <w:t>confidentialised</w:t>
      </w:r>
      <w:proofErr w:type="spellEnd"/>
      <w:r w:rsidRPr="0096570D">
        <w:t xml:space="preserve"> cells.</w:t>
      </w:r>
      <w:r w:rsidRPr="00C26AF0">
        <w:t xml:space="preserve"> </w:t>
      </w:r>
    </w:p>
    <w:p w14:paraId="48A23C71" w14:textId="77777777" w:rsidR="00E537CD" w:rsidRPr="00A0219A" w:rsidRDefault="00E537CD" w:rsidP="00EE2AA4">
      <w:pPr>
        <w:pStyle w:val="Heading2"/>
      </w:pPr>
      <w:bookmarkStart w:id="26" w:name="_Toc213828658"/>
      <w:r w:rsidRPr="00A0219A">
        <w:lastRenderedPageBreak/>
        <w:t xml:space="preserve">3.3 Progress towards achieving saturated fat reduction targets at </w:t>
      </w:r>
      <w:r>
        <w:t>4</w:t>
      </w:r>
      <w:r w:rsidRPr="00A0219A">
        <w:t>-years</w:t>
      </w:r>
      <w:r>
        <w:t>: Participating companies</w:t>
      </w:r>
      <w:bookmarkEnd w:id="26"/>
    </w:p>
    <w:p w14:paraId="046BCCFB" w14:textId="7BE6FAD1" w:rsidR="00CE7924" w:rsidRDefault="00E537CD" w:rsidP="00EE2AA4">
      <w:pPr>
        <w:rPr>
          <w:lang w:val="en-US" w:eastAsia="en-AU"/>
        </w:rPr>
      </w:pPr>
      <w:r w:rsidRPr="003B68B7">
        <w:rPr>
          <w:lang w:val="en-US" w:eastAsia="en-AU"/>
        </w:rPr>
        <w:t>There was l</w:t>
      </w:r>
      <w:r>
        <w:rPr>
          <w:lang w:val="en-US" w:eastAsia="en-AU"/>
        </w:rPr>
        <w:t>imited</w:t>
      </w:r>
      <w:r w:rsidRPr="003B68B7">
        <w:rPr>
          <w:lang w:val="en-US" w:eastAsia="en-AU"/>
        </w:rPr>
        <w:t xml:space="preserve"> progress in products meeting the 5 saturated fat reformulation targets. There were 9</w:t>
      </w:r>
      <w:r w:rsidR="00755546">
        <w:rPr>
          <w:lang w:val="en-US" w:eastAsia="en-AU"/>
        </w:rPr>
        <w:t>5</w:t>
      </w:r>
      <w:r w:rsidRPr="003B68B7">
        <w:rPr>
          <w:lang w:val="en-US" w:eastAsia="en-AU"/>
        </w:rPr>
        <w:t xml:space="preserve"> (5</w:t>
      </w:r>
      <w:r>
        <w:rPr>
          <w:lang w:val="en-US" w:eastAsia="en-AU"/>
        </w:rPr>
        <w:t>7</w:t>
      </w:r>
      <w:r w:rsidRPr="003B68B7">
        <w:rPr>
          <w:lang w:val="en-US" w:eastAsia="en-AU"/>
        </w:rPr>
        <w:t xml:space="preserve">%) products meeting the targets </w:t>
      </w:r>
      <w:proofErr w:type="gramStart"/>
      <w:r w:rsidRPr="003B68B7">
        <w:rPr>
          <w:lang w:val="en-US" w:eastAsia="en-AU"/>
        </w:rPr>
        <w:t>at</w:t>
      </w:r>
      <w:proofErr w:type="gramEnd"/>
      <w:r w:rsidRPr="003B68B7">
        <w:rPr>
          <w:lang w:val="en-US" w:eastAsia="en-AU"/>
        </w:rPr>
        <w:t xml:space="preserve"> baseline compared to </w:t>
      </w:r>
      <w:r w:rsidR="00755546">
        <w:rPr>
          <w:lang w:val="en-US" w:eastAsia="en-AU"/>
        </w:rPr>
        <w:t>79</w:t>
      </w:r>
      <w:r w:rsidRPr="003B68B7">
        <w:rPr>
          <w:lang w:val="en-US" w:eastAsia="en-AU"/>
        </w:rPr>
        <w:t xml:space="preserve"> (4</w:t>
      </w:r>
      <w:r>
        <w:rPr>
          <w:lang w:val="en-US" w:eastAsia="en-AU"/>
        </w:rPr>
        <w:t>9</w:t>
      </w:r>
      <w:r w:rsidRPr="003B68B7">
        <w:rPr>
          <w:lang w:val="en-US" w:eastAsia="en-AU"/>
        </w:rPr>
        <w:t xml:space="preserve">%) </w:t>
      </w:r>
      <w:proofErr w:type="gramStart"/>
      <w:r w:rsidRPr="003B68B7">
        <w:rPr>
          <w:lang w:val="en-US" w:eastAsia="en-AU"/>
        </w:rPr>
        <w:t>at</w:t>
      </w:r>
      <w:proofErr w:type="gramEnd"/>
      <w:r w:rsidRPr="003B68B7">
        <w:rPr>
          <w:lang w:val="en-US" w:eastAsia="en-AU"/>
        </w:rPr>
        <w:t xml:space="preserve"> </w:t>
      </w:r>
      <w:proofErr w:type="gramStart"/>
      <w:r w:rsidRPr="003B68B7">
        <w:rPr>
          <w:lang w:val="en-US" w:eastAsia="en-AU"/>
        </w:rPr>
        <w:t>4-years</w:t>
      </w:r>
      <w:proofErr w:type="gramEnd"/>
      <w:r w:rsidRPr="003B68B7">
        <w:rPr>
          <w:lang w:val="en-US" w:eastAsia="en-AU"/>
        </w:rPr>
        <w:t>.</w:t>
      </w:r>
      <w:r>
        <w:rPr>
          <w:lang w:val="en-US" w:eastAsia="en-AU"/>
        </w:rPr>
        <w:t xml:space="preserve"> </w:t>
      </w:r>
      <w:r w:rsidR="00A67DD5">
        <w:rPr>
          <w:lang w:val="en-US" w:eastAsia="en-AU"/>
        </w:rPr>
        <w:t>N</w:t>
      </w:r>
      <w:r w:rsidRPr="003B68B7">
        <w:rPr>
          <w:lang w:val="en-US" w:eastAsia="en-AU"/>
        </w:rPr>
        <w:t>egligible change was observed in the average saturated fat content</w:t>
      </w:r>
      <w:r w:rsidR="00A67DD5">
        <w:rPr>
          <w:lang w:val="en-US" w:eastAsia="en-AU"/>
        </w:rPr>
        <w:t xml:space="preserve"> for products that existed at both time points</w:t>
      </w:r>
      <w:r w:rsidRPr="003B68B7">
        <w:rPr>
          <w:lang w:val="en-US" w:eastAsia="en-AU"/>
        </w:rPr>
        <w:t xml:space="preserve">. </w:t>
      </w:r>
      <w:r>
        <w:rPr>
          <w:lang w:val="en-US" w:eastAsia="en-AU"/>
        </w:rPr>
        <w:t xml:space="preserve">This was largely due to individual products increasing in saturated fat content between baseline and 4-years. </w:t>
      </w:r>
      <w:r w:rsidR="00A67DD5">
        <w:rPr>
          <w:lang w:val="en-US" w:eastAsia="en-AU"/>
        </w:rPr>
        <w:t>When examining the products through a ‘point in time’ assessment,</w:t>
      </w:r>
      <w:r w:rsidRPr="003B68B7">
        <w:rPr>
          <w:lang w:val="en-US" w:eastAsia="en-AU"/>
        </w:rPr>
        <w:t xml:space="preserve"> </w:t>
      </w:r>
      <w:r w:rsidR="00A67DD5">
        <w:rPr>
          <w:lang w:val="en-US" w:eastAsia="en-AU"/>
        </w:rPr>
        <w:t xml:space="preserve">in </w:t>
      </w:r>
      <w:r>
        <w:rPr>
          <w:lang w:val="en-US" w:eastAsia="en-AU"/>
        </w:rPr>
        <w:t>3</w:t>
      </w:r>
      <w:r w:rsidRPr="003B68B7">
        <w:rPr>
          <w:lang w:val="en-US" w:eastAsia="en-AU"/>
        </w:rPr>
        <w:t xml:space="preserve"> of the 5 saturated fat food categories/subcategories, average saturated fat content at baseline and 4-years </w:t>
      </w:r>
      <w:proofErr w:type="gramStart"/>
      <w:r w:rsidRPr="003B68B7">
        <w:rPr>
          <w:lang w:val="en-US" w:eastAsia="en-AU"/>
        </w:rPr>
        <w:t>was</w:t>
      </w:r>
      <w:proofErr w:type="gramEnd"/>
      <w:r w:rsidRPr="003B68B7">
        <w:rPr>
          <w:lang w:val="en-US" w:eastAsia="en-AU"/>
        </w:rPr>
        <w:t xml:space="preserve"> at or below the reformulation targets.</w:t>
      </w:r>
    </w:p>
    <w:p w14:paraId="2CC29547" w14:textId="77777777" w:rsidR="001B10CB" w:rsidRDefault="00E537CD" w:rsidP="00EE2AA4">
      <w:pPr>
        <w:rPr>
          <w:lang w:val="en-US" w:eastAsia="en-AU"/>
        </w:rPr>
      </w:pPr>
      <w:r>
        <w:rPr>
          <w:lang w:val="en-US" w:eastAsia="en-AU"/>
        </w:rPr>
        <w:t>Of the participating products in scope for saturated fat reformulation</w:t>
      </w:r>
      <w:r w:rsidR="001B10CB">
        <w:rPr>
          <w:lang w:val="en-US" w:eastAsia="en-AU"/>
        </w:rPr>
        <w:t xml:space="preserve"> and present at both time points,</w:t>
      </w:r>
      <w:r>
        <w:rPr>
          <w:lang w:val="en-US" w:eastAsia="en-AU"/>
        </w:rPr>
        <w:t xml:space="preserve"> 21% recorded a decrease between June 2020 and June 2024. </w:t>
      </w:r>
      <w:r w:rsidR="001B10CB">
        <w:rPr>
          <w:lang w:val="en-US" w:eastAsia="en-AU"/>
        </w:rPr>
        <w:t>Saturated fat levels of these products declined by an average of 14%. Conversely, 24% of products recorded an increase in saturated fat levels by an average of 27%.</w:t>
      </w:r>
    </w:p>
    <w:p w14:paraId="6E43FFC1" w14:textId="5A52FA15" w:rsidR="000C7872" w:rsidRPr="000C7872" w:rsidRDefault="000C7872" w:rsidP="00EE2AA4">
      <w:pPr>
        <w:rPr>
          <w:lang w:val="en-US" w:eastAsia="en-AU"/>
        </w:rPr>
      </w:pPr>
      <w:r>
        <w:rPr>
          <w:lang w:eastAsia="en-AU"/>
        </w:rPr>
        <w:t xml:space="preserve">Low achievement of the saturated fat targets for </w:t>
      </w:r>
      <w:r w:rsidRPr="000C7872">
        <w:rPr>
          <w:i/>
          <w:iCs/>
        </w:rPr>
        <w:t>Pizza, Sausages</w:t>
      </w:r>
      <w:r>
        <w:t xml:space="preserve"> and </w:t>
      </w:r>
      <w:r w:rsidRPr="000C7872">
        <w:rPr>
          <w:i/>
          <w:iCs/>
        </w:rPr>
        <w:t>Savoury pastries: Dry pastries</w:t>
      </w:r>
      <w:r>
        <w:t xml:space="preserve"> </w:t>
      </w:r>
      <w:proofErr w:type="gramStart"/>
      <w:r>
        <w:t>indicates</w:t>
      </w:r>
      <w:proofErr w:type="gramEnd"/>
      <w:r>
        <w:t xml:space="preserve"> it is necessary to</w:t>
      </w:r>
      <w:r w:rsidR="00755546">
        <w:t xml:space="preserve"> assess</w:t>
      </w:r>
      <w:r w:rsidR="00C1528F">
        <w:t xml:space="preserve"> </w:t>
      </w:r>
      <w:r>
        <w:t xml:space="preserve">these targets to ensure they are technically feasible or whether further sub-categories are required. </w:t>
      </w:r>
      <w:r w:rsidR="00C1528F">
        <w:t xml:space="preserve">Alternate approaches to reducing saturated fat intakes, such as serving size reduction may also be considered if these targets are unrealistic. </w:t>
      </w:r>
    </w:p>
    <w:p w14:paraId="165DF986" w14:textId="0A906F7D" w:rsidR="00CE7924" w:rsidRPr="00C70E1F" w:rsidRDefault="00CE7924" w:rsidP="00EE2AA4">
      <w:r w:rsidRPr="00C70E1F">
        <w:rPr>
          <w:lang w:val="en-US" w:eastAsia="en-AU"/>
        </w:rPr>
        <w:t xml:space="preserve">Figure </w:t>
      </w:r>
      <w:r w:rsidR="00C70E1F">
        <w:rPr>
          <w:lang w:val="en-US" w:eastAsia="en-AU"/>
        </w:rPr>
        <w:t>4</w:t>
      </w:r>
      <w:r w:rsidRPr="00C70E1F">
        <w:rPr>
          <w:lang w:val="en-US" w:eastAsia="en-AU"/>
        </w:rPr>
        <w:t xml:space="preserve">. </w:t>
      </w:r>
      <w:r w:rsidRPr="00C70E1F">
        <w:t>Proportion of sub-categories which met the respective saturated fat targets - Baseline and 4-years</w:t>
      </w:r>
    </w:p>
    <w:p w14:paraId="2145B1BC" w14:textId="7D26A1FA" w:rsidR="00CE7924" w:rsidRDefault="001B10CB" w:rsidP="00EE2AA4">
      <w:pPr>
        <w:rPr>
          <w:lang w:val="en-US" w:eastAsia="en-AU"/>
        </w:rPr>
      </w:pPr>
      <w:r>
        <w:rPr>
          <w:noProof/>
        </w:rPr>
        <w:drawing>
          <wp:inline distT="0" distB="0" distL="0" distR="0" wp14:anchorId="4E20FC90" wp14:editId="5824162B">
            <wp:extent cx="3962400" cy="2667000"/>
            <wp:effectExtent l="0" t="0" r="0" b="0"/>
            <wp:docPr id="1055452537" name="Chart 1" descr="This image shows the change in the proportion of products meeting the targets between reporting periods.&#10;">
              <a:extLst xmlns:a="http://schemas.openxmlformats.org/drawingml/2006/main">
                <a:ext uri="{FF2B5EF4-FFF2-40B4-BE49-F238E27FC236}">
                  <a16:creationId xmlns:a16="http://schemas.microsoft.com/office/drawing/2014/main" id="{FBC34DA0-6867-189D-14D8-167116B799B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5FC94885" w14:textId="51954C58" w:rsidR="007D2BE0" w:rsidRPr="00C70E1F" w:rsidRDefault="007D2BE0" w:rsidP="00EE2AA4">
      <w:r w:rsidRPr="00C70E1F">
        <w:t xml:space="preserve">Figure </w:t>
      </w:r>
      <w:r>
        <w:t>5</w:t>
      </w:r>
      <w:r w:rsidRPr="00C70E1F">
        <w:t>. Average s</w:t>
      </w:r>
      <w:r>
        <w:t>aturated fat</w:t>
      </w:r>
      <w:r w:rsidRPr="00C70E1F">
        <w:t xml:space="preserve"> content compared to the s</w:t>
      </w:r>
      <w:r>
        <w:t>aturated fat</w:t>
      </w:r>
      <w:r w:rsidRPr="00C70E1F">
        <w:t xml:space="preserve"> targets</w:t>
      </w:r>
      <w:r>
        <w:t xml:space="preserve"> – 4-years</w:t>
      </w:r>
    </w:p>
    <w:p w14:paraId="204AB05F" w14:textId="77777777" w:rsidR="001B10CB" w:rsidRDefault="00052AA2" w:rsidP="00EE2AA4">
      <w:r>
        <w:rPr>
          <w:noProof/>
        </w:rPr>
        <w:drawing>
          <wp:inline distT="0" distB="0" distL="0" distR="0" wp14:anchorId="5A9AA1EF" wp14:editId="1120C22E">
            <wp:extent cx="3962400" cy="2057400"/>
            <wp:effectExtent l="0" t="0" r="0" b="0"/>
            <wp:docPr id="244207777" name="Chart 1" descr="This image shows the average saturated fat content of each category compared to the reformulation targets.">
              <a:extLst xmlns:a="http://schemas.openxmlformats.org/drawingml/2006/main">
                <a:ext uri="{FF2B5EF4-FFF2-40B4-BE49-F238E27FC236}">
                  <a16:creationId xmlns:a16="http://schemas.microsoft.com/office/drawing/2014/main" id="{502D2729-A9E2-D5B3-9498-4EE82F71554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D6ED91C" w14:textId="06063869" w:rsidR="00E537CD" w:rsidRPr="007D2BE0" w:rsidRDefault="001B10CB" w:rsidP="00B25FC4">
      <w:pPr>
        <w:rPr>
          <w:lang w:eastAsia="en-AU"/>
        </w:rPr>
        <w:sectPr w:rsidR="00E537CD" w:rsidRPr="007D2BE0" w:rsidSect="00E537CD">
          <w:pgSz w:w="11906" w:h="16838"/>
          <w:pgMar w:top="720" w:right="720" w:bottom="720" w:left="720" w:header="709" w:footer="709" w:gutter="0"/>
          <w:cols w:space="708"/>
          <w:docGrid w:linePitch="360"/>
        </w:sectPr>
      </w:pPr>
      <w:r w:rsidRPr="003B68B7">
        <w:rPr>
          <w:lang w:eastAsia="en-AU"/>
        </w:rPr>
        <w:t xml:space="preserve">A summary of the analysis of saturated fat content of Wave 1 products at 4-years can be found in </w:t>
      </w:r>
      <w:r w:rsidRPr="003B68B7">
        <w:rPr>
          <w:lang w:eastAsia="en-AU"/>
        </w:rPr>
        <w:fldChar w:fldCharType="begin"/>
      </w:r>
      <w:r w:rsidRPr="003B68B7">
        <w:rPr>
          <w:lang w:eastAsia="en-AU"/>
        </w:rPr>
        <w:instrText xml:space="preserve"> REF _Ref121223026 \h  \* MERGEFORMAT </w:instrText>
      </w:r>
      <w:r w:rsidRPr="003B68B7">
        <w:rPr>
          <w:lang w:eastAsia="en-AU"/>
        </w:rPr>
      </w:r>
      <w:r w:rsidRPr="003B68B7">
        <w:rPr>
          <w:lang w:eastAsia="en-AU"/>
        </w:rPr>
        <w:fldChar w:fldCharType="separate"/>
      </w:r>
      <w:r w:rsidRPr="003B68B7">
        <w:t xml:space="preserve">Table </w:t>
      </w:r>
      <w:r>
        <w:rPr>
          <w:noProof/>
        </w:rPr>
        <w:t>2</w:t>
      </w:r>
      <w:r w:rsidRPr="003B68B7">
        <w:t>: Summary of key results for Wave 1 saturated fat targets – baseline and 4-years</w:t>
      </w:r>
      <w:r w:rsidRPr="003B68B7">
        <w:rPr>
          <w:lang w:eastAsia="en-AU"/>
        </w:rPr>
        <w:fldChar w:fldCharType="end"/>
      </w:r>
      <w:r w:rsidRPr="003B68B7">
        <w:rPr>
          <w:lang w:eastAsia="en-AU"/>
        </w:rPr>
        <w:t>.</w:t>
      </w:r>
      <w:r w:rsidR="00FC5E87" w:rsidRPr="00C26AF0">
        <w:br w:type="page"/>
      </w:r>
    </w:p>
    <w:p w14:paraId="54D06A38" w14:textId="4A6DF9D6" w:rsidR="00FC5E87" w:rsidRPr="00C26AF0" w:rsidRDefault="00FC5E87" w:rsidP="00EE2AA4">
      <w:pPr>
        <w:pStyle w:val="Caption"/>
      </w:pPr>
      <w:bookmarkStart w:id="27" w:name="_Ref121223026"/>
      <w:r w:rsidRPr="0096570D">
        <w:lastRenderedPageBreak/>
        <w:t xml:space="preserve">Table </w:t>
      </w:r>
      <w:r w:rsidR="00121C92">
        <w:t>2</w:t>
      </w:r>
      <w:r w:rsidRPr="0096570D">
        <w:t xml:space="preserve">: Summary of key results for Wave 1 saturated fat targets – baseline and </w:t>
      </w:r>
      <w:r w:rsidR="00A0219A" w:rsidRPr="0096570D">
        <w:t>4</w:t>
      </w:r>
      <w:r w:rsidRPr="0096570D">
        <w:t>-years</w:t>
      </w:r>
      <w:bookmarkEnd w:id="27"/>
    </w:p>
    <w:tbl>
      <w:tblPr>
        <w:tblStyle w:val="TableGrid"/>
        <w:tblW w:w="15266" w:type="dxa"/>
        <w:tblInd w:w="-5" w:type="dxa"/>
        <w:tblLayout w:type="fixed"/>
        <w:tblLook w:val="04A0" w:firstRow="1" w:lastRow="0" w:firstColumn="1" w:lastColumn="0" w:noHBand="0" w:noVBand="1"/>
        <w:tblCaption w:val="Summary table of key results for saturated fat"/>
        <w:tblDescription w:val="The top row of the table states &quot;Food category: sub-category&quot;, &quot;total number of reported products at baseline&quot;, &quot;total number of reported products at 2-years&quot;, &quot;partnership reformulation program saturated fat targets&quot;, &quot;average saturated fat content grams per 100g&quot; at baseline and at 2-years, &quot;average saturated fat reduction between baseline and 2-years&quot; in grams, &quot;number and proportion of products within 5 percent of saturated fat targets&quot; at baseline, and &quot;number and proportion of products meeting saturated fat targets&quot; at baseline, &quot;number and proportion of products within 5 percent of saturated fat targets&quot; at 2-years and &quot;number and proportion of products meeting targets&quot; at 2-years. The table provides the numercial measure of individual food category progress against saturated fat targets at baseline compared to 2-years."/>
      </w:tblPr>
      <w:tblGrid>
        <w:gridCol w:w="1701"/>
        <w:gridCol w:w="1626"/>
        <w:gridCol w:w="1332"/>
        <w:gridCol w:w="1578"/>
        <w:gridCol w:w="1085"/>
        <w:gridCol w:w="1331"/>
        <w:gridCol w:w="1332"/>
        <w:gridCol w:w="1331"/>
        <w:gridCol w:w="1332"/>
        <w:gridCol w:w="1331"/>
        <w:gridCol w:w="1287"/>
      </w:tblGrid>
      <w:tr w:rsidR="00D94ACA" w:rsidRPr="00C26AF0" w14:paraId="413BC808" w14:textId="77777777" w:rsidTr="00B25FC4">
        <w:trPr>
          <w:cnfStyle w:val="100000000000" w:firstRow="1" w:lastRow="0" w:firstColumn="0" w:lastColumn="0" w:oddVBand="0" w:evenVBand="0" w:oddHBand="0" w:evenHBand="0" w:firstRowFirstColumn="0" w:firstRowLastColumn="0" w:lastRowFirstColumn="0" w:lastRowLastColumn="0"/>
          <w:trHeight w:val="289"/>
          <w:tblHeader/>
        </w:trPr>
        <w:tc>
          <w:tcPr>
            <w:tcW w:w="1701" w:type="dxa"/>
            <w:shd w:val="clear" w:color="auto" w:fill="F4B083" w:themeFill="accent2" w:themeFillTint="99"/>
          </w:tcPr>
          <w:p w14:paraId="5A87B8FD" w14:textId="77777777" w:rsidR="00D94ACA" w:rsidRPr="008E5261" w:rsidRDefault="00D94ACA" w:rsidP="00EE2AA4">
            <w:r w:rsidRPr="008E5261">
              <w:rPr>
                <w:b/>
                <w:bCs/>
              </w:rPr>
              <w:t>Food category</w:t>
            </w:r>
            <w:r w:rsidRPr="008E5261">
              <w:t>: Sub-category</w:t>
            </w:r>
          </w:p>
        </w:tc>
        <w:tc>
          <w:tcPr>
            <w:tcW w:w="1626" w:type="dxa"/>
            <w:shd w:val="clear" w:color="auto" w:fill="F4B083" w:themeFill="accent2" w:themeFillTint="99"/>
          </w:tcPr>
          <w:p w14:paraId="16F66F46" w14:textId="44A33320" w:rsidR="00D94ACA" w:rsidRPr="008E5261" w:rsidRDefault="00D94ACA" w:rsidP="00B25FC4">
            <w:pPr>
              <w:rPr>
                <w:lang w:val="en-US" w:eastAsia="en-AU"/>
              </w:rPr>
            </w:pPr>
            <w:r w:rsidRPr="008E5261">
              <w:rPr>
                <w:lang w:val="en-US" w:eastAsia="en-AU"/>
              </w:rPr>
              <w:t>Total number of reported products at baseline</w:t>
            </w:r>
          </w:p>
        </w:tc>
        <w:tc>
          <w:tcPr>
            <w:tcW w:w="1332" w:type="dxa"/>
            <w:shd w:val="clear" w:color="auto" w:fill="F4B083" w:themeFill="accent2" w:themeFillTint="99"/>
          </w:tcPr>
          <w:p w14:paraId="308A5AA6" w14:textId="43ED2C77" w:rsidR="00D94ACA" w:rsidRPr="008E5261" w:rsidRDefault="00D94ACA" w:rsidP="00B25FC4">
            <w:pPr>
              <w:rPr>
                <w:lang w:val="en-US" w:eastAsia="en-AU"/>
              </w:rPr>
            </w:pPr>
            <w:r w:rsidRPr="008E5261">
              <w:rPr>
                <w:lang w:val="en-US" w:eastAsia="en-AU"/>
              </w:rPr>
              <w:t>Total number of reported products at 4-years</w:t>
            </w:r>
          </w:p>
        </w:tc>
        <w:tc>
          <w:tcPr>
            <w:tcW w:w="1578" w:type="dxa"/>
            <w:shd w:val="clear" w:color="auto" w:fill="F4B083" w:themeFill="accent2" w:themeFillTint="99"/>
          </w:tcPr>
          <w:p w14:paraId="46C44D7F" w14:textId="77777777" w:rsidR="00D94ACA" w:rsidRPr="008E5261" w:rsidRDefault="00D94ACA" w:rsidP="00EE2AA4">
            <w:pPr>
              <w:rPr>
                <w:lang w:val="en-US" w:eastAsia="en-AU"/>
              </w:rPr>
            </w:pPr>
            <w:r w:rsidRPr="008E5261">
              <w:rPr>
                <w:lang w:val="en-US" w:eastAsia="en-AU"/>
              </w:rPr>
              <w:t>Partnership Reformulation Program Saturated Fat targets</w:t>
            </w:r>
          </w:p>
        </w:tc>
        <w:tc>
          <w:tcPr>
            <w:tcW w:w="1085" w:type="dxa"/>
            <w:tcBorders>
              <w:bottom w:val="single" w:sz="4" w:space="0" w:color="auto"/>
            </w:tcBorders>
            <w:shd w:val="clear" w:color="auto" w:fill="F4B083" w:themeFill="accent2" w:themeFillTint="99"/>
          </w:tcPr>
          <w:p w14:paraId="73DDEE01" w14:textId="77777777" w:rsidR="00D94ACA" w:rsidRPr="008E5261" w:rsidRDefault="00D94ACA" w:rsidP="00EE2AA4">
            <w:pPr>
              <w:rPr>
                <w:lang w:val="en-US" w:eastAsia="en-AU"/>
              </w:rPr>
            </w:pPr>
            <w:r w:rsidRPr="008E5261">
              <w:rPr>
                <w:lang w:val="en-US" w:eastAsia="en-AU"/>
              </w:rPr>
              <w:t>Average saturated fat content (g per 100 g)</w:t>
            </w:r>
          </w:p>
          <w:p w14:paraId="240099A5" w14:textId="51C97643" w:rsidR="00D94ACA" w:rsidRPr="008E5261" w:rsidRDefault="00D94ACA" w:rsidP="00EE2AA4">
            <w:pPr>
              <w:rPr>
                <w:lang w:val="en-US" w:eastAsia="en-AU"/>
              </w:rPr>
            </w:pPr>
            <w:r w:rsidRPr="008E5261">
              <w:rPr>
                <w:b/>
                <w:bCs/>
              </w:rPr>
              <w:t xml:space="preserve">Baseline </w:t>
            </w:r>
            <w:r w:rsidRPr="008E5261">
              <w:t>(July 2020)</w:t>
            </w:r>
          </w:p>
        </w:tc>
        <w:tc>
          <w:tcPr>
            <w:tcW w:w="1331" w:type="dxa"/>
            <w:tcBorders>
              <w:bottom w:val="single" w:sz="4" w:space="0" w:color="auto"/>
            </w:tcBorders>
            <w:shd w:val="clear" w:color="auto" w:fill="F4B083" w:themeFill="accent2" w:themeFillTint="99"/>
          </w:tcPr>
          <w:p w14:paraId="46131D64" w14:textId="77777777" w:rsidR="00D94ACA" w:rsidRPr="008E5261" w:rsidRDefault="00D94ACA" w:rsidP="00EE2AA4">
            <w:pPr>
              <w:rPr>
                <w:lang w:val="en-US" w:eastAsia="en-AU"/>
              </w:rPr>
            </w:pPr>
            <w:r w:rsidRPr="008E5261">
              <w:rPr>
                <w:lang w:val="en-US" w:eastAsia="en-AU"/>
              </w:rPr>
              <w:t>Average saturated fat content (g per 100 g)</w:t>
            </w:r>
          </w:p>
          <w:p w14:paraId="665B65FC" w14:textId="60EF2BC2" w:rsidR="00D94ACA" w:rsidRPr="008E5261" w:rsidRDefault="00D94ACA" w:rsidP="00EE2AA4">
            <w:pPr>
              <w:rPr>
                <w:lang w:val="en-US" w:eastAsia="en-AU"/>
              </w:rPr>
            </w:pPr>
            <w:r w:rsidRPr="008E5261">
              <w:t>4-years (30 June 2024)</w:t>
            </w:r>
          </w:p>
        </w:tc>
        <w:tc>
          <w:tcPr>
            <w:tcW w:w="1332" w:type="dxa"/>
            <w:tcBorders>
              <w:bottom w:val="single" w:sz="4" w:space="0" w:color="auto"/>
            </w:tcBorders>
            <w:shd w:val="clear" w:color="auto" w:fill="F4B083" w:themeFill="accent2" w:themeFillTint="99"/>
          </w:tcPr>
          <w:p w14:paraId="5B645A86" w14:textId="7916AF3D" w:rsidR="00D94ACA" w:rsidRPr="00685690" w:rsidRDefault="00D94ACA" w:rsidP="00EE2AA4">
            <w:pPr>
              <w:rPr>
                <w:color w:val="F2F2F2" w:themeColor="background1" w:themeShade="F2"/>
                <w:lang w:val="en-US" w:eastAsia="en-AU"/>
              </w:rPr>
            </w:pPr>
            <w:r w:rsidRPr="008E5261">
              <w:rPr>
                <w:lang w:val="en-US" w:eastAsia="en-AU"/>
              </w:rPr>
              <w:t>Average saturated fat reduction between baseline and 4-years (g /100 g)</w:t>
            </w:r>
            <w:r w:rsidRPr="00685690">
              <w:rPr>
                <w:rStyle w:val="FootnoteReference"/>
              </w:rPr>
              <w:t xml:space="preserve"> </w:t>
            </w:r>
            <w:r w:rsidRPr="00685690">
              <w:rPr>
                <w:rStyle w:val="FootnoteReference"/>
              </w:rPr>
              <w:footnoteReference w:id="4"/>
            </w:r>
          </w:p>
        </w:tc>
        <w:tc>
          <w:tcPr>
            <w:tcW w:w="1331" w:type="dxa"/>
            <w:tcBorders>
              <w:bottom w:val="single" w:sz="4" w:space="0" w:color="auto"/>
            </w:tcBorders>
            <w:shd w:val="clear" w:color="auto" w:fill="F4B083" w:themeFill="accent2" w:themeFillTint="99"/>
          </w:tcPr>
          <w:p w14:paraId="075A7DCB" w14:textId="77777777" w:rsidR="00D94ACA" w:rsidRPr="008E5261" w:rsidRDefault="00D94ACA" w:rsidP="00EE2AA4">
            <w:pPr>
              <w:rPr>
                <w:lang w:val="en-US" w:eastAsia="en-AU"/>
              </w:rPr>
            </w:pPr>
            <w:r w:rsidRPr="008E5261">
              <w:rPr>
                <w:lang w:val="en-US" w:eastAsia="en-AU"/>
              </w:rPr>
              <w:t>Number of products meeting targets</w:t>
            </w:r>
          </w:p>
          <w:p w14:paraId="58E131E4" w14:textId="35988DC4" w:rsidR="00D94ACA" w:rsidRPr="008E5261" w:rsidRDefault="00D94ACA" w:rsidP="00EE2AA4">
            <w:pPr>
              <w:rPr>
                <w:lang w:val="en-US" w:eastAsia="en-AU"/>
              </w:rPr>
            </w:pPr>
            <w:r w:rsidRPr="008E5261">
              <w:rPr>
                <w:b/>
                <w:bCs/>
                <w:lang w:val="en-US" w:eastAsia="en-AU"/>
              </w:rPr>
              <w:t xml:space="preserve">Baseline </w:t>
            </w:r>
            <w:r w:rsidRPr="008E5261">
              <w:rPr>
                <w:lang w:val="en-US" w:eastAsia="en-AU"/>
              </w:rPr>
              <w:t>(July 2020)</w:t>
            </w:r>
          </w:p>
        </w:tc>
        <w:tc>
          <w:tcPr>
            <w:tcW w:w="1332" w:type="dxa"/>
            <w:tcBorders>
              <w:bottom w:val="single" w:sz="4" w:space="0" w:color="auto"/>
            </w:tcBorders>
            <w:shd w:val="clear" w:color="auto" w:fill="F4B083" w:themeFill="accent2" w:themeFillTint="99"/>
          </w:tcPr>
          <w:p w14:paraId="270B328A" w14:textId="77777777" w:rsidR="00D94ACA" w:rsidRPr="008E5261" w:rsidRDefault="00D94ACA" w:rsidP="00EE2AA4">
            <w:pPr>
              <w:rPr>
                <w:lang w:val="en-US" w:eastAsia="en-AU"/>
              </w:rPr>
            </w:pPr>
            <w:r w:rsidRPr="008E5261">
              <w:rPr>
                <w:lang w:val="en-US" w:eastAsia="en-AU"/>
              </w:rPr>
              <w:t>Proportion of products meeting targets</w:t>
            </w:r>
          </w:p>
          <w:p w14:paraId="106A6C4D" w14:textId="739E9BB7" w:rsidR="00D94ACA" w:rsidRPr="008E5261" w:rsidRDefault="00D94ACA" w:rsidP="00EE2AA4">
            <w:pPr>
              <w:rPr>
                <w:lang w:val="en-US" w:eastAsia="en-AU"/>
              </w:rPr>
            </w:pPr>
            <w:r w:rsidRPr="008E5261">
              <w:rPr>
                <w:b/>
                <w:bCs/>
                <w:lang w:val="en-US" w:eastAsia="en-AU"/>
              </w:rPr>
              <w:t xml:space="preserve">Baseline </w:t>
            </w:r>
            <w:r w:rsidRPr="008E5261">
              <w:rPr>
                <w:lang w:val="en-US" w:eastAsia="en-AU"/>
              </w:rPr>
              <w:t>(July 2020)</w:t>
            </w:r>
          </w:p>
        </w:tc>
        <w:tc>
          <w:tcPr>
            <w:tcW w:w="1331" w:type="dxa"/>
            <w:tcBorders>
              <w:bottom w:val="single" w:sz="4" w:space="0" w:color="auto"/>
            </w:tcBorders>
            <w:shd w:val="clear" w:color="auto" w:fill="F4B083" w:themeFill="accent2" w:themeFillTint="99"/>
          </w:tcPr>
          <w:p w14:paraId="7CE944EC" w14:textId="77777777" w:rsidR="00D94ACA" w:rsidRPr="008E5261" w:rsidRDefault="00D94ACA" w:rsidP="00EE2AA4">
            <w:pPr>
              <w:rPr>
                <w:lang w:val="en-US" w:eastAsia="en-AU"/>
              </w:rPr>
            </w:pPr>
            <w:r w:rsidRPr="008E5261">
              <w:rPr>
                <w:lang w:val="en-US" w:eastAsia="en-AU"/>
              </w:rPr>
              <w:t>Number of products meeting targets</w:t>
            </w:r>
          </w:p>
          <w:p w14:paraId="18DFB8F0" w14:textId="743C5CB8" w:rsidR="00D94ACA" w:rsidRPr="008E5261" w:rsidRDefault="00D94ACA" w:rsidP="00B25FC4">
            <w:pPr>
              <w:rPr>
                <w:lang w:val="en-US" w:eastAsia="en-AU"/>
              </w:rPr>
            </w:pPr>
            <w:r w:rsidRPr="008E5261">
              <w:rPr>
                <w:lang w:val="en-US" w:eastAsia="en-AU"/>
              </w:rPr>
              <w:t>4-years (30 June 2024)</w:t>
            </w:r>
          </w:p>
        </w:tc>
        <w:tc>
          <w:tcPr>
            <w:tcW w:w="1287" w:type="dxa"/>
            <w:tcBorders>
              <w:bottom w:val="single" w:sz="4" w:space="0" w:color="auto"/>
            </w:tcBorders>
            <w:shd w:val="clear" w:color="auto" w:fill="F4B083" w:themeFill="accent2" w:themeFillTint="99"/>
          </w:tcPr>
          <w:p w14:paraId="04D7A310" w14:textId="77777777" w:rsidR="00D94ACA" w:rsidRPr="008E5261" w:rsidRDefault="00D94ACA" w:rsidP="00EE2AA4">
            <w:pPr>
              <w:rPr>
                <w:lang w:val="en-US" w:eastAsia="en-AU"/>
              </w:rPr>
            </w:pPr>
            <w:r w:rsidRPr="008E5261">
              <w:rPr>
                <w:lang w:val="en-US" w:eastAsia="en-AU"/>
              </w:rPr>
              <w:t>Proportion of products meeting targets</w:t>
            </w:r>
          </w:p>
          <w:p w14:paraId="327803EF" w14:textId="44A9514F" w:rsidR="00D94ACA" w:rsidRPr="008E5261" w:rsidRDefault="00D94ACA" w:rsidP="00B25FC4">
            <w:pPr>
              <w:rPr>
                <w:b/>
                <w:lang w:val="en-US" w:eastAsia="en-AU"/>
              </w:rPr>
            </w:pPr>
            <w:r w:rsidRPr="008E5261">
              <w:rPr>
                <w:lang w:val="en-US" w:eastAsia="en-AU"/>
              </w:rPr>
              <w:t>4-years (30 June 2024)</w:t>
            </w:r>
          </w:p>
        </w:tc>
      </w:tr>
      <w:tr w:rsidR="0098382E" w:rsidRPr="00C26AF0" w14:paraId="5E9C8E92" w14:textId="77777777" w:rsidTr="00B25FC4">
        <w:trPr>
          <w:trHeight w:val="210"/>
        </w:trPr>
        <w:tc>
          <w:tcPr>
            <w:tcW w:w="1701" w:type="dxa"/>
            <w:shd w:val="clear" w:color="auto" w:fill="F7CAAC" w:themeFill="accent2" w:themeFillTint="66"/>
          </w:tcPr>
          <w:p w14:paraId="2D75BD70" w14:textId="77777777" w:rsidR="0098382E" w:rsidRPr="00685690" w:rsidRDefault="0098382E" w:rsidP="00EE2AA4">
            <w:pPr>
              <w:rPr>
                <w:lang w:val="en-US" w:eastAsia="en-AU"/>
              </w:rPr>
            </w:pPr>
            <w:r w:rsidRPr="00685690">
              <w:t>Pizza</w:t>
            </w:r>
          </w:p>
        </w:tc>
        <w:tc>
          <w:tcPr>
            <w:tcW w:w="1626" w:type="dxa"/>
          </w:tcPr>
          <w:p w14:paraId="18F1460F" w14:textId="439DEA8D" w:rsidR="0098382E" w:rsidRPr="00B47078" w:rsidRDefault="0098382E" w:rsidP="00EE2AA4">
            <w:pPr>
              <w:rPr>
                <w:lang w:val="en-US" w:eastAsia="en-AU"/>
              </w:rPr>
            </w:pPr>
            <w:r w:rsidRPr="00B47078">
              <w:t>65</w:t>
            </w:r>
          </w:p>
        </w:tc>
        <w:tc>
          <w:tcPr>
            <w:tcW w:w="1332" w:type="dxa"/>
            <w:vAlign w:val="bottom"/>
          </w:tcPr>
          <w:p w14:paraId="7B197527" w14:textId="7AAFC479" w:rsidR="0098382E" w:rsidRPr="00B47078" w:rsidRDefault="0098382E" w:rsidP="00EE2AA4">
            <w:pPr>
              <w:rPr>
                <w:lang w:val="en-US" w:eastAsia="en-AU"/>
              </w:rPr>
            </w:pPr>
            <w:r w:rsidRPr="00B47078">
              <w:t>46</w:t>
            </w:r>
          </w:p>
        </w:tc>
        <w:tc>
          <w:tcPr>
            <w:tcW w:w="1578" w:type="dxa"/>
            <w:shd w:val="clear" w:color="auto" w:fill="D9D9D9" w:themeFill="background1" w:themeFillShade="D9"/>
          </w:tcPr>
          <w:p w14:paraId="1AB052DB" w14:textId="77777777" w:rsidR="0098382E" w:rsidRPr="00B47078" w:rsidRDefault="0098382E" w:rsidP="00EE2AA4">
            <w:pPr>
              <w:rPr>
                <w:lang w:val="en-US" w:eastAsia="en-AU"/>
              </w:rPr>
            </w:pPr>
            <w:r w:rsidRPr="00B47078">
              <w:rPr>
                <w:lang w:val="en-US" w:eastAsia="en-AU"/>
              </w:rPr>
              <w:t>4g / 100 g</w:t>
            </w:r>
          </w:p>
        </w:tc>
        <w:tc>
          <w:tcPr>
            <w:tcW w:w="1085" w:type="dxa"/>
            <w:vAlign w:val="bottom"/>
          </w:tcPr>
          <w:p w14:paraId="79674E6F" w14:textId="7F018B32" w:rsidR="0098382E" w:rsidRPr="00B47078" w:rsidRDefault="0098382E" w:rsidP="00EE2AA4">
            <w:pPr>
              <w:rPr>
                <w:lang w:val="en-US" w:eastAsia="en-AU"/>
              </w:rPr>
            </w:pPr>
            <w:r>
              <w:t>4.2</w:t>
            </w:r>
          </w:p>
        </w:tc>
        <w:tc>
          <w:tcPr>
            <w:tcW w:w="1331" w:type="dxa"/>
            <w:vAlign w:val="bottom"/>
          </w:tcPr>
          <w:p w14:paraId="0B38DEFB" w14:textId="09FDF8F9" w:rsidR="0098382E" w:rsidRPr="00B47078" w:rsidRDefault="0098382E" w:rsidP="00EE2AA4">
            <w:pPr>
              <w:rPr>
                <w:lang w:val="en-US" w:eastAsia="en-AU"/>
              </w:rPr>
            </w:pPr>
            <w:r>
              <w:t>4.1</w:t>
            </w:r>
          </w:p>
        </w:tc>
        <w:tc>
          <w:tcPr>
            <w:tcW w:w="1332" w:type="dxa"/>
            <w:vAlign w:val="bottom"/>
          </w:tcPr>
          <w:p w14:paraId="1FCEF0F8" w14:textId="19EF3C80" w:rsidR="0098382E" w:rsidRPr="00B47078" w:rsidRDefault="0098382E" w:rsidP="00EE2AA4">
            <w:pPr>
              <w:rPr>
                <w:lang w:val="en-US" w:eastAsia="en-AU"/>
              </w:rPr>
            </w:pPr>
            <w:r w:rsidRPr="00B47078">
              <w:t>0</w:t>
            </w:r>
            <w:r>
              <w:t>.0</w:t>
            </w:r>
          </w:p>
        </w:tc>
        <w:tc>
          <w:tcPr>
            <w:tcW w:w="1331" w:type="dxa"/>
            <w:shd w:val="clear" w:color="auto" w:fill="F7CAAC" w:themeFill="accent2" w:themeFillTint="66"/>
            <w:vAlign w:val="bottom"/>
          </w:tcPr>
          <w:p w14:paraId="60FF0CE5" w14:textId="2B293793" w:rsidR="0098382E" w:rsidRPr="00B47078" w:rsidRDefault="0098382E" w:rsidP="00EE2AA4">
            <w:pPr>
              <w:rPr>
                <w:lang w:val="en-US" w:eastAsia="en-AU"/>
              </w:rPr>
            </w:pPr>
            <w:r w:rsidRPr="00B47078">
              <w:t>31</w:t>
            </w:r>
          </w:p>
        </w:tc>
        <w:tc>
          <w:tcPr>
            <w:tcW w:w="1332" w:type="dxa"/>
            <w:shd w:val="clear" w:color="auto" w:fill="FBE4D5" w:themeFill="accent2" w:themeFillTint="33"/>
            <w:vAlign w:val="bottom"/>
          </w:tcPr>
          <w:p w14:paraId="339E8CE0" w14:textId="6745DA71" w:rsidR="0098382E" w:rsidRPr="00B47078" w:rsidRDefault="0098382E" w:rsidP="00EE2AA4">
            <w:pPr>
              <w:rPr>
                <w:lang w:val="en-US" w:eastAsia="en-AU"/>
              </w:rPr>
            </w:pPr>
            <w:r w:rsidRPr="00B47078">
              <w:t>48%</w:t>
            </w:r>
          </w:p>
        </w:tc>
        <w:tc>
          <w:tcPr>
            <w:tcW w:w="1331" w:type="dxa"/>
            <w:shd w:val="clear" w:color="auto" w:fill="F7CAAC" w:themeFill="accent2" w:themeFillTint="66"/>
            <w:vAlign w:val="bottom"/>
          </w:tcPr>
          <w:p w14:paraId="648F457D" w14:textId="05D70851" w:rsidR="0098382E" w:rsidRPr="00B47078" w:rsidRDefault="0098382E" w:rsidP="00EE2AA4">
            <w:pPr>
              <w:rPr>
                <w:lang w:val="en-US" w:eastAsia="en-AU"/>
              </w:rPr>
            </w:pPr>
            <w:r w:rsidRPr="00B47078">
              <w:t>20</w:t>
            </w:r>
          </w:p>
        </w:tc>
        <w:tc>
          <w:tcPr>
            <w:tcW w:w="1287" w:type="dxa"/>
            <w:shd w:val="clear" w:color="auto" w:fill="FBE4D5" w:themeFill="accent2" w:themeFillTint="33"/>
            <w:vAlign w:val="bottom"/>
          </w:tcPr>
          <w:p w14:paraId="6769BDA0" w14:textId="2566AE0B" w:rsidR="0098382E" w:rsidRPr="00A0219A" w:rsidRDefault="0098382E" w:rsidP="00EE2AA4">
            <w:pPr>
              <w:rPr>
                <w:highlight w:val="yellow"/>
                <w:lang w:val="en-US" w:eastAsia="en-AU"/>
              </w:rPr>
            </w:pPr>
            <w:r>
              <w:t>43%</w:t>
            </w:r>
          </w:p>
        </w:tc>
      </w:tr>
      <w:tr w:rsidR="0098382E" w:rsidRPr="00C26AF0" w14:paraId="454FC55B" w14:textId="77777777" w:rsidTr="00B25FC4">
        <w:trPr>
          <w:trHeight w:val="210"/>
        </w:trPr>
        <w:tc>
          <w:tcPr>
            <w:tcW w:w="1701" w:type="dxa"/>
            <w:shd w:val="clear" w:color="auto" w:fill="F7CAAC" w:themeFill="accent2" w:themeFillTint="66"/>
          </w:tcPr>
          <w:p w14:paraId="37166303" w14:textId="77777777" w:rsidR="0098382E" w:rsidRPr="00685690" w:rsidRDefault="0098382E" w:rsidP="00EE2AA4">
            <w:r w:rsidRPr="00685690">
              <w:rPr>
                <w:b/>
                <w:bCs/>
              </w:rPr>
              <w:t xml:space="preserve">Processed meat: </w:t>
            </w:r>
            <w:proofErr w:type="spellStart"/>
            <w:r w:rsidRPr="00685690">
              <w:t>Frankfurts</w:t>
            </w:r>
            <w:proofErr w:type="spellEnd"/>
            <w:r w:rsidRPr="00685690">
              <w:t xml:space="preserve"> and saveloys</w:t>
            </w:r>
          </w:p>
        </w:tc>
        <w:tc>
          <w:tcPr>
            <w:tcW w:w="1626" w:type="dxa"/>
          </w:tcPr>
          <w:p w14:paraId="70E13A1C" w14:textId="0A95FD95" w:rsidR="0098382E" w:rsidRPr="00B47078" w:rsidRDefault="0098382E" w:rsidP="00EE2AA4">
            <w:pPr>
              <w:rPr>
                <w:lang w:val="en-US" w:eastAsia="en-AU"/>
              </w:rPr>
            </w:pPr>
            <w:r w:rsidRPr="00B47078">
              <w:t>(a)</w:t>
            </w:r>
          </w:p>
        </w:tc>
        <w:tc>
          <w:tcPr>
            <w:tcW w:w="1332" w:type="dxa"/>
          </w:tcPr>
          <w:p w14:paraId="0B7F4414" w14:textId="794EB226" w:rsidR="0098382E" w:rsidRPr="00B47078" w:rsidRDefault="0098382E" w:rsidP="00EE2AA4">
            <w:pPr>
              <w:rPr>
                <w:lang w:val="en-US" w:eastAsia="en-AU"/>
              </w:rPr>
            </w:pPr>
            <w:r w:rsidRPr="00B47078">
              <w:t>(a)</w:t>
            </w:r>
          </w:p>
        </w:tc>
        <w:tc>
          <w:tcPr>
            <w:tcW w:w="1578" w:type="dxa"/>
            <w:shd w:val="clear" w:color="auto" w:fill="D9D9D9" w:themeFill="background1" w:themeFillShade="D9"/>
          </w:tcPr>
          <w:p w14:paraId="2C636924" w14:textId="77777777" w:rsidR="0098382E" w:rsidRPr="00B47078" w:rsidRDefault="0098382E" w:rsidP="00EE2AA4">
            <w:pPr>
              <w:rPr>
                <w:lang w:val="en-US" w:eastAsia="en-AU"/>
              </w:rPr>
            </w:pPr>
            <w:r w:rsidRPr="00B47078">
              <w:t>10% reduction across products with saturated fat levels exceeding 6.5g per 100 g</w:t>
            </w:r>
          </w:p>
        </w:tc>
        <w:tc>
          <w:tcPr>
            <w:tcW w:w="1085" w:type="dxa"/>
            <w:vAlign w:val="bottom"/>
          </w:tcPr>
          <w:p w14:paraId="7CC5548E" w14:textId="0EC4FD80" w:rsidR="0098382E" w:rsidRPr="00B47078" w:rsidRDefault="0098382E" w:rsidP="00EE2AA4">
            <w:pPr>
              <w:rPr>
                <w:lang w:val="en-US" w:eastAsia="en-AU"/>
              </w:rPr>
            </w:pPr>
            <w:r>
              <w:t>5.0</w:t>
            </w:r>
          </w:p>
        </w:tc>
        <w:tc>
          <w:tcPr>
            <w:tcW w:w="1331" w:type="dxa"/>
            <w:vAlign w:val="bottom"/>
          </w:tcPr>
          <w:p w14:paraId="3949BA8E" w14:textId="4BDFB3E1" w:rsidR="0098382E" w:rsidRPr="00B47078" w:rsidRDefault="0098382E" w:rsidP="00EE2AA4">
            <w:pPr>
              <w:rPr>
                <w:lang w:val="en-US" w:eastAsia="en-AU"/>
              </w:rPr>
            </w:pPr>
            <w:r>
              <w:t>4.9</w:t>
            </w:r>
          </w:p>
        </w:tc>
        <w:tc>
          <w:tcPr>
            <w:tcW w:w="1332" w:type="dxa"/>
            <w:vAlign w:val="bottom"/>
          </w:tcPr>
          <w:p w14:paraId="5C86B3E0" w14:textId="39BA9D0B" w:rsidR="0098382E" w:rsidRPr="00B47078" w:rsidRDefault="0098382E" w:rsidP="00EE2AA4">
            <w:pPr>
              <w:rPr>
                <w:lang w:val="en-US" w:eastAsia="en-AU"/>
              </w:rPr>
            </w:pPr>
            <w:r w:rsidRPr="00B47078">
              <w:t>0</w:t>
            </w:r>
            <w:r>
              <w:t>.1</w:t>
            </w:r>
          </w:p>
        </w:tc>
        <w:tc>
          <w:tcPr>
            <w:tcW w:w="1331" w:type="dxa"/>
            <w:shd w:val="clear" w:color="auto" w:fill="F7CAAC" w:themeFill="accent2" w:themeFillTint="66"/>
            <w:vAlign w:val="bottom"/>
          </w:tcPr>
          <w:p w14:paraId="36AF6D7F" w14:textId="747E375C" w:rsidR="0098382E" w:rsidRPr="00B47078" w:rsidRDefault="0098382E" w:rsidP="00EE2AA4">
            <w:pPr>
              <w:rPr>
                <w:lang w:val="en-US" w:eastAsia="en-AU"/>
              </w:rPr>
            </w:pPr>
            <w:r w:rsidRPr="00B47078">
              <w:t>(a)</w:t>
            </w:r>
          </w:p>
        </w:tc>
        <w:tc>
          <w:tcPr>
            <w:tcW w:w="1332" w:type="dxa"/>
            <w:shd w:val="clear" w:color="auto" w:fill="FBE4D5" w:themeFill="accent2" w:themeFillTint="33"/>
            <w:vAlign w:val="bottom"/>
          </w:tcPr>
          <w:p w14:paraId="030861CE" w14:textId="41C3D5B3" w:rsidR="0098382E" w:rsidRPr="00B47078" w:rsidRDefault="001B10CB" w:rsidP="00EE2AA4">
            <w:pPr>
              <w:rPr>
                <w:lang w:val="en-US" w:eastAsia="en-AU"/>
              </w:rPr>
            </w:pPr>
            <w:r>
              <w:t>67</w:t>
            </w:r>
            <w:r w:rsidR="0098382E" w:rsidRPr="00B47078">
              <w:t>%</w:t>
            </w:r>
          </w:p>
        </w:tc>
        <w:tc>
          <w:tcPr>
            <w:tcW w:w="1331" w:type="dxa"/>
            <w:shd w:val="clear" w:color="auto" w:fill="F7CAAC" w:themeFill="accent2" w:themeFillTint="66"/>
            <w:vAlign w:val="bottom"/>
          </w:tcPr>
          <w:p w14:paraId="739CC5F1" w14:textId="1C2AC2B8" w:rsidR="0098382E" w:rsidRPr="00B47078" w:rsidRDefault="0098382E" w:rsidP="00EE2AA4">
            <w:pPr>
              <w:rPr>
                <w:lang w:val="en-US" w:eastAsia="en-AU"/>
              </w:rPr>
            </w:pPr>
            <w:r w:rsidRPr="00B47078">
              <w:t>(a)</w:t>
            </w:r>
          </w:p>
        </w:tc>
        <w:tc>
          <w:tcPr>
            <w:tcW w:w="1287" w:type="dxa"/>
            <w:shd w:val="clear" w:color="auto" w:fill="FBE4D5" w:themeFill="accent2" w:themeFillTint="33"/>
            <w:vAlign w:val="bottom"/>
          </w:tcPr>
          <w:p w14:paraId="6062B1E7" w14:textId="776763DD" w:rsidR="0098382E" w:rsidRPr="00A0219A" w:rsidRDefault="001B10CB" w:rsidP="00EE2AA4">
            <w:pPr>
              <w:rPr>
                <w:highlight w:val="yellow"/>
                <w:lang w:val="en-US" w:eastAsia="en-AU"/>
              </w:rPr>
            </w:pPr>
            <w:r>
              <w:t>67</w:t>
            </w:r>
            <w:r w:rsidR="0098382E">
              <w:t>%</w:t>
            </w:r>
          </w:p>
        </w:tc>
      </w:tr>
      <w:tr w:rsidR="0098382E" w:rsidRPr="00C26AF0" w14:paraId="029913B7" w14:textId="77777777" w:rsidTr="00B25FC4">
        <w:trPr>
          <w:trHeight w:val="210"/>
        </w:trPr>
        <w:tc>
          <w:tcPr>
            <w:tcW w:w="1701" w:type="dxa"/>
            <w:shd w:val="clear" w:color="auto" w:fill="F7CAAC" w:themeFill="accent2" w:themeFillTint="66"/>
          </w:tcPr>
          <w:p w14:paraId="2053171E" w14:textId="77777777" w:rsidR="0098382E" w:rsidRPr="00685690" w:rsidRDefault="0098382E" w:rsidP="00EE2AA4">
            <w:r w:rsidRPr="00685690">
              <w:t>Sausages</w:t>
            </w:r>
          </w:p>
        </w:tc>
        <w:tc>
          <w:tcPr>
            <w:tcW w:w="1626" w:type="dxa"/>
            <w:vAlign w:val="bottom"/>
          </w:tcPr>
          <w:p w14:paraId="2EAA9252" w14:textId="7DB27C3F" w:rsidR="0098382E" w:rsidRPr="00B47078" w:rsidRDefault="0098382E" w:rsidP="00EE2AA4">
            <w:pPr>
              <w:rPr>
                <w:lang w:val="en-US" w:eastAsia="en-AU"/>
              </w:rPr>
            </w:pPr>
            <w:r w:rsidRPr="00B47078">
              <w:t>41</w:t>
            </w:r>
          </w:p>
        </w:tc>
        <w:tc>
          <w:tcPr>
            <w:tcW w:w="1332" w:type="dxa"/>
            <w:vAlign w:val="bottom"/>
          </w:tcPr>
          <w:p w14:paraId="60BC2502" w14:textId="4DD75776" w:rsidR="0098382E" w:rsidRPr="00B47078" w:rsidRDefault="0098382E" w:rsidP="00EE2AA4">
            <w:pPr>
              <w:rPr>
                <w:lang w:val="en-US" w:eastAsia="en-AU"/>
              </w:rPr>
            </w:pPr>
            <w:r w:rsidRPr="00B47078">
              <w:t>57</w:t>
            </w:r>
          </w:p>
        </w:tc>
        <w:tc>
          <w:tcPr>
            <w:tcW w:w="1578" w:type="dxa"/>
            <w:shd w:val="clear" w:color="auto" w:fill="D9D9D9" w:themeFill="background1" w:themeFillShade="D9"/>
          </w:tcPr>
          <w:p w14:paraId="2CE4BA09" w14:textId="77777777" w:rsidR="0098382E" w:rsidRPr="00B47078" w:rsidRDefault="0098382E" w:rsidP="00EE2AA4">
            <w:pPr>
              <w:rPr>
                <w:lang w:val="en-US" w:eastAsia="en-AU"/>
              </w:rPr>
            </w:pPr>
            <w:r w:rsidRPr="00B47078">
              <w:rPr>
                <w:lang w:val="en-US" w:eastAsia="en-AU"/>
              </w:rPr>
              <w:t>7g / 100 g</w:t>
            </w:r>
          </w:p>
        </w:tc>
        <w:tc>
          <w:tcPr>
            <w:tcW w:w="1085" w:type="dxa"/>
            <w:vAlign w:val="bottom"/>
          </w:tcPr>
          <w:p w14:paraId="5DC1ABDB" w14:textId="7BF6E69C" w:rsidR="0098382E" w:rsidRPr="00B47078" w:rsidRDefault="0098382E" w:rsidP="00EE2AA4">
            <w:pPr>
              <w:rPr>
                <w:lang w:val="en-US" w:eastAsia="en-AU"/>
              </w:rPr>
            </w:pPr>
            <w:r>
              <w:t>6.5</w:t>
            </w:r>
          </w:p>
        </w:tc>
        <w:tc>
          <w:tcPr>
            <w:tcW w:w="1331" w:type="dxa"/>
            <w:vAlign w:val="bottom"/>
          </w:tcPr>
          <w:p w14:paraId="69EAE06D" w14:textId="2D9D1D93" w:rsidR="0098382E" w:rsidRPr="00B47078" w:rsidRDefault="0098382E" w:rsidP="00EE2AA4">
            <w:pPr>
              <w:rPr>
                <w:lang w:val="en-US" w:eastAsia="en-AU"/>
              </w:rPr>
            </w:pPr>
            <w:r>
              <w:t>7.3</w:t>
            </w:r>
          </w:p>
        </w:tc>
        <w:tc>
          <w:tcPr>
            <w:tcW w:w="1332" w:type="dxa"/>
            <w:vAlign w:val="bottom"/>
          </w:tcPr>
          <w:p w14:paraId="72B096B4" w14:textId="0105F900" w:rsidR="0098382E" w:rsidRPr="00B47078" w:rsidRDefault="0098382E" w:rsidP="00EE2AA4">
            <w:pPr>
              <w:rPr>
                <w:lang w:val="en-US" w:eastAsia="en-AU"/>
              </w:rPr>
            </w:pPr>
            <w:r w:rsidRPr="008E5261">
              <w:rPr>
                <w:lang w:val="en-US" w:eastAsia="en-AU"/>
              </w:rPr>
              <w:t>(↑</w:t>
            </w:r>
            <w:r w:rsidRPr="008E5261">
              <w:t>0.2)</w:t>
            </w:r>
          </w:p>
        </w:tc>
        <w:tc>
          <w:tcPr>
            <w:tcW w:w="1331" w:type="dxa"/>
            <w:shd w:val="clear" w:color="auto" w:fill="F7CAAC" w:themeFill="accent2" w:themeFillTint="66"/>
            <w:vAlign w:val="bottom"/>
          </w:tcPr>
          <w:p w14:paraId="7B9260D0" w14:textId="0E8D7406" w:rsidR="0098382E" w:rsidRPr="00B47078" w:rsidRDefault="0098382E" w:rsidP="00EE2AA4">
            <w:pPr>
              <w:rPr>
                <w:lang w:val="en-US" w:eastAsia="en-AU"/>
              </w:rPr>
            </w:pPr>
            <w:r w:rsidRPr="00B47078">
              <w:t>22</w:t>
            </w:r>
          </w:p>
        </w:tc>
        <w:tc>
          <w:tcPr>
            <w:tcW w:w="1332" w:type="dxa"/>
            <w:shd w:val="clear" w:color="auto" w:fill="FBE4D5" w:themeFill="accent2" w:themeFillTint="33"/>
            <w:vAlign w:val="bottom"/>
          </w:tcPr>
          <w:p w14:paraId="3998FB48" w14:textId="63A8BE54" w:rsidR="0098382E" w:rsidRPr="00B47078" w:rsidRDefault="0098382E" w:rsidP="00EE2AA4">
            <w:pPr>
              <w:rPr>
                <w:lang w:val="en-US" w:eastAsia="en-AU"/>
              </w:rPr>
            </w:pPr>
            <w:r w:rsidRPr="00B47078">
              <w:t>54%</w:t>
            </w:r>
          </w:p>
        </w:tc>
        <w:tc>
          <w:tcPr>
            <w:tcW w:w="1331" w:type="dxa"/>
            <w:shd w:val="clear" w:color="auto" w:fill="F7CAAC" w:themeFill="accent2" w:themeFillTint="66"/>
            <w:vAlign w:val="bottom"/>
          </w:tcPr>
          <w:p w14:paraId="3CECCC67" w14:textId="1CA5F07E" w:rsidR="0098382E" w:rsidRPr="00B47078" w:rsidRDefault="0098382E" w:rsidP="00EE2AA4">
            <w:pPr>
              <w:rPr>
                <w:lang w:val="en-US" w:eastAsia="en-AU"/>
              </w:rPr>
            </w:pPr>
            <w:r w:rsidRPr="00B47078">
              <w:t>20</w:t>
            </w:r>
          </w:p>
        </w:tc>
        <w:tc>
          <w:tcPr>
            <w:tcW w:w="1287" w:type="dxa"/>
            <w:shd w:val="clear" w:color="auto" w:fill="FBE4D5" w:themeFill="accent2" w:themeFillTint="33"/>
            <w:vAlign w:val="bottom"/>
          </w:tcPr>
          <w:p w14:paraId="636A5DB0" w14:textId="2507D044" w:rsidR="0098382E" w:rsidRPr="00A0219A" w:rsidRDefault="0098382E" w:rsidP="00EE2AA4">
            <w:pPr>
              <w:rPr>
                <w:highlight w:val="yellow"/>
                <w:lang w:val="en-US" w:eastAsia="en-AU"/>
              </w:rPr>
            </w:pPr>
            <w:r>
              <w:t>35%</w:t>
            </w:r>
          </w:p>
        </w:tc>
      </w:tr>
      <w:tr w:rsidR="0098382E" w:rsidRPr="00C26AF0" w14:paraId="2958CC61" w14:textId="77777777" w:rsidTr="00B25FC4">
        <w:trPr>
          <w:trHeight w:val="210"/>
        </w:trPr>
        <w:tc>
          <w:tcPr>
            <w:tcW w:w="1701" w:type="dxa"/>
            <w:shd w:val="clear" w:color="auto" w:fill="F7CAAC" w:themeFill="accent2" w:themeFillTint="66"/>
          </w:tcPr>
          <w:p w14:paraId="459600BD" w14:textId="77777777" w:rsidR="0098382E" w:rsidRPr="00685690" w:rsidRDefault="0098382E" w:rsidP="00EE2AA4">
            <w:r w:rsidRPr="00685690">
              <w:t>Savoury pastries: Dry pastries</w:t>
            </w:r>
          </w:p>
        </w:tc>
        <w:tc>
          <w:tcPr>
            <w:tcW w:w="1626" w:type="dxa"/>
            <w:vAlign w:val="bottom"/>
          </w:tcPr>
          <w:p w14:paraId="26A7216A" w14:textId="7FACF220" w:rsidR="0098382E" w:rsidRPr="00B47078" w:rsidRDefault="0098382E" w:rsidP="00EE2AA4">
            <w:pPr>
              <w:rPr>
                <w:lang w:val="en-US" w:eastAsia="en-AU"/>
              </w:rPr>
            </w:pPr>
            <w:r w:rsidRPr="00B47078">
              <w:t>33</w:t>
            </w:r>
          </w:p>
        </w:tc>
        <w:tc>
          <w:tcPr>
            <w:tcW w:w="1332" w:type="dxa"/>
            <w:vAlign w:val="bottom"/>
          </w:tcPr>
          <w:p w14:paraId="74B9A650" w14:textId="313D80D8" w:rsidR="0098382E" w:rsidRPr="00B47078" w:rsidRDefault="0098382E" w:rsidP="00EE2AA4">
            <w:pPr>
              <w:rPr>
                <w:lang w:val="en-US" w:eastAsia="en-AU"/>
              </w:rPr>
            </w:pPr>
            <w:r w:rsidRPr="00B47078">
              <w:t>31</w:t>
            </w:r>
          </w:p>
        </w:tc>
        <w:tc>
          <w:tcPr>
            <w:tcW w:w="1578" w:type="dxa"/>
            <w:shd w:val="clear" w:color="auto" w:fill="D9D9D9" w:themeFill="background1" w:themeFillShade="D9"/>
          </w:tcPr>
          <w:p w14:paraId="112E3DDB" w14:textId="77777777" w:rsidR="0098382E" w:rsidRPr="00B47078" w:rsidRDefault="0098382E" w:rsidP="00EE2AA4">
            <w:pPr>
              <w:rPr>
                <w:lang w:val="en-US" w:eastAsia="en-AU"/>
              </w:rPr>
            </w:pPr>
            <w:r w:rsidRPr="00B47078">
              <w:rPr>
                <w:lang w:val="en-US" w:eastAsia="en-AU"/>
              </w:rPr>
              <w:t>7g / 100 g</w:t>
            </w:r>
          </w:p>
        </w:tc>
        <w:tc>
          <w:tcPr>
            <w:tcW w:w="1085" w:type="dxa"/>
            <w:vAlign w:val="bottom"/>
          </w:tcPr>
          <w:p w14:paraId="3607B886" w14:textId="12F4E8A5" w:rsidR="0098382E" w:rsidRPr="00B47078" w:rsidRDefault="0098382E" w:rsidP="00EE2AA4">
            <w:pPr>
              <w:rPr>
                <w:lang w:val="en-US" w:eastAsia="en-AU"/>
              </w:rPr>
            </w:pPr>
            <w:r>
              <w:t>7.5</w:t>
            </w:r>
          </w:p>
        </w:tc>
        <w:tc>
          <w:tcPr>
            <w:tcW w:w="1331" w:type="dxa"/>
            <w:vAlign w:val="bottom"/>
          </w:tcPr>
          <w:p w14:paraId="613ECED6" w14:textId="13127F0C" w:rsidR="0098382E" w:rsidRPr="00B47078" w:rsidRDefault="0098382E" w:rsidP="00EE2AA4">
            <w:pPr>
              <w:rPr>
                <w:lang w:val="en-US" w:eastAsia="en-AU"/>
              </w:rPr>
            </w:pPr>
            <w:r>
              <w:t>6.9</w:t>
            </w:r>
          </w:p>
        </w:tc>
        <w:tc>
          <w:tcPr>
            <w:tcW w:w="1332" w:type="dxa"/>
            <w:vAlign w:val="bottom"/>
          </w:tcPr>
          <w:p w14:paraId="4191BFA2" w14:textId="2D225A1B" w:rsidR="0098382E" w:rsidRPr="00B47078" w:rsidRDefault="0098382E" w:rsidP="00EE2AA4">
            <w:pPr>
              <w:rPr>
                <w:lang w:val="en-US" w:eastAsia="en-AU"/>
              </w:rPr>
            </w:pPr>
            <w:r w:rsidRPr="008E5261">
              <w:rPr>
                <w:lang w:val="en-US" w:eastAsia="en-AU"/>
              </w:rPr>
              <w:t>(↑</w:t>
            </w:r>
            <w:r w:rsidRPr="008E5261">
              <w:t>0.3)</w:t>
            </w:r>
          </w:p>
        </w:tc>
        <w:tc>
          <w:tcPr>
            <w:tcW w:w="1331" w:type="dxa"/>
            <w:shd w:val="clear" w:color="auto" w:fill="F7CAAC" w:themeFill="accent2" w:themeFillTint="66"/>
            <w:vAlign w:val="bottom"/>
          </w:tcPr>
          <w:p w14:paraId="0F71862B" w14:textId="5B9A868A" w:rsidR="0098382E" w:rsidRPr="00B47078" w:rsidRDefault="0098382E" w:rsidP="00EE2AA4">
            <w:pPr>
              <w:rPr>
                <w:lang w:val="en-US" w:eastAsia="en-AU"/>
              </w:rPr>
            </w:pPr>
            <w:r w:rsidRPr="00B47078">
              <w:t>17</w:t>
            </w:r>
          </w:p>
        </w:tc>
        <w:tc>
          <w:tcPr>
            <w:tcW w:w="1332" w:type="dxa"/>
            <w:shd w:val="clear" w:color="auto" w:fill="FBE4D5" w:themeFill="accent2" w:themeFillTint="33"/>
            <w:vAlign w:val="bottom"/>
          </w:tcPr>
          <w:p w14:paraId="1134CAB5" w14:textId="522836CC" w:rsidR="0098382E" w:rsidRPr="00B47078" w:rsidRDefault="0098382E" w:rsidP="00EE2AA4">
            <w:pPr>
              <w:rPr>
                <w:lang w:val="en-US" w:eastAsia="en-AU"/>
              </w:rPr>
            </w:pPr>
            <w:r w:rsidRPr="00B47078">
              <w:t>52%</w:t>
            </w:r>
          </w:p>
        </w:tc>
        <w:tc>
          <w:tcPr>
            <w:tcW w:w="1331" w:type="dxa"/>
            <w:shd w:val="clear" w:color="auto" w:fill="F7CAAC" w:themeFill="accent2" w:themeFillTint="66"/>
            <w:vAlign w:val="bottom"/>
          </w:tcPr>
          <w:p w14:paraId="3151463D" w14:textId="37CD86E9" w:rsidR="0098382E" w:rsidRPr="00B47078" w:rsidRDefault="0098382E" w:rsidP="00EE2AA4">
            <w:pPr>
              <w:rPr>
                <w:lang w:val="en-US" w:eastAsia="en-AU"/>
              </w:rPr>
            </w:pPr>
            <w:r w:rsidRPr="00B47078">
              <w:t>16</w:t>
            </w:r>
          </w:p>
        </w:tc>
        <w:tc>
          <w:tcPr>
            <w:tcW w:w="1287" w:type="dxa"/>
            <w:shd w:val="clear" w:color="auto" w:fill="FBE4D5" w:themeFill="accent2" w:themeFillTint="33"/>
            <w:vAlign w:val="bottom"/>
          </w:tcPr>
          <w:p w14:paraId="16006CC0" w14:textId="62BD7A0D" w:rsidR="0098382E" w:rsidRPr="00A0219A" w:rsidRDefault="0098382E" w:rsidP="00EE2AA4">
            <w:pPr>
              <w:rPr>
                <w:highlight w:val="yellow"/>
                <w:lang w:val="en-US" w:eastAsia="en-AU"/>
              </w:rPr>
            </w:pPr>
            <w:r>
              <w:t>52%</w:t>
            </w:r>
          </w:p>
        </w:tc>
      </w:tr>
      <w:tr w:rsidR="0098382E" w:rsidRPr="00C26AF0" w14:paraId="2BBC3306" w14:textId="77777777" w:rsidTr="00B25FC4">
        <w:trPr>
          <w:trHeight w:val="210"/>
        </w:trPr>
        <w:tc>
          <w:tcPr>
            <w:tcW w:w="1701" w:type="dxa"/>
            <w:shd w:val="clear" w:color="auto" w:fill="F7CAAC" w:themeFill="accent2" w:themeFillTint="66"/>
          </w:tcPr>
          <w:p w14:paraId="4EA57BC8" w14:textId="77777777" w:rsidR="0098382E" w:rsidRPr="00685690" w:rsidRDefault="0098382E" w:rsidP="00EE2AA4">
            <w:r w:rsidRPr="00685690">
              <w:lastRenderedPageBreak/>
              <w:t>Savoury pastries: Wet pastries</w:t>
            </w:r>
          </w:p>
        </w:tc>
        <w:tc>
          <w:tcPr>
            <w:tcW w:w="1626" w:type="dxa"/>
            <w:vAlign w:val="bottom"/>
          </w:tcPr>
          <w:p w14:paraId="3D8A79A1" w14:textId="0EE06749" w:rsidR="0098382E" w:rsidRPr="00B47078" w:rsidRDefault="0098382E" w:rsidP="00EE2AA4">
            <w:pPr>
              <w:rPr>
                <w:lang w:val="en-US" w:eastAsia="en-AU"/>
              </w:rPr>
            </w:pPr>
            <w:r w:rsidRPr="00B47078">
              <w:t>26</w:t>
            </w:r>
          </w:p>
        </w:tc>
        <w:tc>
          <w:tcPr>
            <w:tcW w:w="1332" w:type="dxa"/>
            <w:vAlign w:val="bottom"/>
          </w:tcPr>
          <w:p w14:paraId="0468E464" w14:textId="42269A4B" w:rsidR="0098382E" w:rsidRPr="00B47078" w:rsidRDefault="0098382E" w:rsidP="00EE2AA4">
            <w:pPr>
              <w:rPr>
                <w:lang w:val="en-US" w:eastAsia="en-AU"/>
              </w:rPr>
            </w:pPr>
            <w:r w:rsidRPr="00B47078">
              <w:t>25</w:t>
            </w:r>
          </w:p>
        </w:tc>
        <w:tc>
          <w:tcPr>
            <w:tcW w:w="1578" w:type="dxa"/>
            <w:shd w:val="clear" w:color="auto" w:fill="D9D9D9" w:themeFill="background1" w:themeFillShade="D9"/>
          </w:tcPr>
          <w:p w14:paraId="470E8E12" w14:textId="77777777" w:rsidR="0098382E" w:rsidRPr="00B47078" w:rsidRDefault="0098382E" w:rsidP="00EE2AA4">
            <w:pPr>
              <w:rPr>
                <w:lang w:val="en-US" w:eastAsia="en-AU"/>
              </w:rPr>
            </w:pPr>
            <w:r w:rsidRPr="00B47078">
              <w:rPr>
                <w:lang w:val="en-US" w:eastAsia="en-AU"/>
              </w:rPr>
              <w:t>7g / 100 g</w:t>
            </w:r>
          </w:p>
        </w:tc>
        <w:tc>
          <w:tcPr>
            <w:tcW w:w="1085" w:type="dxa"/>
            <w:vAlign w:val="bottom"/>
          </w:tcPr>
          <w:p w14:paraId="146D15CB" w14:textId="4FCEB788" w:rsidR="0098382E" w:rsidRPr="00B47078" w:rsidRDefault="0098382E" w:rsidP="00EE2AA4">
            <w:pPr>
              <w:rPr>
                <w:lang w:val="en-US" w:eastAsia="en-AU"/>
              </w:rPr>
            </w:pPr>
            <w:r>
              <w:t>5.8</w:t>
            </w:r>
          </w:p>
        </w:tc>
        <w:tc>
          <w:tcPr>
            <w:tcW w:w="1331" w:type="dxa"/>
            <w:vAlign w:val="bottom"/>
          </w:tcPr>
          <w:p w14:paraId="37E9CAA3" w14:textId="7A262B4E" w:rsidR="0098382E" w:rsidRPr="00B47078" w:rsidRDefault="0098382E" w:rsidP="00EE2AA4">
            <w:pPr>
              <w:rPr>
                <w:lang w:val="en-US" w:eastAsia="en-AU"/>
              </w:rPr>
            </w:pPr>
            <w:r>
              <w:t>5.8</w:t>
            </w:r>
          </w:p>
        </w:tc>
        <w:tc>
          <w:tcPr>
            <w:tcW w:w="1332" w:type="dxa"/>
            <w:vAlign w:val="bottom"/>
          </w:tcPr>
          <w:p w14:paraId="1F0FAA68" w14:textId="3F87D189" w:rsidR="0098382E" w:rsidRPr="00B47078" w:rsidRDefault="0098382E" w:rsidP="00EE2AA4">
            <w:pPr>
              <w:rPr>
                <w:lang w:val="en-US" w:eastAsia="en-AU"/>
              </w:rPr>
            </w:pPr>
            <w:r w:rsidRPr="008E5261">
              <w:rPr>
                <w:lang w:val="en-US" w:eastAsia="en-AU"/>
              </w:rPr>
              <w:t>(↑</w:t>
            </w:r>
            <w:r w:rsidRPr="008E5261">
              <w:t>0.2)</w:t>
            </w:r>
          </w:p>
        </w:tc>
        <w:tc>
          <w:tcPr>
            <w:tcW w:w="1331" w:type="dxa"/>
            <w:shd w:val="clear" w:color="auto" w:fill="F7CAAC" w:themeFill="accent2" w:themeFillTint="66"/>
            <w:vAlign w:val="bottom"/>
          </w:tcPr>
          <w:p w14:paraId="37090D6E" w14:textId="6BCB01B4" w:rsidR="0098382E" w:rsidRPr="00B47078" w:rsidRDefault="0098382E" w:rsidP="00EE2AA4">
            <w:pPr>
              <w:rPr>
                <w:lang w:val="en-US" w:eastAsia="en-AU"/>
              </w:rPr>
            </w:pPr>
            <w:r w:rsidRPr="00B47078">
              <w:t>23</w:t>
            </w:r>
          </w:p>
        </w:tc>
        <w:tc>
          <w:tcPr>
            <w:tcW w:w="1332" w:type="dxa"/>
            <w:shd w:val="clear" w:color="auto" w:fill="FBE4D5" w:themeFill="accent2" w:themeFillTint="33"/>
            <w:vAlign w:val="bottom"/>
          </w:tcPr>
          <w:p w14:paraId="715510E5" w14:textId="660D4F2C" w:rsidR="0098382E" w:rsidRPr="00B47078" w:rsidRDefault="0098382E" w:rsidP="00EE2AA4">
            <w:pPr>
              <w:rPr>
                <w:lang w:val="en-US" w:eastAsia="en-AU"/>
              </w:rPr>
            </w:pPr>
            <w:r w:rsidRPr="00B47078">
              <w:t>88%</w:t>
            </w:r>
          </w:p>
        </w:tc>
        <w:tc>
          <w:tcPr>
            <w:tcW w:w="1331" w:type="dxa"/>
            <w:shd w:val="clear" w:color="auto" w:fill="F7CAAC" w:themeFill="accent2" w:themeFillTint="66"/>
            <w:vAlign w:val="bottom"/>
          </w:tcPr>
          <w:p w14:paraId="67761C85" w14:textId="1A0023A9" w:rsidR="0098382E" w:rsidRPr="00B47078" w:rsidRDefault="0098382E" w:rsidP="00EE2AA4">
            <w:pPr>
              <w:rPr>
                <w:lang w:val="en-US" w:eastAsia="en-AU"/>
              </w:rPr>
            </w:pPr>
            <w:r w:rsidRPr="00B47078">
              <w:t>21</w:t>
            </w:r>
          </w:p>
        </w:tc>
        <w:tc>
          <w:tcPr>
            <w:tcW w:w="1287" w:type="dxa"/>
            <w:shd w:val="clear" w:color="auto" w:fill="FBE4D5" w:themeFill="accent2" w:themeFillTint="33"/>
            <w:vAlign w:val="bottom"/>
          </w:tcPr>
          <w:p w14:paraId="393119EC" w14:textId="1264C331" w:rsidR="0098382E" w:rsidRPr="00A0219A" w:rsidRDefault="0098382E" w:rsidP="00EE2AA4">
            <w:pPr>
              <w:rPr>
                <w:highlight w:val="yellow"/>
                <w:lang w:val="en-US" w:eastAsia="en-AU"/>
              </w:rPr>
            </w:pPr>
            <w:r>
              <w:t>84%</w:t>
            </w:r>
          </w:p>
        </w:tc>
      </w:tr>
      <w:tr w:rsidR="00D94ACA" w:rsidRPr="00C26AF0" w14:paraId="7407DF53" w14:textId="77777777" w:rsidTr="00B25FC4">
        <w:trPr>
          <w:trHeight w:val="219"/>
        </w:trPr>
        <w:tc>
          <w:tcPr>
            <w:tcW w:w="1701" w:type="dxa"/>
            <w:shd w:val="clear" w:color="auto" w:fill="F7CAAC" w:themeFill="accent2" w:themeFillTint="66"/>
          </w:tcPr>
          <w:p w14:paraId="6DFE412C" w14:textId="7E18D209" w:rsidR="00D94ACA" w:rsidRPr="00685690" w:rsidRDefault="00D94ACA" w:rsidP="00EE2AA4">
            <w:pPr>
              <w:rPr>
                <w:color w:val="FFFFFF" w:themeColor="background1"/>
              </w:rPr>
            </w:pPr>
            <w:r w:rsidRPr="00685690">
              <w:t>Total (c)</w:t>
            </w:r>
          </w:p>
        </w:tc>
        <w:tc>
          <w:tcPr>
            <w:tcW w:w="1626" w:type="dxa"/>
            <w:vAlign w:val="bottom"/>
          </w:tcPr>
          <w:p w14:paraId="4E172693" w14:textId="6483AB58" w:rsidR="00D94ACA" w:rsidRPr="00B47078" w:rsidRDefault="00D94ACA" w:rsidP="00EE2AA4">
            <w:pPr>
              <w:rPr>
                <w:lang w:val="en-US" w:eastAsia="en-AU"/>
              </w:rPr>
            </w:pPr>
            <w:r w:rsidRPr="00B47078">
              <w:t>1</w:t>
            </w:r>
            <w:r w:rsidR="00B47078">
              <w:t>80</w:t>
            </w:r>
          </w:p>
        </w:tc>
        <w:tc>
          <w:tcPr>
            <w:tcW w:w="1332" w:type="dxa"/>
            <w:vAlign w:val="bottom"/>
          </w:tcPr>
          <w:p w14:paraId="692FBD53" w14:textId="0D6A1BA1" w:rsidR="00D94ACA" w:rsidRPr="00B47078" w:rsidRDefault="00D94ACA" w:rsidP="00EE2AA4">
            <w:pPr>
              <w:rPr>
                <w:lang w:val="en-US" w:eastAsia="en-AU"/>
              </w:rPr>
            </w:pPr>
            <w:r w:rsidRPr="00B47078">
              <w:t>1</w:t>
            </w:r>
            <w:r w:rsidR="00B47078">
              <w:t>73</w:t>
            </w:r>
          </w:p>
        </w:tc>
        <w:tc>
          <w:tcPr>
            <w:tcW w:w="1578" w:type="dxa"/>
            <w:shd w:val="clear" w:color="auto" w:fill="D0CECE" w:themeFill="background2" w:themeFillShade="E6"/>
          </w:tcPr>
          <w:p w14:paraId="677F16E1" w14:textId="77777777" w:rsidR="00D94ACA" w:rsidRPr="00B47078" w:rsidRDefault="00D94ACA" w:rsidP="00EE2AA4">
            <w:pPr>
              <w:rPr>
                <w:lang w:val="en-US" w:eastAsia="en-AU"/>
              </w:rPr>
            </w:pPr>
          </w:p>
        </w:tc>
        <w:tc>
          <w:tcPr>
            <w:tcW w:w="1085" w:type="dxa"/>
            <w:vAlign w:val="bottom"/>
          </w:tcPr>
          <w:p w14:paraId="119DAE00" w14:textId="2E4EDDEA" w:rsidR="00D94ACA" w:rsidRPr="00B47078" w:rsidRDefault="0098382E" w:rsidP="00EE2AA4">
            <w:pPr>
              <w:rPr>
                <w:szCs w:val="21"/>
                <w:lang w:val="en-US" w:eastAsia="en-AU"/>
              </w:rPr>
            </w:pPr>
            <w:r>
              <w:t>5.7</w:t>
            </w:r>
          </w:p>
        </w:tc>
        <w:tc>
          <w:tcPr>
            <w:tcW w:w="1331" w:type="dxa"/>
            <w:vAlign w:val="bottom"/>
          </w:tcPr>
          <w:p w14:paraId="6928FDEE" w14:textId="653779E1" w:rsidR="00D94ACA" w:rsidRPr="00B47078" w:rsidRDefault="00D94ACA" w:rsidP="00EE2AA4">
            <w:pPr>
              <w:rPr>
                <w:szCs w:val="21"/>
                <w:lang w:val="en-US" w:eastAsia="en-AU"/>
              </w:rPr>
            </w:pPr>
            <w:r w:rsidRPr="00B47078">
              <w:t>6</w:t>
            </w:r>
            <w:r w:rsidR="0098382E">
              <w:t>.0</w:t>
            </w:r>
          </w:p>
        </w:tc>
        <w:tc>
          <w:tcPr>
            <w:tcW w:w="1332" w:type="dxa"/>
            <w:vAlign w:val="bottom"/>
          </w:tcPr>
          <w:p w14:paraId="64A27BAF" w14:textId="038599B8" w:rsidR="00D94ACA" w:rsidRPr="00B47078" w:rsidRDefault="00A57B10" w:rsidP="00EE2AA4">
            <w:pPr>
              <w:rPr>
                <w:b/>
                <w:bCs/>
                <w:szCs w:val="21"/>
                <w:lang w:val="en-US" w:eastAsia="en-AU"/>
              </w:rPr>
            </w:pPr>
            <w:r w:rsidRPr="008E5261">
              <w:rPr>
                <w:lang w:val="en-US" w:eastAsia="en-AU"/>
              </w:rPr>
              <w:t>(↑</w:t>
            </w:r>
            <w:r w:rsidRPr="008E5261">
              <w:t>0.1)</w:t>
            </w:r>
          </w:p>
        </w:tc>
        <w:tc>
          <w:tcPr>
            <w:tcW w:w="1331" w:type="dxa"/>
            <w:shd w:val="clear" w:color="auto" w:fill="F7CAAC" w:themeFill="accent2" w:themeFillTint="66"/>
            <w:vAlign w:val="bottom"/>
          </w:tcPr>
          <w:p w14:paraId="486FDBD0" w14:textId="483E2C84" w:rsidR="00D94ACA" w:rsidRPr="00B47078" w:rsidRDefault="00B47078" w:rsidP="00EE2AA4">
            <w:pPr>
              <w:rPr>
                <w:szCs w:val="21"/>
                <w:lang w:val="en-US" w:eastAsia="en-AU"/>
              </w:rPr>
            </w:pPr>
            <w:r>
              <w:t>101</w:t>
            </w:r>
          </w:p>
        </w:tc>
        <w:tc>
          <w:tcPr>
            <w:tcW w:w="1332" w:type="dxa"/>
            <w:shd w:val="clear" w:color="auto" w:fill="FBE4D5" w:themeFill="accent2" w:themeFillTint="33"/>
            <w:vAlign w:val="bottom"/>
          </w:tcPr>
          <w:p w14:paraId="0650A258" w14:textId="3D68CF0B" w:rsidR="00D94ACA" w:rsidRPr="00B47078" w:rsidRDefault="00D94ACA" w:rsidP="00EE2AA4">
            <w:pPr>
              <w:rPr>
                <w:szCs w:val="21"/>
                <w:lang w:val="en-US" w:eastAsia="en-AU"/>
              </w:rPr>
            </w:pPr>
            <w:r w:rsidRPr="00B47078">
              <w:t>57%</w:t>
            </w:r>
          </w:p>
        </w:tc>
        <w:tc>
          <w:tcPr>
            <w:tcW w:w="1331" w:type="dxa"/>
            <w:shd w:val="clear" w:color="auto" w:fill="F7CAAC" w:themeFill="accent2" w:themeFillTint="66"/>
            <w:vAlign w:val="bottom"/>
          </w:tcPr>
          <w:p w14:paraId="5E70AD09" w14:textId="651E6B04" w:rsidR="00D94ACA" w:rsidRPr="00B47078" w:rsidRDefault="00B47078" w:rsidP="00EE2AA4">
            <w:pPr>
              <w:rPr>
                <w:szCs w:val="21"/>
                <w:lang w:val="en-US" w:eastAsia="en-AU"/>
              </w:rPr>
            </w:pPr>
            <w:r>
              <w:t>75</w:t>
            </w:r>
          </w:p>
        </w:tc>
        <w:tc>
          <w:tcPr>
            <w:tcW w:w="1287" w:type="dxa"/>
            <w:shd w:val="clear" w:color="auto" w:fill="FBE4D5" w:themeFill="accent2" w:themeFillTint="33"/>
            <w:vAlign w:val="bottom"/>
          </w:tcPr>
          <w:p w14:paraId="23AB0C69" w14:textId="4103A233" w:rsidR="00D94ACA" w:rsidRPr="00685690" w:rsidRDefault="00D94ACA" w:rsidP="00EE2AA4">
            <w:pPr>
              <w:rPr>
                <w:szCs w:val="21"/>
                <w:highlight w:val="yellow"/>
                <w:lang w:val="en-US" w:eastAsia="en-AU"/>
              </w:rPr>
            </w:pPr>
            <w:r>
              <w:t>49%</w:t>
            </w:r>
          </w:p>
        </w:tc>
      </w:tr>
    </w:tbl>
    <w:p w14:paraId="1179FD12" w14:textId="22367000" w:rsidR="005427E0" w:rsidRPr="00685690" w:rsidRDefault="009C7CF3" w:rsidP="00EE2AA4">
      <w:r w:rsidRPr="00685690">
        <w:t xml:space="preserve">a- Figures have been </w:t>
      </w:r>
      <w:proofErr w:type="spellStart"/>
      <w:r w:rsidRPr="00685690">
        <w:t>confidentialised</w:t>
      </w:r>
      <w:proofErr w:type="spellEnd"/>
      <w:r w:rsidRPr="00685690">
        <w:t xml:space="preserve"> due to the small number of products reported in the category.</w:t>
      </w:r>
    </w:p>
    <w:p w14:paraId="170E37BE" w14:textId="77777777" w:rsidR="006B7A03" w:rsidRDefault="005427E0" w:rsidP="00EE2AA4">
      <w:pPr>
        <w:sectPr w:rsidR="006B7A03" w:rsidSect="00E537CD">
          <w:pgSz w:w="16838" w:h="11906" w:orient="landscape"/>
          <w:pgMar w:top="720" w:right="720" w:bottom="720" w:left="720" w:header="709" w:footer="709" w:gutter="0"/>
          <w:cols w:space="708"/>
          <w:docGrid w:linePitch="360"/>
        </w:sectPr>
      </w:pPr>
      <w:r w:rsidRPr="00685690">
        <w:t xml:space="preserve">c- Total does not include </w:t>
      </w:r>
      <w:proofErr w:type="spellStart"/>
      <w:r w:rsidRPr="00685690">
        <w:t>confidentialised</w:t>
      </w:r>
      <w:proofErr w:type="spellEnd"/>
      <w:r w:rsidRPr="00685690">
        <w:t xml:space="preserve"> cells.</w:t>
      </w:r>
      <w:r w:rsidRPr="00C26AF0">
        <w:t xml:space="preserve"> </w:t>
      </w:r>
    </w:p>
    <w:p w14:paraId="177D4327" w14:textId="475E4388" w:rsidR="006B7A03" w:rsidRPr="00A0219A" w:rsidRDefault="006B7A03" w:rsidP="00EE2AA4">
      <w:pPr>
        <w:pStyle w:val="Heading2"/>
        <w:rPr>
          <w:szCs w:val="22"/>
        </w:rPr>
      </w:pPr>
      <w:bookmarkStart w:id="28" w:name="_Toc213828659"/>
      <w:r w:rsidRPr="00A0219A">
        <w:rPr>
          <w:szCs w:val="22"/>
        </w:rPr>
        <w:lastRenderedPageBreak/>
        <w:t xml:space="preserve">3.4 New to market </w:t>
      </w:r>
      <w:r w:rsidRPr="003B68B7">
        <w:t>products</w:t>
      </w:r>
      <w:r>
        <w:t>: Participating companies</w:t>
      </w:r>
      <w:bookmarkEnd w:id="28"/>
    </w:p>
    <w:p w14:paraId="1E88E66D" w14:textId="77777777" w:rsidR="00B47078" w:rsidRDefault="006B7A03" w:rsidP="00EE2AA4">
      <w:pPr>
        <w:rPr>
          <w:lang w:val="en-US" w:eastAsia="en-AU"/>
        </w:rPr>
      </w:pPr>
      <w:r w:rsidRPr="00A0219A">
        <w:rPr>
          <w:lang w:val="en-US" w:eastAsia="en-AU"/>
        </w:rPr>
        <w:t xml:space="preserve">While the focus of the PRP is reformulation, companies have reported they are using the PRP reformulation targets to inform new product development. </w:t>
      </w:r>
      <w:r w:rsidRPr="00E626E8">
        <w:rPr>
          <w:lang w:val="en-US" w:eastAsia="en-AU"/>
        </w:rPr>
        <w:t>Analysis of new-to-market products indicates that 8</w:t>
      </w:r>
      <w:r>
        <w:rPr>
          <w:lang w:val="en-US" w:eastAsia="en-AU"/>
        </w:rPr>
        <w:t>0</w:t>
      </w:r>
      <w:r w:rsidRPr="00E626E8">
        <w:rPr>
          <w:lang w:val="en-US" w:eastAsia="en-AU"/>
        </w:rPr>
        <w:t xml:space="preserve">% of new-to-market products met the sodium </w:t>
      </w:r>
      <w:r w:rsidRPr="00003390">
        <w:rPr>
          <w:lang w:val="en-US" w:eastAsia="en-AU"/>
        </w:rPr>
        <w:t>targets and 49% of new-to-market products met the saturated fat targets in 202</w:t>
      </w:r>
      <w:r>
        <w:rPr>
          <w:lang w:val="en-US" w:eastAsia="en-AU"/>
        </w:rPr>
        <w:t xml:space="preserve">4. </w:t>
      </w:r>
    </w:p>
    <w:p w14:paraId="6CD73C0F" w14:textId="77777777" w:rsidR="00B47078" w:rsidRDefault="006B7A03" w:rsidP="00EE2AA4">
      <w:pPr>
        <w:rPr>
          <w:lang w:val="en-US" w:eastAsia="en-AU"/>
        </w:rPr>
      </w:pPr>
      <w:r>
        <w:rPr>
          <w:lang w:val="en-US" w:eastAsia="en-AU"/>
        </w:rPr>
        <w:t xml:space="preserve">For 8 categories, 100% of new-to-market products met the sodium targets. These were: </w:t>
      </w:r>
    </w:p>
    <w:p w14:paraId="773819F0" w14:textId="0F7BD7D0" w:rsidR="00B47078" w:rsidRPr="00B47078" w:rsidRDefault="006B7A03" w:rsidP="00B25FC4">
      <w:pPr>
        <w:pStyle w:val="ListBullet"/>
        <w:rPr>
          <w:lang w:val="en-US" w:eastAsia="en-AU"/>
        </w:rPr>
      </w:pPr>
      <w:r w:rsidRPr="00B47078">
        <w:rPr>
          <w:lang w:val="en-US" w:eastAsia="en-AU"/>
        </w:rPr>
        <w:t>Cheese: Processed cheese</w:t>
      </w:r>
      <w:r w:rsidR="00B47078">
        <w:rPr>
          <w:lang w:val="en-US" w:eastAsia="en-AU"/>
        </w:rPr>
        <w:t>s</w:t>
      </w:r>
    </w:p>
    <w:p w14:paraId="6B35DF7C" w14:textId="7D6533E9" w:rsidR="00B47078" w:rsidRPr="00B47078" w:rsidRDefault="006B7A03" w:rsidP="00B25FC4">
      <w:pPr>
        <w:pStyle w:val="ListBullet"/>
        <w:rPr>
          <w:lang w:val="en-US" w:eastAsia="en-AU"/>
        </w:rPr>
      </w:pPr>
      <w:r w:rsidRPr="00B47078">
        <w:rPr>
          <w:lang w:val="en-US" w:eastAsia="en-AU"/>
        </w:rPr>
        <w:t>Crumbed and battered proteins: Prawns, squid and calamari</w:t>
      </w:r>
    </w:p>
    <w:p w14:paraId="7A0CBC06" w14:textId="5BE1E221" w:rsidR="00B47078" w:rsidRPr="00B47078" w:rsidRDefault="006B7A03" w:rsidP="00B25FC4">
      <w:pPr>
        <w:pStyle w:val="ListBullet"/>
        <w:rPr>
          <w:lang w:val="en-US" w:eastAsia="en-AU"/>
        </w:rPr>
      </w:pPr>
      <w:r w:rsidRPr="00B47078">
        <w:rPr>
          <w:lang w:val="en-US" w:eastAsia="en-AU"/>
        </w:rPr>
        <w:t>Gravies and Sauces: Asian style co</w:t>
      </w:r>
      <w:r w:rsidR="00B47078">
        <w:rPr>
          <w:lang w:val="en-US" w:eastAsia="en-AU"/>
        </w:rPr>
        <w:t>o</w:t>
      </w:r>
      <w:r w:rsidRPr="00B47078">
        <w:rPr>
          <w:lang w:val="en-US" w:eastAsia="en-AU"/>
        </w:rPr>
        <w:t>king sauces</w:t>
      </w:r>
    </w:p>
    <w:p w14:paraId="7F0640B0" w14:textId="1AF12814" w:rsidR="00B47078" w:rsidRPr="00B47078" w:rsidRDefault="006B7A03" w:rsidP="00B25FC4">
      <w:pPr>
        <w:pStyle w:val="ListBullet"/>
        <w:rPr>
          <w:lang w:val="en-US" w:eastAsia="en-AU"/>
        </w:rPr>
      </w:pPr>
      <w:r w:rsidRPr="00B47078">
        <w:rPr>
          <w:lang w:val="en-US" w:eastAsia="en-AU"/>
        </w:rPr>
        <w:t>Processed meat: Bacon</w:t>
      </w:r>
    </w:p>
    <w:p w14:paraId="66899C46" w14:textId="4FF26822" w:rsidR="00B47078" w:rsidRPr="00B47078" w:rsidRDefault="006B7A03" w:rsidP="00B25FC4">
      <w:pPr>
        <w:pStyle w:val="ListBullet"/>
        <w:rPr>
          <w:lang w:val="en-US" w:eastAsia="en-AU"/>
        </w:rPr>
      </w:pPr>
      <w:proofErr w:type="spellStart"/>
      <w:r w:rsidRPr="00B47078">
        <w:rPr>
          <w:lang w:val="en-US" w:eastAsia="en-AU"/>
        </w:rPr>
        <w:t>Savoury</w:t>
      </w:r>
      <w:proofErr w:type="spellEnd"/>
      <w:r w:rsidRPr="00B47078">
        <w:rPr>
          <w:lang w:val="en-US" w:eastAsia="en-AU"/>
        </w:rPr>
        <w:t xml:space="preserve"> biscuits: Plain </w:t>
      </w:r>
      <w:proofErr w:type="spellStart"/>
      <w:r w:rsidRPr="00B47078">
        <w:rPr>
          <w:lang w:val="en-US" w:eastAsia="en-AU"/>
        </w:rPr>
        <w:t>savoury</w:t>
      </w:r>
      <w:proofErr w:type="spellEnd"/>
      <w:r w:rsidRPr="00B47078">
        <w:rPr>
          <w:lang w:val="en-US" w:eastAsia="en-AU"/>
        </w:rPr>
        <w:t xml:space="preserve"> crackers and biscuits</w:t>
      </w:r>
    </w:p>
    <w:p w14:paraId="69FAC57C" w14:textId="6E19A18C" w:rsidR="00B47078" w:rsidRPr="00B47078" w:rsidRDefault="006B7A03" w:rsidP="00B25FC4">
      <w:pPr>
        <w:pStyle w:val="ListBullet"/>
        <w:rPr>
          <w:lang w:val="en-US" w:eastAsia="en-AU"/>
        </w:rPr>
      </w:pPr>
      <w:proofErr w:type="spellStart"/>
      <w:r w:rsidRPr="00B47078">
        <w:rPr>
          <w:lang w:val="en-US" w:eastAsia="en-AU"/>
        </w:rPr>
        <w:t>Savoury</w:t>
      </w:r>
      <w:proofErr w:type="spellEnd"/>
      <w:r w:rsidRPr="00B47078">
        <w:rPr>
          <w:lang w:val="en-US" w:eastAsia="en-AU"/>
        </w:rPr>
        <w:t xml:space="preserve"> biscuits: Plain corn, rice and other ‘grain-cake’ biscuits</w:t>
      </w:r>
    </w:p>
    <w:p w14:paraId="754ECD1B" w14:textId="77777777" w:rsidR="00B47078" w:rsidRPr="00B47078" w:rsidRDefault="006B7A03" w:rsidP="00B25FC4">
      <w:pPr>
        <w:pStyle w:val="ListBullet"/>
        <w:rPr>
          <w:lang w:val="en-US" w:eastAsia="en-AU"/>
        </w:rPr>
      </w:pPr>
      <w:proofErr w:type="spellStart"/>
      <w:r w:rsidRPr="00B47078">
        <w:rPr>
          <w:lang w:val="en-US" w:eastAsia="en-AU"/>
        </w:rPr>
        <w:t>Savoury</w:t>
      </w:r>
      <w:proofErr w:type="spellEnd"/>
      <w:r w:rsidRPr="00B47078">
        <w:rPr>
          <w:lang w:val="en-US" w:eastAsia="en-AU"/>
        </w:rPr>
        <w:t xml:space="preserve"> snacks: Salt and vinegar snacks, and </w:t>
      </w:r>
    </w:p>
    <w:p w14:paraId="333BB60B" w14:textId="77777777" w:rsidR="00B47078" w:rsidRPr="00B47078" w:rsidRDefault="006B7A03" w:rsidP="00B25FC4">
      <w:pPr>
        <w:pStyle w:val="ListBullet"/>
        <w:rPr>
          <w:lang w:val="en-US" w:eastAsia="en-AU"/>
        </w:rPr>
      </w:pPr>
      <w:proofErr w:type="spellStart"/>
      <w:r w:rsidRPr="00B47078">
        <w:rPr>
          <w:lang w:val="en-US" w:eastAsia="en-AU"/>
        </w:rPr>
        <w:t>Savoury</w:t>
      </w:r>
      <w:proofErr w:type="spellEnd"/>
      <w:r w:rsidRPr="00B47078">
        <w:rPr>
          <w:lang w:val="en-US" w:eastAsia="en-AU"/>
        </w:rPr>
        <w:t xml:space="preserve"> snacks: Extruded and pelleted snacks. </w:t>
      </w:r>
    </w:p>
    <w:p w14:paraId="3B85DB74" w14:textId="6B1F84EF" w:rsidR="006B7A03" w:rsidRPr="00B47078" w:rsidRDefault="006B7A03" w:rsidP="00EE2AA4">
      <w:pPr>
        <w:rPr>
          <w:lang w:val="en-US" w:eastAsia="en-AU"/>
        </w:rPr>
      </w:pPr>
      <w:r w:rsidRPr="00B47078">
        <w:rPr>
          <w:lang w:val="en-US" w:eastAsia="en-AU"/>
        </w:rPr>
        <w:t xml:space="preserve">There was significant variability in the percentage of new-to-market products that met the saturated fat targets by subcategory. Of the new-to-market products, 80% of </w:t>
      </w:r>
      <w:proofErr w:type="spellStart"/>
      <w:r w:rsidRPr="00B47078">
        <w:rPr>
          <w:i/>
          <w:iCs/>
          <w:lang w:val="en-US" w:eastAsia="en-AU"/>
        </w:rPr>
        <w:t>Savoury</w:t>
      </w:r>
      <w:proofErr w:type="spellEnd"/>
      <w:r w:rsidRPr="00B47078">
        <w:rPr>
          <w:i/>
          <w:iCs/>
          <w:lang w:val="en-US" w:eastAsia="en-AU"/>
        </w:rPr>
        <w:t xml:space="preserve"> pastries: Wet pastries</w:t>
      </w:r>
      <w:r w:rsidRPr="00B47078">
        <w:rPr>
          <w:lang w:val="en-US" w:eastAsia="en-AU"/>
        </w:rPr>
        <w:t xml:space="preserve"> and 73% </w:t>
      </w:r>
      <w:proofErr w:type="spellStart"/>
      <w:r w:rsidRPr="00B47078">
        <w:rPr>
          <w:i/>
          <w:iCs/>
          <w:lang w:val="en-US" w:eastAsia="en-AU"/>
        </w:rPr>
        <w:t>Savoury</w:t>
      </w:r>
      <w:proofErr w:type="spellEnd"/>
      <w:r w:rsidRPr="00B47078">
        <w:rPr>
          <w:i/>
          <w:iCs/>
          <w:lang w:val="en-US" w:eastAsia="en-AU"/>
        </w:rPr>
        <w:t xml:space="preserve"> pastries: Dry pastries</w:t>
      </w:r>
      <w:r w:rsidRPr="00B47078">
        <w:rPr>
          <w:lang w:val="en-US" w:eastAsia="en-AU"/>
        </w:rPr>
        <w:t xml:space="preserve"> met the saturated fat targets. Conversely, only 32% of new-to-market </w:t>
      </w:r>
      <w:r w:rsidRPr="00B47078">
        <w:rPr>
          <w:i/>
          <w:iCs/>
          <w:lang w:val="en-US" w:eastAsia="en-AU"/>
        </w:rPr>
        <w:t>Sausages</w:t>
      </w:r>
      <w:r w:rsidRPr="00B47078">
        <w:rPr>
          <w:lang w:val="en-US" w:eastAsia="en-AU"/>
        </w:rPr>
        <w:t xml:space="preserve"> met the saturated fat targets.</w:t>
      </w:r>
    </w:p>
    <w:p w14:paraId="1940B208" w14:textId="62F784E2" w:rsidR="006B7A03" w:rsidRPr="00A0219A" w:rsidRDefault="006B7A03" w:rsidP="00EE2AA4">
      <w:pPr>
        <w:pStyle w:val="Heading2"/>
      </w:pPr>
      <w:bookmarkStart w:id="29" w:name="_Toc213828660"/>
      <w:bookmarkStart w:id="30" w:name="_Hlk212470881"/>
      <w:r w:rsidRPr="00A0219A">
        <w:t xml:space="preserve">3.5 Progress toward achieving sodium reduction targets at </w:t>
      </w:r>
      <w:r>
        <w:t>4</w:t>
      </w:r>
      <w:r w:rsidRPr="00A0219A">
        <w:t>-years</w:t>
      </w:r>
      <w:r>
        <w:t>: Wider market data</w:t>
      </w:r>
      <w:bookmarkEnd w:id="29"/>
    </w:p>
    <w:p w14:paraId="61FA9BEB" w14:textId="00A50306" w:rsidR="006B7A03" w:rsidRPr="00D0143E" w:rsidRDefault="00044216" w:rsidP="00EE2AA4">
      <w:pPr>
        <w:rPr>
          <w:lang w:val="en-US" w:eastAsia="en-AU"/>
        </w:rPr>
      </w:pPr>
      <w:r w:rsidRPr="00A0219A">
        <w:rPr>
          <w:lang w:val="en-US" w:eastAsia="en-AU"/>
        </w:rPr>
        <w:t xml:space="preserve">This report </w:t>
      </w:r>
      <w:r>
        <w:rPr>
          <w:lang w:val="en-US" w:eastAsia="en-AU"/>
        </w:rPr>
        <w:t xml:space="preserve">also </w:t>
      </w:r>
      <w:r w:rsidRPr="00A0219A">
        <w:rPr>
          <w:lang w:val="en-US" w:eastAsia="en-AU"/>
        </w:rPr>
        <w:t xml:space="preserve">presents progress in achieving the reformulation targets </w:t>
      </w:r>
      <w:r w:rsidRPr="00F67974">
        <w:rPr>
          <w:lang w:val="en-US" w:eastAsia="en-AU"/>
        </w:rPr>
        <w:t>at the end point of the 4-year implementation period</w:t>
      </w:r>
      <w:r>
        <w:rPr>
          <w:lang w:val="en-US" w:eastAsia="en-AU"/>
        </w:rPr>
        <w:t xml:space="preserve"> </w:t>
      </w:r>
      <w:r w:rsidR="002C6C8B">
        <w:rPr>
          <w:lang w:val="en-US" w:eastAsia="en-AU"/>
        </w:rPr>
        <w:t xml:space="preserve">by </w:t>
      </w:r>
      <w:r>
        <w:rPr>
          <w:lang w:val="en-US" w:eastAsia="en-AU"/>
        </w:rPr>
        <w:t xml:space="preserve">the wider market. </w:t>
      </w:r>
      <w:r w:rsidR="006B7A03">
        <w:rPr>
          <w:lang w:val="en-US" w:eastAsia="en-AU"/>
        </w:rPr>
        <w:t>For</w:t>
      </w:r>
      <w:r w:rsidR="006B7A03" w:rsidRPr="002115F9">
        <w:rPr>
          <w:lang w:val="en-US" w:eastAsia="en-AU"/>
        </w:rPr>
        <w:t xml:space="preserve"> </w:t>
      </w:r>
      <w:r w:rsidR="006B7A03">
        <w:rPr>
          <w:lang w:val="en-US" w:eastAsia="en-AU"/>
        </w:rPr>
        <w:t>26/28 (93%) food categories</w:t>
      </w:r>
      <w:r w:rsidR="006B7A03" w:rsidRPr="002115F9">
        <w:rPr>
          <w:lang w:val="en-US" w:eastAsia="en-AU"/>
        </w:rPr>
        <w:t xml:space="preserve">, the percentage of products </w:t>
      </w:r>
      <w:r w:rsidR="006B7A03">
        <w:rPr>
          <w:lang w:val="en-US" w:eastAsia="en-AU"/>
        </w:rPr>
        <w:t xml:space="preserve">meeting </w:t>
      </w:r>
      <w:r w:rsidR="006B7A03" w:rsidRPr="002115F9">
        <w:rPr>
          <w:lang w:val="en-US" w:eastAsia="en-AU"/>
        </w:rPr>
        <w:t>the</w:t>
      </w:r>
      <w:r>
        <w:rPr>
          <w:lang w:val="en-US" w:eastAsia="en-AU"/>
        </w:rPr>
        <w:t xml:space="preserve"> sodium</w:t>
      </w:r>
      <w:r w:rsidR="006B7A03" w:rsidRPr="002115F9">
        <w:rPr>
          <w:lang w:val="en-US" w:eastAsia="en-AU"/>
        </w:rPr>
        <w:t xml:space="preserve"> targets </w:t>
      </w:r>
      <w:r w:rsidR="006B7A03">
        <w:rPr>
          <w:lang w:val="en-US" w:eastAsia="en-AU"/>
        </w:rPr>
        <w:t xml:space="preserve">increased </w:t>
      </w:r>
      <w:r w:rsidR="006B7A03" w:rsidRPr="002115F9">
        <w:rPr>
          <w:lang w:val="en-US" w:eastAsia="en-AU"/>
        </w:rPr>
        <w:t>between 2017 and 202</w:t>
      </w:r>
      <w:r w:rsidR="006B7A03">
        <w:rPr>
          <w:lang w:val="en-US" w:eastAsia="en-AU"/>
        </w:rPr>
        <w:t xml:space="preserve">3. The most notable differences were seen in </w:t>
      </w:r>
      <w:r w:rsidR="006B7A03">
        <w:rPr>
          <w:i/>
          <w:iCs/>
          <w:lang w:val="en-US" w:eastAsia="en-AU"/>
        </w:rPr>
        <w:t xml:space="preserve">Soups </w:t>
      </w:r>
      <w:r w:rsidR="006B7A03">
        <w:rPr>
          <w:lang w:val="en-US" w:eastAsia="en-AU"/>
        </w:rPr>
        <w:t xml:space="preserve">(80% meeting the target, up from 57%) </w:t>
      </w:r>
      <w:r w:rsidR="006B7A03" w:rsidRPr="00D0143E">
        <w:rPr>
          <w:i/>
          <w:iCs/>
          <w:lang w:val="en-US" w:eastAsia="en-AU"/>
        </w:rPr>
        <w:t>Processed cheese</w:t>
      </w:r>
      <w:r w:rsidR="006B7A03">
        <w:rPr>
          <w:i/>
          <w:iCs/>
          <w:lang w:val="en-US" w:eastAsia="en-AU"/>
        </w:rPr>
        <w:t xml:space="preserve">s </w:t>
      </w:r>
      <w:r w:rsidR="006B7A03">
        <w:rPr>
          <w:lang w:val="en-US" w:eastAsia="en-AU"/>
        </w:rPr>
        <w:t xml:space="preserve">(62% meeting the target, up from 32%), </w:t>
      </w:r>
      <w:r w:rsidR="006B7A03">
        <w:rPr>
          <w:i/>
          <w:iCs/>
          <w:lang w:val="en-US" w:eastAsia="en-AU"/>
        </w:rPr>
        <w:t>L</w:t>
      </w:r>
      <w:r w:rsidR="006B7A03" w:rsidRPr="00D0143E">
        <w:rPr>
          <w:i/>
          <w:iCs/>
          <w:lang w:val="en-US" w:eastAsia="en-AU"/>
        </w:rPr>
        <w:t>eavened breads</w:t>
      </w:r>
      <w:r w:rsidR="006B7A03">
        <w:rPr>
          <w:lang w:val="en-US" w:eastAsia="en-AU"/>
        </w:rPr>
        <w:t xml:space="preserve"> (59% meeting the target, up from 38%), </w:t>
      </w:r>
      <w:r w:rsidR="006B7A03" w:rsidRPr="00D0143E">
        <w:rPr>
          <w:i/>
          <w:iCs/>
          <w:lang w:val="en-US" w:eastAsia="en-AU"/>
        </w:rPr>
        <w:t>Potato snacks</w:t>
      </w:r>
      <w:r w:rsidR="006B7A03">
        <w:rPr>
          <w:lang w:val="en-US" w:eastAsia="en-AU"/>
        </w:rPr>
        <w:t xml:space="preserve"> (61% meeting the target, up from 36%), </w:t>
      </w:r>
      <w:r w:rsidR="006B7A03">
        <w:rPr>
          <w:i/>
          <w:iCs/>
          <w:lang w:val="en-US" w:eastAsia="en-AU"/>
        </w:rPr>
        <w:t xml:space="preserve">Pesto </w:t>
      </w:r>
      <w:r w:rsidR="006B7A03">
        <w:rPr>
          <w:lang w:val="en-US" w:eastAsia="en-AU"/>
        </w:rPr>
        <w:t>(5</w:t>
      </w:r>
      <w:r w:rsidR="00704C9B">
        <w:rPr>
          <w:lang w:val="en-US" w:eastAsia="en-AU"/>
        </w:rPr>
        <w:t>3</w:t>
      </w:r>
      <w:r w:rsidR="006B7A03">
        <w:rPr>
          <w:lang w:val="en-US" w:eastAsia="en-AU"/>
        </w:rPr>
        <w:t xml:space="preserve">% meeting the target, up from 32%) and </w:t>
      </w:r>
      <w:r w:rsidR="006B7A03">
        <w:rPr>
          <w:i/>
          <w:iCs/>
          <w:lang w:val="en-US" w:eastAsia="en-AU"/>
        </w:rPr>
        <w:t>Salt and vinegar snacks</w:t>
      </w:r>
      <w:r w:rsidR="006B7A03">
        <w:rPr>
          <w:lang w:val="en-US" w:eastAsia="en-AU"/>
        </w:rPr>
        <w:t xml:space="preserve"> (74% meeting the target, up from 47%). </w:t>
      </w:r>
    </w:p>
    <w:p w14:paraId="663C7D5B" w14:textId="28E67004" w:rsidR="006B7A03" w:rsidRDefault="006B7A03" w:rsidP="00EE2AA4">
      <w:pPr>
        <w:rPr>
          <w:lang w:val="en-US" w:eastAsia="en-AU"/>
        </w:rPr>
      </w:pPr>
      <w:r w:rsidRPr="002148C6">
        <w:rPr>
          <w:lang w:val="en-US" w:eastAsia="en-AU"/>
        </w:rPr>
        <w:t>The</w:t>
      </w:r>
      <w:r>
        <w:rPr>
          <w:lang w:val="en-US" w:eastAsia="en-AU"/>
        </w:rPr>
        <w:t>re were 2</w:t>
      </w:r>
      <w:r w:rsidRPr="002148C6">
        <w:rPr>
          <w:lang w:val="en-US" w:eastAsia="en-AU"/>
        </w:rPr>
        <w:t xml:space="preserve"> categories </w:t>
      </w:r>
      <w:r>
        <w:rPr>
          <w:lang w:val="en-US" w:eastAsia="en-AU"/>
        </w:rPr>
        <w:t xml:space="preserve">where no improvement was seen in the percentage of products meeting the targets. These were </w:t>
      </w:r>
      <w:r w:rsidRPr="00DF5E8C">
        <w:rPr>
          <w:i/>
          <w:iCs/>
          <w:lang w:val="en-US" w:eastAsia="en-AU"/>
        </w:rPr>
        <w:t>Cheddar and cheddar style variety cheese products</w:t>
      </w:r>
      <w:r>
        <w:rPr>
          <w:i/>
          <w:iCs/>
          <w:lang w:val="en-US" w:eastAsia="en-AU"/>
        </w:rPr>
        <w:t xml:space="preserve"> </w:t>
      </w:r>
      <w:r w:rsidRPr="00840F7A">
        <w:rPr>
          <w:lang w:val="en-US" w:eastAsia="en-AU"/>
        </w:rPr>
        <w:t>(74%</w:t>
      </w:r>
      <w:r>
        <w:rPr>
          <w:lang w:val="en-US" w:eastAsia="en-AU"/>
        </w:rPr>
        <w:t xml:space="preserve"> meeting the target</w:t>
      </w:r>
      <w:r w:rsidRPr="00840F7A">
        <w:rPr>
          <w:lang w:val="en-US" w:eastAsia="en-AU"/>
        </w:rPr>
        <w:t>, down from 82%)</w:t>
      </w:r>
      <w:r>
        <w:rPr>
          <w:lang w:val="en-US" w:eastAsia="en-AU"/>
        </w:rPr>
        <w:t xml:space="preserve"> </w:t>
      </w:r>
      <w:r w:rsidRPr="00AA2288">
        <w:rPr>
          <w:lang w:val="en-US" w:eastAsia="en-AU"/>
        </w:rPr>
        <w:t>and</w:t>
      </w:r>
      <w:r>
        <w:rPr>
          <w:i/>
          <w:iCs/>
          <w:lang w:val="en-US" w:eastAsia="en-AU"/>
        </w:rPr>
        <w:t xml:space="preserve"> </w:t>
      </w:r>
      <w:r w:rsidRPr="001C280C">
        <w:rPr>
          <w:i/>
          <w:iCs/>
          <w:lang w:val="en-US" w:eastAsia="en-AU"/>
        </w:rPr>
        <w:t>Asian style cooking sauces</w:t>
      </w:r>
      <w:r>
        <w:rPr>
          <w:i/>
          <w:iCs/>
          <w:lang w:val="en-US" w:eastAsia="en-AU"/>
        </w:rPr>
        <w:t xml:space="preserve"> </w:t>
      </w:r>
      <w:r w:rsidRPr="00AA2288">
        <w:rPr>
          <w:lang w:val="en-US" w:eastAsia="en-AU"/>
        </w:rPr>
        <w:t>(4</w:t>
      </w:r>
      <w:r w:rsidR="00704C9B">
        <w:rPr>
          <w:lang w:val="en-US" w:eastAsia="en-AU"/>
        </w:rPr>
        <w:t>5</w:t>
      </w:r>
      <w:r w:rsidRPr="00AA2288">
        <w:rPr>
          <w:lang w:val="en-US" w:eastAsia="en-AU"/>
        </w:rPr>
        <w:t>%</w:t>
      </w:r>
      <w:r>
        <w:rPr>
          <w:lang w:val="en-US" w:eastAsia="en-AU"/>
        </w:rPr>
        <w:t xml:space="preserve"> meeting the target</w:t>
      </w:r>
      <w:r w:rsidRPr="00AA2288">
        <w:rPr>
          <w:lang w:val="en-US" w:eastAsia="en-AU"/>
        </w:rPr>
        <w:t xml:space="preserve">, down from 49%). </w:t>
      </w:r>
      <w:r>
        <w:rPr>
          <w:lang w:val="en-US" w:eastAsia="en-AU"/>
        </w:rPr>
        <w:t xml:space="preserve">However, it should be noted that these changes are small and </w:t>
      </w:r>
      <w:r w:rsidR="002C6C8B">
        <w:rPr>
          <w:lang w:val="en-US" w:eastAsia="en-AU"/>
        </w:rPr>
        <w:t xml:space="preserve">may </w:t>
      </w:r>
      <w:r>
        <w:rPr>
          <w:lang w:val="en-US" w:eastAsia="en-AU"/>
        </w:rPr>
        <w:t xml:space="preserve">be </w:t>
      </w:r>
      <w:r w:rsidR="002C6C8B">
        <w:rPr>
          <w:lang w:val="en-US" w:eastAsia="en-AU"/>
        </w:rPr>
        <w:t xml:space="preserve">due </w:t>
      </w:r>
      <w:r>
        <w:rPr>
          <w:lang w:val="en-US" w:eastAsia="en-AU"/>
        </w:rPr>
        <w:t>to differences between the databases</w:t>
      </w:r>
      <w:r w:rsidR="002C6C8B">
        <w:rPr>
          <w:lang w:val="en-US" w:eastAsia="en-AU"/>
        </w:rPr>
        <w:t xml:space="preserve"> (with the baseline determined using </w:t>
      </w:r>
      <w:proofErr w:type="spellStart"/>
      <w:r w:rsidR="00A67DD5">
        <w:rPr>
          <w:lang w:val="en-US" w:eastAsia="en-AU"/>
        </w:rPr>
        <w:t>FoodTrack</w:t>
      </w:r>
      <w:proofErr w:type="spellEnd"/>
      <w:r w:rsidR="002C6C8B">
        <w:rPr>
          <w:lang w:val="en-US" w:eastAsia="en-AU"/>
        </w:rPr>
        <w:t xml:space="preserve"> while the </w:t>
      </w:r>
      <w:proofErr w:type="gramStart"/>
      <w:r w:rsidR="002C6C8B">
        <w:rPr>
          <w:lang w:val="en-US" w:eastAsia="en-AU"/>
        </w:rPr>
        <w:t>4 year</w:t>
      </w:r>
      <w:proofErr w:type="gramEnd"/>
      <w:r w:rsidR="002C6C8B">
        <w:rPr>
          <w:lang w:val="en-US" w:eastAsia="en-AU"/>
        </w:rPr>
        <w:t xml:space="preserve"> data is from </w:t>
      </w:r>
      <w:proofErr w:type="spellStart"/>
      <w:r w:rsidR="002C6C8B">
        <w:rPr>
          <w:lang w:val="en-US" w:eastAsia="en-AU"/>
        </w:rPr>
        <w:t>Foodswitch</w:t>
      </w:r>
      <w:proofErr w:type="spellEnd"/>
      <w:r>
        <w:rPr>
          <w:lang w:val="en-US" w:eastAsia="en-AU"/>
        </w:rPr>
        <w:t xml:space="preserve">. </w:t>
      </w:r>
    </w:p>
    <w:p w14:paraId="39A1F6FB" w14:textId="39DBFABD" w:rsidR="006B7A03" w:rsidRDefault="001B6370" w:rsidP="00EE2AA4">
      <w:pPr>
        <w:rPr>
          <w:lang w:val="en-US" w:eastAsia="en-AU"/>
        </w:rPr>
      </w:pPr>
      <w:r>
        <w:rPr>
          <w:lang w:val="en-US" w:eastAsia="en-AU"/>
        </w:rPr>
        <w:t xml:space="preserve">The Healthy Food Partnership Secretariat is aware that some companies are using the reformulation targets without formally signing up to the reformulation program. Some of these changes in the food supply </w:t>
      </w:r>
      <w:r w:rsidR="002C6C8B">
        <w:rPr>
          <w:lang w:val="en-US" w:eastAsia="en-AU"/>
        </w:rPr>
        <w:t>could</w:t>
      </w:r>
      <w:r>
        <w:rPr>
          <w:lang w:val="en-US" w:eastAsia="en-AU"/>
        </w:rPr>
        <w:t xml:space="preserve"> be </w:t>
      </w:r>
      <w:r w:rsidR="002C6C8B">
        <w:rPr>
          <w:lang w:val="en-US" w:eastAsia="en-AU"/>
        </w:rPr>
        <w:t>due</w:t>
      </w:r>
      <w:r>
        <w:rPr>
          <w:lang w:val="en-US" w:eastAsia="en-AU"/>
        </w:rPr>
        <w:t xml:space="preserve"> to the reformulation targets, in addition to other trends in food composition over the last 7 years. </w:t>
      </w:r>
    </w:p>
    <w:p w14:paraId="158CDCBE" w14:textId="472F095D" w:rsidR="006B7A03" w:rsidRPr="00A0219A" w:rsidRDefault="006B7A03" w:rsidP="00EE2AA4">
      <w:pPr>
        <w:pStyle w:val="Heading2"/>
      </w:pPr>
      <w:bookmarkStart w:id="31" w:name="_Toc213828661"/>
      <w:r w:rsidRPr="00A0219A">
        <w:t>3.5 Progress toward achieving s</w:t>
      </w:r>
      <w:r>
        <w:t>aturated fat</w:t>
      </w:r>
      <w:r w:rsidRPr="00A0219A">
        <w:t xml:space="preserve"> reduction targets at </w:t>
      </w:r>
      <w:r>
        <w:t>4</w:t>
      </w:r>
      <w:r w:rsidRPr="00A0219A">
        <w:t>-years</w:t>
      </w:r>
      <w:r>
        <w:t>: Wider market data</w:t>
      </w:r>
      <w:bookmarkEnd w:id="31"/>
    </w:p>
    <w:p w14:paraId="270B23E9" w14:textId="586A8392" w:rsidR="00A67DD5" w:rsidRDefault="003A7DC4" w:rsidP="00EE2AA4">
      <w:pPr>
        <w:rPr>
          <w:lang w:val="en-US" w:eastAsia="en-AU"/>
        </w:rPr>
      </w:pPr>
      <w:r>
        <w:rPr>
          <w:lang w:val="en-US" w:eastAsia="en-AU"/>
        </w:rPr>
        <w:t xml:space="preserve">For saturated fat, the broader market had higher rates of achieving the reformulation targets compared to participating products. Between 2017-2023 there was an increase in the proportion of the wider market meeting reformulation targets for 3 categories and a decrease in the proportion meeting the reformulation targets for </w:t>
      </w:r>
      <w:r w:rsidRPr="002065C4">
        <w:rPr>
          <w:i/>
          <w:iCs/>
          <w:lang w:val="en-US" w:eastAsia="en-AU"/>
        </w:rPr>
        <w:t>Pizza</w:t>
      </w:r>
      <w:r>
        <w:rPr>
          <w:lang w:val="en-US" w:eastAsia="en-AU"/>
        </w:rPr>
        <w:t xml:space="preserve"> (71% in 2017 compared to 60% in 2023) and </w:t>
      </w:r>
      <w:r w:rsidRPr="002065C4">
        <w:rPr>
          <w:i/>
          <w:iCs/>
          <w:lang w:val="en-US" w:eastAsia="en-AU"/>
        </w:rPr>
        <w:t>Dry pastries</w:t>
      </w:r>
      <w:r>
        <w:rPr>
          <w:lang w:val="en-US" w:eastAsia="en-AU"/>
        </w:rPr>
        <w:t xml:space="preserve"> (43% in 2017 compared to 52% in 2023). </w:t>
      </w:r>
    </w:p>
    <w:p w14:paraId="267BD753" w14:textId="77777777" w:rsidR="006B7A03" w:rsidRPr="00E630DB" w:rsidRDefault="006B7A03" w:rsidP="00EE2AA4">
      <w:pPr>
        <w:pStyle w:val="Heading2"/>
      </w:pPr>
      <w:bookmarkStart w:id="32" w:name="_3.6_Comparison_of"/>
      <w:bookmarkStart w:id="33" w:name="_Toc213828662"/>
      <w:bookmarkEnd w:id="32"/>
      <w:r w:rsidRPr="00E630DB">
        <w:t>3.6 Comparison of performance of participating companies against the wider market data</w:t>
      </w:r>
      <w:bookmarkEnd w:id="33"/>
    </w:p>
    <w:p w14:paraId="78005999" w14:textId="4FC7B9F1" w:rsidR="006B7A03" w:rsidRDefault="009934A4" w:rsidP="00EE2AA4">
      <w:pPr>
        <w:rPr>
          <w:lang w:val="en-US" w:eastAsia="en-AU"/>
        </w:rPr>
      </w:pPr>
      <w:r>
        <w:rPr>
          <w:lang w:val="en-US" w:eastAsia="en-AU"/>
        </w:rPr>
        <w:t>For sodium</w:t>
      </w:r>
      <w:r w:rsidR="002C6C8B">
        <w:rPr>
          <w:lang w:val="en-US" w:eastAsia="en-AU"/>
        </w:rPr>
        <w:t>,</w:t>
      </w:r>
      <w:r>
        <w:rPr>
          <w:lang w:val="en-US" w:eastAsia="en-AU"/>
        </w:rPr>
        <w:t xml:space="preserve"> a</w:t>
      </w:r>
      <w:r w:rsidR="006B7A03">
        <w:rPr>
          <w:lang w:val="en-US" w:eastAsia="en-AU"/>
        </w:rPr>
        <w:t xml:space="preserve">ll </w:t>
      </w:r>
      <w:r w:rsidR="00E630DB">
        <w:rPr>
          <w:lang w:val="en-US" w:eastAsia="en-AU"/>
        </w:rPr>
        <w:t xml:space="preserve">food </w:t>
      </w:r>
      <w:r w:rsidR="006B7A03">
        <w:rPr>
          <w:lang w:val="en-US" w:eastAsia="en-AU"/>
        </w:rPr>
        <w:t xml:space="preserve">categories </w:t>
      </w:r>
      <w:r w:rsidR="00E24CD5">
        <w:rPr>
          <w:lang w:val="en-US" w:eastAsia="en-AU"/>
        </w:rPr>
        <w:t>have more</w:t>
      </w:r>
      <w:r w:rsidR="006B7A03">
        <w:rPr>
          <w:lang w:val="en-US" w:eastAsia="en-AU"/>
        </w:rPr>
        <w:t xml:space="preserve"> products from</w:t>
      </w:r>
      <w:r w:rsidR="006B7A03" w:rsidRPr="00703906">
        <w:rPr>
          <w:lang w:val="en-US" w:eastAsia="en-AU"/>
        </w:rPr>
        <w:t xml:space="preserve"> participating companies meeting the </w:t>
      </w:r>
      <w:r>
        <w:rPr>
          <w:lang w:val="en-US" w:eastAsia="en-AU"/>
        </w:rPr>
        <w:t>reformulation</w:t>
      </w:r>
      <w:r w:rsidR="005618CA">
        <w:rPr>
          <w:lang w:val="en-US" w:eastAsia="en-AU"/>
        </w:rPr>
        <w:t xml:space="preserve"> </w:t>
      </w:r>
      <w:r w:rsidR="006B7A03" w:rsidRPr="00703906">
        <w:rPr>
          <w:lang w:val="en-US" w:eastAsia="en-AU"/>
        </w:rPr>
        <w:t>targets compared to wider market data</w:t>
      </w:r>
      <w:r w:rsidR="006B7A03">
        <w:rPr>
          <w:lang w:val="en-US" w:eastAsia="en-AU"/>
        </w:rPr>
        <w:t xml:space="preserve">. </w:t>
      </w:r>
      <w:r w:rsidR="003D5823">
        <w:rPr>
          <w:lang w:val="en-US" w:eastAsia="en-AU"/>
        </w:rPr>
        <w:t>The categories with the largest differences between participating companies and the wider market were:</w:t>
      </w:r>
    </w:p>
    <w:p w14:paraId="73C7D9BB" w14:textId="2ACFCFD3" w:rsidR="003D5823" w:rsidRPr="003D5823" w:rsidRDefault="003D5823" w:rsidP="00B25FC4">
      <w:pPr>
        <w:pStyle w:val="ListBullet"/>
        <w:rPr>
          <w:lang w:val="en-US" w:eastAsia="en-AU"/>
        </w:rPr>
      </w:pPr>
      <w:r w:rsidRPr="003D5823">
        <w:rPr>
          <w:lang w:val="en-US" w:eastAsia="en-AU"/>
        </w:rPr>
        <w:lastRenderedPageBreak/>
        <w:t>Processed cheeses</w:t>
      </w:r>
      <w:r>
        <w:rPr>
          <w:lang w:val="en-US" w:eastAsia="en-AU"/>
        </w:rPr>
        <w:t xml:space="preserve"> (100% vs 62%)</w:t>
      </w:r>
    </w:p>
    <w:p w14:paraId="54F8D7D7" w14:textId="16BDBA96" w:rsidR="003D5823" w:rsidRPr="003D5823" w:rsidRDefault="003D5823" w:rsidP="00B25FC4">
      <w:pPr>
        <w:pStyle w:val="ListBullet"/>
        <w:rPr>
          <w:lang w:val="en-US" w:eastAsia="en-AU"/>
        </w:rPr>
      </w:pPr>
      <w:r w:rsidRPr="003D5823">
        <w:rPr>
          <w:lang w:val="en-US" w:eastAsia="en-AU"/>
        </w:rPr>
        <w:t xml:space="preserve">Meat and poultry </w:t>
      </w:r>
      <w:r>
        <w:rPr>
          <w:lang w:val="en-US" w:eastAsia="en-AU"/>
        </w:rPr>
        <w:t>(95% vs 57%)</w:t>
      </w:r>
    </w:p>
    <w:p w14:paraId="697D2526" w14:textId="33EFBB99" w:rsidR="003D5823" w:rsidRPr="003D5823" w:rsidRDefault="003D5823" w:rsidP="00B25FC4">
      <w:pPr>
        <w:pStyle w:val="ListBullet"/>
        <w:rPr>
          <w:lang w:val="en-US" w:eastAsia="en-AU"/>
        </w:rPr>
      </w:pPr>
      <w:r w:rsidRPr="003D5823">
        <w:rPr>
          <w:lang w:val="en-US" w:eastAsia="en-AU"/>
        </w:rPr>
        <w:t>Prawns, squid and calamari</w:t>
      </w:r>
      <w:r>
        <w:rPr>
          <w:lang w:val="en-US" w:eastAsia="en-AU"/>
        </w:rPr>
        <w:t xml:space="preserve"> (</w:t>
      </w:r>
      <w:r w:rsidR="0083137B">
        <w:rPr>
          <w:lang w:val="en-US" w:eastAsia="en-AU"/>
        </w:rPr>
        <w:t>80% vs 40%)</w:t>
      </w:r>
    </w:p>
    <w:p w14:paraId="01071F0A" w14:textId="746D8C61" w:rsidR="003D5823" w:rsidRPr="003D5823" w:rsidRDefault="003D5823" w:rsidP="00B25FC4">
      <w:pPr>
        <w:pStyle w:val="ListBullet"/>
        <w:rPr>
          <w:lang w:val="en-US" w:eastAsia="en-AU"/>
        </w:rPr>
      </w:pPr>
      <w:r w:rsidRPr="003D5823">
        <w:rPr>
          <w:lang w:val="en-US" w:eastAsia="en-AU"/>
        </w:rPr>
        <w:t>Asian style cooking sauces</w:t>
      </w:r>
      <w:r w:rsidR="0083137B">
        <w:rPr>
          <w:lang w:val="en-US" w:eastAsia="en-AU"/>
        </w:rPr>
        <w:t xml:space="preserve"> (100% vs 45%)</w:t>
      </w:r>
    </w:p>
    <w:p w14:paraId="093E7C42" w14:textId="22DEE7D1" w:rsidR="003D5823" w:rsidRPr="003D5823" w:rsidRDefault="003D5823" w:rsidP="00B25FC4">
      <w:pPr>
        <w:pStyle w:val="ListBullet"/>
        <w:rPr>
          <w:lang w:val="en-US" w:eastAsia="en-AU"/>
        </w:rPr>
      </w:pPr>
      <w:proofErr w:type="spellStart"/>
      <w:r w:rsidRPr="003D5823">
        <w:rPr>
          <w:lang w:val="en-US" w:eastAsia="en-AU"/>
        </w:rPr>
        <w:t>Frankfurts</w:t>
      </w:r>
      <w:proofErr w:type="spellEnd"/>
      <w:r w:rsidRPr="003D5823">
        <w:rPr>
          <w:lang w:val="en-US" w:eastAsia="en-AU"/>
        </w:rPr>
        <w:t xml:space="preserve"> and Saveloys</w:t>
      </w:r>
      <w:r w:rsidR="0083137B">
        <w:rPr>
          <w:lang w:val="en-US" w:eastAsia="en-AU"/>
        </w:rPr>
        <w:t xml:space="preserve"> (100% vs 35%)</w:t>
      </w:r>
    </w:p>
    <w:p w14:paraId="304F5F69" w14:textId="1A4A2EA4" w:rsidR="003D5823" w:rsidRDefault="003D5823" w:rsidP="00B25FC4">
      <w:pPr>
        <w:pStyle w:val="ListBullet"/>
        <w:rPr>
          <w:lang w:val="en-US" w:eastAsia="en-AU"/>
        </w:rPr>
      </w:pPr>
      <w:r w:rsidRPr="003D5823">
        <w:rPr>
          <w:lang w:val="en-US" w:eastAsia="en-AU"/>
        </w:rPr>
        <w:t>Sausages</w:t>
      </w:r>
      <w:r w:rsidR="0083137B">
        <w:rPr>
          <w:lang w:val="en-US" w:eastAsia="en-AU"/>
        </w:rPr>
        <w:t xml:space="preserve"> (81% vs 35%)</w:t>
      </w:r>
    </w:p>
    <w:p w14:paraId="4533EE2B" w14:textId="57FB1CE6" w:rsidR="0058144F" w:rsidRPr="00C26AF0" w:rsidRDefault="0058144F" w:rsidP="00EE2AA4">
      <w:pPr>
        <w:pStyle w:val="Caption"/>
      </w:pPr>
      <w:r w:rsidRPr="00C26AF0">
        <w:t xml:space="preserve">Table </w:t>
      </w:r>
      <w:r>
        <w:t>4</w:t>
      </w:r>
      <w:r w:rsidRPr="00C26AF0">
        <w:t xml:space="preserve">: </w:t>
      </w:r>
      <w:r w:rsidRPr="0058144F">
        <w:t>Comparison of performance of participating companies against the wider market data</w:t>
      </w:r>
      <w:r w:rsidR="005618CA">
        <w:t xml:space="preserve"> for </w:t>
      </w:r>
      <w:r w:rsidR="001B10CB">
        <w:t>sodium</w:t>
      </w:r>
      <w:r w:rsidR="005618CA">
        <w:t xml:space="preserve"> targets</w:t>
      </w:r>
    </w:p>
    <w:tbl>
      <w:tblPr>
        <w:tblStyle w:val="TableGrid3"/>
        <w:tblW w:w="10490" w:type="dxa"/>
        <w:tblLook w:val="04A0" w:firstRow="1" w:lastRow="0" w:firstColumn="1" w:lastColumn="0" w:noHBand="0" w:noVBand="1"/>
      </w:tblPr>
      <w:tblGrid>
        <w:gridCol w:w="5670"/>
        <w:gridCol w:w="1418"/>
        <w:gridCol w:w="1418"/>
        <w:gridCol w:w="1984"/>
      </w:tblGrid>
      <w:tr w:rsidR="0058144F" w:rsidRPr="0058144F" w14:paraId="21418AF0" w14:textId="1A574DEA" w:rsidTr="00B25FC4">
        <w:trPr>
          <w:cnfStyle w:val="100000000000" w:firstRow="1" w:lastRow="0" w:firstColumn="0" w:lastColumn="0" w:oddVBand="0" w:evenVBand="0" w:oddHBand="0" w:evenHBand="0" w:firstRowFirstColumn="0" w:firstRowLastColumn="0" w:lastRowFirstColumn="0" w:lastRowLastColumn="0"/>
          <w:trHeight w:val="398"/>
          <w:tblHeader/>
        </w:trPr>
        <w:tc>
          <w:tcPr>
            <w:tcW w:w="5670" w:type="dxa"/>
            <w:shd w:val="clear" w:color="auto" w:fill="C5E0B3" w:themeFill="accent6" w:themeFillTint="66"/>
            <w:hideMark/>
          </w:tcPr>
          <w:p w14:paraId="3EBE2FEE" w14:textId="77777777" w:rsidR="0058144F" w:rsidRPr="0058144F" w:rsidRDefault="0058144F" w:rsidP="00EE2AA4">
            <w:pPr>
              <w:rPr>
                <w:b w:val="0"/>
                <w:lang w:eastAsia="en-AU"/>
              </w:rPr>
            </w:pPr>
            <w:r w:rsidRPr="0058144F">
              <w:rPr>
                <w:lang w:eastAsia="en-AU"/>
              </w:rPr>
              <w:t>Subcategory</w:t>
            </w:r>
          </w:p>
        </w:tc>
        <w:tc>
          <w:tcPr>
            <w:tcW w:w="1418" w:type="dxa"/>
            <w:shd w:val="clear" w:color="auto" w:fill="C5E0B3" w:themeFill="accent6" w:themeFillTint="66"/>
          </w:tcPr>
          <w:p w14:paraId="745F9D68" w14:textId="1CD87FF3" w:rsidR="0058144F" w:rsidRPr="0058144F" w:rsidRDefault="0058144F" w:rsidP="00EE2AA4">
            <w:pPr>
              <w:rPr>
                <w:b w:val="0"/>
                <w:lang w:eastAsia="en-AU"/>
              </w:rPr>
            </w:pPr>
            <w:r w:rsidRPr="0058144F">
              <w:t>% products meeting the targets in 201</w:t>
            </w:r>
            <w:r w:rsidR="009934A4">
              <w:t>7</w:t>
            </w:r>
            <w:r w:rsidR="00B70CD7">
              <w:t xml:space="preserve"> – wider market</w:t>
            </w:r>
          </w:p>
        </w:tc>
        <w:tc>
          <w:tcPr>
            <w:tcW w:w="1418" w:type="dxa"/>
            <w:shd w:val="clear" w:color="auto" w:fill="C5E0B3" w:themeFill="accent6" w:themeFillTint="66"/>
          </w:tcPr>
          <w:p w14:paraId="73B5CD23" w14:textId="40D2B34D" w:rsidR="0058144F" w:rsidRPr="0058144F" w:rsidRDefault="0058144F" w:rsidP="00EE2AA4">
            <w:pPr>
              <w:rPr>
                <w:b w:val="0"/>
                <w:lang w:eastAsia="en-AU"/>
              </w:rPr>
            </w:pPr>
            <w:r w:rsidRPr="0058144F">
              <w:t>% products meeting the targets in 2023</w:t>
            </w:r>
            <w:r w:rsidR="00B70CD7">
              <w:t xml:space="preserve"> – wider market</w:t>
            </w:r>
            <w:r w:rsidR="00DA51AE">
              <w:rPr>
                <w:rStyle w:val="FootnoteReference"/>
                <w:bCs/>
                <w:color w:val="000000"/>
                <w:sz w:val="20"/>
                <w:szCs w:val="20"/>
              </w:rPr>
              <w:footnoteReference w:id="5"/>
            </w:r>
          </w:p>
        </w:tc>
        <w:tc>
          <w:tcPr>
            <w:tcW w:w="1984" w:type="dxa"/>
            <w:shd w:val="clear" w:color="auto" w:fill="C5E0B3" w:themeFill="accent6" w:themeFillTint="66"/>
          </w:tcPr>
          <w:p w14:paraId="2254B864" w14:textId="4EAFFFB7" w:rsidR="0058144F" w:rsidRPr="0058144F" w:rsidRDefault="0058144F" w:rsidP="00EE2AA4">
            <w:pPr>
              <w:rPr>
                <w:b w:val="0"/>
                <w:lang w:eastAsia="en-AU"/>
              </w:rPr>
            </w:pPr>
            <w:r w:rsidRPr="0058144F">
              <w:t>% Products meeting target</w:t>
            </w:r>
            <w:r w:rsidR="00B70CD7">
              <w:t xml:space="preserve"> in 2024</w:t>
            </w:r>
            <w:r w:rsidRPr="0058144F">
              <w:t xml:space="preserve"> (participating companies</w:t>
            </w:r>
            <w:r w:rsidR="00B70CD7">
              <w:t xml:space="preserve"> -</w:t>
            </w:r>
            <w:r w:rsidRPr="0058144F">
              <w:t>end of Wave 1 reporting</w:t>
            </w:r>
            <w:r w:rsidR="00B70CD7">
              <w:t>)</w:t>
            </w:r>
          </w:p>
        </w:tc>
      </w:tr>
      <w:tr w:rsidR="0058144F" w:rsidRPr="0058144F" w14:paraId="2F18F15F" w14:textId="27329884" w:rsidTr="0058144F">
        <w:trPr>
          <w:trHeight w:val="300"/>
        </w:trPr>
        <w:tc>
          <w:tcPr>
            <w:tcW w:w="5670" w:type="dxa"/>
            <w:noWrap/>
            <w:hideMark/>
          </w:tcPr>
          <w:p w14:paraId="6A7BEBFB" w14:textId="77777777" w:rsidR="0058144F" w:rsidRPr="0058144F" w:rsidRDefault="0058144F" w:rsidP="00EE2AA4">
            <w:pPr>
              <w:rPr>
                <w:lang w:eastAsia="en-AU"/>
              </w:rPr>
            </w:pPr>
            <w:r w:rsidRPr="0058144F">
              <w:rPr>
                <w:lang w:eastAsia="en-AU"/>
              </w:rPr>
              <w:t>Leavened bread</w:t>
            </w:r>
          </w:p>
        </w:tc>
        <w:tc>
          <w:tcPr>
            <w:tcW w:w="1418" w:type="dxa"/>
          </w:tcPr>
          <w:p w14:paraId="4A270CE2" w14:textId="7F5B4953" w:rsidR="0058144F" w:rsidRPr="0058144F" w:rsidRDefault="0058144F" w:rsidP="00EE2AA4">
            <w:pPr>
              <w:rPr>
                <w:lang w:eastAsia="en-AU"/>
              </w:rPr>
            </w:pPr>
            <w:r w:rsidRPr="0058144F">
              <w:t>38%</w:t>
            </w:r>
          </w:p>
        </w:tc>
        <w:tc>
          <w:tcPr>
            <w:tcW w:w="1418" w:type="dxa"/>
          </w:tcPr>
          <w:p w14:paraId="2C4676AB" w14:textId="6C18E4CB" w:rsidR="0058144F" w:rsidRPr="0058144F" w:rsidRDefault="0058144F" w:rsidP="00EE2AA4">
            <w:pPr>
              <w:rPr>
                <w:lang w:eastAsia="en-AU"/>
              </w:rPr>
            </w:pPr>
            <w:r w:rsidRPr="0058144F">
              <w:t>59%</w:t>
            </w:r>
          </w:p>
        </w:tc>
        <w:tc>
          <w:tcPr>
            <w:tcW w:w="1984" w:type="dxa"/>
          </w:tcPr>
          <w:p w14:paraId="5B11BEAB" w14:textId="120E3277" w:rsidR="0058144F" w:rsidRPr="0058144F" w:rsidRDefault="0058144F" w:rsidP="00EE2AA4">
            <w:pPr>
              <w:rPr>
                <w:lang w:eastAsia="en-AU"/>
              </w:rPr>
            </w:pPr>
            <w:r w:rsidRPr="0058144F">
              <w:t>85%</w:t>
            </w:r>
          </w:p>
        </w:tc>
      </w:tr>
      <w:tr w:rsidR="0058144F" w:rsidRPr="0058144F" w14:paraId="2D35FFAE" w14:textId="52CC813C" w:rsidTr="0058144F">
        <w:trPr>
          <w:trHeight w:val="300"/>
        </w:trPr>
        <w:tc>
          <w:tcPr>
            <w:tcW w:w="5670" w:type="dxa"/>
            <w:noWrap/>
            <w:hideMark/>
          </w:tcPr>
          <w:p w14:paraId="6AF0A6A5" w14:textId="77777777" w:rsidR="0058144F" w:rsidRPr="0058144F" w:rsidRDefault="0058144F" w:rsidP="00EE2AA4">
            <w:pPr>
              <w:rPr>
                <w:lang w:eastAsia="en-AU"/>
              </w:rPr>
            </w:pPr>
            <w:r w:rsidRPr="0058144F">
              <w:rPr>
                <w:lang w:eastAsia="en-AU"/>
              </w:rPr>
              <w:t>Flat breads</w:t>
            </w:r>
          </w:p>
        </w:tc>
        <w:tc>
          <w:tcPr>
            <w:tcW w:w="1418" w:type="dxa"/>
          </w:tcPr>
          <w:p w14:paraId="699304D6" w14:textId="45B2B64E" w:rsidR="0058144F" w:rsidRPr="0058144F" w:rsidRDefault="0058144F" w:rsidP="00EE2AA4">
            <w:pPr>
              <w:rPr>
                <w:lang w:eastAsia="en-AU"/>
              </w:rPr>
            </w:pPr>
            <w:r w:rsidRPr="0058144F">
              <w:t>48%</w:t>
            </w:r>
          </w:p>
        </w:tc>
        <w:tc>
          <w:tcPr>
            <w:tcW w:w="1418" w:type="dxa"/>
          </w:tcPr>
          <w:p w14:paraId="008F6A2C" w14:textId="74089537" w:rsidR="0058144F" w:rsidRPr="0058144F" w:rsidRDefault="0058144F" w:rsidP="00EE2AA4">
            <w:pPr>
              <w:rPr>
                <w:lang w:eastAsia="en-AU"/>
              </w:rPr>
            </w:pPr>
            <w:r w:rsidRPr="0058144F">
              <w:t>59%</w:t>
            </w:r>
          </w:p>
        </w:tc>
        <w:tc>
          <w:tcPr>
            <w:tcW w:w="1984" w:type="dxa"/>
          </w:tcPr>
          <w:p w14:paraId="0A86AFD8" w14:textId="085158BE" w:rsidR="0058144F" w:rsidRPr="0058144F" w:rsidRDefault="0058144F" w:rsidP="00EE2AA4">
            <w:pPr>
              <w:rPr>
                <w:lang w:eastAsia="en-AU"/>
              </w:rPr>
            </w:pPr>
            <w:r w:rsidRPr="0058144F">
              <w:t>67%</w:t>
            </w:r>
          </w:p>
        </w:tc>
      </w:tr>
      <w:tr w:rsidR="0058144F" w:rsidRPr="0058144F" w14:paraId="58D04505" w14:textId="6C14AB29" w:rsidTr="0058144F">
        <w:trPr>
          <w:trHeight w:val="300"/>
        </w:trPr>
        <w:tc>
          <w:tcPr>
            <w:tcW w:w="5670" w:type="dxa"/>
            <w:noWrap/>
            <w:hideMark/>
          </w:tcPr>
          <w:p w14:paraId="0B9E73E1" w14:textId="77777777" w:rsidR="0058144F" w:rsidRPr="0058144F" w:rsidRDefault="0058144F" w:rsidP="00EE2AA4">
            <w:pPr>
              <w:rPr>
                <w:lang w:eastAsia="en-AU"/>
              </w:rPr>
            </w:pPr>
            <w:r w:rsidRPr="0058144F">
              <w:rPr>
                <w:lang w:eastAsia="en-AU"/>
              </w:rPr>
              <w:t>Cheddar and cheddar style variety cheese products</w:t>
            </w:r>
          </w:p>
        </w:tc>
        <w:tc>
          <w:tcPr>
            <w:tcW w:w="1418" w:type="dxa"/>
          </w:tcPr>
          <w:p w14:paraId="10738066" w14:textId="33C62AF2" w:rsidR="0058144F" w:rsidRPr="0058144F" w:rsidRDefault="0058144F" w:rsidP="00EE2AA4">
            <w:pPr>
              <w:rPr>
                <w:lang w:eastAsia="en-AU"/>
              </w:rPr>
            </w:pPr>
            <w:r w:rsidRPr="0058144F">
              <w:t>41%</w:t>
            </w:r>
          </w:p>
        </w:tc>
        <w:tc>
          <w:tcPr>
            <w:tcW w:w="1418" w:type="dxa"/>
          </w:tcPr>
          <w:p w14:paraId="36ABD334" w14:textId="546A490D" w:rsidR="0058144F" w:rsidRPr="0058144F" w:rsidRDefault="0058144F" w:rsidP="00EE2AA4">
            <w:pPr>
              <w:rPr>
                <w:lang w:eastAsia="en-AU"/>
              </w:rPr>
            </w:pPr>
            <w:r w:rsidRPr="0058144F">
              <w:t>74%</w:t>
            </w:r>
          </w:p>
        </w:tc>
        <w:tc>
          <w:tcPr>
            <w:tcW w:w="1984" w:type="dxa"/>
          </w:tcPr>
          <w:p w14:paraId="6FF73ED9" w14:textId="0C8147F9" w:rsidR="0058144F" w:rsidRPr="0058144F" w:rsidRDefault="0058144F" w:rsidP="00EE2AA4">
            <w:pPr>
              <w:rPr>
                <w:lang w:eastAsia="en-AU"/>
              </w:rPr>
            </w:pPr>
            <w:r w:rsidRPr="0058144F">
              <w:t>95%</w:t>
            </w:r>
          </w:p>
        </w:tc>
      </w:tr>
      <w:tr w:rsidR="0058144F" w:rsidRPr="0058144F" w14:paraId="6F71679C" w14:textId="7B330DE1" w:rsidTr="0058144F">
        <w:trPr>
          <w:trHeight w:val="300"/>
        </w:trPr>
        <w:tc>
          <w:tcPr>
            <w:tcW w:w="5670" w:type="dxa"/>
            <w:noWrap/>
            <w:hideMark/>
          </w:tcPr>
          <w:p w14:paraId="48F4B931" w14:textId="77777777" w:rsidR="0058144F" w:rsidRPr="0058144F" w:rsidRDefault="0058144F" w:rsidP="00EE2AA4">
            <w:pPr>
              <w:rPr>
                <w:lang w:eastAsia="en-AU"/>
              </w:rPr>
            </w:pPr>
            <w:r w:rsidRPr="0058144F">
              <w:rPr>
                <w:lang w:eastAsia="en-AU"/>
              </w:rPr>
              <w:t>Processed cheeses</w:t>
            </w:r>
          </w:p>
        </w:tc>
        <w:tc>
          <w:tcPr>
            <w:tcW w:w="1418" w:type="dxa"/>
          </w:tcPr>
          <w:p w14:paraId="4BEBDEB1" w14:textId="56B2E389" w:rsidR="0058144F" w:rsidRPr="0058144F" w:rsidRDefault="0058144F" w:rsidP="00EE2AA4">
            <w:pPr>
              <w:rPr>
                <w:lang w:eastAsia="en-AU"/>
              </w:rPr>
            </w:pPr>
            <w:r w:rsidRPr="0058144F">
              <w:t>45%</w:t>
            </w:r>
          </w:p>
        </w:tc>
        <w:tc>
          <w:tcPr>
            <w:tcW w:w="1418" w:type="dxa"/>
          </w:tcPr>
          <w:p w14:paraId="36D404F4" w14:textId="27CFF4EF" w:rsidR="0058144F" w:rsidRPr="0058144F" w:rsidRDefault="0058144F" w:rsidP="00EE2AA4">
            <w:pPr>
              <w:rPr>
                <w:lang w:eastAsia="en-AU"/>
              </w:rPr>
            </w:pPr>
            <w:r w:rsidRPr="0058144F">
              <w:t>62%</w:t>
            </w:r>
          </w:p>
        </w:tc>
        <w:tc>
          <w:tcPr>
            <w:tcW w:w="1984" w:type="dxa"/>
          </w:tcPr>
          <w:p w14:paraId="70A86519" w14:textId="6FF43975" w:rsidR="0058144F" w:rsidRPr="0058144F" w:rsidRDefault="0058144F" w:rsidP="00EE2AA4">
            <w:pPr>
              <w:rPr>
                <w:lang w:eastAsia="en-AU"/>
              </w:rPr>
            </w:pPr>
            <w:r w:rsidRPr="0058144F">
              <w:t>100%</w:t>
            </w:r>
          </w:p>
        </w:tc>
      </w:tr>
      <w:tr w:rsidR="0058144F" w:rsidRPr="0058144F" w14:paraId="7094984A" w14:textId="073B73BC" w:rsidTr="0058144F">
        <w:trPr>
          <w:trHeight w:val="300"/>
        </w:trPr>
        <w:tc>
          <w:tcPr>
            <w:tcW w:w="5670" w:type="dxa"/>
            <w:noWrap/>
            <w:hideMark/>
          </w:tcPr>
          <w:p w14:paraId="6CA0D191" w14:textId="77777777" w:rsidR="0058144F" w:rsidRPr="0058144F" w:rsidRDefault="0058144F" w:rsidP="00EE2AA4">
            <w:pPr>
              <w:rPr>
                <w:lang w:eastAsia="en-AU"/>
              </w:rPr>
            </w:pPr>
            <w:r w:rsidRPr="0058144F">
              <w:rPr>
                <w:lang w:eastAsia="en-AU"/>
              </w:rPr>
              <w:t xml:space="preserve">Meat and poultry </w:t>
            </w:r>
          </w:p>
        </w:tc>
        <w:tc>
          <w:tcPr>
            <w:tcW w:w="1418" w:type="dxa"/>
          </w:tcPr>
          <w:p w14:paraId="2FCBDADE" w14:textId="074D2608" w:rsidR="0058144F" w:rsidRPr="0058144F" w:rsidRDefault="0058144F" w:rsidP="00EE2AA4">
            <w:pPr>
              <w:rPr>
                <w:lang w:eastAsia="en-AU"/>
              </w:rPr>
            </w:pPr>
            <w:r w:rsidRPr="0058144F">
              <w:t>41%</w:t>
            </w:r>
          </w:p>
        </w:tc>
        <w:tc>
          <w:tcPr>
            <w:tcW w:w="1418" w:type="dxa"/>
          </w:tcPr>
          <w:p w14:paraId="5EAA83D7" w14:textId="35B8C35E" w:rsidR="0058144F" w:rsidRPr="0058144F" w:rsidRDefault="0058144F" w:rsidP="00EE2AA4">
            <w:pPr>
              <w:rPr>
                <w:lang w:eastAsia="en-AU"/>
              </w:rPr>
            </w:pPr>
            <w:r w:rsidRPr="0058144F">
              <w:t>57%</w:t>
            </w:r>
          </w:p>
        </w:tc>
        <w:tc>
          <w:tcPr>
            <w:tcW w:w="1984" w:type="dxa"/>
          </w:tcPr>
          <w:p w14:paraId="0ED3AC52" w14:textId="0C2BCB69" w:rsidR="0058144F" w:rsidRPr="0058144F" w:rsidRDefault="0058144F" w:rsidP="00EE2AA4">
            <w:pPr>
              <w:rPr>
                <w:lang w:eastAsia="en-AU"/>
              </w:rPr>
            </w:pPr>
            <w:r w:rsidRPr="0058144F">
              <w:t>95%</w:t>
            </w:r>
          </w:p>
        </w:tc>
      </w:tr>
      <w:tr w:rsidR="0058144F" w:rsidRPr="0058144F" w14:paraId="0729503A" w14:textId="69868207" w:rsidTr="0058144F">
        <w:trPr>
          <w:trHeight w:val="300"/>
        </w:trPr>
        <w:tc>
          <w:tcPr>
            <w:tcW w:w="5670" w:type="dxa"/>
            <w:noWrap/>
            <w:hideMark/>
          </w:tcPr>
          <w:p w14:paraId="0FA34F63" w14:textId="77777777" w:rsidR="0058144F" w:rsidRPr="0058144F" w:rsidRDefault="0058144F" w:rsidP="00EE2AA4">
            <w:pPr>
              <w:rPr>
                <w:lang w:eastAsia="en-AU"/>
              </w:rPr>
            </w:pPr>
            <w:r w:rsidRPr="0058144F">
              <w:rPr>
                <w:lang w:eastAsia="en-AU"/>
              </w:rPr>
              <w:t>Fish</w:t>
            </w:r>
          </w:p>
        </w:tc>
        <w:tc>
          <w:tcPr>
            <w:tcW w:w="1418" w:type="dxa"/>
          </w:tcPr>
          <w:p w14:paraId="7CA2E7A0" w14:textId="072741F5" w:rsidR="0058144F" w:rsidRPr="0058144F" w:rsidRDefault="0058144F" w:rsidP="00EE2AA4">
            <w:pPr>
              <w:rPr>
                <w:lang w:eastAsia="en-AU"/>
              </w:rPr>
            </w:pPr>
            <w:r w:rsidRPr="0058144F">
              <w:t>45%</w:t>
            </w:r>
          </w:p>
        </w:tc>
        <w:tc>
          <w:tcPr>
            <w:tcW w:w="1418" w:type="dxa"/>
          </w:tcPr>
          <w:p w14:paraId="2176FD84" w14:textId="0819FA12" w:rsidR="0058144F" w:rsidRPr="0058144F" w:rsidRDefault="0058144F" w:rsidP="00EE2AA4">
            <w:pPr>
              <w:rPr>
                <w:lang w:eastAsia="en-AU"/>
              </w:rPr>
            </w:pPr>
            <w:r w:rsidRPr="0058144F">
              <w:t>48%</w:t>
            </w:r>
          </w:p>
        </w:tc>
        <w:tc>
          <w:tcPr>
            <w:tcW w:w="1984" w:type="dxa"/>
          </w:tcPr>
          <w:p w14:paraId="6837483E" w14:textId="679B4281" w:rsidR="0058144F" w:rsidRPr="0058144F" w:rsidRDefault="0058144F" w:rsidP="00EE2AA4">
            <w:pPr>
              <w:rPr>
                <w:lang w:eastAsia="en-AU"/>
              </w:rPr>
            </w:pPr>
            <w:r w:rsidRPr="0058144F">
              <w:t>73%</w:t>
            </w:r>
          </w:p>
        </w:tc>
      </w:tr>
      <w:tr w:rsidR="0058144F" w:rsidRPr="0058144F" w14:paraId="6CC0A1BB" w14:textId="2BDB5C79" w:rsidTr="0058144F">
        <w:trPr>
          <w:trHeight w:val="300"/>
        </w:trPr>
        <w:tc>
          <w:tcPr>
            <w:tcW w:w="5670" w:type="dxa"/>
            <w:noWrap/>
            <w:hideMark/>
          </w:tcPr>
          <w:p w14:paraId="56F76A94" w14:textId="77777777" w:rsidR="0058144F" w:rsidRPr="0058144F" w:rsidRDefault="0058144F" w:rsidP="00EE2AA4">
            <w:pPr>
              <w:rPr>
                <w:lang w:eastAsia="en-AU"/>
              </w:rPr>
            </w:pPr>
            <w:r w:rsidRPr="0058144F">
              <w:rPr>
                <w:lang w:eastAsia="en-AU"/>
              </w:rPr>
              <w:t>Prawns, squid and calamari</w:t>
            </w:r>
          </w:p>
        </w:tc>
        <w:tc>
          <w:tcPr>
            <w:tcW w:w="1418" w:type="dxa"/>
          </w:tcPr>
          <w:p w14:paraId="6FFC6354" w14:textId="4A533105" w:rsidR="0058144F" w:rsidRPr="0058144F" w:rsidRDefault="0058144F" w:rsidP="00EE2AA4">
            <w:pPr>
              <w:rPr>
                <w:lang w:eastAsia="en-AU"/>
              </w:rPr>
            </w:pPr>
            <w:r w:rsidRPr="0058144F">
              <w:t>38%</w:t>
            </w:r>
          </w:p>
        </w:tc>
        <w:tc>
          <w:tcPr>
            <w:tcW w:w="1418" w:type="dxa"/>
          </w:tcPr>
          <w:p w14:paraId="2C614A9D" w14:textId="748C64B4" w:rsidR="0058144F" w:rsidRPr="0058144F" w:rsidRDefault="0058144F" w:rsidP="00EE2AA4">
            <w:pPr>
              <w:rPr>
                <w:lang w:eastAsia="en-AU"/>
              </w:rPr>
            </w:pPr>
            <w:r w:rsidRPr="0058144F">
              <w:t>40%</w:t>
            </w:r>
          </w:p>
        </w:tc>
        <w:tc>
          <w:tcPr>
            <w:tcW w:w="1984" w:type="dxa"/>
          </w:tcPr>
          <w:p w14:paraId="197761A8" w14:textId="49005011" w:rsidR="0058144F" w:rsidRPr="0058144F" w:rsidRDefault="0058144F" w:rsidP="00EE2AA4">
            <w:pPr>
              <w:rPr>
                <w:lang w:eastAsia="en-AU"/>
              </w:rPr>
            </w:pPr>
            <w:r w:rsidRPr="0058144F">
              <w:t>80%</w:t>
            </w:r>
          </w:p>
        </w:tc>
      </w:tr>
      <w:tr w:rsidR="0058144F" w:rsidRPr="0058144F" w14:paraId="44CE375E" w14:textId="13EA1964" w:rsidTr="0058144F">
        <w:trPr>
          <w:trHeight w:val="300"/>
        </w:trPr>
        <w:tc>
          <w:tcPr>
            <w:tcW w:w="5670" w:type="dxa"/>
            <w:noWrap/>
            <w:hideMark/>
          </w:tcPr>
          <w:p w14:paraId="35096757" w14:textId="77777777" w:rsidR="0058144F" w:rsidRPr="0058144F" w:rsidRDefault="0058144F" w:rsidP="00EE2AA4">
            <w:pPr>
              <w:rPr>
                <w:lang w:eastAsia="en-AU"/>
              </w:rPr>
            </w:pPr>
            <w:r w:rsidRPr="0058144F">
              <w:rPr>
                <w:lang w:eastAsia="en-AU"/>
              </w:rPr>
              <w:t xml:space="preserve">Gravies and finishing sauces </w:t>
            </w:r>
          </w:p>
        </w:tc>
        <w:tc>
          <w:tcPr>
            <w:tcW w:w="1418" w:type="dxa"/>
          </w:tcPr>
          <w:p w14:paraId="5E0448A8" w14:textId="2C0C6DA0" w:rsidR="0058144F" w:rsidRPr="0058144F" w:rsidRDefault="0058144F" w:rsidP="00EE2AA4">
            <w:pPr>
              <w:rPr>
                <w:lang w:eastAsia="en-AU"/>
              </w:rPr>
            </w:pPr>
            <w:r w:rsidRPr="0058144F">
              <w:t>43%</w:t>
            </w:r>
          </w:p>
        </w:tc>
        <w:tc>
          <w:tcPr>
            <w:tcW w:w="1418" w:type="dxa"/>
          </w:tcPr>
          <w:p w14:paraId="3EE6E5D7" w14:textId="73D6579B" w:rsidR="0058144F" w:rsidRPr="0058144F" w:rsidRDefault="0058144F" w:rsidP="00EE2AA4">
            <w:pPr>
              <w:rPr>
                <w:lang w:eastAsia="en-AU"/>
              </w:rPr>
            </w:pPr>
            <w:r w:rsidRPr="0058144F">
              <w:t>58%</w:t>
            </w:r>
          </w:p>
        </w:tc>
        <w:tc>
          <w:tcPr>
            <w:tcW w:w="1984" w:type="dxa"/>
          </w:tcPr>
          <w:p w14:paraId="16DCBD04" w14:textId="00EBD644" w:rsidR="0058144F" w:rsidRPr="0058144F" w:rsidRDefault="0058144F" w:rsidP="00EE2AA4">
            <w:pPr>
              <w:rPr>
                <w:lang w:eastAsia="en-AU"/>
              </w:rPr>
            </w:pPr>
            <w:r w:rsidRPr="0058144F">
              <w:t>69%</w:t>
            </w:r>
          </w:p>
        </w:tc>
      </w:tr>
      <w:tr w:rsidR="0058144F" w:rsidRPr="0058144F" w14:paraId="4010E80F" w14:textId="2D4BF1F6" w:rsidTr="0058144F">
        <w:trPr>
          <w:trHeight w:val="300"/>
        </w:trPr>
        <w:tc>
          <w:tcPr>
            <w:tcW w:w="5670" w:type="dxa"/>
            <w:noWrap/>
            <w:hideMark/>
          </w:tcPr>
          <w:p w14:paraId="362EE4EB" w14:textId="77777777" w:rsidR="0058144F" w:rsidRPr="0058144F" w:rsidRDefault="0058144F" w:rsidP="00EE2AA4">
            <w:pPr>
              <w:rPr>
                <w:lang w:eastAsia="en-AU"/>
              </w:rPr>
            </w:pPr>
            <w:r w:rsidRPr="0058144F">
              <w:rPr>
                <w:lang w:eastAsia="en-AU"/>
              </w:rPr>
              <w:t xml:space="preserve">Pesto </w:t>
            </w:r>
          </w:p>
        </w:tc>
        <w:tc>
          <w:tcPr>
            <w:tcW w:w="1418" w:type="dxa"/>
          </w:tcPr>
          <w:p w14:paraId="522CF2BD" w14:textId="7287930A" w:rsidR="0058144F" w:rsidRPr="0058144F" w:rsidRDefault="0058144F" w:rsidP="00EE2AA4">
            <w:pPr>
              <w:rPr>
                <w:lang w:eastAsia="en-AU"/>
              </w:rPr>
            </w:pPr>
            <w:r w:rsidRPr="0058144F">
              <w:t>32%</w:t>
            </w:r>
          </w:p>
        </w:tc>
        <w:tc>
          <w:tcPr>
            <w:tcW w:w="1418" w:type="dxa"/>
          </w:tcPr>
          <w:p w14:paraId="62203C2F" w14:textId="5620EA82" w:rsidR="0058144F" w:rsidRPr="0058144F" w:rsidRDefault="0058144F" w:rsidP="00EE2AA4">
            <w:pPr>
              <w:rPr>
                <w:lang w:eastAsia="en-AU"/>
              </w:rPr>
            </w:pPr>
            <w:r w:rsidRPr="0058144F">
              <w:t>53%</w:t>
            </w:r>
          </w:p>
        </w:tc>
        <w:tc>
          <w:tcPr>
            <w:tcW w:w="1984" w:type="dxa"/>
          </w:tcPr>
          <w:p w14:paraId="558E23FC" w14:textId="47D1569E" w:rsidR="0058144F" w:rsidRPr="0058144F" w:rsidRDefault="0058144F" w:rsidP="00EE2AA4">
            <w:pPr>
              <w:rPr>
                <w:lang w:eastAsia="en-AU"/>
              </w:rPr>
            </w:pPr>
            <w:r w:rsidRPr="0058144F">
              <w:t>67%</w:t>
            </w:r>
          </w:p>
        </w:tc>
      </w:tr>
      <w:tr w:rsidR="0058144F" w:rsidRPr="0058144F" w14:paraId="0C0F1A1F" w14:textId="49076E89" w:rsidTr="0058144F">
        <w:trPr>
          <w:trHeight w:val="300"/>
        </w:trPr>
        <w:tc>
          <w:tcPr>
            <w:tcW w:w="5670" w:type="dxa"/>
            <w:noWrap/>
            <w:hideMark/>
          </w:tcPr>
          <w:p w14:paraId="63A3555F" w14:textId="77777777" w:rsidR="0058144F" w:rsidRPr="0058144F" w:rsidRDefault="0058144F" w:rsidP="00EE2AA4">
            <w:pPr>
              <w:rPr>
                <w:lang w:eastAsia="en-AU"/>
              </w:rPr>
            </w:pPr>
            <w:r w:rsidRPr="0058144F">
              <w:rPr>
                <w:lang w:eastAsia="en-AU"/>
              </w:rPr>
              <w:t>Asian style cooking sauces</w:t>
            </w:r>
          </w:p>
        </w:tc>
        <w:tc>
          <w:tcPr>
            <w:tcW w:w="1418" w:type="dxa"/>
          </w:tcPr>
          <w:p w14:paraId="5A2EC00A" w14:textId="44F4B9A0" w:rsidR="0058144F" w:rsidRPr="0058144F" w:rsidRDefault="0058144F" w:rsidP="00EE2AA4">
            <w:pPr>
              <w:rPr>
                <w:lang w:eastAsia="en-AU"/>
              </w:rPr>
            </w:pPr>
            <w:r w:rsidRPr="0058144F">
              <w:t>49%</w:t>
            </w:r>
          </w:p>
        </w:tc>
        <w:tc>
          <w:tcPr>
            <w:tcW w:w="1418" w:type="dxa"/>
          </w:tcPr>
          <w:p w14:paraId="05E498BF" w14:textId="7B81FAE0" w:rsidR="0058144F" w:rsidRPr="0058144F" w:rsidRDefault="0058144F" w:rsidP="00EE2AA4">
            <w:pPr>
              <w:rPr>
                <w:lang w:eastAsia="en-AU"/>
              </w:rPr>
            </w:pPr>
            <w:r w:rsidRPr="0058144F">
              <w:t>45%</w:t>
            </w:r>
          </w:p>
        </w:tc>
        <w:tc>
          <w:tcPr>
            <w:tcW w:w="1984" w:type="dxa"/>
          </w:tcPr>
          <w:p w14:paraId="3D285E81" w14:textId="448255B7" w:rsidR="0058144F" w:rsidRPr="0058144F" w:rsidRDefault="0058144F" w:rsidP="00EE2AA4">
            <w:pPr>
              <w:rPr>
                <w:lang w:eastAsia="en-AU"/>
              </w:rPr>
            </w:pPr>
            <w:r w:rsidRPr="0058144F">
              <w:t>100%</w:t>
            </w:r>
          </w:p>
        </w:tc>
      </w:tr>
      <w:tr w:rsidR="0058144F" w:rsidRPr="0058144F" w14:paraId="07F821CF" w14:textId="50BE4172" w:rsidTr="0058144F">
        <w:trPr>
          <w:trHeight w:val="300"/>
        </w:trPr>
        <w:tc>
          <w:tcPr>
            <w:tcW w:w="5670" w:type="dxa"/>
            <w:noWrap/>
            <w:hideMark/>
          </w:tcPr>
          <w:p w14:paraId="3A69CD5C" w14:textId="77777777" w:rsidR="0058144F" w:rsidRPr="0058144F" w:rsidRDefault="0058144F" w:rsidP="00EE2AA4">
            <w:pPr>
              <w:rPr>
                <w:lang w:eastAsia="en-AU"/>
              </w:rPr>
            </w:pPr>
            <w:r w:rsidRPr="0058144F">
              <w:rPr>
                <w:lang w:eastAsia="en-AU"/>
              </w:rPr>
              <w:t>Other savoury sauces</w:t>
            </w:r>
          </w:p>
        </w:tc>
        <w:tc>
          <w:tcPr>
            <w:tcW w:w="1418" w:type="dxa"/>
          </w:tcPr>
          <w:p w14:paraId="22C3AB59" w14:textId="571F2E83" w:rsidR="0058144F" w:rsidRPr="0058144F" w:rsidRDefault="0058144F" w:rsidP="00EE2AA4">
            <w:pPr>
              <w:rPr>
                <w:lang w:eastAsia="en-AU"/>
              </w:rPr>
            </w:pPr>
            <w:r w:rsidRPr="0058144F">
              <w:t>43%</w:t>
            </w:r>
          </w:p>
        </w:tc>
        <w:tc>
          <w:tcPr>
            <w:tcW w:w="1418" w:type="dxa"/>
          </w:tcPr>
          <w:p w14:paraId="6746DB02" w14:textId="62483A0B" w:rsidR="0058144F" w:rsidRPr="0058144F" w:rsidRDefault="0058144F" w:rsidP="00EE2AA4">
            <w:pPr>
              <w:rPr>
                <w:lang w:eastAsia="en-AU"/>
              </w:rPr>
            </w:pPr>
            <w:r w:rsidRPr="0058144F">
              <w:t>63%</w:t>
            </w:r>
          </w:p>
        </w:tc>
        <w:tc>
          <w:tcPr>
            <w:tcW w:w="1984" w:type="dxa"/>
          </w:tcPr>
          <w:p w14:paraId="2DE1904D" w14:textId="07E7ABC4" w:rsidR="0058144F" w:rsidRPr="0058144F" w:rsidRDefault="0058144F" w:rsidP="00EE2AA4">
            <w:pPr>
              <w:rPr>
                <w:lang w:eastAsia="en-AU"/>
              </w:rPr>
            </w:pPr>
            <w:r w:rsidRPr="0058144F">
              <w:t>85%</w:t>
            </w:r>
          </w:p>
        </w:tc>
      </w:tr>
      <w:tr w:rsidR="0058144F" w:rsidRPr="0058144F" w14:paraId="09D7D064" w14:textId="4169A44D" w:rsidTr="0058144F">
        <w:trPr>
          <w:trHeight w:val="300"/>
        </w:trPr>
        <w:tc>
          <w:tcPr>
            <w:tcW w:w="5670" w:type="dxa"/>
            <w:noWrap/>
            <w:hideMark/>
          </w:tcPr>
          <w:p w14:paraId="5535BE71" w14:textId="77777777" w:rsidR="0058144F" w:rsidRPr="0058144F" w:rsidRDefault="0058144F" w:rsidP="00EE2AA4">
            <w:pPr>
              <w:rPr>
                <w:lang w:eastAsia="en-AU"/>
              </w:rPr>
            </w:pPr>
            <w:r w:rsidRPr="0058144F">
              <w:rPr>
                <w:lang w:eastAsia="en-AU"/>
              </w:rPr>
              <w:t>Pizza</w:t>
            </w:r>
          </w:p>
        </w:tc>
        <w:tc>
          <w:tcPr>
            <w:tcW w:w="1418" w:type="dxa"/>
          </w:tcPr>
          <w:p w14:paraId="283EAEB5" w14:textId="5DB523AA" w:rsidR="0058144F" w:rsidRPr="0058144F" w:rsidRDefault="0058144F" w:rsidP="00EE2AA4">
            <w:pPr>
              <w:rPr>
                <w:lang w:eastAsia="en-AU"/>
              </w:rPr>
            </w:pPr>
            <w:r w:rsidRPr="0058144F">
              <w:t>38%</w:t>
            </w:r>
          </w:p>
        </w:tc>
        <w:tc>
          <w:tcPr>
            <w:tcW w:w="1418" w:type="dxa"/>
          </w:tcPr>
          <w:p w14:paraId="30C9ABB9" w14:textId="09262A12" w:rsidR="0058144F" w:rsidRPr="0058144F" w:rsidRDefault="0058144F" w:rsidP="00EE2AA4">
            <w:pPr>
              <w:rPr>
                <w:lang w:eastAsia="en-AU"/>
              </w:rPr>
            </w:pPr>
            <w:r w:rsidRPr="0058144F">
              <w:t>51%</w:t>
            </w:r>
          </w:p>
        </w:tc>
        <w:tc>
          <w:tcPr>
            <w:tcW w:w="1984" w:type="dxa"/>
          </w:tcPr>
          <w:p w14:paraId="0CD0FF02" w14:textId="1828AAF1" w:rsidR="0058144F" w:rsidRPr="0058144F" w:rsidRDefault="0058144F" w:rsidP="00EE2AA4">
            <w:pPr>
              <w:rPr>
                <w:lang w:eastAsia="en-AU"/>
              </w:rPr>
            </w:pPr>
            <w:r w:rsidRPr="0058144F">
              <w:t>65%</w:t>
            </w:r>
          </w:p>
        </w:tc>
      </w:tr>
      <w:tr w:rsidR="0058144F" w:rsidRPr="0058144F" w14:paraId="51A097B4" w14:textId="48D3ABD2" w:rsidTr="0058144F">
        <w:trPr>
          <w:trHeight w:val="300"/>
        </w:trPr>
        <w:tc>
          <w:tcPr>
            <w:tcW w:w="5670" w:type="dxa"/>
            <w:noWrap/>
            <w:hideMark/>
          </w:tcPr>
          <w:p w14:paraId="37624FEA" w14:textId="77777777" w:rsidR="0058144F" w:rsidRPr="0058144F" w:rsidRDefault="0058144F" w:rsidP="00EE2AA4">
            <w:pPr>
              <w:rPr>
                <w:lang w:eastAsia="en-AU"/>
              </w:rPr>
            </w:pPr>
            <w:r w:rsidRPr="0058144F">
              <w:rPr>
                <w:lang w:eastAsia="en-AU"/>
              </w:rPr>
              <w:t>Ham</w:t>
            </w:r>
          </w:p>
        </w:tc>
        <w:tc>
          <w:tcPr>
            <w:tcW w:w="1418" w:type="dxa"/>
          </w:tcPr>
          <w:p w14:paraId="16C4E8FE" w14:textId="6B328E14" w:rsidR="0058144F" w:rsidRPr="0058144F" w:rsidRDefault="0058144F" w:rsidP="00EE2AA4">
            <w:pPr>
              <w:rPr>
                <w:lang w:eastAsia="en-AU"/>
              </w:rPr>
            </w:pPr>
            <w:r w:rsidRPr="0058144F">
              <w:t>48%</w:t>
            </w:r>
          </w:p>
        </w:tc>
        <w:tc>
          <w:tcPr>
            <w:tcW w:w="1418" w:type="dxa"/>
          </w:tcPr>
          <w:p w14:paraId="458A8427" w14:textId="0D818DC1" w:rsidR="0058144F" w:rsidRPr="0058144F" w:rsidRDefault="0058144F" w:rsidP="00EE2AA4">
            <w:pPr>
              <w:rPr>
                <w:lang w:eastAsia="en-AU"/>
              </w:rPr>
            </w:pPr>
            <w:r w:rsidRPr="0058144F">
              <w:t>52%</w:t>
            </w:r>
          </w:p>
        </w:tc>
        <w:tc>
          <w:tcPr>
            <w:tcW w:w="1984" w:type="dxa"/>
          </w:tcPr>
          <w:p w14:paraId="7B7364B0" w14:textId="3E27DB96" w:rsidR="0058144F" w:rsidRPr="0058144F" w:rsidRDefault="0058144F" w:rsidP="00EE2AA4">
            <w:pPr>
              <w:rPr>
                <w:lang w:eastAsia="en-AU"/>
              </w:rPr>
            </w:pPr>
            <w:r w:rsidRPr="0058144F">
              <w:t>86%</w:t>
            </w:r>
          </w:p>
        </w:tc>
      </w:tr>
      <w:tr w:rsidR="0058144F" w:rsidRPr="0058144F" w14:paraId="30D2C638" w14:textId="14EAA622" w:rsidTr="0058144F">
        <w:trPr>
          <w:trHeight w:val="300"/>
        </w:trPr>
        <w:tc>
          <w:tcPr>
            <w:tcW w:w="5670" w:type="dxa"/>
            <w:noWrap/>
            <w:hideMark/>
          </w:tcPr>
          <w:p w14:paraId="18E8AA1C" w14:textId="77777777" w:rsidR="0058144F" w:rsidRPr="0058144F" w:rsidRDefault="0058144F" w:rsidP="00EE2AA4">
            <w:pPr>
              <w:rPr>
                <w:lang w:eastAsia="en-AU"/>
              </w:rPr>
            </w:pPr>
            <w:r w:rsidRPr="0058144F">
              <w:rPr>
                <w:lang w:eastAsia="en-AU"/>
              </w:rPr>
              <w:t>Bacon</w:t>
            </w:r>
          </w:p>
        </w:tc>
        <w:tc>
          <w:tcPr>
            <w:tcW w:w="1418" w:type="dxa"/>
          </w:tcPr>
          <w:p w14:paraId="5E576BF2" w14:textId="1A1FE55B" w:rsidR="0058144F" w:rsidRPr="0058144F" w:rsidRDefault="0058144F" w:rsidP="00EE2AA4">
            <w:pPr>
              <w:rPr>
                <w:lang w:eastAsia="en-AU"/>
              </w:rPr>
            </w:pPr>
            <w:r w:rsidRPr="0058144F">
              <w:t>54%</w:t>
            </w:r>
          </w:p>
        </w:tc>
        <w:tc>
          <w:tcPr>
            <w:tcW w:w="1418" w:type="dxa"/>
          </w:tcPr>
          <w:p w14:paraId="0F207BEC" w14:textId="54AEA20F" w:rsidR="0058144F" w:rsidRPr="0058144F" w:rsidRDefault="0058144F" w:rsidP="00EE2AA4">
            <w:pPr>
              <w:rPr>
                <w:lang w:eastAsia="en-AU"/>
              </w:rPr>
            </w:pPr>
            <w:r w:rsidRPr="0058144F">
              <w:t>65%</w:t>
            </w:r>
          </w:p>
        </w:tc>
        <w:tc>
          <w:tcPr>
            <w:tcW w:w="1984" w:type="dxa"/>
          </w:tcPr>
          <w:p w14:paraId="08F412F0" w14:textId="4A8BF6A9" w:rsidR="0058144F" w:rsidRPr="0058144F" w:rsidRDefault="0058144F" w:rsidP="00EE2AA4">
            <w:pPr>
              <w:rPr>
                <w:lang w:eastAsia="en-AU"/>
              </w:rPr>
            </w:pPr>
            <w:r w:rsidRPr="0058144F">
              <w:t>94%</w:t>
            </w:r>
          </w:p>
        </w:tc>
      </w:tr>
      <w:tr w:rsidR="0058144F" w:rsidRPr="0058144F" w14:paraId="44127F9A" w14:textId="16873797" w:rsidTr="0058144F">
        <w:trPr>
          <w:trHeight w:val="300"/>
        </w:trPr>
        <w:tc>
          <w:tcPr>
            <w:tcW w:w="5670" w:type="dxa"/>
            <w:noWrap/>
            <w:hideMark/>
          </w:tcPr>
          <w:p w14:paraId="210B2837" w14:textId="77777777" w:rsidR="0058144F" w:rsidRPr="0058144F" w:rsidRDefault="0058144F" w:rsidP="00EE2AA4">
            <w:pPr>
              <w:rPr>
                <w:lang w:eastAsia="en-AU"/>
              </w:rPr>
            </w:pPr>
            <w:bookmarkStart w:id="34" w:name="_Hlk179989158"/>
            <w:r w:rsidRPr="0058144F">
              <w:rPr>
                <w:lang w:eastAsia="en-AU"/>
              </w:rPr>
              <w:t>Processed deli meats</w:t>
            </w:r>
            <w:bookmarkEnd w:id="34"/>
          </w:p>
        </w:tc>
        <w:tc>
          <w:tcPr>
            <w:tcW w:w="1418" w:type="dxa"/>
          </w:tcPr>
          <w:p w14:paraId="3997D6C6" w14:textId="768289BB" w:rsidR="0058144F" w:rsidRPr="0058144F" w:rsidRDefault="0058144F" w:rsidP="00EE2AA4">
            <w:pPr>
              <w:rPr>
                <w:lang w:eastAsia="en-AU"/>
              </w:rPr>
            </w:pPr>
            <w:r w:rsidRPr="0058144F">
              <w:t>24%</w:t>
            </w:r>
          </w:p>
        </w:tc>
        <w:tc>
          <w:tcPr>
            <w:tcW w:w="1418" w:type="dxa"/>
          </w:tcPr>
          <w:p w14:paraId="3DB4310D" w14:textId="08EAD10F" w:rsidR="0058144F" w:rsidRPr="0058144F" w:rsidRDefault="0058144F" w:rsidP="00EE2AA4">
            <w:pPr>
              <w:rPr>
                <w:lang w:eastAsia="en-AU"/>
              </w:rPr>
            </w:pPr>
            <w:r w:rsidRPr="0058144F">
              <w:t>25%</w:t>
            </w:r>
          </w:p>
        </w:tc>
        <w:tc>
          <w:tcPr>
            <w:tcW w:w="1984" w:type="dxa"/>
          </w:tcPr>
          <w:p w14:paraId="5C6C4A62" w14:textId="3362E552" w:rsidR="0058144F" w:rsidRPr="0058144F" w:rsidRDefault="0058144F" w:rsidP="00EE2AA4">
            <w:pPr>
              <w:rPr>
                <w:lang w:eastAsia="en-AU"/>
              </w:rPr>
            </w:pPr>
            <w:r w:rsidRPr="0058144F">
              <w:t>36%</w:t>
            </w:r>
          </w:p>
        </w:tc>
      </w:tr>
      <w:tr w:rsidR="0058144F" w:rsidRPr="0058144F" w14:paraId="25DA35C6" w14:textId="416E8A16" w:rsidTr="0058144F">
        <w:trPr>
          <w:trHeight w:val="300"/>
        </w:trPr>
        <w:tc>
          <w:tcPr>
            <w:tcW w:w="5670" w:type="dxa"/>
            <w:noWrap/>
            <w:hideMark/>
          </w:tcPr>
          <w:p w14:paraId="14B60493" w14:textId="77777777" w:rsidR="0058144F" w:rsidRPr="0058144F" w:rsidRDefault="0058144F" w:rsidP="00EE2AA4">
            <w:pPr>
              <w:rPr>
                <w:lang w:eastAsia="en-AU"/>
              </w:rPr>
            </w:pPr>
            <w:proofErr w:type="spellStart"/>
            <w:r w:rsidRPr="0058144F">
              <w:rPr>
                <w:lang w:eastAsia="en-AU"/>
              </w:rPr>
              <w:t>Frankfurts</w:t>
            </w:r>
            <w:proofErr w:type="spellEnd"/>
            <w:r w:rsidRPr="0058144F">
              <w:rPr>
                <w:lang w:eastAsia="en-AU"/>
              </w:rPr>
              <w:t xml:space="preserve"> and Saveloys</w:t>
            </w:r>
          </w:p>
        </w:tc>
        <w:tc>
          <w:tcPr>
            <w:tcW w:w="1418" w:type="dxa"/>
          </w:tcPr>
          <w:p w14:paraId="45B2012D" w14:textId="74044F75" w:rsidR="0058144F" w:rsidRPr="0058144F" w:rsidRDefault="0058144F" w:rsidP="00EE2AA4">
            <w:pPr>
              <w:rPr>
                <w:lang w:eastAsia="en-AU"/>
              </w:rPr>
            </w:pPr>
            <w:r w:rsidRPr="0058144F">
              <w:t>24%</w:t>
            </w:r>
          </w:p>
        </w:tc>
        <w:tc>
          <w:tcPr>
            <w:tcW w:w="1418" w:type="dxa"/>
          </w:tcPr>
          <w:p w14:paraId="2836203B" w14:textId="64691F15" w:rsidR="0058144F" w:rsidRPr="0058144F" w:rsidRDefault="0058144F" w:rsidP="00EE2AA4">
            <w:pPr>
              <w:rPr>
                <w:lang w:eastAsia="en-AU"/>
              </w:rPr>
            </w:pPr>
            <w:r w:rsidRPr="0058144F">
              <w:t>35%</w:t>
            </w:r>
          </w:p>
        </w:tc>
        <w:tc>
          <w:tcPr>
            <w:tcW w:w="1984" w:type="dxa"/>
          </w:tcPr>
          <w:p w14:paraId="48B44AD4" w14:textId="3C1EA26C" w:rsidR="0058144F" w:rsidRPr="0058144F" w:rsidRDefault="001B10CB" w:rsidP="00EE2AA4">
            <w:pPr>
              <w:rPr>
                <w:lang w:eastAsia="en-AU"/>
              </w:rPr>
            </w:pPr>
            <w:r>
              <w:t>100</w:t>
            </w:r>
            <w:r w:rsidR="0058144F" w:rsidRPr="0058144F">
              <w:t>%</w:t>
            </w:r>
          </w:p>
        </w:tc>
      </w:tr>
      <w:tr w:rsidR="0058144F" w:rsidRPr="0058144F" w14:paraId="22EC867A" w14:textId="47A782E1" w:rsidTr="0058144F">
        <w:trPr>
          <w:trHeight w:val="300"/>
        </w:trPr>
        <w:tc>
          <w:tcPr>
            <w:tcW w:w="5670" w:type="dxa"/>
            <w:noWrap/>
            <w:hideMark/>
          </w:tcPr>
          <w:p w14:paraId="3F4DB383" w14:textId="77777777" w:rsidR="0058144F" w:rsidRPr="0058144F" w:rsidRDefault="0058144F" w:rsidP="00EE2AA4">
            <w:pPr>
              <w:rPr>
                <w:lang w:eastAsia="en-AU"/>
              </w:rPr>
            </w:pPr>
            <w:r w:rsidRPr="0058144F">
              <w:rPr>
                <w:lang w:eastAsia="en-AU"/>
              </w:rPr>
              <w:t>Sausages</w:t>
            </w:r>
          </w:p>
        </w:tc>
        <w:tc>
          <w:tcPr>
            <w:tcW w:w="1418" w:type="dxa"/>
          </w:tcPr>
          <w:p w14:paraId="3D0E1AED" w14:textId="6584EC9F" w:rsidR="0058144F" w:rsidRPr="0058144F" w:rsidRDefault="0058144F" w:rsidP="00EE2AA4">
            <w:pPr>
              <w:rPr>
                <w:lang w:eastAsia="en-AU"/>
              </w:rPr>
            </w:pPr>
            <w:r w:rsidRPr="0058144F">
              <w:t>27%</w:t>
            </w:r>
          </w:p>
        </w:tc>
        <w:tc>
          <w:tcPr>
            <w:tcW w:w="1418" w:type="dxa"/>
          </w:tcPr>
          <w:p w14:paraId="11F08105" w14:textId="37768A92" w:rsidR="0058144F" w:rsidRPr="0058144F" w:rsidRDefault="0058144F" w:rsidP="00EE2AA4">
            <w:pPr>
              <w:rPr>
                <w:lang w:eastAsia="en-AU"/>
              </w:rPr>
            </w:pPr>
            <w:r w:rsidRPr="0058144F">
              <w:t>35%</w:t>
            </w:r>
          </w:p>
        </w:tc>
        <w:tc>
          <w:tcPr>
            <w:tcW w:w="1984" w:type="dxa"/>
          </w:tcPr>
          <w:p w14:paraId="0054BFBE" w14:textId="59AED1B6" w:rsidR="0058144F" w:rsidRPr="0058144F" w:rsidRDefault="0058144F" w:rsidP="00EE2AA4">
            <w:pPr>
              <w:rPr>
                <w:lang w:eastAsia="en-AU"/>
              </w:rPr>
            </w:pPr>
            <w:r w:rsidRPr="0058144F">
              <w:t>81%</w:t>
            </w:r>
          </w:p>
        </w:tc>
      </w:tr>
      <w:tr w:rsidR="0058144F" w:rsidRPr="0058144F" w14:paraId="16BE8157" w14:textId="4E4C92DF" w:rsidTr="0058144F">
        <w:trPr>
          <w:trHeight w:val="300"/>
        </w:trPr>
        <w:tc>
          <w:tcPr>
            <w:tcW w:w="5670" w:type="dxa"/>
            <w:noWrap/>
            <w:hideMark/>
          </w:tcPr>
          <w:p w14:paraId="66EFC0A6" w14:textId="77777777" w:rsidR="0058144F" w:rsidRPr="0058144F" w:rsidRDefault="0058144F" w:rsidP="00EE2AA4">
            <w:pPr>
              <w:rPr>
                <w:lang w:eastAsia="en-AU"/>
              </w:rPr>
            </w:pPr>
            <w:r w:rsidRPr="0058144F">
              <w:rPr>
                <w:lang w:eastAsia="en-AU"/>
              </w:rPr>
              <w:t>Plain savoury crackers and biscuits</w:t>
            </w:r>
          </w:p>
        </w:tc>
        <w:tc>
          <w:tcPr>
            <w:tcW w:w="1418" w:type="dxa"/>
          </w:tcPr>
          <w:p w14:paraId="6AE8C3EF" w14:textId="22B028AF" w:rsidR="0058144F" w:rsidRPr="0058144F" w:rsidRDefault="0058144F" w:rsidP="00EE2AA4">
            <w:pPr>
              <w:rPr>
                <w:lang w:eastAsia="en-AU"/>
              </w:rPr>
            </w:pPr>
            <w:r w:rsidRPr="0058144F">
              <w:t>60%</w:t>
            </w:r>
          </w:p>
        </w:tc>
        <w:tc>
          <w:tcPr>
            <w:tcW w:w="1418" w:type="dxa"/>
          </w:tcPr>
          <w:p w14:paraId="52869A43" w14:textId="5B1574D3" w:rsidR="0058144F" w:rsidRPr="0058144F" w:rsidRDefault="0058144F" w:rsidP="00EE2AA4">
            <w:pPr>
              <w:rPr>
                <w:lang w:eastAsia="en-AU"/>
              </w:rPr>
            </w:pPr>
            <w:r w:rsidRPr="0058144F">
              <w:t>67%</w:t>
            </w:r>
          </w:p>
        </w:tc>
        <w:tc>
          <w:tcPr>
            <w:tcW w:w="1984" w:type="dxa"/>
          </w:tcPr>
          <w:p w14:paraId="6AAB4D5A" w14:textId="612FA5C8" w:rsidR="0058144F" w:rsidRPr="0058144F" w:rsidRDefault="0058144F" w:rsidP="00EE2AA4">
            <w:pPr>
              <w:rPr>
                <w:lang w:eastAsia="en-AU"/>
              </w:rPr>
            </w:pPr>
            <w:r w:rsidRPr="0058144F">
              <w:t>90%</w:t>
            </w:r>
          </w:p>
        </w:tc>
      </w:tr>
      <w:tr w:rsidR="0058144F" w:rsidRPr="0058144F" w14:paraId="06927A6F" w14:textId="48C363D7" w:rsidTr="0058144F">
        <w:trPr>
          <w:trHeight w:val="300"/>
        </w:trPr>
        <w:tc>
          <w:tcPr>
            <w:tcW w:w="5670" w:type="dxa"/>
            <w:noWrap/>
            <w:hideMark/>
          </w:tcPr>
          <w:p w14:paraId="2574A2B3" w14:textId="77777777" w:rsidR="0058144F" w:rsidRPr="0058144F" w:rsidRDefault="0058144F" w:rsidP="00EE2AA4">
            <w:pPr>
              <w:rPr>
                <w:lang w:eastAsia="en-AU"/>
              </w:rPr>
            </w:pPr>
            <w:r w:rsidRPr="0058144F">
              <w:rPr>
                <w:lang w:eastAsia="en-AU"/>
              </w:rPr>
              <w:lastRenderedPageBreak/>
              <w:t xml:space="preserve">Plain corn, rice and other ‘grain-cake’ biscuits </w:t>
            </w:r>
          </w:p>
        </w:tc>
        <w:tc>
          <w:tcPr>
            <w:tcW w:w="1418" w:type="dxa"/>
          </w:tcPr>
          <w:p w14:paraId="7B71C0F2" w14:textId="7BF7CF68" w:rsidR="0058144F" w:rsidRPr="0058144F" w:rsidRDefault="0058144F" w:rsidP="00EE2AA4">
            <w:pPr>
              <w:rPr>
                <w:lang w:eastAsia="en-AU"/>
              </w:rPr>
            </w:pPr>
            <w:r w:rsidRPr="0058144F">
              <w:t>75%</w:t>
            </w:r>
          </w:p>
        </w:tc>
        <w:tc>
          <w:tcPr>
            <w:tcW w:w="1418" w:type="dxa"/>
          </w:tcPr>
          <w:p w14:paraId="6A4FAC5D" w14:textId="6CDCBC3E" w:rsidR="0058144F" w:rsidRPr="0058144F" w:rsidRDefault="0058144F" w:rsidP="00EE2AA4">
            <w:pPr>
              <w:rPr>
                <w:lang w:eastAsia="en-AU"/>
              </w:rPr>
            </w:pPr>
            <w:r w:rsidRPr="0058144F">
              <w:t>88%</w:t>
            </w:r>
          </w:p>
        </w:tc>
        <w:tc>
          <w:tcPr>
            <w:tcW w:w="1984" w:type="dxa"/>
          </w:tcPr>
          <w:p w14:paraId="0ADA0966" w14:textId="6B2E9347" w:rsidR="0058144F" w:rsidRPr="0058144F" w:rsidRDefault="0058144F" w:rsidP="00EE2AA4">
            <w:pPr>
              <w:rPr>
                <w:lang w:eastAsia="en-AU"/>
              </w:rPr>
            </w:pPr>
            <w:r w:rsidRPr="0058144F">
              <w:t>100%</w:t>
            </w:r>
          </w:p>
        </w:tc>
      </w:tr>
      <w:tr w:rsidR="0058144F" w:rsidRPr="0058144F" w14:paraId="206BAD55" w14:textId="69A73CCF" w:rsidTr="0058144F">
        <w:trPr>
          <w:trHeight w:val="300"/>
        </w:trPr>
        <w:tc>
          <w:tcPr>
            <w:tcW w:w="5670" w:type="dxa"/>
            <w:noWrap/>
            <w:hideMark/>
          </w:tcPr>
          <w:p w14:paraId="3C6F99CA" w14:textId="77777777" w:rsidR="0058144F" w:rsidRPr="0058144F" w:rsidRDefault="0058144F" w:rsidP="00EE2AA4">
            <w:pPr>
              <w:rPr>
                <w:lang w:eastAsia="en-AU"/>
              </w:rPr>
            </w:pPr>
            <w:r w:rsidRPr="0058144F">
              <w:rPr>
                <w:lang w:eastAsia="en-AU"/>
              </w:rPr>
              <w:t>Flavoured savoury biscuits, crackers and ‘grain-cake’ biscuits</w:t>
            </w:r>
          </w:p>
        </w:tc>
        <w:tc>
          <w:tcPr>
            <w:tcW w:w="1418" w:type="dxa"/>
          </w:tcPr>
          <w:p w14:paraId="7335C39C" w14:textId="74D4F543" w:rsidR="0058144F" w:rsidRPr="0058144F" w:rsidRDefault="0058144F" w:rsidP="00EE2AA4">
            <w:pPr>
              <w:rPr>
                <w:lang w:eastAsia="en-AU"/>
              </w:rPr>
            </w:pPr>
            <w:r w:rsidRPr="0058144F">
              <w:t>58%</w:t>
            </w:r>
          </w:p>
        </w:tc>
        <w:tc>
          <w:tcPr>
            <w:tcW w:w="1418" w:type="dxa"/>
          </w:tcPr>
          <w:p w14:paraId="0E22C713" w14:textId="28D20FE4" w:rsidR="0058144F" w:rsidRPr="0058144F" w:rsidRDefault="0058144F" w:rsidP="00EE2AA4">
            <w:pPr>
              <w:rPr>
                <w:lang w:eastAsia="en-AU"/>
              </w:rPr>
            </w:pPr>
            <w:r w:rsidRPr="0058144F">
              <w:t>64%</w:t>
            </w:r>
          </w:p>
        </w:tc>
        <w:tc>
          <w:tcPr>
            <w:tcW w:w="1984" w:type="dxa"/>
          </w:tcPr>
          <w:p w14:paraId="4FD4B83A" w14:textId="1DB85DBF" w:rsidR="0058144F" w:rsidRPr="0058144F" w:rsidRDefault="0058144F" w:rsidP="00EE2AA4">
            <w:pPr>
              <w:rPr>
                <w:lang w:eastAsia="en-AU"/>
              </w:rPr>
            </w:pPr>
            <w:r w:rsidRPr="0058144F">
              <w:t>74%</w:t>
            </w:r>
          </w:p>
        </w:tc>
      </w:tr>
      <w:tr w:rsidR="0058144F" w:rsidRPr="0058144F" w14:paraId="40AC14B0" w14:textId="2EAC598B" w:rsidTr="0058144F">
        <w:trPr>
          <w:trHeight w:val="300"/>
        </w:trPr>
        <w:tc>
          <w:tcPr>
            <w:tcW w:w="5670" w:type="dxa"/>
            <w:noWrap/>
            <w:hideMark/>
          </w:tcPr>
          <w:p w14:paraId="5DE54C46" w14:textId="77777777" w:rsidR="0058144F" w:rsidRPr="0058144F" w:rsidRDefault="0058144F" w:rsidP="00EE2AA4">
            <w:pPr>
              <w:rPr>
                <w:lang w:eastAsia="en-AU"/>
              </w:rPr>
            </w:pPr>
            <w:r w:rsidRPr="0058144F">
              <w:rPr>
                <w:lang w:eastAsia="en-AU"/>
              </w:rPr>
              <w:t>Dry pastries</w:t>
            </w:r>
          </w:p>
        </w:tc>
        <w:tc>
          <w:tcPr>
            <w:tcW w:w="1418" w:type="dxa"/>
          </w:tcPr>
          <w:p w14:paraId="7CDBABD8" w14:textId="44F1198A" w:rsidR="0058144F" w:rsidRPr="0058144F" w:rsidRDefault="0058144F" w:rsidP="00EE2AA4">
            <w:pPr>
              <w:rPr>
                <w:lang w:eastAsia="en-AU"/>
              </w:rPr>
            </w:pPr>
            <w:r w:rsidRPr="0058144F">
              <w:t>55%</w:t>
            </w:r>
          </w:p>
        </w:tc>
        <w:tc>
          <w:tcPr>
            <w:tcW w:w="1418" w:type="dxa"/>
          </w:tcPr>
          <w:p w14:paraId="7D6C39C9" w14:textId="706DA2F7" w:rsidR="0058144F" w:rsidRPr="0058144F" w:rsidRDefault="0058144F" w:rsidP="00EE2AA4">
            <w:pPr>
              <w:rPr>
                <w:lang w:eastAsia="en-AU"/>
              </w:rPr>
            </w:pPr>
            <w:r w:rsidRPr="0058144F">
              <w:t>62%</w:t>
            </w:r>
          </w:p>
        </w:tc>
        <w:tc>
          <w:tcPr>
            <w:tcW w:w="1984" w:type="dxa"/>
          </w:tcPr>
          <w:p w14:paraId="24F4067C" w14:textId="3911C3C9" w:rsidR="0058144F" w:rsidRPr="0058144F" w:rsidRDefault="0058144F" w:rsidP="00EE2AA4">
            <w:pPr>
              <w:rPr>
                <w:lang w:eastAsia="en-AU"/>
              </w:rPr>
            </w:pPr>
            <w:r w:rsidRPr="0058144F">
              <w:t>94%</w:t>
            </w:r>
          </w:p>
        </w:tc>
      </w:tr>
      <w:tr w:rsidR="0058144F" w:rsidRPr="0058144F" w14:paraId="0797FA4A" w14:textId="40A9867C" w:rsidTr="0058144F">
        <w:trPr>
          <w:trHeight w:val="300"/>
        </w:trPr>
        <w:tc>
          <w:tcPr>
            <w:tcW w:w="5670" w:type="dxa"/>
            <w:noWrap/>
            <w:hideMark/>
          </w:tcPr>
          <w:p w14:paraId="24A27610" w14:textId="77777777" w:rsidR="0058144F" w:rsidRPr="0058144F" w:rsidRDefault="0058144F" w:rsidP="00EE2AA4">
            <w:pPr>
              <w:rPr>
                <w:lang w:eastAsia="en-AU"/>
              </w:rPr>
            </w:pPr>
            <w:r w:rsidRPr="0058144F">
              <w:rPr>
                <w:lang w:eastAsia="en-AU"/>
              </w:rPr>
              <w:t>Wet pastries</w:t>
            </w:r>
          </w:p>
        </w:tc>
        <w:tc>
          <w:tcPr>
            <w:tcW w:w="1418" w:type="dxa"/>
          </w:tcPr>
          <w:p w14:paraId="02E06F21" w14:textId="7990B8C7" w:rsidR="0058144F" w:rsidRPr="0058144F" w:rsidRDefault="0058144F" w:rsidP="00EE2AA4">
            <w:pPr>
              <w:rPr>
                <w:lang w:eastAsia="en-AU"/>
              </w:rPr>
            </w:pPr>
            <w:r w:rsidRPr="0058144F">
              <w:t>53%</w:t>
            </w:r>
          </w:p>
        </w:tc>
        <w:tc>
          <w:tcPr>
            <w:tcW w:w="1418" w:type="dxa"/>
          </w:tcPr>
          <w:p w14:paraId="489DD27D" w14:textId="400DA46D" w:rsidR="0058144F" w:rsidRPr="0058144F" w:rsidRDefault="0058144F" w:rsidP="00EE2AA4">
            <w:pPr>
              <w:rPr>
                <w:lang w:eastAsia="en-AU"/>
              </w:rPr>
            </w:pPr>
            <w:r w:rsidRPr="0058144F">
              <w:t>54%</w:t>
            </w:r>
          </w:p>
        </w:tc>
        <w:tc>
          <w:tcPr>
            <w:tcW w:w="1984" w:type="dxa"/>
          </w:tcPr>
          <w:p w14:paraId="429908CE" w14:textId="6669C66F" w:rsidR="0058144F" w:rsidRPr="0058144F" w:rsidRDefault="0058144F" w:rsidP="00EE2AA4">
            <w:pPr>
              <w:rPr>
                <w:lang w:eastAsia="en-AU"/>
              </w:rPr>
            </w:pPr>
            <w:r w:rsidRPr="0058144F">
              <w:t>80%</w:t>
            </w:r>
          </w:p>
        </w:tc>
      </w:tr>
      <w:tr w:rsidR="0058144F" w:rsidRPr="0058144F" w14:paraId="2AEDE39B" w14:textId="03F3A4CD" w:rsidTr="0058144F">
        <w:trPr>
          <w:trHeight w:val="300"/>
        </w:trPr>
        <w:tc>
          <w:tcPr>
            <w:tcW w:w="5670" w:type="dxa"/>
            <w:noWrap/>
            <w:hideMark/>
          </w:tcPr>
          <w:p w14:paraId="6C699E61" w14:textId="77777777" w:rsidR="0058144F" w:rsidRPr="0058144F" w:rsidRDefault="0058144F" w:rsidP="00EE2AA4">
            <w:pPr>
              <w:rPr>
                <w:lang w:eastAsia="en-AU"/>
              </w:rPr>
            </w:pPr>
            <w:r w:rsidRPr="0058144F">
              <w:rPr>
                <w:lang w:eastAsia="en-AU"/>
              </w:rPr>
              <w:t>Potato snacks</w:t>
            </w:r>
          </w:p>
        </w:tc>
        <w:tc>
          <w:tcPr>
            <w:tcW w:w="1418" w:type="dxa"/>
          </w:tcPr>
          <w:p w14:paraId="54F0563D" w14:textId="02EE6C31" w:rsidR="0058144F" w:rsidRPr="0058144F" w:rsidRDefault="0058144F" w:rsidP="00EE2AA4">
            <w:pPr>
              <w:rPr>
                <w:lang w:eastAsia="en-AU"/>
              </w:rPr>
            </w:pPr>
            <w:r w:rsidRPr="0058144F">
              <w:t>36%</w:t>
            </w:r>
          </w:p>
        </w:tc>
        <w:tc>
          <w:tcPr>
            <w:tcW w:w="1418" w:type="dxa"/>
          </w:tcPr>
          <w:p w14:paraId="59262880" w14:textId="0FB93B71" w:rsidR="0058144F" w:rsidRPr="0058144F" w:rsidRDefault="0058144F" w:rsidP="00EE2AA4">
            <w:pPr>
              <w:rPr>
                <w:lang w:eastAsia="en-AU"/>
              </w:rPr>
            </w:pPr>
            <w:r w:rsidRPr="0058144F">
              <w:t>61%</w:t>
            </w:r>
          </w:p>
        </w:tc>
        <w:tc>
          <w:tcPr>
            <w:tcW w:w="1984" w:type="dxa"/>
          </w:tcPr>
          <w:p w14:paraId="3505F768" w14:textId="502A14E6" w:rsidR="0058144F" w:rsidRPr="0058144F" w:rsidRDefault="0058144F" w:rsidP="00EE2AA4">
            <w:pPr>
              <w:rPr>
                <w:lang w:eastAsia="en-AU"/>
              </w:rPr>
            </w:pPr>
            <w:r w:rsidRPr="0058144F">
              <w:t>63%</w:t>
            </w:r>
          </w:p>
        </w:tc>
      </w:tr>
      <w:tr w:rsidR="0058144F" w:rsidRPr="0058144F" w14:paraId="7F487EBD" w14:textId="40F12DB1" w:rsidTr="0058144F">
        <w:trPr>
          <w:trHeight w:val="300"/>
        </w:trPr>
        <w:tc>
          <w:tcPr>
            <w:tcW w:w="5670" w:type="dxa"/>
            <w:noWrap/>
            <w:hideMark/>
          </w:tcPr>
          <w:p w14:paraId="0341683C" w14:textId="77777777" w:rsidR="0058144F" w:rsidRPr="0058144F" w:rsidRDefault="0058144F" w:rsidP="00EE2AA4">
            <w:pPr>
              <w:rPr>
                <w:lang w:eastAsia="en-AU"/>
              </w:rPr>
            </w:pPr>
            <w:r w:rsidRPr="0058144F">
              <w:rPr>
                <w:lang w:eastAsia="en-AU"/>
              </w:rPr>
              <w:t>Salt and vinegar snacks</w:t>
            </w:r>
          </w:p>
        </w:tc>
        <w:tc>
          <w:tcPr>
            <w:tcW w:w="1418" w:type="dxa"/>
          </w:tcPr>
          <w:p w14:paraId="022E83D0" w14:textId="7970AAE5" w:rsidR="0058144F" w:rsidRPr="0058144F" w:rsidRDefault="0058144F" w:rsidP="00EE2AA4">
            <w:pPr>
              <w:rPr>
                <w:lang w:eastAsia="en-AU"/>
              </w:rPr>
            </w:pPr>
            <w:r w:rsidRPr="0058144F">
              <w:t>47%</w:t>
            </w:r>
          </w:p>
        </w:tc>
        <w:tc>
          <w:tcPr>
            <w:tcW w:w="1418" w:type="dxa"/>
          </w:tcPr>
          <w:p w14:paraId="3D9A5B0A" w14:textId="7259103E" w:rsidR="0058144F" w:rsidRPr="0058144F" w:rsidRDefault="0058144F" w:rsidP="00EE2AA4">
            <w:pPr>
              <w:rPr>
                <w:lang w:eastAsia="en-AU"/>
              </w:rPr>
            </w:pPr>
            <w:r w:rsidRPr="0058144F">
              <w:t>74%</w:t>
            </w:r>
          </w:p>
        </w:tc>
        <w:tc>
          <w:tcPr>
            <w:tcW w:w="1984" w:type="dxa"/>
          </w:tcPr>
          <w:p w14:paraId="7F72C221" w14:textId="5DD120DE" w:rsidR="0058144F" w:rsidRPr="0058144F" w:rsidRDefault="0058144F" w:rsidP="00EE2AA4">
            <w:pPr>
              <w:rPr>
                <w:lang w:eastAsia="en-AU"/>
              </w:rPr>
            </w:pPr>
            <w:r w:rsidRPr="0058144F">
              <w:t>100%</w:t>
            </w:r>
          </w:p>
        </w:tc>
      </w:tr>
      <w:tr w:rsidR="0058144F" w:rsidRPr="0058144F" w14:paraId="1292BBDC" w14:textId="708E5C3A" w:rsidTr="0058144F">
        <w:trPr>
          <w:trHeight w:val="300"/>
        </w:trPr>
        <w:tc>
          <w:tcPr>
            <w:tcW w:w="5670" w:type="dxa"/>
            <w:noWrap/>
            <w:hideMark/>
          </w:tcPr>
          <w:p w14:paraId="1B331AAA" w14:textId="77777777" w:rsidR="0058144F" w:rsidRPr="0058144F" w:rsidRDefault="0058144F" w:rsidP="00EE2AA4">
            <w:pPr>
              <w:rPr>
                <w:lang w:eastAsia="en-AU"/>
              </w:rPr>
            </w:pPr>
            <w:r w:rsidRPr="0058144F">
              <w:rPr>
                <w:lang w:eastAsia="en-AU"/>
              </w:rPr>
              <w:t>Extruded and pelleted snacks</w:t>
            </w:r>
          </w:p>
        </w:tc>
        <w:tc>
          <w:tcPr>
            <w:tcW w:w="1418" w:type="dxa"/>
          </w:tcPr>
          <w:p w14:paraId="447A1028" w14:textId="3AE6D8B7" w:rsidR="0058144F" w:rsidRPr="0058144F" w:rsidRDefault="0058144F" w:rsidP="00EE2AA4">
            <w:pPr>
              <w:rPr>
                <w:lang w:eastAsia="en-AU"/>
              </w:rPr>
            </w:pPr>
            <w:r w:rsidRPr="0058144F">
              <w:t>34%</w:t>
            </w:r>
          </w:p>
        </w:tc>
        <w:tc>
          <w:tcPr>
            <w:tcW w:w="1418" w:type="dxa"/>
          </w:tcPr>
          <w:p w14:paraId="4875E0EE" w14:textId="4514A5D1" w:rsidR="0058144F" w:rsidRPr="0058144F" w:rsidRDefault="0058144F" w:rsidP="00EE2AA4">
            <w:pPr>
              <w:rPr>
                <w:lang w:eastAsia="en-AU"/>
              </w:rPr>
            </w:pPr>
            <w:r w:rsidRPr="0058144F">
              <w:t>49%</w:t>
            </w:r>
          </w:p>
        </w:tc>
        <w:tc>
          <w:tcPr>
            <w:tcW w:w="1984" w:type="dxa"/>
          </w:tcPr>
          <w:p w14:paraId="2075212C" w14:textId="442A2BC0" w:rsidR="0058144F" w:rsidRPr="0058144F" w:rsidRDefault="0058144F" w:rsidP="00EE2AA4">
            <w:pPr>
              <w:rPr>
                <w:lang w:eastAsia="en-AU"/>
              </w:rPr>
            </w:pPr>
            <w:r w:rsidRPr="0058144F">
              <w:t>55%</w:t>
            </w:r>
          </w:p>
        </w:tc>
      </w:tr>
      <w:tr w:rsidR="0058144F" w:rsidRPr="0058144F" w14:paraId="3158E138" w14:textId="48865174" w:rsidTr="0058144F">
        <w:trPr>
          <w:trHeight w:val="300"/>
        </w:trPr>
        <w:tc>
          <w:tcPr>
            <w:tcW w:w="5670" w:type="dxa"/>
            <w:noWrap/>
            <w:hideMark/>
          </w:tcPr>
          <w:p w14:paraId="223DA112" w14:textId="77777777" w:rsidR="0058144F" w:rsidRPr="0058144F" w:rsidRDefault="0058144F" w:rsidP="00EE2AA4">
            <w:pPr>
              <w:rPr>
                <w:lang w:eastAsia="en-AU"/>
              </w:rPr>
            </w:pPr>
            <w:r w:rsidRPr="0058144F">
              <w:rPr>
                <w:lang w:eastAsia="en-AU"/>
              </w:rPr>
              <w:t>Vegetable, grain and other snacks</w:t>
            </w:r>
          </w:p>
        </w:tc>
        <w:tc>
          <w:tcPr>
            <w:tcW w:w="1418" w:type="dxa"/>
          </w:tcPr>
          <w:p w14:paraId="0DEF3E98" w14:textId="20DD4303" w:rsidR="0058144F" w:rsidRPr="0058144F" w:rsidRDefault="0058144F" w:rsidP="00EE2AA4">
            <w:pPr>
              <w:rPr>
                <w:lang w:eastAsia="en-AU"/>
              </w:rPr>
            </w:pPr>
            <w:r w:rsidRPr="0058144F">
              <w:t>33%</w:t>
            </w:r>
          </w:p>
        </w:tc>
        <w:tc>
          <w:tcPr>
            <w:tcW w:w="1418" w:type="dxa"/>
          </w:tcPr>
          <w:p w14:paraId="3C7EF5A7" w14:textId="636090E5" w:rsidR="0058144F" w:rsidRPr="0058144F" w:rsidRDefault="0058144F" w:rsidP="00EE2AA4">
            <w:pPr>
              <w:rPr>
                <w:lang w:eastAsia="en-AU"/>
              </w:rPr>
            </w:pPr>
            <w:r w:rsidRPr="0058144F">
              <w:t>45%</w:t>
            </w:r>
          </w:p>
        </w:tc>
        <w:tc>
          <w:tcPr>
            <w:tcW w:w="1984" w:type="dxa"/>
          </w:tcPr>
          <w:p w14:paraId="63EF9905" w14:textId="0AA393FC" w:rsidR="0058144F" w:rsidRPr="0058144F" w:rsidRDefault="0058144F" w:rsidP="00EE2AA4">
            <w:pPr>
              <w:rPr>
                <w:lang w:eastAsia="en-AU"/>
              </w:rPr>
            </w:pPr>
            <w:r w:rsidRPr="0058144F">
              <w:t>65%</w:t>
            </w:r>
          </w:p>
        </w:tc>
      </w:tr>
      <w:tr w:rsidR="0058144F" w:rsidRPr="0058144F" w14:paraId="519AD1A3" w14:textId="79CE3266" w:rsidTr="0058144F">
        <w:trPr>
          <w:trHeight w:val="300"/>
        </w:trPr>
        <w:tc>
          <w:tcPr>
            <w:tcW w:w="5670" w:type="dxa"/>
            <w:noWrap/>
            <w:hideMark/>
          </w:tcPr>
          <w:p w14:paraId="39C4E53B" w14:textId="77777777" w:rsidR="0058144F" w:rsidRPr="0058144F" w:rsidRDefault="0058144F" w:rsidP="00EE2AA4">
            <w:pPr>
              <w:rPr>
                <w:lang w:eastAsia="en-AU"/>
              </w:rPr>
            </w:pPr>
            <w:r w:rsidRPr="0058144F">
              <w:rPr>
                <w:lang w:eastAsia="en-AU"/>
              </w:rPr>
              <w:t>Soups</w:t>
            </w:r>
          </w:p>
        </w:tc>
        <w:tc>
          <w:tcPr>
            <w:tcW w:w="1418" w:type="dxa"/>
          </w:tcPr>
          <w:p w14:paraId="0E996047" w14:textId="4070E883" w:rsidR="0058144F" w:rsidRPr="0058144F" w:rsidRDefault="0058144F" w:rsidP="00EE2AA4">
            <w:pPr>
              <w:rPr>
                <w:lang w:eastAsia="en-AU"/>
              </w:rPr>
            </w:pPr>
            <w:r w:rsidRPr="0058144F">
              <w:t>57%</w:t>
            </w:r>
          </w:p>
        </w:tc>
        <w:tc>
          <w:tcPr>
            <w:tcW w:w="1418" w:type="dxa"/>
          </w:tcPr>
          <w:p w14:paraId="193CB1BC" w14:textId="4694CBBF" w:rsidR="0058144F" w:rsidRPr="0058144F" w:rsidRDefault="0058144F" w:rsidP="00EE2AA4">
            <w:pPr>
              <w:rPr>
                <w:lang w:eastAsia="en-AU"/>
              </w:rPr>
            </w:pPr>
            <w:r w:rsidRPr="0058144F">
              <w:t>80%</w:t>
            </w:r>
          </w:p>
        </w:tc>
        <w:tc>
          <w:tcPr>
            <w:tcW w:w="1984" w:type="dxa"/>
          </w:tcPr>
          <w:p w14:paraId="76706E3C" w14:textId="55593647" w:rsidR="0058144F" w:rsidRPr="0058144F" w:rsidRDefault="0058144F" w:rsidP="00EE2AA4">
            <w:pPr>
              <w:rPr>
                <w:lang w:eastAsia="en-AU"/>
              </w:rPr>
            </w:pPr>
            <w:r w:rsidRPr="0058144F">
              <w:t>88%</w:t>
            </w:r>
          </w:p>
        </w:tc>
      </w:tr>
      <w:tr w:rsidR="0058144F" w:rsidRPr="0058144F" w14:paraId="50A8101B" w14:textId="5241E550" w:rsidTr="0058144F">
        <w:trPr>
          <w:trHeight w:val="300"/>
        </w:trPr>
        <w:tc>
          <w:tcPr>
            <w:tcW w:w="5670" w:type="dxa"/>
            <w:noWrap/>
            <w:hideMark/>
          </w:tcPr>
          <w:p w14:paraId="3B6945D0" w14:textId="77777777" w:rsidR="0058144F" w:rsidRPr="0058144F" w:rsidRDefault="0058144F" w:rsidP="00EE2AA4">
            <w:pPr>
              <w:rPr>
                <w:lang w:eastAsia="en-AU"/>
              </w:rPr>
            </w:pPr>
            <w:r w:rsidRPr="0058144F">
              <w:rPr>
                <w:lang w:eastAsia="en-AU"/>
              </w:rPr>
              <w:t>Sweet Bakery - Cakes, Muffins and Slices</w:t>
            </w:r>
          </w:p>
        </w:tc>
        <w:tc>
          <w:tcPr>
            <w:tcW w:w="1418" w:type="dxa"/>
          </w:tcPr>
          <w:p w14:paraId="3F3A9C09" w14:textId="5A841E1A" w:rsidR="0058144F" w:rsidRPr="0058144F" w:rsidRDefault="0058144F" w:rsidP="00EE2AA4">
            <w:pPr>
              <w:rPr>
                <w:lang w:eastAsia="en-AU"/>
              </w:rPr>
            </w:pPr>
            <w:r w:rsidRPr="0058144F">
              <w:t>63%</w:t>
            </w:r>
          </w:p>
        </w:tc>
        <w:tc>
          <w:tcPr>
            <w:tcW w:w="1418" w:type="dxa"/>
          </w:tcPr>
          <w:p w14:paraId="38E4746E" w14:textId="1983C342" w:rsidR="0058144F" w:rsidRPr="0058144F" w:rsidRDefault="0058144F" w:rsidP="00EE2AA4">
            <w:pPr>
              <w:rPr>
                <w:lang w:eastAsia="en-AU"/>
              </w:rPr>
            </w:pPr>
            <w:r w:rsidRPr="0058144F">
              <w:t>71%</w:t>
            </w:r>
          </w:p>
        </w:tc>
        <w:tc>
          <w:tcPr>
            <w:tcW w:w="1984" w:type="dxa"/>
          </w:tcPr>
          <w:p w14:paraId="45070F18" w14:textId="6EE67F75" w:rsidR="0058144F" w:rsidRPr="0058144F" w:rsidRDefault="0058144F" w:rsidP="00EE2AA4">
            <w:pPr>
              <w:rPr>
                <w:lang w:eastAsia="en-AU"/>
              </w:rPr>
            </w:pPr>
            <w:r w:rsidRPr="0058144F">
              <w:t>92%</w:t>
            </w:r>
          </w:p>
        </w:tc>
      </w:tr>
    </w:tbl>
    <w:p w14:paraId="0BCDA1A8" w14:textId="29A6A971" w:rsidR="00671C21" w:rsidRDefault="00671C21" w:rsidP="00EE2AA4">
      <w:pPr>
        <w:rPr>
          <w:lang w:eastAsia="en-AU"/>
        </w:rPr>
      </w:pPr>
      <w:r w:rsidRPr="00720F00">
        <w:t>The proportion of the market meeting reformulation targets is high</w:t>
      </w:r>
      <w:r w:rsidR="005618CA">
        <w:t xml:space="preserve"> (over 70%)</w:t>
      </w:r>
      <w:r w:rsidRPr="00720F00">
        <w:t xml:space="preserve"> for </w:t>
      </w:r>
      <w:bookmarkStart w:id="35" w:name="_Hlk180156764"/>
      <w:r w:rsidRPr="00720F00">
        <w:rPr>
          <w:lang w:eastAsia="en-AU"/>
        </w:rPr>
        <w:t>Plain corn, rice and other ‘grain-cake’ biscuits</w:t>
      </w:r>
      <w:r w:rsidR="005618CA">
        <w:rPr>
          <w:lang w:eastAsia="en-AU"/>
        </w:rPr>
        <w:t>,</w:t>
      </w:r>
      <w:r w:rsidRPr="00720F00">
        <w:t xml:space="preserve"> </w:t>
      </w:r>
      <w:r w:rsidRPr="00720F00">
        <w:rPr>
          <w:lang w:eastAsia="en-AU"/>
        </w:rPr>
        <w:t>Cheddar and cheddar style variety cheese products</w:t>
      </w:r>
      <w:r w:rsidRPr="00720F00">
        <w:t xml:space="preserve">, </w:t>
      </w:r>
      <w:r w:rsidRPr="00720F00">
        <w:rPr>
          <w:lang w:eastAsia="en-AU"/>
        </w:rPr>
        <w:t>Soups</w:t>
      </w:r>
      <w:r w:rsidR="005618CA">
        <w:rPr>
          <w:lang w:eastAsia="en-AU"/>
        </w:rPr>
        <w:t xml:space="preserve">, </w:t>
      </w:r>
      <w:r w:rsidR="005618CA" w:rsidRPr="005618CA">
        <w:rPr>
          <w:lang w:eastAsia="en-AU"/>
        </w:rPr>
        <w:t>Salt and vinegar snacks</w:t>
      </w:r>
      <w:r w:rsidRPr="00720F00">
        <w:t xml:space="preserve"> and </w:t>
      </w:r>
      <w:r w:rsidRPr="005618CA">
        <w:rPr>
          <w:lang w:eastAsia="en-AU"/>
        </w:rPr>
        <w:t>Sweet Bakery - Cakes, Muffins and Slices</w:t>
      </w:r>
      <w:r w:rsidRPr="00720F00">
        <w:rPr>
          <w:lang w:eastAsia="en-AU"/>
        </w:rPr>
        <w:t xml:space="preserve">. This indicates that reformulation targets for these product categories could potentially be </w:t>
      </w:r>
      <w:r w:rsidR="003133A8">
        <w:rPr>
          <w:lang w:eastAsia="en-AU"/>
        </w:rPr>
        <w:t>strengthened</w:t>
      </w:r>
      <w:r w:rsidRPr="00720F00">
        <w:rPr>
          <w:lang w:eastAsia="en-AU"/>
        </w:rPr>
        <w:t xml:space="preserve"> to further drive reformulation since lower sodium levels appear feasible in these categories. </w:t>
      </w:r>
    </w:p>
    <w:p w14:paraId="378FBAC7" w14:textId="704915BF" w:rsidR="009934A4" w:rsidRDefault="009934A4" w:rsidP="00EE2AA4">
      <w:pPr>
        <w:rPr>
          <w:lang w:eastAsia="en-AU"/>
        </w:rPr>
      </w:pPr>
      <w:r>
        <w:rPr>
          <w:lang w:eastAsia="en-AU"/>
        </w:rPr>
        <w:t xml:space="preserve">For saturated fat, </w:t>
      </w:r>
      <w:r w:rsidR="0041000B">
        <w:rPr>
          <w:lang w:eastAsia="en-AU"/>
        </w:rPr>
        <w:t xml:space="preserve">achievement of the reformulation targets was higher in the broader market for the categories </w:t>
      </w:r>
      <w:r w:rsidR="0041000B" w:rsidRPr="0041000B">
        <w:rPr>
          <w:i/>
          <w:iCs/>
          <w:lang w:eastAsia="en-AU"/>
        </w:rPr>
        <w:t xml:space="preserve">Pizza, </w:t>
      </w:r>
      <w:proofErr w:type="spellStart"/>
      <w:r w:rsidR="00995D96" w:rsidRPr="00995D96">
        <w:rPr>
          <w:i/>
          <w:iCs/>
          <w:lang w:eastAsia="en-AU"/>
        </w:rPr>
        <w:t>Frankfurts</w:t>
      </w:r>
      <w:proofErr w:type="spellEnd"/>
      <w:r w:rsidR="00995D96" w:rsidRPr="00995D96">
        <w:rPr>
          <w:i/>
          <w:iCs/>
          <w:lang w:eastAsia="en-AU"/>
        </w:rPr>
        <w:t xml:space="preserve"> and Saveloys</w:t>
      </w:r>
      <w:r w:rsidR="00995D96">
        <w:rPr>
          <w:i/>
          <w:iCs/>
          <w:lang w:eastAsia="en-AU"/>
        </w:rPr>
        <w:t xml:space="preserve">, </w:t>
      </w:r>
      <w:r w:rsidR="0041000B" w:rsidRPr="0041000B">
        <w:rPr>
          <w:i/>
          <w:iCs/>
          <w:lang w:eastAsia="en-AU"/>
        </w:rPr>
        <w:t>Sausages</w:t>
      </w:r>
      <w:r w:rsidR="0041000B">
        <w:rPr>
          <w:lang w:eastAsia="en-AU"/>
        </w:rPr>
        <w:t xml:space="preserve"> and </w:t>
      </w:r>
      <w:r w:rsidR="0041000B" w:rsidRPr="0041000B">
        <w:rPr>
          <w:i/>
          <w:iCs/>
          <w:lang w:eastAsia="en-AU"/>
        </w:rPr>
        <w:t>Wet pastries</w:t>
      </w:r>
      <w:r w:rsidR="0041000B">
        <w:rPr>
          <w:lang w:eastAsia="en-AU"/>
        </w:rPr>
        <w:t xml:space="preserve">. Achievement of the saturated fat target was the same in the market and for </w:t>
      </w:r>
      <w:r w:rsidR="002C6C8B">
        <w:rPr>
          <w:lang w:eastAsia="en-AU"/>
        </w:rPr>
        <w:t>PRP</w:t>
      </w:r>
      <w:r w:rsidR="0041000B">
        <w:rPr>
          <w:lang w:eastAsia="en-AU"/>
        </w:rPr>
        <w:t xml:space="preserve"> companies for </w:t>
      </w:r>
      <w:r w:rsidR="0041000B" w:rsidRPr="0041000B">
        <w:rPr>
          <w:i/>
          <w:iCs/>
          <w:lang w:eastAsia="en-AU"/>
        </w:rPr>
        <w:t>Dry Pastries.</w:t>
      </w:r>
      <w:r w:rsidR="0041000B">
        <w:rPr>
          <w:lang w:eastAsia="en-AU"/>
        </w:rPr>
        <w:t xml:space="preserve"> </w:t>
      </w:r>
    </w:p>
    <w:p w14:paraId="3C8A8512" w14:textId="4620A80C" w:rsidR="001B10CB" w:rsidRPr="00C26AF0" w:rsidRDefault="001B10CB" w:rsidP="00EE2AA4">
      <w:pPr>
        <w:pStyle w:val="Caption"/>
      </w:pPr>
      <w:r w:rsidRPr="00C26AF0">
        <w:t xml:space="preserve">Table </w:t>
      </w:r>
      <w:r>
        <w:t>5</w:t>
      </w:r>
      <w:r w:rsidRPr="00C26AF0">
        <w:t xml:space="preserve">: </w:t>
      </w:r>
      <w:r w:rsidRPr="0058144F">
        <w:t>Comparison of performance of participating companies against the wider market data</w:t>
      </w:r>
      <w:r>
        <w:t xml:space="preserve"> for saturated fat targets</w:t>
      </w:r>
    </w:p>
    <w:tbl>
      <w:tblPr>
        <w:tblStyle w:val="TableGrid3"/>
        <w:tblW w:w="10490" w:type="dxa"/>
        <w:tblLook w:val="04A0" w:firstRow="1" w:lastRow="0" w:firstColumn="1" w:lastColumn="0" w:noHBand="0" w:noVBand="1"/>
      </w:tblPr>
      <w:tblGrid>
        <w:gridCol w:w="5670"/>
        <w:gridCol w:w="1418"/>
        <w:gridCol w:w="1418"/>
        <w:gridCol w:w="1984"/>
      </w:tblGrid>
      <w:tr w:rsidR="009934A4" w:rsidRPr="0058144F" w14:paraId="36CC0634" w14:textId="77777777" w:rsidTr="004B6737">
        <w:trPr>
          <w:cnfStyle w:val="100000000000" w:firstRow="1" w:lastRow="0" w:firstColumn="0" w:lastColumn="0" w:oddVBand="0" w:evenVBand="0" w:oddHBand="0" w:evenHBand="0" w:firstRowFirstColumn="0" w:firstRowLastColumn="0" w:lastRowFirstColumn="0" w:lastRowLastColumn="0"/>
          <w:trHeight w:val="398"/>
        </w:trPr>
        <w:tc>
          <w:tcPr>
            <w:tcW w:w="5670" w:type="dxa"/>
            <w:shd w:val="clear" w:color="auto" w:fill="C5E0B3" w:themeFill="accent6" w:themeFillTint="66"/>
            <w:hideMark/>
          </w:tcPr>
          <w:p w14:paraId="0ABABB0A" w14:textId="77777777" w:rsidR="009934A4" w:rsidRPr="0058144F" w:rsidRDefault="009934A4" w:rsidP="00EE2AA4">
            <w:pPr>
              <w:rPr>
                <w:b w:val="0"/>
                <w:lang w:eastAsia="en-AU"/>
              </w:rPr>
            </w:pPr>
            <w:r w:rsidRPr="0058144F">
              <w:rPr>
                <w:lang w:eastAsia="en-AU"/>
              </w:rPr>
              <w:t>Subcategory</w:t>
            </w:r>
          </w:p>
        </w:tc>
        <w:tc>
          <w:tcPr>
            <w:tcW w:w="1418" w:type="dxa"/>
            <w:shd w:val="clear" w:color="auto" w:fill="C5E0B3" w:themeFill="accent6" w:themeFillTint="66"/>
          </w:tcPr>
          <w:p w14:paraId="38A633DE" w14:textId="07102F9F" w:rsidR="009934A4" w:rsidRPr="0058144F" w:rsidRDefault="009934A4" w:rsidP="00EE2AA4">
            <w:pPr>
              <w:rPr>
                <w:b w:val="0"/>
                <w:lang w:eastAsia="en-AU"/>
              </w:rPr>
            </w:pPr>
            <w:r w:rsidRPr="0058144F">
              <w:t>% products meeting the targets in 201</w:t>
            </w:r>
            <w:r>
              <w:t>7 – wider market</w:t>
            </w:r>
          </w:p>
        </w:tc>
        <w:tc>
          <w:tcPr>
            <w:tcW w:w="1418" w:type="dxa"/>
            <w:shd w:val="clear" w:color="auto" w:fill="C5E0B3" w:themeFill="accent6" w:themeFillTint="66"/>
          </w:tcPr>
          <w:p w14:paraId="5B209F31" w14:textId="0E187E60" w:rsidR="009934A4" w:rsidRPr="0058144F" w:rsidRDefault="009934A4" w:rsidP="00EE2AA4">
            <w:pPr>
              <w:rPr>
                <w:b w:val="0"/>
                <w:lang w:eastAsia="en-AU"/>
              </w:rPr>
            </w:pPr>
            <w:r w:rsidRPr="0058144F">
              <w:t>% products meeting the targets in 2023</w:t>
            </w:r>
            <w:r>
              <w:t xml:space="preserve"> – wider market</w:t>
            </w:r>
            <w:r w:rsidR="00DA51AE">
              <w:rPr>
                <w:rStyle w:val="FootnoteReference"/>
                <w:bCs/>
                <w:color w:val="000000"/>
                <w:sz w:val="20"/>
                <w:szCs w:val="20"/>
              </w:rPr>
              <w:footnoteReference w:id="6"/>
            </w:r>
            <w:r w:rsidR="00B7749F">
              <w:rPr>
                <w:rStyle w:val="FootnoteReference"/>
                <w:bCs/>
                <w:color w:val="000000"/>
                <w:sz w:val="20"/>
                <w:szCs w:val="20"/>
              </w:rPr>
              <w:footnoteReference w:id="7"/>
            </w:r>
          </w:p>
        </w:tc>
        <w:tc>
          <w:tcPr>
            <w:tcW w:w="1984" w:type="dxa"/>
            <w:shd w:val="clear" w:color="auto" w:fill="C5E0B3" w:themeFill="accent6" w:themeFillTint="66"/>
          </w:tcPr>
          <w:p w14:paraId="0D8808F3" w14:textId="77777777" w:rsidR="009934A4" w:rsidRPr="0058144F" w:rsidRDefault="009934A4" w:rsidP="00EE2AA4">
            <w:pPr>
              <w:rPr>
                <w:b w:val="0"/>
                <w:lang w:eastAsia="en-AU"/>
              </w:rPr>
            </w:pPr>
            <w:r w:rsidRPr="0058144F">
              <w:t>% Products meeting target</w:t>
            </w:r>
            <w:r>
              <w:t xml:space="preserve"> in 2024</w:t>
            </w:r>
            <w:r w:rsidRPr="0058144F">
              <w:t xml:space="preserve"> (participating companies</w:t>
            </w:r>
            <w:r>
              <w:t xml:space="preserve"> -</w:t>
            </w:r>
            <w:r w:rsidRPr="0058144F">
              <w:t>end of Wave 1 reporting</w:t>
            </w:r>
            <w:r>
              <w:t>)</w:t>
            </w:r>
          </w:p>
        </w:tc>
      </w:tr>
      <w:tr w:rsidR="009934A4" w:rsidRPr="0058144F" w14:paraId="090A961F" w14:textId="77777777" w:rsidTr="004B6737">
        <w:trPr>
          <w:trHeight w:val="300"/>
        </w:trPr>
        <w:tc>
          <w:tcPr>
            <w:tcW w:w="5670" w:type="dxa"/>
            <w:noWrap/>
            <w:hideMark/>
          </w:tcPr>
          <w:p w14:paraId="4C16CE02" w14:textId="6135AE07" w:rsidR="009934A4" w:rsidRPr="0058144F" w:rsidRDefault="009934A4" w:rsidP="00EE2AA4">
            <w:pPr>
              <w:rPr>
                <w:lang w:eastAsia="en-AU"/>
              </w:rPr>
            </w:pPr>
            <w:r>
              <w:rPr>
                <w:lang w:eastAsia="en-AU"/>
              </w:rPr>
              <w:t>Pizza</w:t>
            </w:r>
          </w:p>
        </w:tc>
        <w:tc>
          <w:tcPr>
            <w:tcW w:w="1418" w:type="dxa"/>
          </w:tcPr>
          <w:p w14:paraId="21EA09C1" w14:textId="0410DF0B" w:rsidR="009934A4" w:rsidRPr="0058144F" w:rsidRDefault="009F5B91" w:rsidP="00EE2AA4">
            <w:pPr>
              <w:rPr>
                <w:lang w:eastAsia="en-AU"/>
              </w:rPr>
            </w:pPr>
            <w:r>
              <w:rPr>
                <w:lang w:eastAsia="en-AU"/>
              </w:rPr>
              <w:t>71%</w:t>
            </w:r>
          </w:p>
        </w:tc>
        <w:tc>
          <w:tcPr>
            <w:tcW w:w="1418" w:type="dxa"/>
          </w:tcPr>
          <w:p w14:paraId="2A850197" w14:textId="77F93F7A" w:rsidR="009934A4" w:rsidRPr="0058144F" w:rsidRDefault="009F5B91" w:rsidP="00EE2AA4">
            <w:pPr>
              <w:rPr>
                <w:lang w:eastAsia="en-AU"/>
              </w:rPr>
            </w:pPr>
            <w:r>
              <w:rPr>
                <w:lang w:eastAsia="en-AU"/>
              </w:rPr>
              <w:t>60%</w:t>
            </w:r>
          </w:p>
        </w:tc>
        <w:tc>
          <w:tcPr>
            <w:tcW w:w="1984" w:type="dxa"/>
          </w:tcPr>
          <w:p w14:paraId="4B9AB47A" w14:textId="103C4A7D" w:rsidR="009934A4" w:rsidRPr="0058144F" w:rsidRDefault="009F5B91" w:rsidP="00EE2AA4">
            <w:pPr>
              <w:rPr>
                <w:lang w:eastAsia="en-AU"/>
              </w:rPr>
            </w:pPr>
            <w:r>
              <w:rPr>
                <w:lang w:eastAsia="en-AU"/>
              </w:rPr>
              <w:t>43%</w:t>
            </w:r>
          </w:p>
        </w:tc>
      </w:tr>
      <w:tr w:rsidR="009934A4" w:rsidRPr="0058144F" w14:paraId="2920C3F7" w14:textId="77777777" w:rsidTr="004B6737">
        <w:trPr>
          <w:trHeight w:val="300"/>
        </w:trPr>
        <w:tc>
          <w:tcPr>
            <w:tcW w:w="5670" w:type="dxa"/>
            <w:noWrap/>
            <w:hideMark/>
          </w:tcPr>
          <w:p w14:paraId="762DE904" w14:textId="24E2A1DA" w:rsidR="009934A4" w:rsidRPr="0058144F" w:rsidRDefault="009934A4" w:rsidP="00EE2AA4">
            <w:pPr>
              <w:rPr>
                <w:lang w:eastAsia="en-AU"/>
              </w:rPr>
            </w:pPr>
            <w:proofErr w:type="spellStart"/>
            <w:r w:rsidRPr="009934A4">
              <w:rPr>
                <w:lang w:eastAsia="en-AU"/>
              </w:rPr>
              <w:t>Frankfurts</w:t>
            </w:r>
            <w:proofErr w:type="spellEnd"/>
            <w:r w:rsidRPr="009934A4">
              <w:rPr>
                <w:lang w:eastAsia="en-AU"/>
              </w:rPr>
              <w:t xml:space="preserve"> and Saveloys</w:t>
            </w:r>
          </w:p>
        </w:tc>
        <w:tc>
          <w:tcPr>
            <w:tcW w:w="1418" w:type="dxa"/>
          </w:tcPr>
          <w:p w14:paraId="5A5142C6" w14:textId="26035E36" w:rsidR="009934A4" w:rsidRPr="0058144F" w:rsidRDefault="009F5B91" w:rsidP="00EE2AA4">
            <w:pPr>
              <w:rPr>
                <w:lang w:eastAsia="en-AU"/>
              </w:rPr>
            </w:pPr>
            <w:r>
              <w:rPr>
                <w:lang w:eastAsia="en-AU"/>
              </w:rPr>
              <w:t>24%</w:t>
            </w:r>
          </w:p>
        </w:tc>
        <w:tc>
          <w:tcPr>
            <w:tcW w:w="1418" w:type="dxa"/>
          </w:tcPr>
          <w:p w14:paraId="7A7B9DBD" w14:textId="3CD8A480" w:rsidR="009934A4" w:rsidRPr="0058144F" w:rsidRDefault="009F5B91" w:rsidP="00EE2AA4">
            <w:pPr>
              <w:rPr>
                <w:lang w:eastAsia="en-AU"/>
              </w:rPr>
            </w:pPr>
            <w:r>
              <w:rPr>
                <w:lang w:eastAsia="en-AU"/>
              </w:rPr>
              <w:t>76%</w:t>
            </w:r>
          </w:p>
        </w:tc>
        <w:tc>
          <w:tcPr>
            <w:tcW w:w="1984" w:type="dxa"/>
          </w:tcPr>
          <w:p w14:paraId="735F4681" w14:textId="5A40FB88" w:rsidR="009934A4" w:rsidRPr="0058144F" w:rsidRDefault="001B10CB" w:rsidP="00EE2AA4">
            <w:pPr>
              <w:rPr>
                <w:lang w:eastAsia="en-AU"/>
              </w:rPr>
            </w:pPr>
            <w:r>
              <w:rPr>
                <w:lang w:eastAsia="en-AU"/>
              </w:rPr>
              <w:t>67</w:t>
            </w:r>
            <w:r w:rsidR="009F5B91">
              <w:rPr>
                <w:lang w:eastAsia="en-AU"/>
              </w:rPr>
              <w:t>%</w:t>
            </w:r>
          </w:p>
        </w:tc>
      </w:tr>
      <w:tr w:rsidR="009934A4" w:rsidRPr="0058144F" w14:paraId="51EB01FD" w14:textId="77777777" w:rsidTr="004B6737">
        <w:trPr>
          <w:trHeight w:val="300"/>
        </w:trPr>
        <w:tc>
          <w:tcPr>
            <w:tcW w:w="5670" w:type="dxa"/>
            <w:noWrap/>
            <w:hideMark/>
          </w:tcPr>
          <w:p w14:paraId="690AB35E" w14:textId="40FCB51E" w:rsidR="009934A4" w:rsidRPr="0058144F" w:rsidRDefault="009934A4" w:rsidP="00EE2AA4">
            <w:pPr>
              <w:rPr>
                <w:lang w:eastAsia="en-AU"/>
              </w:rPr>
            </w:pPr>
            <w:r>
              <w:rPr>
                <w:lang w:eastAsia="en-AU"/>
              </w:rPr>
              <w:t>Sausages</w:t>
            </w:r>
          </w:p>
        </w:tc>
        <w:tc>
          <w:tcPr>
            <w:tcW w:w="1418" w:type="dxa"/>
          </w:tcPr>
          <w:p w14:paraId="5A9018C7" w14:textId="357DBE0E" w:rsidR="009934A4" w:rsidRPr="0058144F" w:rsidRDefault="009F5B91" w:rsidP="00EE2AA4">
            <w:pPr>
              <w:rPr>
                <w:lang w:eastAsia="en-AU"/>
              </w:rPr>
            </w:pPr>
            <w:r>
              <w:rPr>
                <w:lang w:eastAsia="en-AU"/>
              </w:rPr>
              <w:t>50%</w:t>
            </w:r>
          </w:p>
        </w:tc>
        <w:tc>
          <w:tcPr>
            <w:tcW w:w="1418" w:type="dxa"/>
          </w:tcPr>
          <w:p w14:paraId="65137F41" w14:textId="1FA41F85" w:rsidR="009934A4" w:rsidRPr="0058144F" w:rsidRDefault="009F5B91" w:rsidP="00EE2AA4">
            <w:pPr>
              <w:rPr>
                <w:lang w:eastAsia="en-AU"/>
              </w:rPr>
            </w:pPr>
            <w:r>
              <w:rPr>
                <w:lang w:eastAsia="en-AU"/>
              </w:rPr>
              <w:t>45%</w:t>
            </w:r>
          </w:p>
        </w:tc>
        <w:tc>
          <w:tcPr>
            <w:tcW w:w="1984" w:type="dxa"/>
          </w:tcPr>
          <w:p w14:paraId="3805CF35" w14:textId="4F721982" w:rsidR="009934A4" w:rsidRPr="0058144F" w:rsidRDefault="009F5B91" w:rsidP="00EE2AA4">
            <w:pPr>
              <w:rPr>
                <w:lang w:eastAsia="en-AU"/>
              </w:rPr>
            </w:pPr>
            <w:r>
              <w:rPr>
                <w:lang w:eastAsia="en-AU"/>
              </w:rPr>
              <w:t>35%</w:t>
            </w:r>
          </w:p>
        </w:tc>
      </w:tr>
      <w:tr w:rsidR="009934A4" w:rsidRPr="0058144F" w14:paraId="4798685C" w14:textId="77777777" w:rsidTr="004B6737">
        <w:trPr>
          <w:trHeight w:val="300"/>
        </w:trPr>
        <w:tc>
          <w:tcPr>
            <w:tcW w:w="5670" w:type="dxa"/>
            <w:noWrap/>
            <w:hideMark/>
          </w:tcPr>
          <w:p w14:paraId="3FB829AA" w14:textId="78ADFB8A" w:rsidR="009934A4" w:rsidRPr="0058144F" w:rsidRDefault="009934A4" w:rsidP="00EE2AA4">
            <w:pPr>
              <w:rPr>
                <w:lang w:eastAsia="en-AU"/>
              </w:rPr>
            </w:pPr>
            <w:r>
              <w:rPr>
                <w:lang w:eastAsia="en-AU"/>
              </w:rPr>
              <w:lastRenderedPageBreak/>
              <w:t>Dry pastries</w:t>
            </w:r>
          </w:p>
        </w:tc>
        <w:tc>
          <w:tcPr>
            <w:tcW w:w="1418" w:type="dxa"/>
          </w:tcPr>
          <w:p w14:paraId="17234809" w14:textId="14FCF9C2" w:rsidR="009934A4" w:rsidRPr="0058144F" w:rsidRDefault="009F5B91" w:rsidP="00EE2AA4">
            <w:pPr>
              <w:rPr>
                <w:lang w:eastAsia="en-AU"/>
              </w:rPr>
            </w:pPr>
            <w:r>
              <w:rPr>
                <w:lang w:eastAsia="en-AU"/>
              </w:rPr>
              <w:t>43%</w:t>
            </w:r>
          </w:p>
        </w:tc>
        <w:tc>
          <w:tcPr>
            <w:tcW w:w="1418" w:type="dxa"/>
          </w:tcPr>
          <w:p w14:paraId="3F8F3C9D" w14:textId="38D03F03" w:rsidR="009934A4" w:rsidRPr="0058144F" w:rsidRDefault="009F5B91" w:rsidP="00EE2AA4">
            <w:pPr>
              <w:rPr>
                <w:lang w:eastAsia="en-AU"/>
              </w:rPr>
            </w:pPr>
            <w:r>
              <w:rPr>
                <w:lang w:eastAsia="en-AU"/>
              </w:rPr>
              <w:t>52%</w:t>
            </w:r>
          </w:p>
        </w:tc>
        <w:tc>
          <w:tcPr>
            <w:tcW w:w="1984" w:type="dxa"/>
          </w:tcPr>
          <w:p w14:paraId="7515277A" w14:textId="2D16DB65" w:rsidR="009934A4" w:rsidRPr="0058144F" w:rsidRDefault="009F5B91" w:rsidP="00EE2AA4">
            <w:pPr>
              <w:rPr>
                <w:lang w:eastAsia="en-AU"/>
              </w:rPr>
            </w:pPr>
            <w:r>
              <w:rPr>
                <w:lang w:eastAsia="en-AU"/>
              </w:rPr>
              <w:t>52%</w:t>
            </w:r>
          </w:p>
        </w:tc>
      </w:tr>
      <w:tr w:rsidR="009934A4" w:rsidRPr="0058144F" w14:paraId="0F260DBE" w14:textId="77777777" w:rsidTr="004B6737">
        <w:trPr>
          <w:trHeight w:val="300"/>
        </w:trPr>
        <w:tc>
          <w:tcPr>
            <w:tcW w:w="5670" w:type="dxa"/>
            <w:noWrap/>
            <w:hideMark/>
          </w:tcPr>
          <w:p w14:paraId="3CE860C5" w14:textId="58EFC950" w:rsidR="009934A4" w:rsidRPr="0058144F" w:rsidRDefault="009934A4" w:rsidP="00EE2AA4">
            <w:pPr>
              <w:rPr>
                <w:lang w:eastAsia="en-AU"/>
              </w:rPr>
            </w:pPr>
            <w:r>
              <w:rPr>
                <w:lang w:eastAsia="en-AU"/>
              </w:rPr>
              <w:t>Wet pastries</w:t>
            </w:r>
            <w:r w:rsidRPr="0058144F">
              <w:rPr>
                <w:lang w:eastAsia="en-AU"/>
              </w:rPr>
              <w:t xml:space="preserve"> </w:t>
            </w:r>
          </w:p>
        </w:tc>
        <w:tc>
          <w:tcPr>
            <w:tcW w:w="1418" w:type="dxa"/>
          </w:tcPr>
          <w:p w14:paraId="39D54D1E" w14:textId="10FE03C4" w:rsidR="009934A4" w:rsidRPr="0058144F" w:rsidRDefault="009F5B91" w:rsidP="00EE2AA4">
            <w:pPr>
              <w:rPr>
                <w:lang w:eastAsia="en-AU"/>
              </w:rPr>
            </w:pPr>
            <w:r>
              <w:rPr>
                <w:lang w:eastAsia="en-AU"/>
              </w:rPr>
              <w:t>14%</w:t>
            </w:r>
          </w:p>
        </w:tc>
        <w:tc>
          <w:tcPr>
            <w:tcW w:w="1418" w:type="dxa"/>
          </w:tcPr>
          <w:p w14:paraId="46FC52C9" w14:textId="7D7ACFC6" w:rsidR="009934A4" w:rsidRPr="0058144F" w:rsidRDefault="009F5B91" w:rsidP="00EE2AA4">
            <w:pPr>
              <w:rPr>
                <w:lang w:eastAsia="en-AU"/>
              </w:rPr>
            </w:pPr>
            <w:r>
              <w:rPr>
                <w:lang w:eastAsia="en-AU"/>
              </w:rPr>
              <w:t>86%</w:t>
            </w:r>
          </w:p>
        </w:tc>
        <w:tc>
          <w:tcPr>
            <w:tcW w:w="1984" w:type="dxa"/>
          </w:tcPr>
          <w:p w14:paraId="5900CF85" w14:textId="34C0C878" w:rsidR="009934A4" w:rsidRPr="0058144F" w:rsidRDefault="009F5B91" w:rsidP="00EE2AA4">
            <w:pPr>
              <w:rPr>
                <w:lang w:eastAsia="en-AU"/>
              </w:rPr>
            </w:pPr>
            <w:r>
              <w:rPr>
                <w:lang w:eastAsia="en-AU"/>
              </w:rPr>
              <w:t>84%</w:t>
            </w:r>
          </w:p>
        </w:tc>
      </w:tr>
    </w:tbl>
    <w:p w14:paraId="5B1D66F0" w14:textId="71FC3C8F" w:rsidR="000C7872" w:rsidRPr="000C7872" w:rsidRDefault="000C7872" w:rsidP="00EE2AA4">
      <w:bookmarkStart w:id="36" w:name="_Toc213828663"/>
      <w:bookmarkEnd w:id="35"/>
      <w:r w:rsidRPr="000C7872">
        <w:t xml:space="preserve">Low achievement of saturated fat targets in the market, particularly for sausages and dry pastries confirms previous observations in this report on the need to </w:t>
      </w:r>
      <w:r w:rsidR="00C1528F">
        <w:t>consider</w:t>
      </w:r>
      <w:r w:rsidR="00C1528F" w:rsidRPr="000C7872">
        <w:t xml:space="preserve"> </w:t>
      </w:r>
      <w:r w:rsidRPr="000C7872">
        <w:t>these targets for technical feasibility</w:t>
      </w:r>
      <w:r w:rsidR="00C1528F">
        <w:t>,</w:t>
      </w:r>
      <w:r w:rsidRPr="000C7872">
        <w:t xml:space="preserve"> whether further sub</w:t>
      </w:r>
      <w:r w:rsidR="00997183">
        <w:t>-</w:t>
      </w:r>
      <w:r w:rsidRPr="000C7872">
        <w:t>categories are required</w:t>
      </w:r>
      <w:r w:rsidR="00C1528F">
        <w:t>, or whether serving size reduction is more appropriate</w:t>
      </w:r>
      <w:r w:rsidRPr="000C7872">
        <w:t>.</w:t>
      </w:r>
      <w:bookmarkEnd w:id="36"/>
      <w:r w:rsidRPr="000C7872">
        <w:t xml:space="preserve"> </w:t>
      </w:r>
    </w:p>
    <w:p w14:paraId="16A06650" w14:textId="15CFAC9B" w:rsidR="006B7A03" w:rsidRDefault="006B7A03" w:rsidP="00EE2AA4">
      <w:pPr>
        <w:pStyle w:val="Heading2"/>
      </w:pPr>
      <w:bookmarkStart w:id="37" w:name="_Toc213828664"/>
      <w:r w:rsidRPr="00A0219A">
        <w:t>3.</w:t>
      </w:r>
      <w:r>
        <w:t>7</w:t>
      </w:r>
      <w:r w:rsidRPr="00A0219A">
        <w:t xml:space="preserve"> </w:t>
      </w:r>
      <w:r>
        <w:t>Market coverage</w:t>
      </w:r>
      <w:bookmarkEnd w:id="37"/>
    </w:p>
    <w:p w14:paraId="5C2B1E7D" w14:textId="67478E7D" w:rsidR="00681FFC" w:rsidRPr="00925537" w:rsidRDefault="00891339" w:rsidP="00EE2AA4">
      <w:r>
        <w:t>Greater market coverage</w:t>
      </w:r>
      <w:r w:rsidR="00B5236E">
        <w:t xml:space="preserve"> will</w:t>
      </w:r>
      <w:r>
        <w:t xml:space="preserve"> improve the impact of the Partnership Reformulation Program. As seen in Table </w:t>
      </w:r>
      <w:r w:rsidR="009934A4">
        <w:t>6</w:t>
      </w:r>
      <w:r w:rsidR="00B5236E">
        <w:t>, some food categories have greater market coverage than others. The categories with the greatest market share are</w:t>
      </w:r>
      <w:r w:rsidR="00925537">
        <w:t xml:space="preserve"> </w:t>
      </w:r>
      <w:r w:rsidR="00925537">
        <w:rPr>
          <w:i/>
          <w:iCs/>
        </w:rPr>
        <w:t>Potato snacks</w:t>
      </w:r>
      <w:r w:rsidR="00925537" w:rsidRPr="00925537">
        <w:t>,</w:t>
      </w:r>
      <w:r w:rsidR="00925537">
        <w:rPr>
          <w:i/>
          <w:iCs/>
        </w:rPr>
        <w:t xml:space="preserve"> Sausages</w:t>
      </w:r>
      <w:r w:rsidR="00925537" w:rsidRPr="00925537">
        <w:t>,</w:t>
      </w:r>
      <w:r w:rsidR="00925537">
        <w:rPr>
          <w:i/>
          <w:iCs/>
        </w:rPr>
        <w:t xml:space="preserve"> Leavened breads</w:t>
      </w:r>
      <w:r w:rsidR="00925537" w:rsidRPr="00925537">
        <w:t xml:space="preserve">, and </w:t>
      </w:r>
      <w:r w:rsidR="00925537">
        <w:rPr>
          <w:i/>
          <w:iCs/>
        </w:rPr>
        <w:t>Cakes, muffins and slices</w:t>
      </w:r>
      <w:r w:rsidR="00925537" w:rsidRPr="00925537">
        <w:t xml:space="preserve">. </w:t>
      </w:r>
      <w:r w:rsidR="00925537">
        <w:t xml:space="preserve">The categories with the lowest market share are </w:t>
      </w:r>
      <w:r w:rsidR="00925537">
        <w:rPr>
          <w:i/>
          <w:iCs/>
        </w:rPr>
        <w:t>Dry savoury pastries</w:t>
      </w:r>
      <w:r w:rsidR="00925537">
        <w:t xml:space="preserve">, </w:t>
      </w:r>
      <w:r w:rsidR="00925537">
        <w:rPr>
          <w:i/>
          <w:iCs/>
        </w:rPr>
        <w:t>wet savoury pastries</w:t>
      </w:r>
      <w:r w:rsidR="00925537">
        <w:t xml:space="preserve">, </w:t>
      </w:r>
      <w:r w:rsidR="00925537">
        <w:rPr>
          <w:i/>
          <w:iCs/>
        </w:rPr>
        <w:t>processed deli meats</w:t>
      </w:r>
      <w:r w:rsidR="00925537">
        <w:t xml:space="preserve">, </w:t>
      </w:r>
      <w:r w:rsidR="00925537">
        <w:rPr>
          <w:i/>
          <w:iCs/>
        </w:rPr>
        <w:t>bacon</w:t>
      </w:r>
      <w:r w:rsidR="00925537">
        <w:t xml:space="preserve">, and </w:t>
      </w:r>
      <w:r w:rsidR="00925537">
        <w:rPr>
          <w:i/>
          <w:iCs/>
        </w:rPr>
        <w:t>other savoury sauces</w:t>
      </w:r>
      <w:r w:rsidR="00925537">
        <w:t xml:space="preserve">. </w:t>
      </w:r>
    </w:p>
    <w:p w14:paraId="2D35EFA6" w14:textId="0182C6E4" w:rsidR="00891339" w:rsidRPr="00C26AF0" w:rsidRDefault="00891339" w:rsidP="00EE2AA4">
      <w:pPr>
        <w:pStyle w:val="Caption"/>
      </w:pPr>
      <w:r w:rsidRPr="00C26AF0">
        <w:t xml:space="preserve">Table </w:t>
      </w:r>
      <w:r w:rsidR="009934A4">
        <w:t>6</w:t>
      </w:r>
      <w:r w:rsidRPr="00C26AF0">
        <w:t xml:space="preserve">: Wave 1 Food Categories and </w:t>
      </w:r>
      <w:r>
        <w:t>market share</w:t>
      </w:r>
    </w:p>
    <w:tbl>
      <w:tblPr>
        <w:tblStyle w:val="TableGrid3"/>
        <w:tblW w:w="0" w:type="auto"/>
        <w:tblLook w:val="04A0" w:firstRow="1" w:lastRow="0" w:firstColumn="1" w:lastColumn="0" w:noHBand="0" w:noVBand="1"/>
      </w:tblPr>
      <w:tblGrid>
        <w:gridCol w:w="4673"/>
        <w:gridCol w:w="1985"/>
        <w:gridCol w:w="1984"/>
        <w:gridCol w:w="1814"/>
      </w:tblGrid>
      <w:tr w:rsidR="00C95CF1" w:rsidRPr="00681FFC" w14:paraId="0C6C0BFC" w14:textId="26432EAC" w:rsidTr="006D2A50">
        <w:trPr>
          <w:cnfStyle w:val="100000000000" w:firstRow="1" w:lastRow="0" w:firstColumn="0" w:lastColumn="0" w:oddVBand="0" w:evenVBand="0" w:oddHBand="0" w:evenHBand="0" w:firstRowFirstColumn="0" w:firstRowLastColumn="0" w:lastRowFirstColumn="0" w:lastRowLastColumn="0"/>
          <w:trHeight w:val="495"/>
          <w:tblHeader/>
        </w:trPr>
        <w:tc>
          <w:tcPr>
            <w:tcW w:w="4673" w:type="dxa"/>
            <w:shd w:val="clear" w:color="auto" w:fill="C5E0B3" w:themeFill="accent6" w:themeFillTint="66"/>
            <w:noWrap/>
            <w:hideMark/>
          </w:tcPr>
          <w:p w14:paraId="288188DB" w14:textId="77777777" w:rsidR="00C95CF1" w:rsidRPr="00681FFC" w:rsidRDefault="00C95CF1" w:rsidP="00EE2AA4">
            <w:pPr>
              <w:rPr>
                <w:b w:val="0"/>
                <w:lang w:eastAsia="en-AU"/>
              </w:rPr>
            </w:pPr>
            <w:r w:rsidRPr="00681FFC">
              <w:rPr>
                <w:lang w:eastAsia="en-AU"/>
              </w:rPr>
              <w:t>Food category</w:t>
            </w:r>
          </w:p>
        </w:tc>
        <w:tc>
          <w:tcPr>
            <w:tcW w:w="1985" w:type="dxa"/>
            <w:shd w:val="clear" w:color="auto" w:fill="C5E0B3" w:themeFill="accent6" w:themeFillTint="66"/>
          </w:tcPr>
          <w:p w14:paraId="28BCDFF9" w14:textId="3784ED7F" w:rsidR="00C95CF1" w:rsidRPr="00891339" w:rsidRDefault="00C95CF1" w:rsidP="00EE2AA4">
            <w:pPr>
              <w:rPr>
                <w:b w:val="0"/>
                <w:lang w:eastAsia="en-AU"/>
              </w:rPr>
            </w:pPr>
            <w:r w:rsidRPr="00891339">
              <w:t>Sodium from participating products as a proportion of sodium from all products, 2020-21</w:t>
            </w:r>
            <w:r w:rsidRPr="00891339">
              <w:rPr>
                <w:rStyle w:val="FootnoteReference"/>
                <w:bCs/>
                <w:sz w:val="20"/>
                <w:szCs w:val="20"/>
              </w:rPr>
              <w:footnoteReference w:id="8"/>
            </w:r>
            <w:r>
              <w:rPr>
                <w:rStyle w:val="FootnoteReference"/>
                <w:bCs/>
                <w:sz w:val="20"/>
                <w:szCs w:val="20"/>
              </w:rPr>
              <w:footnoteReference w:id="9"/>
            </w:r>
          </w:p>
        </w:tc>
        <w:tc>
          <w:tcPr>
            <w:tcW w:w="1984" w:type="dxa"/>
            <w:shd w:val="clear" w:color="auto" w:fill="C5E0B3" w:themeFill="accent6" w:themeFillTint="66"/>
          </w:tcPr>
          <w:p w14:paraId="09DB0E26" w14:textId="32CE8751" w:rsidR="00C95CF1" w:rsidRPr="00891339" w:rsidRDefault="00C95CF1" w:rsidP="00EE2AA4">
            <w:pPr>
              <w:rPr>
                <w:b w:val="0"/>
                <w:color w:val="000000"/>
              </w:rPr>
            </w:pPr>
            <w:r>
              <w:t>Saturated fat</w:t>
            </w:r>
            <w:r w:rsidRPr="00891339">
              <w:t xml:space="preserve"> from participating products as a proportion of s</w:t>
            </w:r>
            <w:r w:rsidR="006D2A50">
              <w:t>aturated fat</w:t>
            </w:r>
            <w:r w:rsidRPr="00891339">
              <w:t xml:space="preserve"> from all products, 2020-21</w:t>
            </w:r>
            <w:r w:rsidRPr="00891339">
              <w:rPr>
                <w:rStyle w:val="FootnoteReference"/>
                <w:bCs/>
                <w:sz w:val="20"/>
                <w:szCs w:val="20"/>
              </w:rPr>
              <w:footnoteReference w:id="10"/>
            </w:r>
            <w:r>
              <w:rPr>
                <w:rStyle w:val="FootnoteReference"/>
                <w:bCs/>
                <w:sz w:val="20"/>
                <w:szCs w:val="20"/>
              </w:rPr>
              <w:footnoteReference w:id="11"/>
            </w:r>
          </w:p>
        </w:tc>
        <w:tc>
          <w:tcPr>
            <w:tcW w:w="1814" w:type="dxa"/>
            <w:shd w:val="clear" w:color="auto" w:fill="C5E0B3" w:themeFill="accent6" w:themeFillTint="66"/>
          </w:tcPr>
          <w:p w14:paraId="7A62459C" w14:textId="5831CEE5" w:rsidR="00C95CF1" w:rsidRPr="00891339" w:rsidRDefault="00C95CF1" w:rsidP="00EE2AA4">
            <w:pPr>
              <w:rPr>
                <w:b w:val="0"/>
                <w:lang w:eastAsia="en-AU"/>
              </w:rPr>
            </w:pPr>
            <w:r w:rsidRPr="00891339">
              <w:t>% of market coverage in 2024</w:t>
            </w:r>
            <w:r w:rsidRPr="00891339">
              <w:rPr>
                <w:rStyle w:val="FootnoteReference"/>
                <w:bCs/>
                <w:color w:val="000000"/>
                <w:sz w:val="20"/>
                <w:szCs w:val="20"/>
              </w:rPr>
              <w:footnoteReference w:id="12"/>
            </w:r>
          </w:p>
        </w:tc>
      </w:tr>
      <w:tr w:rsidR="00C95CF1" w:rsidRPr="00681FFC" w14:paraId="32E122C9" w14:textId="27157CAA" w:rsidTr="00995D96">
        <w:trPr>
          <w:trHeight w:val="405"/>
        </w:trPr>
        <w:tc>
          <w:tcPr>
            <w:tcW w:w="4673" w:type="dxa"/>
            <w:noWrap/>
            <w:hideMark/>
          </w:tcPr>
          <w:p w14:paraId="28146E88" w14:textId="77777777" w:rsidR="00C95CF1" w:rsidRPr="00681FFC" w:rsidRDefault="00C95CF1" w:rsidP="00EE2AA4">
            <w:pPr>
              <w:rPr>
                <w:lang w:eastAsia="en-AU"/>
              </w:rPr>
            </w:pPr>
            <w:r w:rsidRPr="00681FFC">
              <w:rPr>
                <w:lang w:eastAsia="en-AU"/>
              </w:rPr>
              <w:t>Leavened breads</w:t>
            </w:r>
          </w:p>
        </w:tc>
        <w:tc>
          <w:tcPr>
            <w:tcW w:w="1985" w:type="dxa"/>
          </w:tcPr>
          <w:p w14:paraId="37348B11" w14:textId="4DDABDEB" w:rsidR="00C95CF1" w:rsidRPr="00891339" w:rsidRDefault="00C95CF1" w:rsidP="00EE2AA4">
            <w:pPr>
              <w:rPr>
                <w:lang w:eastAsia="en-AU"/>
              </w:rPr>
            </w:pPr>
            <w:r w:rsidRPr="00891339">
              <w:t>49%</w:t>
            </w:r>
          </w:p>
        </w:tc>
        <w:tc>
          <w:tcPr>
            <w:tcW w:w="1984" w:type="dxa"/>
            <w:shd w:val="clear" w:color="auto" w:fill="E7E6E6" w:themeFill="background2"/>
          </w:tcPr>
          <w:p w14:paraId="11A5A706" w14:textId="77777777" w:rsidR="00C95CF1" w:rsidRPr="00891339" w:rsidRDefault="00C95CF1" w:rsidP="00EE2AA4"/>
        </w:tc>
        <w:tc>
          <w:tcPr>
            <w:tcW w:w="1814" w:type="dxa"/>
          </w:tcPr>
          <w:p w14:paraId="7E5C5D7F" w14:textId="33BA6AF2" w:rsidR="00C95CF1" w:rsidRPr="00891339" w:rsidRDefault="00C95CF1" w:rsidP="00EE2AA4">
            <w:pPr>
              <w:rPr>
                <w:lang w:eastAsia="en-AU"/>
              </w:rPr>
            </w:pPr>
            <w:r w:rsidRPr="00891339">
              <w:t>39%</w:t>
            </w:r>
          </w:p>
        </w:tc>
      </w:tr>
      <w:tr w:rsidR="00C95CF1" w:rsidRPr="00681FFC" w14:paraId="5FEAE570" w14:textId="387BC5E0" w:rsidTr="00995D96">
        <w:trPr>
          <w:trHeight w:val="405"/>
        </w:trPr>
        <w:tc>
          <w:tcPr>
            <w:tcW w:w="4673" w:type="dxa"/>
            <w:noWrap/>
            <w:hideMark/>
          </w:tcPr>
          <w:p w14:paraId="02004886" w14:textId="77777777" w:rsidR="00C95CF1" w:rsidRPr="00681FFC" w:rsidRDefault="00C95CF1" w:rsidP="00EE2AA4">
            <w:pPr>
              <w:rPr>
                <w:lang w:eastAsia="en-AU"/>
              </w:rPr>
            </w:pPr>
            <w:r w:rsidRPr="00681FFC">
              <w:rPr>
                <w:lang w:eastAsia="en-AU"/>
              </w:rPr>
              <w:t>Flat breads</w:t>
            </w:r>
          </w:p>
        </w:tc>
        <w:tc>
          <w:tcPr>
            <w:tcW w:w="1985" w:type="dxa"/>
          </w:tcPr>
          <w:p w14:paraId="0DA73ECA" w14:textId="5BB4C7FF" w:rsidR="00C95CF1" w:rsidRPr="00891339" w:rsidRDefault="00C95CF1" w:rsidP="00EE2AA4">
            <w:pPr>
              <w:rPr>
                <w:lang w:eastAsia="en-AU"/>
              </w:rPr>
            </w:pPr>
            <w:r w:rsidRPr="00891339">
              <w:t>15.3%</w:t>
            </w:r>
          </w:p>
        </w:tc>
        <w:tc>
          <w:tcPr>
            <w:tcW w:w="1984" w:type="dxa"/>
            <w:shd w:val="clear" w:color="auto" w:fill="E7E6E6" w:themeFill="background2"/>
          </w:tcPr>
          <w:p w14:paraId="367D97CE" w14:textId="77777777" w:rsidR="00C95CF1" w:rsidRPr="00891339" w:rsidRDefault="00C95CF1" w:rsidP="00EE2AA4"/>
        </w:tc>
        <w:tc>
          <w:tcPr>
            <w:tcW w:w="1814" w:type="dxa"/>
          </w:tcPr>
          <w:p w14:paraId="7F62FC36" w14:textId="1B05543E" w:rsidR="00C95CF1" w:rsidRPr="00891339" w:rsidRDefault="00C95CF1" w:rsidP="00EE2AA4">
            <w:pPr>
              <w:rPr>
                <w:lang w:eastAsia="en-AU"/>
              </w:rPr>
            </w:pPr>
            <w:r w:rsidRPr="00891339">
              <w:t>15%</w:t>
            </w:r>
          </w:p>
        </w:tc>
      </w:tr>
      <w:tr w:rsidR="00C95CF1" w:rsidRPr="00681FFC" w14:paraId="751B94EA" w14:textId="13729BA8" w:rsidTr="00995D96">
        <w:trPr>
          <w:trHeight w:val="405"/>
        </w:trPr>
        <w:tc>
          <w:tcPr>
            <w:tcW w:w="4673" w:type="dxa"/>
            <w:noWrap/>
            <w:hideMark/>
          </w:tcPr>
          <w:p w14:paraId="5170F2B3" w14:textId="77777777" w:rsidR="00C95CF1" w:rsidRPr="00681FFC" w:rsidRDefault="00C95CF1" w:rsidP="00EE2AA4">
            <w:pPr>
              <w:rPr>
                <w:lang w:eastAsia="en-AU"/>
              </w:rPr>
            </w:pPr>
            <w:r w:rsidRPr="00681FFC">
              <w:rPr>
                <w:lang w:eastAsia="en-AU"/>
              </w:rPr>
              <w:t>Cheddar and cheddar style variety cheese products</w:t>
            </w:r>
          </w:p>
        </w:tc>
        <w:tc>
          <w:tcPr>
            <w:tcW w:w="1985" w:type="dxa"/>
          </w:tcPr>
          <w:p w14:paraId="4C6D9E14" w14:textId="36BFF9C3" w:rsidR="00C95CF1" w:rsidRPr="00891339" w:rsidRDefault="00C95CF1" w:rsidP="00EE2AA4">
            <w:pPr>
              <w:rPr>
                <w:lang w:eastAsia="en-AU"/>
              </w:rPr>
            </w:pPr>
            <w:r w:rsidRPr="00891339">
              <w:t>20.1%</w:t>
            </w:r>
          </w:p>
        </w:tc>
        <w:tc>
          <w:tcPr>
            <w:tcW w:w="1984" w:type="dxa"/>
            <w:shd w:val="clear" w:color="auto" w:fill="E7E6E6" w:themeFill="background2"/>
          </w:tcPr>
          <w:p w14:paraId="1F63FD0F" w14:textId="77777777" w:rsidR="00C95CF1" w:rsidRPr="00891339" w:rsidRDefault="00C95CF1" w:rsidP="00EE2AA4"/>
        </w:tc>
        <w:tc>
          <w:tcPr>
            <w:tcW w:w="1814" w:type="dxa"/>
          </w:tcPr>
          <w:p w14:paraId="2ECA2F35" w14:textId="0B35860B" w:rsidR="00C95CF1" w:rsidRPr="00891339" w:rsidRDefault="00C95CF1" w:rsidP="00EE2AA4">
            <w:pPr>
              <w:rPr>
                <w:lang w:eastAsia="en-AU"/>
              </w:rPr>
            </w:pPr>
            <w:r w:rsidRPr="00891339">
              <w:t>24%</w:t>
            </w:r>
          </w:p>
        </w:tc>
      </w:tr>
      <w:tr w:rsidR="00C95CF1" w:rsidRPr="00681FFC" w14:paraId="595B2605" w14:textId="1D81E06B" w:rsidTr="00995D96">
        <w:trPr>
          <w:trHeight w:val="405"/>
        </w:trPr>
        <w:tc>
          <w:tcPr>
            <w:tcW w:w="4673" w:type="dxa"/>
            <w:noWrap/>
            <w:hideMark/>
          </w:tcPr>
          <w:p w14:paraId="3E2CD7AF" w14:textId="77777777" w:rsidR="00C95CF1" w:rsidRPr="00681FFC" w:rsidRDefault="00C95CF1" w:rsidP="00EE2AA4">
            <w:pPr>
              <w:rPr>
                <w:lang w:eastAsia="en-AU"/>
              </w:rPr>
            </w:pPr>
            <w:r w:rsidRPr="00681FFC">
              <w:rPr>
                <w:lang w:eastAsia="en-AU"/>
              </w:rPr>
              <w:t>Processed cheeses</w:t>
            </w:r>
          </w:p>
        </w:tc>
        <w:tc>
          <w:tcPr>
            <w:tcW w:w="1985" w:type="dxa"/>
          </w:tcPr>
          <w:p w14:paraId="1BDC7F31" w14:textId="7DDD83DB" w:rsidR="00C95CF1" w:rsidRPr="00891339" w:rsidRDefault="00C95CF1" w:rsidP="00EE2AA4">
            <w:pPr>
              <w:rPr>
                <w:lang w:eastAsia="en-AU"/>
              </w:rPr>
            </w:pPr>
            <w:r w:rsidRPr="00891339">
              <w:t>20.6%</w:t>
            </w:r>
          </w:p>
        </w:tc>
        <w:tc>
          <w:tcPr>
            <w:tcW w:w="1984" w:type="dxa"/>
            <w:shd w:val="clear" w:color="auto" w:fill="E7E6E6" w:themeFill="background2"/>
          </w:tcPr>
          <w:p w14:paraId="64EE4113" w14:textId="77777777" w:rsidR="00C95CF1" w:rsidRPr="00891339" w:rsidRDefault="00C95CF1" w:rsidP="00EE2AA4"/>
        </w:tc>
        <w:tc>
          <w:tcPr>
            <w:tcW w:w="1814" w:type="dxa"/>
          </w:tcPr>
          <w:p w14:paraId="1A8B2C62" w14:textId="59EFF09B" w:rsidR="00C95CF1" w:rsidRPr="00891339" w:rsidRDefault="00C95CF1" w:rsidP="00EE2AA4">
            <w:pPr>
              <w:rPr>
                <w:lang w:eastAsia="en-AU"/>
              </w:rPr>
            </w:pPr>
            <w:r w:rsidRPr="00891339">
              <w:t>21%</w:t>
            </w:r>
          </w:p>
        </w:tc>
      </w:tr>
      <w:tr w:rsidR="00C95CF1" w:rsidRPr="00681FFC" w14:paraId="43F7EC59" w14:textId="68327853" w:rsidTr="00995D96">
        <w:trPr>
          <w:trHeight w:val="405"/>
        </w:trPr>
        <w:tc>
          <w:tcPr>
            <w:tcW w:w="4673" w:type="dxa"/>
            <w:noWrap/>
            <w:hideMark/>
          </w:tcPr>
          <w:p w14:paraId="18CE78AB" w14:textId="77777777" w:rsidR="00C95CF1" w:rsidRPr="00681FFC" w:rsidRDefault="00C95CF1" w:rsidP="00EE2AA4">
            <w:pPr>
              <w:rPr>
                <w:lang w:eastAsia="en-AU"/>
              </w:rPr>
            </w:pPr>
            <w:r w:rsidRPr="00681FFC">
              <w:rPr>
                <w:lang w:eastAsia="en-AU"/>
              </w:rPr>
              <w:t>Coated meat and poultry</w:t>
            </w:r>
          </w:p>
        </w:tc>
        <w:tc>
          <w:tcPr>
            <w:tcW w:w="1985" w:type="dxa"/>
          </w:tcPr>
          <w:p w14:paraId="5565B127" w14:textId="21CB302A" w:rsidR="00C95CF1" w:rsidRPr="00891339" w:rsidRDefault="00C95CF1" w:rsidP="00EE2AA4">
            <w:pPr>
              <w:rPr>
                <w:lang w:eastAsia="en-AU"/>
              </w:rPr>
            </w:pPr>
            <w:r w:rsidRPr="00891339">
              <w:t>14.6%</w:t>
            </w:r>
          </w:p>
        </w:tc>
        <w:tc>
          <w:tcPr>
            <w:tcW w:w="1984" w:type="dxa"/>
            <w:shd w:val="clear" w:color="auto" w:fill="E7E6E6" w:themeFill="background2"/>
          </w:tcPr>
          <w:p w14:paraId="6A4B2731" w14:textId="77777777" w:rsidR="00C95CF1" w:rsidRPr="00891339" w:rsidRDefault="00C95CF1" w:rsidP="00EE2AA4"/>
        </w:tc>
        <w:tc>
          <w:tcPr>
            <w:tcW w:w="1814" w:type="dxa"/>
          </w:tcPr>
          <w:p w14:paraId="733F085A" w14:textId="23435CC8" w:rsidR="00C95CF1" w:rsidRPr="00891339" w:rsidRDefault="00C95CF1" w:rsidP="00EE2AA4">
            <w:pPr>
              <w:rPr>
                <w:lang w:eastAsia="en-AU"/>
              </w:rPr>
            </w:pPr>
            <w:r w:rsidRPr="00891339">
              <w:t>11%</w:t>
            </w:r>
          </w:p>
        </w:tc>
      </w:tr>
      <w:tr w:rsidR="00C95CF1" w:rsidRPr="00681FFC" w14:paraId="4F539FE9" w14:textId="54305CBB" w:rsidTr="00995D96">
        <w:trPr>
          <w:trHeight w:val="405"/>
        </w:trPr>
        <w:tc>
          <w:tcPr>
            <w:tcW w:w="4673" w:type="dxa"/>
            <w:noWrap/>
            <w:hideMark/>
          </w:tcPr>
          <w:p w14:paraId="1932DCF7" w14:textId="77777777" w:rsidR="00C95CF1" w:rsidRPr="00681FFC" w:rsidRDefault="00C95CF1" w:rsidP="00EE2AA4">
            <w:pPr>
              <w:rPr>
                <w:lang w:eastAsia="en-AU"/>
              </w:rPr>
            </w:pPr>
            <w:r w:rsidRPr="00681FFC">
              <w:rPr>
                <w:lang w:eastAsia="en-AU"/>
              </w:rPr>
              <w:t>Coated seafood</w:t>
            </w:r>
          </w:p>
        </w:tc>
        <w:tc>
          <w:tcPr>
            <w:tcW w:w="1985" w:type="dxa"/>
          </w:tcPr>
          <w:p w14:paraId="6AEA91CE" w14:textId="0B0382F8" w:rsidR="00C95CF1" w:rsidRPr="00891339" w:rsidRDefault="00C95CF1" w:rsidP="00EE2AA4">
            <w:pPr>
              <w:rPr>
                <w:lang w:eastAsia="en-AU"/>
              </w:rPr>
            </w:pPr>
            <w:r w:rsidRPr="00891339">
              <w:t>7.6%</w:t>
            </w:r>
          </w:p>
        </w:tc>
        <w:tc>
          <w:tcPr>
            <w:tcW w:w="1984" w:type="dxa"/>
            <w:shd w:val="clear" w:color="auto" w:fill="E7E6E6" w:themeFill="background2"/>
          </w:tcPr>
          <w:p w14:paraId="7C42BD97" w14:textId="77777777" w:rsidR="00C95CF1" w:rsidRPr="00891339" w:rsidRDefault="00C95CF1" w:rsidP="00EE2AA4"/>
        </w:tc>
        <w:tc>
          <w:tcPr>
            <w:tcW w:w="1814" w:type="dxa"/>
          </w:tcPr>
          <w:p w14:paraId="5E624B79" w14:textId="602B6807" w:rsidR="00C95CF1" w:rsidRPr="00891339" w:rsidRDefault="00C95CF1" w:rsidP="00EE2AA4">
            <w:pPr>
              <w:rPr>
                <w:lang w:eastAsia="en-AU"/>
              </w:rPr>
            </w:pPr>
            <w:r w:rsidRPr="00891339">
              <w:t>31%</w:t>
            </w:r>
          </w:p>
        </w:tc>
      </w:tr>
      <w:tr w:rsidR="00C95CF1" w:rsidRPr="00681FFC" w14:paraId="376E9F4C" w14:textId="7BF63D1E" w:rsidTr="00995D96">
        <w:trPr>
          <w:trHeight w:val="405"/>
        </w:trPr>
        <w:tc>
          <w:tcPr>
            <w:tcW w:w="4673" w:type="dxa"/>
            <w:noWrap/>
            <w:hideMark/>
          </w:tcPr>
          <w:p w14:paraId="562A7F9D" w14:textId="77777777" w:rsidR="00C95CF1" w:rsidRPr="00681FFC" w:rsidRDefault="00C95CF1" w:rsidP="00EE2AA4">
            <w:pPr>
              <w:rPr>
                <w:lang w:eastAsia="en-AU"/>
              </w:rPr>
            </w:pPr>
            <w:r w:rsidRPr="00681FFC">
              <w:rPr>
                <w:lang w:eastAsia="en-AU"/>
              </w:rPr>
              <w:t>Prawns, squid and calamari</w:t>
            </w:r>
          </w:p>
        </w:tc>
        <w:tc>
          <w:tcPr>
            <w:tcW w:w="1985" w:type="dxa"/>
          </w:tcPr>
          <w:p w14:paraId="48321155" w14:textId="1F0A65AE" w:rsidR="00C95CF1" w:rsidRPr="00891339" w:rsidRDefault="00C95CF1" w:rsidP="00EE2AA4">
            <w:pPr>
              <w:rPr>
                <w:lang w:eastAsia="en-AU"/>
              </w:rPr>
            </w:pPr>
            <w:r w:rsidRPr="00891339">
              <w:rPr>
                <w:lang w:eastAsia="en-AU"/>
              </w:rPr>
              <w:t>n/a</w:t>
            </w:r>
          </w:p>
        </w:tc>
        <w:tc>
          <w:tcPr>
            <w:tcW w:w="1984" w:type="dxa"/>
            <w:shd w:val="clear" w:color="auto" w:fill="E7E6E6" w:themeFill="background2"/>
          </w:tcPr>
          <w:p w14:paraId="17E1C9B4" w14:textId="77777777" w:rsidR="00C95CF1" w:rsidRPr="00891339" w:rsidRDefault="00C95CF1" w:rsidP="00EE2AA4"/>
        </w:tc>
        <w:tc>
          <w:tcPr>
            <w:tcW w:w="1814" w:type="dxa"/>
          </w:tcPr>
          <w:p w14:paraId="309391C6" w14:textId="27703D06" w:rsidR="00C95CF1" w:rsidRPr="00891339" w:rsidRDefault="00C95CF1" w:rsidP="00EE2AA4">
            <w:pPr>
              <w:rPr>
                <w:lang w:eastAsia="en-AU"/>
              </w:rPr>
            </w:pPr>
            <w:r w:rsidRPr="00891339">
              <w:t>36%</w:t>
            </w:r>
          </w:p>
        </w:tc>
      </w:tr>
      <w:tr w:rsidR="00C95CF1" w:rsidRPr="00681FFC" w14:paraId="5FC1DBBB" w14:textId="284C25BC" w:rsidTr="00995D96">
        <w:trPr>
          <w:trHeight w:val="405"/>
        </w:trPr>
        <w:tc>
          <w:tcPr>
            <w:tcW w:w="4673" w:type="dxa"/>
            <w:hideMark/>
          </w:tcPr>
          <w:p w14:paraId="29E20AB7" w14:textId="77777777" w:rsidR="00C95CF1" w:rsidRPr="00681FFC" w:rsidRDefault="00C95CF1" w:rsidP="00EE2AA4">
            <w:pPr>
              <w:rPr>
                <w:lang w:eastAsia="en-AU"/>
              </w:rPr>
            </w:pPr>
            <w:r w:rsidRPr="00681FFC">
              <w:rPr>
                <w:lang w:eastAsia="en-AU"/>
              </w:rPr>
              <w:t>Gravies and Sauces: Gravies + finishing sauces</w:t>
            </w:r>
          </w:p>
        </w:tc>
        <w:tc>
          <w:tcPr>
            <w:tcW w:w="1985" w:type="dxa"/>
          </w:tcPr>
          <w:p w14:paraId="14C51952" w14:textId="3A81066A" w:rsidR="00C95CF1" w:rsidRPr="00891339" w:rsidRDefault="00C95CF1" w:rsidP="00EE2AA4">
            <w:pPr>
              <w:rPr>
                <w:lang w:eastAsia="en-AU"/>
              </w:rPr>
            </w:pPr>
            <w:r w:rsidRPr="00891339">
              <w:rPr>
                <w:lang w:eastAsia="en-AU"/>
              </w:rPr>
              <w:t>n/a</w:t>
            </w:r>
          </w:p>
        </w:tc>
        <w:tc>
          <w:tcPr>
            <w:tcW w:w="1984" w:type="dxa"/>
            <w:shd w:val="clear" w:color="auto" w:fill="E7E6E6" w:themeFill="background2"/>
          </w:tcPr>
          <w:p w14:paraId="43FF4C81" w14:textId="77777777" w:rsidR="00C95CF1" w:rsidRPr="00891339" w:rsidRDefault="00C95CF1" w:rsidP="00EE2AA4"/>
        </w:tc>
        <w:tc>
          <w:tcPr>
            <w:tcW w:w="1814" w:type="dxa"/>
          </w:tcPr>
          <w:p w14:paraId="0C5057BF" w14:textId="4C03AC8C" w:rsidR="00C95CF1" w:rsidRPr="00891339" w:rsidRDefault="00C95CF1" w:rsidP="00EE2AA4">
            <w:pPr>
              <w:rPr>
                <w:lang w:eastAsia="en-AU"/>
              </w:rPr>
            </w:pPr>
            <w:r w:rsidRPr="00891339">
              <w:t>35%</w:t>
            </w:r>
          </w:p>
        </w:tc>
      </w:tr>
      <w:tr w:rsidR="00C95CF1" w:rsidRPr="00681FFC" w14:paraId="3E9101A0" w14:textId="0142E194" w:rsidTr="00995D96">
        <w:trPr>
          <w:trHeight w:val="405"/>
        </w:trPr>
        <w:tc>
          <w:tcPr>
            <w:tcW w:w="4673" w:type="dxa"/>
            <w:noWrap/>
            <w:hideMark/>
          </w:tcPr>
          <w:p w14:paraId="2B177930" w14:textId="77777777" w:rsidR="00C95CF1" w:rsidRPr="00681FFC" w:rsidRDefault="00C95CF1" w:rsidP="00EE2AA4">
            <w:pPr>
              <w:rPr>
                <w:lang w:eastAsia="en-AU"/>
              </w:rPr>
            </w:pPr>
            <w:r w:rsidRPr="00681FFC">
              <w:rPr>
                <w:lang w:eastAsia="en-AU"/>
              </w:rPr>
              <w:lastRenderedPageBreak/>
              <w:t>Pesto</w:t>
            </w:r>
          </w:p>
        </w:tc>
        <w:tc>
          <w:tcPr>
            <w:tcW w:w="1985" w:type="dxa"/>
          </w:tcPr>
          <w:p w14:paraId="22DD21A5" w14:textId="20C4110E" w:rsidR="00C95CF1" w:rsidRPr="00891339" w:rsidRDefault="00C95CF1" w:rsidP="00EE2AA4">
            <w:pPr>
              <w:rPr>
                <w:lang w:eastAsia="en-AU"/>
              </w:rPr>
            </w:pPr>
            <w:r w:rsidRPr="00891339">
              <w:t>6.9%</w:t>
            </w:r>
          </w:p>
        </w:tc>
        <w:tc>
          <w:tcPr>
            <w:tcW w:w="1984" w:type="dxa"/>
            <w:shd w:val="clear" w:color="auto" w:fill="E7E6E6" w:themeFill="background2"/>
          </w:tcPr>
          <w:p w14:paraId="4D04E68A" w14:textId="77777777" w:rsidR="00C95CF1" w:rsidRPr="00891339" w:rsidRDefault="00C95CF1" w:rsidP="00EE2AA4"/>
        </w:tc>
        <w:tc>
          <w:tcPr>
            <w:tcW w:w="1814" w:type="dxa"/>
          </w:tcPr>
          <w:p w14:paraId="7DD49E2A" w14:textId="3426BBF1" w:rsidR="00C95CF1" w:rsidRPr="00891339" w:rsidRDefault="00C95CF1" w:rsidP="00EE2AA4">
            <w:pPr>
              <w:rPr>
                <w:lang w:eastAsia="en-AU"/>
              </w:rPr>
            </w:pPr>
            <w:r w:rsidRPr="00891339">
              <w:t>21%</w:t>
            </w:r>
          </w:p>
        </w:tc>
      </w:tr>
      <w:tr w:rsidR="00C95CF1" w:rsidRPr="00681FFC" w14:paraId="5BCEA1A7" w14:textId="60C4A253" w:rsidTr="00995D96">
        <w:trPr>
          <w:trHeight w:val="405"/>
        </w:trPr>
        <w:tc>
          <w:tcPr>
            <w:tcW w:w="4673" w:type="dxa"/>
            <w:noWrap/>
            <w:hideMark/>
          </w:tcPr>
          <w:p w14:paraId="5BF83323" w14:textId="77777777" w:rsidR="00C95CF1" w:rsidRPr="00681FFC" w:rsidRDefault="00C95CF1" w:rsidP="00EE2AA4">
            <w:pPr>
              <w:rPr>
                <w:lang w:eastAsia="en-AU"/>
              </w:rPr>
            </w:pPr>
            <w:r w:rsidRPr="00681FFC">
              <w:rPr>
                <w:lang w:eastAsia="en-AU"/>
              </w:rPr>
              <w:t>Asian style cooking sauces</w:t>
            </w:r>
          </w:p>
        </w:tc>
        <w:tc>
          <w:tcPr>
            <w:tcW w:w="1985" w:type="dxa"/>
          </w:tcPr>
          <w:p w14:paraId="4649B7C2" w14:textId="1CCEF8F7" w:rsidR="00C95CF1" w:rsidRPr="00891339" w:rsidRDefault="00C95CF1" w:rsidP="00EE2AA4">
            <w:pPr>
              <w:rPr>
                <w:lang w:eastAsia="en-AU"/>
              </w:rPr>
            </w:pPr>
            <w:r w:rsidRPr="00891339">
              <w:t>1.5%</w:t>
            </w:r>
          </w:p>
        </w:tc>
        <w:tc>
          <w:tcPr>
            <w:tcW w:w="1984" w:type="dxa"/>
            <w:shd w:val="clear" w:color="auto" w:fill="E7E6E6" w:themeFill="background2"/>
          </w:tcPr>
          <w:p w14:paraId="21EE192C" w14:textId="77777777" w:rsidR="00C95CF1" w:rsidRPr="00891339" w:rsidRDefault="00C95CF1" w:rsidP="00EE2AA4"/>
        </w:tc>
        <w:tc>
          <w:tcPr>
            <w:tcW w:w="1814" w:type="dxa"/>
          </w:tcPr>
          <w:p w14:paraId="72943346" w14:textId="500D1BBE" w:rsidR="00C95CF1" w:rsidRPr="00891339" w:rsidRDefault="00C95CF1" w:rsidP="00EE2AA4">
            <w:pPr>
              <w:rPr>
                <w:lang w:eastAsia="en-AU"/>
              </w:rPr>
            </w:pPr>
            <w:r w:rsidRPr="00891339">
              <w:t>11%</w:t>
            </w:r>
          </w:p>
        </w:tc>
      </w:tr>
      <w:tr w:rsidR="00C95CF1" w:rsidRPr="00681FFC" w14:paraId="57813E4E" w14:textId="3A7FFE90" w:rsidTr="00995D96">
        <w:trPr>
          <w:trHeight w:val="405"/>
        </w:trPr>
        <w:tc>
          <w:tcPr>
            <w:tcW w:w="4673" w:type="dxa"/>
            <w:noWrap/>
            <w:hideMark/>
          </w:tcPr>
          <w:p w14:paraId="211C58A4" w14:textId="77777777" w:rsidR="00C95CF1" w:rsidRPr="00681FFC" w:rsidRDefault="00C95CF1" w:rsidP="00EE2AA4">
            <w:pPr>
              <w:rPr>
                <w:lang w:eastAsia="en-AU"/>
              </w:rPr>
            </w:pPr>
            <w:r w:rsidRPr="00681FFC">
              <w:rPr>
                <w:lang w:eastAsia="en-AU"/>
              </w:rPr>
              <w:t>Other savoury sauces</w:t>
            </w:r>
          </w:p>
        </w:tc>
        <w:tc>
          <w:tcPr>
            <w:tcW w:w="1985" w:type="dxa"/>
          </w:tcPr>
          <w:p w14:paraId="576B7F31" w14:textId="4B31DC05" w:rsidR="00C95CF1" w:rsidRPr="00891339" w:rsidRDefault="00C95CF1" w:rsidP="00EE2AA4">
            <w:pPr>
              <w:rPr>
                <w:lang w:eastAsia="en-AU"/>
              </w:rPr>
            </w:pPr>
            <w:r w:rsidRPr="00891339">
              <w:t>8.3%</w:t>
            </w:r>
          </w:p>
        </w:tc>
        <w:tc>
          <w:tcPr>
            <w:tcW w:w="1984" w:type="dxa"/>
            <w:shd w:val="clear" w:color="auto" w:fill="E7E6E6" w:themeFill="background2"/>
          </w:tcPr>
          <w:p w14:paraId="65C85113" w14:textId="77777777" w:rsidR="00C95CF1" w:rsidRPr="00891339" w:rsidRDefault="00C95CF1" w:rsidP="00EE2AA4"/>
        </w:tc>
        <w:tc>
          <w:tcPr>
            <w:tcW w:w="1814" w:type="dxa"/>
          </w:tcPr>
          <w:p w14:paraId="5B55B726" w14:textId="46487BF5" w:rsidR="00C95CF1" w:rsidRPr="00891339" w:rsidRDefault="00C95CF1" w:rsidP="00EE2AA4">
            <w:pPr>
              <w:rPr>
                <w:lang w:eastAsia="en-AU"/>
              </w:rPr>
            </w:pPr>
            <w:r w:rsidRPr="00891339">
              <w:t>9%</w:t>
            </w:r>
          </w:p>
        </w:tc>
      </w:tr>
      <w:tr w:rsidR="00C95CF1" w:rsidRPr="00681FFC" w14:paraId="788E41F5" w14:textId="026008AC" w:rsidTr="002065C4">
        <w:trPr>
          <w:trHeight w:val="405"/>
        </w:trPr>
        <w:tc>
          <w:tcPr>
            <w:tcW w:w="4673" w:type="dxa"/>
            <w:noWrap/>
            <w:hideMark/>
          </w:tcPr>
          <w:p w14:paraId="14400F0E" w14:textId="77777777" w:rsidR="00C95CF1" w:rsidRPr="00681FFC" w:rsidRDefault="00C95CF1" w:rsidP="00EE2AA4">
            <w:pPr>
              <w:rPr>
                <w:lang w:eastAsia="en-AU"/>
              </w:rPr>
            </w:pPr>
            <w:r w:rsidRPr="00681FFC">
              <w:rPr>
                <w:lang w:eastAsia="en-AU"/>
              </w:rPr>
              <w:t>Pizza</w:t>
            </w:r>
          </w:p>
        </w:tc>
        <w:tc>
          <w:tcPr>
            <w:tcW w:w="1985" w:type="dxa"/>
          </w:tcPr>
          <w:p w14:paraId="3346B99A" w14:textId="52D27FCF" w:rsidR="00C95CF1" w:rsidRPr="00891339" w:rsidRDefault="00C95CF1" w:rsidP="00EE2AA4">
            <w:pPr>
              <w:rPr>
                <w:lang w:eastAsia="en-AU"/>
              </w:rPr>
            </w:pPr>
            <w:r w:rsidRPr="00891339">
              <w:t>29.4%</w:t>
            </w:r>
          </w:p>
        </w:tc>
        <w:tc>
          <w:tcPr>
            <w:tcW w:w="1984" w:type="dxa"/>
          </w:tcPr>
          <w:p w14:paraId="049C4853" w14:textId="5551136B" w:rsidR="00C95CF1" w:rsidRPr="00891339" w:rsidRDefault="00C95CF1" w:rsidP="00EE2AA4">
            <w:r>
              <w:t>34%</w:t>
            </w:r>
          </w:p>
        </w:tc>
        <w:tc>
          <w:tcPr>
            <w:tcW w:w="1814" w:type="dxa"/>
          </w:tcPr>
          <w:p w14:paraId="3939561F" w14:textId="50DB3565" w:rsidR="00C95CF1" w:rsidRPr="00891339" w:rsidRDefault="00C95CF1" w:rsidP="00EE2AA4">
            <w:pPr>
              <w:rPr>
                <w:lang w:eastAsia="en-AU"/>
              </w:rPr>
            </w:pPr>
            <w:r w:rsidRPr="00891339">
              <w:t>36%</w:t>
            </w:r>
          </w:p>
        </w:tc>
      </w:tr>
      <w:tr w:rsidR="00C95CF1" w:rsidRPr="00681FFC" w14:paraId="07AF0197" w14:textId="67A9C079" w:rsidTr="00995D96">
        <w:trPr>
          <w:trHeight w:val="405"/>
        </w:trPr>
        <w:tc>
          <w:tcPr>
            <w:tcW w:w="4673" w:type="dxa"/>
            <w:noWrap/>
            <w:hideMark/>
          </w:tcPr>
          <w:p w14:paraId="048544DA" w14:textId="77777777" w:rsidR="00C95CF1" w:rsidRPr="00681FFC" w:rsidRDefault="00C95CF1" w:rsidP="00EE2AA4">
            <w:pPr>
              <w:rPr>
                <w:lang w:eastAsia="en-AU"/>
              </w:rPr>
            </w:pPr>
            <w:r w:rsidRPr="00681FFC">
              <w:rPr>
                <w:lang w:eastAsia="en-AU"/>
              </w:rPr>
              <w:t>Ham</w:t>
            </w:r>
          </w:p>
        </w:tc>
        <w:tc>
          <w:tcPr>
            <w:tcW w:w="1985" w:type="dxa"/>
          </w:tcPr>
          <w:p w14:paraId="4C73EB56" w14:textId="707E19CA" w:rsidR="00C95CF1" w:rsidRPr="00891339" w:rsidRDefault="00C95CF1" w:rsidP="00EE2AA4">
            <w:pPr>
              <w:rPr>
                <w:lang w:eastAsia="en-AU"/>
              </w:rPr>
            </w:pPr>
            <w:r w:rsidRPr="00891339">
              <w:t>6%</w:t>
            </w:r>
          </w:p>
        </w:tc>
        <w:tc>
          <w:tcPr>
            <w:tcW w:w="1984" w:type="dxa"/>
            <w:shd w:val="clear" w:color="auto" w:fill="E7E6E6" w:themeFill="background2"/>
          </w:tcPr>
          <w:p w14:paraId="6601D4E9" w14:textId="77777777" w:rsidR="00C95CF1" w:rsidRPr="00891339" w:rsidRDefault="00C95CF1" w:rsidP="00EE2AA4"/>
        </w:tc>
        <w:tc>
          <w:tcPr>
            <w:tcW w:w="1814" w:type="dxa"/>
          </w:tcPr>
          <w:p w14:paraId="7649D14C" w14:textId="7A8F4974" w:rsidR="00C95CF1" w:rsidRPr="00891339" w:rsidRDefault="00C95CF1" w:rsidP="00EE2AA4">
            <w:pPr>
              <w:rPr>
                <w:lang w:eastAsia="en-AU"/>
              </w:rPr>
            </w:pPr>
            <w:r w:rsidRPr="00891339">
              <w:t>19%</w:t>
            </w:r>
          </w:p>
        </w:tc>
      </w:tr>
      <w:tr w:rsidR="00C95CF1" w:rsidRPr="00681FFC" w14:paraId="32B0E2DA" w14:textId="08EF4DAB" w:rsidTr="00995D96">
        <w:trPr>
          <w:trHeight w:val="405"/>
        </w:trPr>
        <w:tc>
          <w:tcPr>
            <w:tcW w:w="4673" w:type="dxa"/>
            <w:noWrap/>
            <w:hideMark/>
          </w:tcPr>
          <w:p w14:paraId="5FDCBFA4" w14:textId="77777777" w:rsidR="00C95CF1" w:rsidRPr="00681FFC" w:rsidRDefault="00C95CF1" w:rsidP="00EE2AA4">
            <w:pPr>
              <w:rPr>
                <w:lang w:eastAsia="en-AU"/>
              </w:rPr>
            </w:pPr>
            <w:r w:rsidRPr="00681FFC">
              <w:rPr>
                <w:lang w:eastAsia="en-AU"/>
              </w:rPr>
              <w:t>Bacon</w:t>
            </w:r>
          </w:p>
        </w:tc>
        <w:tc>
          <w:tcPr>
            <w:tcW w:w="1985" w:type="dxa"/>
          </w:tcPr>
          <w:p w14:paraId="38FF6083" w14:textId="30B0424F" w:rsidR="00C95CF1" w:rsidRPr="00891339" w:rsidRDefault="00C95CF1" w:rsidP="00EE2AA4">
            <w:pPr>
              <w:rPr>
                <w:lang w:eastAsia="en-AU"/>
              </w:rPr>
            </w:pPr>
            <w:r w:rsidRPr="00891339">
              <w:t>11.6%</w:t>
            </w:r>
          </w:p>
        </w:tc>
        <w:tc>
          <w:tcPr>
            <w:tcW w:w="1984" w:type="dxa"/>
            <w:shd w:val="clear" w:color="auto" w:fill="E7E6E6" w:themeFill="background2"/>
          </w:tcPr>
          <w:p w14:paraId="302047BD" w14:textId="77777777" w:rsidR="00C95CF1" w:rsidRPr="00891339" w:rsidRDefault="00C95CF1" w:rsidP="00EE2AA4"/>
        </w:tc>
        <w:tc>
          <w:tcPr>
            <w:tcW w:w="1814" w:type="dxa"/>
          </w:tcPr>
          <w:p w14:paraId="5F8352BD" w14:textId="6F51CC87" w:rsidR="00C95CF1" w:rsidRPr="00891339" w:rsidRDefault="00C95CF1" w:rsidP="00EE2AA4">
            <w:pPr>
              <w:rPr>
                <w:lang w:eastAsia="en-AU"/>
              </w:rPr>
            </w:pPr>
            <w:r w:rsidRPr="00891339">
              <w:t>10%</w:t>
            </w:r>
          </w:p>
        </w:tc>
      </w:tr>
      <w:tr w:rsidR="00C95CF1" w:rsidRPr="00681FFC" w14:paraId="3B05F0FD" w14:textId="4C0A10A6" w:rsidTr="00995D96">
        <w:trPr>
          <w:trHeight w:val="405"/>
        </w:trPr>
        <w:tc>
          <w:tcPr>
            <w:tcW w:w="4673" w:type="dxa"/>
            <w:noWrap/>
            <w:hideMark/>
          </w:tcPr>
          <w:p w14:paraId="46FB8ABB" w14:textId="77777777" w:rsidR="00C95CF1" w:rsidRPr="00681FFC" w:rsidRDefault="00C95CF1" w:rsidP="00EE2AA4">
            <w:pPr>
              <w:rPr>
                <w:lang w:eastAsia="en-AU"/>
              </w:rPr>
            </w:pPr>
            <w:r w:rsidRPr="00681FFC">
              <w:rPr>
                <w:lang w:eastAsia="en-AU"/>
              </w:rPr>
              <w:t>Processed deli meat</w:t>
            </w:r>
          </w:p>
        </w:tc>
        <w:tc>
          <w:tcPr>
            <w:tcW w:w="1985" w:type="dxa"/>
          </w:tcPr>
          <w:p w14:paraId="3315768E" w14:textId="74ECA823" w:rsidR="00C95CF1" w:rsidRPr="00891339" w:rsidRDefault="00C95CF1" w:rsidP="00EE2AA4">
            <w:pPr>
              <w:rPr>
                <w:lang w:eastAsia="en-AU"/>
              </w:rPr>
            </w:pPr>
            <w:r w:rsidRPr="00891339">
              <w:t>6.2%</w:t>
            </w:r>
          </w:p>
        </w:tc>
        <w:tc>
          <w:tcPr>
            <w:tcW w:w="1984" w:type="dxa"/>
            <w:shd w:val="clear" w:color="auto" w:fill="E7E6E6" w:themeFill="background2"/>
          </w:tcPr>
          <w:p w14:paraId="27B3F0F9" w14:textId="77777777" w:rsidR="00C95CF1" w:rsidRPr="00891339" w:rsidRDefault="00C95CF1" w:rsidP="00EE2AA4"/>
        </w:tc>
        <w:tc>
          <w:tcPr>
            <w:tcW w:w="1814" w:type="dxa"/>
          </w:tcPr>
          <w:p w14:paraId="392D910A" w14:textId="616CD854" w:rsidR="00C95CF1" w:rsidRPr="00891339" w:rsidRDefault="00C95CF1" w:rsidP="00EE2AA4">
            <w:pPr>
              <w:rPr>
                <w:lang w:eastAsia="en-AU"/>
              </w:rPr>
            </w:pPr>
            <w:r w:rsidRPr="00891339">
              <w:t>10%</w:t>
            </w:r>
          </w:p>
        </w:tc>
      </w:tr>
      <w:tr w:rsidR="00C95CF1" w:rsidRPr="00681FFC" w14:paraId="4FF877D3" w14:textId="2421F338" w:rsidTr="002065C4">
        <w:trPr>
          <w:trHeight w:val="405"/>
        </w:trPr>
        <w:tc>
          <w:tcPr>
            <w:tcW w:w="4673" w:type="dxa"/>
            <w:noWrap/>
            <w:hideMark/>
          </w:tcPr>
          <w:p w14:paraId="6DFAF791" w14:textId="77777777" w:rsidR="00C95CF1" w:rsidRPr="00681FFC" w:rsidRDefault="00C95CF1" w:rsidP="00EE2AA4">
            <w:pPr>
              <w:rPr>
                <w:lang w:eastAsia="en-AU"/>
              </w:rPr>
            </w:pPr>
            <w:proofErr w:type="spellStart"/>
            <w:r w:rsidRPr="00681FFC">
              <w:rPr>
                <w:lang w:eastAsia="en-AU"/>
              </w:rPr>
              <w:t>Frankfurts</w:t>
            </w:r>
            <w:proofErr w:type="spellEnd"/>
            <w:r w:rsidRPr="00681FFC">
              <w:rPr>
                <w:lang w:eastAsia="en-AU"/>
              </w:rPr>
              <w:t xml:space="preserve"> and Saveloys</w:t>
            </w:r>
          </w:p>
        </w:tc>
        <w:tc>
          <w:tcPr>
            <w:tcW w:w="1985" w:type="dxa"/>
          </w:tcPr>
          <w:p w14:paraId="0507AE48" w14:textId="35FB45F2" w:rsidR="00C95CF1" w:rsidRPr="00891339" w:rsidRDefault="00C95CF1" w:rsidP="00EE2AA4">
            <w:pPr>
              <w:rPr>
                <w:lang w:eastAsia="en-AU"/>
              </w:rPr>
            </w:pPr>
            <w:r w:rsidRPr="00891339">
              <w:t>13.1%</w:t>
            </w:r>
          </w:p>
        </w:tc>
        <w:tc>
          <w:tcPr>
            <w:tcW w:w="1984" w:type="dxa"/>
          </w:tcPr>
          <w:p w14:paraId="0127BCC1" w14:textId="0090BAB7" w:rsidR="00C95CF1" w:rsidRPr="00891339" w:rsidRDefault="00E26DFC" w:rsidP="00EE2AA4">
            <w:r>
              <w:t>n/a</w:t>
            </w:r>
          </w:p>
        </w:tc>
        <w:tc>
          <w:tcPr>
            <w:tcW w:w="1814" w:type="dxa"/>
          </w:tcPr>
          <w:p w14:paraId="457C62DE" w14:textId="3D304DDC" w:rsidR="00C95CF1" w:rsidRPr="00891339" w:rsidRDefault="00C95CF1" w:rsidP="00EE2AA4">
            <w:pPr>
              <w:rPr>
                <w:lang w:eastAsia="en-AU"/>
              </w:rPr>
            </w:pPr>
            <w:r w:rsidRPr="00891339">
              <w:t>15%</w:t>
            </w:r>
          </w:p>
        </w:tc>
      </w:tr>
      <w:tr w:rsidR="00C95CF1" w:rsidRPr="00681FFC" w14:paraId="19F8D891" w14:textId="4FE9A8FA" w:rsidTr="002065C4">
        <w:trPr>
          <w:trHeight w:val="405"/>
        </w:trPr>
        <w:tc>
          <w:tcPr>
            <w:tcW w:w="4673" w:type="dxa"/>
            <w:noWrap/>
            <w:hideMark/>
          </w:tcPr>
          <w:p w14:paraId="0A19C720" w14:textId="77777777" w:rsidR="00C95CF1" w:rsidRPr="00681FFC" w:rsidRDefault="00C95CF1" w:rsidP="00EE2AA4">
            <w:pPr>
              <w:rPr>
                <w:lang w:eastAsia="en-AU"/>
              </w:rPr>
            </w:pPr>
            <w:r w:rsidRPr="00681FFC">
              <w:rPr>
                <w:lang w:eastAsia="en-AU"/>
              </w:rPr>
              <w:t>Sausages</w:t>
            </w:r>
          </w:p>
        </w:tc>
        <w:tc>
          <w:tcPr>
            <w:tcW w:w="1985" w:type="dxa"/>
          </w:tcPr>
          <w:p w14:paraId="618DAA71" w14:textId="03B718E1" w:rsidR="00C95CF1" w:rsidRPr="00891339" w:rsidRDefault="00C95CF1" w:rsidP="00EE2AA4">
            <w:pPr>
              <w:rPr>
                <w:lang w:eastAsia="en-AU"/>
              </w:rPr>
            </w:pPr>
            <w:r w:rsidRPr="00891339">
              <w:t>52.4%</w:t>
            </w:r>
          </w:p>
        </w:tc>
        <w:tc>
          <w:tcPr>
            <w:tcW w:w="1984" w:type="dxa"/>
          </w:tcPr>
          <w:p w14:paraId="27D25D6E" w14:textId="6366CB4D" w:rsidR="00C95CF1" w:rsidRPr="00891339" w:rsidRDefault="00C95CF1" w:rsidP="00EE2AA4">
            <w:r>
              <w:t>54%</w:t>
            </w:r>
          </w:p>
        </w:tc>
        <w:tc>
          <w:tcPr>
            <w:tcW w:w="1814" w:type="dxa"/>
          </w:tcPr>
          <w:p w14:paraId="52045FDA" w14:textId="6C80E4B1" w:rsidR="00C95CF1" w:rsidRPr="00891339" w:rsidRDefault="00C95CF1" w:rsidP="00EE2AA4">
            <w:pPr>
              <w:rPr>
                <w:lang w:eastAsia="en-AU"/>
              </w:rPr>
            </w:pPr>
            <w:r w:rsidRPr="00891339">
              <w:t>50%</w:t>
            </w:r>
          </w:p>
        </w:tc>
      </w:tr>
      <w:tr w:rsidR="00C95CF1" w:rsidRPr="00681FFC" w14:paraId="55DC422F" w14:textId="0CDE10A8" w:rsidTr="00995D96">
        <w:trPr>
          <w:trHeight w:val="405"/>
        </w:trPr>
        <w:tc>
          <w:tcPr>
            <w:tcW w:w="4673" w:type="dxa"/>
            <w:noWrap/>
            <w:hideMark/>
          </w:tcPr>
          <w:p w14:paraId="7A98E027" w14:textId="77777777" w:rsidR="00C95CF1" w:rsidRPr="00681FFC" w:rsidRDefault="00C95CF1" w:rsidP="00EE2AA4">
            <w:pPr>
              <w:rPr>
                <w:lang w:eastAsia="en-AU"/>
              </w:rPr>
            </w:pPr>
            <w:r w:rsidRPr="00681FFC">
              <w:rPr>
                <w:lang w:eastAsia="en-AU"/>
              </w:rPr>
              <w:t>Plain savoury crackers and biscuits</w:t>
            </w:r>
          </w:p>
        </w:tc>
        <w:tc>
          <w:tcPr>
            <w:tcW w:w="1985" w:type="dxa"/>
          </w:tcPr>
          <w:p w14:paraId="682D5ED0" w14:textId="2242198D" w:rsidR="00C95CF1" w:rsidRPr="00891339" w:rsidRDefault="00C95CF1" w:rsidP="00EE2AA4">
            <w:pPr>
              <w:rPr>
                <w:lang w:eastAsia="en-AU"/>
              </w:rPr>
            </w:pPr>
            <w:r w:rsidRPr="00891339">
              <w:t>10.3%</w:t>
            </w:r>
          </w:p>
        </w:tc>
        <w:tc>
          <w:tcPr>
            <w:tcW w:w="1984" w:type="dxa"/>
            <w:shd w:val="clear" w:color="auto" w:fill="E7E6E6" w:themeFill="background2"/>
          </w:tcPr>
          <w:p w14:paraId="4082A6FB" w14:textId="77777777" w:rsidR="00C95CF1" w:rsidRPr="00891339" w:rsidRDefault="00C95CF1" w:rsidP="00EE2AA4"/>
        </w:tc>
        <w:tc>
          <w:tcPr>
            <w:tcW w:w="1814" w:type="dxa"/>
          </w:tcPr>
          <w:p w14:paraId="3E31A412" w14:textId="4C56FF08" w:rsidR="00C95CF1" w:rsidRPr="00891339" w:rsidRDefault="00C95CF1" w:rsidP="00EE2AA4">
            <w:pPr>
              <w:rPr>
                <w:lang w:eastAsia="en-AU"/>
              </w:rPr>
            </w:pPr>
            <w:r w:rsidRPr="00891339">
              <w:t>18%</w:t>
            </w:r>
          </w:p>
        </w:tc>
      </w:tr>
      <w:tr w:rsidR="00C95CF1" w:rsidRPr="00681FFC" w14:paraId="2D49E1E2" w14:textId="1170125F" w:rsidTr="00995D96">
        <w:trPr>
          <w:trHeight w:val="405"/>
        </w:trPr>
        <w:tc>
          <w:tcPr>
            <w:tcW w:w="4673" w:type="dxa"/>
            <w:noWrap/>
            <w:hideMark/>
          </w:tcPr>
          <w:p w14:paraId="7DE3F563" w14:textId="77777777" w:rsidR="00C95CF1" w:rsidRPr="00681FFC" w:rsidRDefault="00C95CF1" w:rsidP="00EE2AA4">
            <w:pPr>
              <w:rPr>
                <w:lang w:eastAsia="en-AU"/>
              </w:rPr>
            </w:pPr>
            <w:r w:rsidRPr="00681FFC">
              <w:rPr>
                <w:lang w:eastAsia="en-AU"/>
              </w:rPr>
              <w:t xml:space="preserve">Plain corn, rice and other ‘grain-cake’ biscuits </w:t>
            </w:r>
          </w:p>
        </w:tc>
        <w:tc>
          <w:tcPr>
            <w:tcW w:w="1985" w:type="dxa"/>
          </w:tcPr>
          <w:p w14:paraId="72B6D3BA" w14:textId="5CDAF755" w:rsidR="00C95CF1" w:rsidRPr="00891339" w:rsidRDefault="00C95CF1" w:rsidP="00EE2AA4">
            <w:pPr>
              <w:rPr>
                <w:lang w:eastAsia="en-AU"/>
              </w:rPr>
            </w:pPr>
            <w:r w:rsidRPr="00891339">
              <w:t>19.6%</w:t>
            </w:r>
          </w:p>
        </w:tc>
        <w:tc>
          <w:tcPr>
            <w:tcW w:w="1984" w:type="dxa"/>
            <w:shd w:val="clear" w:color="auto" w:fill="E7E6E6" w:themeFill="background2"/>
          </w:tcPr>
          <w:p w14:paraId="6C8327A1" w14:textId="77777777" w:rsidR="00C95CF1" w:rsidRPr="00891339" w:rsidRDefault="00C95CF1" w:rsidP="00EE2AA4"/>
        </w:tc>
        <w:tc>
          <w:tcPr>
            <w:tcW w:w="1814" w:type="dxa"/>
          </w:tcPr>
          <w:p w14:paraId="137D7319" w14:textId="6F4CB330" w:rsidR="00C95CF1" w:rsidRPr="00891339" w:rsidRDefault="00C95CF1" w:rsidP="00EE2AA4">
            <w:pPr>
              <w:rPr>
                <w:lang w:eastAsia="en-AU"/>
              </w:rPr>
            </w:pPr>
            <w:r w:rsidRPr="00891339">
              <w:t>25%</w:t>
            </w:r>
          </w:p>
        </w:tc>
      </w:tr>
      <w:tr w:rsidR="00C95CF1" w:rsidRPr="00681FFC" w14:paraId="621922BD" w14:textId="4EB53C7B" w:rsidTr="00995D96">
        <w:trPr>
          <w:trHeight w:val="405"/>
        </w:trPr>
        <w:tc>
          <w:tcPr>
            <w:tcW w:w="4673" w:type="dxa"/>
            <w:noWrap/>
            <w:hideMark/>
          </w:tcPr>
          <w:p w14:paraId="066B6BF4" w14:textId="77777777" w:rsidR="00C95CF1" w:rsidRPr="00681FFC" w:rsidRDefault="00C95CF1" w:rsidP="00EE2AA4">
            <w:pPr>
              <w:rPr>
                <w:lang w:eastAsia="en-AU"/>
              </w:rPr>
            </w:pPr>
            <w:r w:rsidRPr="00681FFC">
              <w:rPr>
                <w:lang w:eastAsia="en-AU"/>
              </w:rPr>
              <w:t>Flavoured crackers/biscuits</w:t>
            </w:r>
          </w:p>
        </w:tc>
        <w:tc>
          <w:tcPr>
            <w:tcW w:w="1985" w:type="dxa"/>
          </w:tcPr>
          <w:p w14:paraId="0342022A" w14:textId="574F7229" w:rsidR="00C95CF1" w:rsidRPr="00891339" w:rsidRDefault="00C95CF1" w:rsidP="00EE2AA4">
            <w:pPr>
              <w:rPr>
                <w:lang w:eastAsia="en-AU"/>
              </w:rPr>
            </w:pPr>
            <w:r w:rsidRPr="00891339">
              <w:t>3.1%</w:t>
            </w:r>
          </w:p>
        </w:tc>
        <w:tc>
          <w:tcPr>
            <w:tcW w:w="1984" w:type="dxa"/>
            <w:shd w:val="clear" w:color="auto" w:fill="E7E6E6" w:themeFill="background2"/>
          </w:tcPr>
          <w:p w14:paraId="17993489" w14:textId="77777777" w:rsidR="00C95CF1" w:rsidRPr="00891339" w:rsidRDefault="00C95CF1" w:rsidP="00EE2AA4"/>
        </w:tc>
        <w:tc>
          <w:tcPr>
            <w:tcW w:w="1814" w:type="dxa"/>
          </w:tcPr>
          <w:p w14:paraId="19DE0F94" w14:textId="7E943A9A" w:rsidR="00C95CF1" w:rsidRPr="00891339" w:rsidRDefault="00C95CF1" w:rsidP="00EE2AA4">
            <w:pPr>
              <w:rPr>
                <w:lang w:eastAsia="en-AU"/>
              </w:rPr>
            </w:pPr>
            <w:r w:rsidRPr="00891339">
              <w:t>14%</w:t>
            </w:r>
          </w:p>
        </w:tc>
      </w:tr>
      <w:tr w:rsidR="00C95CF1" w:rsidRPr="00681FFC" w14:paraId="0C8033FB" w14:textId="770872E2" w:rsidTr="002065C4">
        <w:trPr>
          <w:trHeight w:val="405"/>
        </w:trPr>
        <w:tc>
          <w:tcPr>
            <w:tcW w:w="4673" w:type="dxa"/>
            <w:noWrap/>
            <w:hideMark/>
          </w:tcPr>
          <w:p w14:paraId="7956A837" w14:textId="77777777" w:rsidR="00C95CF1" w:rsidRPr="00681FFC" w:rsidRDefault="00C95CF1" w:rsidP="00EE2AA4">
            <w:pPr>
              <w:rPr>
                <w:lang w:eastAsia="en-AU"/>
              </w:rPr>
            </w:pPr>
            <w:r w:rsidRPr="00681FFC">
              <w:rPr>
                <w:lang w:eastAsia="en-AU"/>
              </w:rPr>
              <w:t>Dry savoury pastries</w:t>
            </w:r>
          </w:p>
        </w:tc>
        <w:tc>
          <w:tcPr>
            <w:tcW w:w="1985" w:type="dxa"/>
          </w:tcPr>
          <w:p w14:paraId="0BEB4C25" w14:textId="1DDB7985" w:rsidR="00C95CF1" w:rsidRPr="00891339" w:rsidRDefault="00C95CF1" w:rsidP="00EE2AA4">
            <w:pPr>
              <w:rPr>
                <w:lang w:eastAsia="en-AU"/>
              </w:rPr>
            </w:pPr>
            <w:r w:rsidRPr="00891339">
              <w:t>12.8%</w:t>
            </w:r>
          </w:p>
        </w:tc>
        <w:tc>
          <w:tcPr>
            <w:tcW w:w="1984" w:type="dxa"/>
          </w:tcPr>
          <w:p w14:paraId="5769D996" w14:textId="0977A826" w:rsidR="00C95CF1" w:rsidRPr="00891339" w:rsidRDefault="00C95CF1" w:rsidP="00EE2AA4">
            <w:r>
              <w:t>15%</w:t>
            </w:r>
          </w:p>
        </w:tc>
        <w:tc>
          <w:tcPr>
            <w:tcW w:w="1814" w:type="dxa"/>
          </w:tcPr>
          <w:p w14:paraId="1A2C4B4E" w14:textId="6B8138B8" w:rsidR="00C95CF1" w:rsidRPr="00891339" w:rsidRDefault="00C95CF1" w:rsidP="00EE2AA4">
            <w:pPr>
              <w:rPr>
                <w:lang w:eastAsia="en-AU"/>
              </w:rPr>
            </w:pPr>
            <w:r w:rsidRPr="00891339">
              <w:t>7%</w:t>
            </w:r>
          </w:p>
        </w:tc>
      </w:tr>
      <w:tr w:rsidR="00C95CF1" w:rsidRPr="00681FFC" w14:paraId="7596D758" w14:textId="3051A4E9" w:rsidTr="002065C4">
        <w:trPr>
          <w:trHeight w:val="405"/>
        </w:trPr>
        <w:tc>
          <w:tcPr>
            <w:tcW w:w="4673" w:type="dxa"/>
            <w:noWrap/>
            <w:hideMark/>
          </w:tcPr>
          <w:p w14:paraId="2D56CA2C" w14:textId="77777777" w:rsidR="00C95CF1" w:rsidRPr="00681FFC" w:rsidRDefault="00C95CF1" w:rsidP="00EE2AA4">
            <w:pPr>
              <w:rPr>
                <w:lang w:eastAsia="en-AU"/>
              </w:rPr>
            </w:pPr>
            <w:r w:rsidRPr="00681FFC">
              <w:rPr>
                <w:lang w:eastAsia="en-AU"/>
              </w:rPr>
              <w:t>Wet savoury pastries</w:t>
            </w:r>
          </w:p>
        </w:tc>
        <w:tc>
          <w:tcPr>
            <w:tcW w:w="1985" w:type="dxa"/>
          </w:tcPr>
          <w:p w14:paraId="6F4EFEFA" w14:textId="07D1A901" w:rsidR="00C95CF1" w:rsidRPr="00891339" w:rsidRDefault="00C95CF1" w:rsidP="00EE2AA4">
            <w:pPr>
              <w:rPr>
                <w:lang w:eastAsia="en-AU"/>
              </w:rPr>
            </w:pPr>
            <w:r w:rsidRPr="00891339">
              <w:t>12.6%</w:t>
            </w:r>
          </w:p>
        </w:tc>
        <w:tc>
          <w:tcPr>
            <w:tcW w:w="1984" w:type="dxa"/>
          </w:tcPr>
          <w:p w14:paraId="66695483" w14:textId="643C5EF6" w:rsidR="00C95CF1" w:rsidRPr="00891339" w:rsidRDefault="00C95CF1" w:rsidP="00EE2AA4">
            <w:r>
              <w:t>15%</w:t>
            </w:r>
          </w:p>
        </w:tc>
        <w:tc>
          <w:tcPr>
            <w:tcW w:w="1814" w:type="dxa"/>
          </w:tcPr>
          <w:p w14:paraId="4730539D" w14:textId="12CD3B51" w:rsidR="00C95CF1" w:rsidRPr="00891339" w:rsidRDefault="00C95CF1" w:rsidP="00EE2AA4">
            <w:pPr>
              <w:rPr>
                <w:lang w:eastAsia="en-AU"/>
              </w:rPr>
            </w:pPr>
            <w:r w:rsidRPr="00891339">
              <w:t>10%</w:t>
            </w:r>
          </w:p>
        </w:tc>
      </w:tr>
      <w:tr w:rsidR="00C95CF1" w:rsidRPr="00681FFC" w14:paraId="6BFE157A" w14:textId="24048720" w:rsidTr="00995D96">
        <w:trPr>
          <w:trHeight w:val="405"/>
        </w:trPr>
        <w:tc>
          <w:tcPr>
            <w:tcW w:w="4673" w:type="dxa"/>
            <w:noWrap/>
            <w:hideMark/>
          </w:tcPr>
          <w:p w14:paraId="36D0313F" w14:textId="77777777" w:rsidR="00C95CF1" w:rsidRPr="00681FFC" w:rsidRDefault="00C95CF1" w:rsidP="00EE2AA4">
            <w:pPr>
              <w:rPr>
                <w:lang w:eastAsia="en-AU"/>
              </w:rPr>
            </w:pPr>
            <w:r w:rsidRPr="00681FFC">
              <w:rPr>
                <w:lang w:eastAsia="en-AU"/>
              </w:rPr>
              <w:t>Potato snacks</w:t>
            </w:r>
          </w:p>
        </w:tc>
        <w:tc>
          <w:tcPr>
            <w:tcW w:w="1985" w:type="dxa"/>
          </w:tcPr>
          <w:p w14:paraId="30BE1657" w14:textId="114D3BFF" w:rsidR="00C95CF1" w:rsidRPr="00891339" w:rsidRDefault="00C95CF1" w:rsidP="00EE2AA4">
            <w:pPr>
              <w:rPr>
                <w:lang w:eastAsia="en-AU"/>
              </w:rPr>
            </w:pPr>
            <w:r w:rsidRPr="00891339">
              <w:t>3.1%</w:t>
            </w:r>
          </w:p>
        </w:tc>
        <w:tc>
          <w:tcPr>
            <w:tcW w:w="1984" w:type="dxa"/>
            <w:shd w:val="clear" w:color="auto" w:fill="E7E6E6" w:themeFill="background2"/>
          </w:tcPr>
          <w:p w14:paraId="2113A2ED" w14:textId="77777777" w:rsidR="00C95CF1" w:rsidRPr="00891339" w:rsidRDefault="00C95CF1" w:rsidP="00EE2AA4"/>
        </w:tc>
        <w:tc>
          <w:tcPr>
            <w:tcW w:w="1814" w:type="dxa"/>
          </w:tcPr>
          <w:p w14:paraId="5CC0AF57" w14:textId="71DC075E" w:rsidR="00C95CF1" w:rsidRPr="00891339" w:rsidRDefault="00C95CF1" w:rsidP="00EE2AA4">
            <w:pPr>
              <w:rPr>
                <w:lang w:eastAsia="en-AU"/>
              </w:rPr>
            </w:pPr>
            <w:r w:rsidRPr="00891339">
              <w:t>77%</w:t>
            </w:r>
          </w:p>
        </w:tc>
      </w:tr>
      <w:tr w:rsidR="00C95CF1" w:rsidRPr="00681FFC" w14:paraId="215F1732" w14:textId="671378D7" w:rsidTr="00995D96">
        <w:trPr>
          <w:trHeight w:val="405"/>
        </w:trPr>
        <w:tc>
          <w:tcPr>
            <w:tcW w:w="4673" w:type="dxa"/>
            <w:hideMark/>
          </w:tcPr>
          <w:p w14:paraId="0D8AD020" w14:textId="77777777" w:rsidR="00C95CF1" w:rsidRPr="00681FFC" w:rsidRDefault="00C95CF1" w:rsidP="00EE2AA4">
            <w:pPr>
              <w:rPr>
                <w:lang w:eastAsia="en-AU"/>
              </w:rPr>
            </w:pPr>
            <w:r w:rsidRPr="00681FFC">
              <w:rPr>
                <w:lang w:eastAsia="en-AU"/>
              </w:rPr>
              <w:t>Savoury snacks: Salt and vinegar snacks</w:t>
            </w:r>
          </w:p>
        </w:tc>
        <w:tc>
          <w:tcPr>
            <w:tcW w:w="1985" w:type="dxa"/>
          </w:tcPr>
          <w:p w14:paraId="5124BF0B" w14:textId="20DEC54C" w:rsidR="00C95CF1" w:rsidRPr="00891339" w:rsidRDefault="00C95CF1" w:rsidP="00EE2AA4">
            <w:pPr>
              <w:rPr>
                <w:lang w:eastAsia="en-AU"/>
              </w:rPr>
            </w:pPr>
            <w:r w:rsidRPr="00891339">
              <w:rPr>
                <w:lang w:eastAsia="en-AU"/>
              </w:rPr>
              <w:t>n/a</w:t>
            </w:r>
          </w:p>
        </w:tc>
        <w:tc>
          <w:tcPr>
            <w:tcW w:w="1984" w:type="dxa"/>
            <w:shd w:val="clear" w:color="auto" w:fill="E7E6E6" w:themeFill="background2"/>
          </w:tcPr>
          <w:p w14:paraId="7C4A5E3D" w14:textId="77777777" w:rsidR="00C95CF1" w:rsidRPr="00891339" w:rsidRDefault="00C95CF1" w:rsidP="00EE2AA4"/>
        </w:tc>
        <w:tc>
          <w:tcPr>
            <w:tcW w:w="1814" w:type="dxa"/>
          </w:tcPr>
          <w:p w14:paraId="710FC0F2" w14:textId="095E28A8" w:rsidR="00C95CF1" w:rsidRPr="00891339" w:rsidRDefault="00C95CF1" w:rsidP="00EE2AA4">
            <w:pPr>
              <w:rPr>
                <w:lang w:eastAsia="en-AU"/>
              </w:rPr>
            </w:pPr>
            <w:r w:rsidRPr="00891339">
              <w:t>21%</w:t>
            </w:r>
          </w:p>
        </w:tc>
      </w:tr>
      <w:tr w:rsidR="00C95CF1" w:rsidRPr="00681FFC" w14:paraId="03B8467C" w14:textId="0469F2E3" w:rsidTr="00995D96">
        <w:trPr>
          <w:trHeight w:val="405"/>
        </w:trPr>
        <w:tc>
          <w:tcPr>
            <w:tcW w:w="4673" w:type="dxa"/>
            <w:noWrap/>
            <w:hideMark/>
          </w:tcPr>
          <w:p w14:paraId="58099C26" w14:textId="77777777" w:rsidR="00C95CF1" w:rsidRPr="00681FFC" w:rsidRDefault="00C95CF1" w:rsidP="00EE2AA4">
            <w:pPr>
              <w:rPr>
                <w:lang w:eastAsia="en-AU"/>
              </w:rPr>
            </w:pPr>
            <w:r w:rsidRPr="00681FFC">
              <w:rPr>
                <w:lang w:eastAsia="en-AU"/>
              </w:rPr>
              <w:t>Extruded/pelleted snacks</w:t>
            </w:r>
          </w:p>
        </w:tc>
        <w:tc>
          <w:tcPr>
            <w:tcW w:w="1985" w:type="dxa"/>
          </w:tcPr>
          <w:p w14:paraId="6CFFEABB" w14:textId="5B0354B1" w:rsidR="00C95CF1" w:rsidRPr="00891339" w:rsidRDefault="00C95CF1" w:rsidP="00EE2AA4">
            <w:pPr>
              <w:rPr>
                <w:lang w:eastAsia="en-AU"/>
              </w:rPr>
            </w:pPr>
            <w:r w:rsidRPr="00891339">
              <w:t>6.2%</w:t>
            </w:r>
          </w:p>
        </w:tc>
        <w:tc>
          <w:tcPr>
            <w:tcW w:w="1984" w:type="dxa"/>
            <w:shd w:val="clear" w:color="auto" w:fill="E7E6E6" w:themeFill="background2"/>
          </w:tcPr>
          <w:p w14:paraId="5AB7E9FF" w14:textId="77777777" w:rsidR="00C95CF1" w:rsidRPr="00891339" w:rsidRDefault="00C95CF1" w:rsidP="00EE2AA4"/>
        </w:tc>
        <w:tc>
          <w:tcPr>
            <w:tcW w:w="1814" w:type="dxa"/>
          </w:tcPr>
          <w:p w14:paraId="6F97A263" w14:textId="4C0E469E" w:rsidR="00C95CF1" w:rsidRPr="00891339" w:rsidRDefault="00C95CF1" w:rsidP="00EE2AA4">
            <w:pPr>
              <w:rPr>
                <w:lang w:eastAsia="en-AU"/>
              </w:rPr>
            </w:pPr>
            <w:r w:rsidRPr="00891339">
              <w:t>26%</w:t>
            </w:r>
          </w:p>
        </w:tc>
      </w:tr>
      <w:tr w:rsidR="00C95CF1" w:rsidRPr="00681FFC" w14:paraId="4A1DF4C7" w14:textId="273DAB73" w:rsidTr="00995D96">
        <w:trPr>
          <w:trHeight w:val="405"/>
        </w:trPr>
        <w:tc>
          <w:tcPr>
            <w:tcW w:w="4673" w:type="dxa"/>
            <w:noWrap/>
            <w:hideMark/>
          </w:tcPr>
          <w:p w14:paraId="4F74AD02" w14:textId="77777777" w:rsidR="00C95CF1" w:rsidRPr="00681FFC" w:rsidRDefault="00C95CF1" w:rsidP="00EE2AA4">
            <w:pPr>
              <w:rPr>
                <w:lang w:eastAsia="en-AU"/>
              </w:rPr>
            </w:pPr>
            <w:r w:rsidRPr="00681FFC">
              <w:rPr>
                <w:lang w:eastAsia="en-AU"/>
              </w:rPr>
              <w:t>Vegetable/grain snacks</w:t>
            </w:r>
          </w:p>
        </w:tc>
        <w:tc>
          <w:tcPr>
            <w:tcW w:w="1985" w:type="dxa"/>
          </w:tcPr>
          <w:p w14:paraId="2ADB950C" w14:textId="6953CD04" w:rsidR="00C95CF1" w:rsidRPr="00891339" w:rsidRDefault="00C95CF1" w:rsidP="00EE2AA4">
            <w:pPr>
              <w:rPr>
                <w:lang w:eastAsia="en-AU"/>
              </w:rPr>
            </w:pPr>
            <w:r w:rsidRPr="00891339">
              <w:t>6.8</w:t>
            </w:r>
            <w:r>
              <w:t>%</w:t>
            </w:r>
          </w:p>
        </w:tc>
        <w:tc>
          <w:tcPr>
            <w:tcW w:w="1984" w:type="dxa"/>
            <w:shd w:val="clear" w:color="auto" w:fill="E7E6E6" w:themeFill="background2"/>
          </w:tcPr>
          <w:p w14:paraId="6C93172B" w14:textId="77777777" w:rsidR="00C95CF1" w:rsidRPr="00891339" w:rsidRDefault="00C95CF1" w:rsidP="00EE2AA4"/>
        </w:tc>
        <w:tc>
          <w:tcPr>
            <w:tcW w:w="1814" w:type="dxa"/>
          </w:tcPr>
          <w:p w14:paraId="03E71B72" w14:textId="5C98CA3B" w:rsidR="00C95CF1" w:rsidRPr="00891339" w:rsidRDefault="00C95CF1" w:rsidP="00EE2AA4">
            <w:pPr>
              <w:rPr>
                <w:lang w:eastAsia="en-AU"/>
              </w:rPr>
            </w:pPr>
            <w:r w:rsidRPr="00891339">
              <w:t>16%</w:t>
            </w:r>
          </w:p>
        </w:tc>
      </w:tr>
      <w:tr w:rsidR="00C95CF1" w:rsidRPr="00681FFC" w14:paraId="27A3B278" w14:textId="54148E86" w:rsidTr="00995D96">
        <w:trPr>
          <w:trHeight w:val="405"/>
        </w:trPr>
        <w:tc>
          <w:tcPr>
            <w:tcW w:w="4673" w:type="dxa"/>
            <w:noWrap/>
            <w:hideMark/>
          </w:tcPr>
          <w:p w14:paraId="7A4441F8" w14:textId="77777777" w:rsidR="00C95CF1" w:rsidRPr="00681FFC" w:rsidRDefault="00C95CF1" w:rsidP="00EE2AA4">
            <w:pPr>
              <w:rPr>
                <w:lang w:eastAsia="en-AU"/>
              </w:rPr>
            </w:pPr>
            <w:r w:rsidRPr="00681FFC">
              <w:rPr>
                <w:lang w:eastAsia="en-AU"/>
              </w:rPr>
              <w:t>Soups</w:t>
            </w:r>
          </w:p>
        </w:tc>
        <w:tc>
          <w:tcPr>
            <w:tcW w:w="1985" w:type="dxa"/>
          </w:tcPr>
          <w:p w14:paraId="074C058B" w14:textId="4EECF8CE" w:rsidR="00C95CF1" w:rsidRPr="00891339" w:rsidRDefault="00C95CF1" w:rsidP="00EE2AA4">
            <w:pPr>
              <w:rPr>
                <w:lang w:eastAsia="en-AU"/>
              </w:rPr>
            </w:pPr>
            <w:r w:rsidRPr="00891339">
              <w:t>3.7</w:t>
            </w:r>
            <w:r>
              <w:t>%</w:t>
            </w:r>
          </w:p>
        </w:tc>
        <w:tc>
          <w:tcPr>
            <w:tcW w:w="1984" w:type="dxa"/>
            <w:shd w:val="clear" w:color="auto" w:fill="E7E6E6" w:themeFill="background2"/>
          </w:tcPr>
          <w:p w14:paraId="5010DF4C" w14:textId="77777777" w:rsidR="00C95CF1" w:rsidRPr="00891339" w:rsidRDefault="00C95CF1" w:rsidP="00EE2AA4"/>
        </w:tc>
        <w:tc>
          <w:tcPr>
            <w:tcW w:w="1814" w:type="dxa"/>
          </w:tcPr>
          <w:p w14:paraId="33AC87AB" w14:textId="61ECAF60" w:rsidR="00C95CF1" w:rsidRPr="00891339" w:rsidRDefault="00C95CF1" w:rsidP="00EE2AA4">
            <w:pPr>
              <w:rPr>
                <w:lang w:eastAsia="en-AU"/>
              </w:rPr>
            </w:pPr>
            <w:r w:rsidRPr="00891339">
              <w:t>14%</w:t>
            </w:r>
          </w:p>
        </w:tc>
      </w:tr>
      <w:tr w:rsidR="00C95CF1" w:rsidRPr="00681FFC" w14:paraId="4CCF05D0" w14:textId="7CDD6E8E" w:rsidTr="00995D96">
        <w:trPr>
          <w:trHeight w:val="405"/>
        </w:trPr>
        <w:tc>
          <w:tcPr>
            <w:tcW w:w="4673" w:type="dxa"/>
            <w:noWrap/>
            <w:hideMark/>
          </w:tcPr>
          <w:p w14:paraId="4E02644F" w14:textId="77777777" w:rsidR="00C95CF1" w:rsidRPr="00681FFC" w:rsidRDefault="00C95CF1" w:rsidP="00EE2AA4">
            <w:pPr>
              <w:rPr>
                <w:lang w:eastAsia="en-AU"/>
              </w:rPr>
            </w:pPr>
            <w:r w:rsidRPr="00681FFC">
              <w:rPr>
                <w:lang w:eastAsia="en-AU"/>
              </w:rPr>
              <w:t>Cakes, muffins and slices</w:t>
            </w:r>
          </w:p>
        </w:tc>
        <w:tc>
          <w:tcPr>
            <w:tcW w:w="1985" w:type="dxa"/>
          </w:tcPr>
          <w:p w14:paraId="06CAEE9F" w14:textId="7411D551" w:rsidR="00C95CF1" w:rsidRPr="00891339" w:rsidRDefault="00C95CF1" w:rsidP="00EE2AA4">
            <w:pPr>
              <w:rPr>
                <w:lang w:eastAsia="en-AU"/>
              </w:rPr>
            </w:pPr>
            <w:r w:rsidRPr="00891339">
              <w:t>43.7</w:t>
            </w:r>
            <w:r>
              <w:t>%</w:t>
            </w:r>
          </w:p>
        </w:tc>
        <w:tc>
          <w:tcPr>
            <w:tcW w:w="1984" w:type="dxa"/>
            <w:shd w:val="clear" w:color="auto" w:fill="E7E6E6" w:themeFill="background2"/>
          </w:tcPr>
          <w:p w14:paraId="4220C7D1" w14:textId="77777777" w:rsidR="00C95CF1" w:rsidRPr="00891339" w:rsidRDefault="00C95CF1" w:rsidP="00EE2AA4"/>
        </w:tc>
        <w:tc>
          <w:tcPr>
            <w:tcW w:w="1814" w:type="dxa"/>
          </w:tcPr>
          <w:p w14:paraId="55E729B5" w14:textId="32535641" w:rsidR="00C95CF1" w:rsidRPr="00891339" w:rsidRDefault="00C95CF1" w:rsidP="00EE2AA4">
            <w:pPr>
              <w:rPr>
                <w:lang w:eastAsia="en-AU"/>
              </w:rPr>
            </w:pPr>
            <w:r w:rsidRPr="00891339">
              <w:t>44%</w:t>
            </w:r>
          </w:p>
        </w:tc>
      </w:tr>
    </w:tbl>
    <w:p w14:paraId="0BA8A614" w14:textId="5636B920" w:rsidR="00E630DB" w:rsidRPr="00C26AF0" w:rsidRDefault="00E630DB" w:rsidP="00EE2AA4">
      <w:pPr>
        <w:pStyle w:val="Heading2"/>
      </w:pPr>
      <w:bookmarkStart w:id="38" w:name="_Toc213828665"/>
      <w:bookmarkEnd w:id="30"/>
      <w:r>
        <w:lastRenderedPageBreak/>
        <w:t>3.8</w:t>
      </w:r>
      <w:r w:rsidRPr="00C26AF0">
        <w:t xml:space="preserve"> </w:t>
      </w:r>
      <w:r>
        <w:t>L</w:t>
      </w:r>
      <w:r w:rsidRPr="00C26AF0">
        <w:t>imitations</w:t>
      </w:r>
      <w:bookmarkEnd w:id="38"/>
    </w:p>
    <w:p w14:paraId="5FF7F3DA" w14:textId="77777777" w:rsidR="00E630DB" w:rsidRPr="00F377CB" w:rsidRDefault="00E630DB" w:rsidP="00B25FC4">
      <w:pPr>
        <w:pStyle w:val="Heading3"/>
      </w:pPr>
      <w:r w:rsidRPr="00F377CB">
        <w:t>Participating companies</w:t>
      </w:r>
    </w:p>
    <w:p w14:paraId="4652E0F0" w14:textId="77777777" w:rsidR="00E630DB" w:rsidRDefault="00E630DB" w:rsidP="00EE2AA4">
      <w:pPr>
        <w:rPr>
          <w:lang w:val="en-US" w:eastAsia="en-AU"/>
        </w:rPr>
      </w:pPr>
      <w:r w:rsidRPr="00C26AF0">
        <w:rPr>
          <w:lang w:val="en-US" w:eastAsia="en-AU"/>
        </w:rPr>
        <w:t xml:space="preserve">As the PRP is a voluntary program, data are self-reported by participating companies with companies assuming full responsibility for the accuracy of the product information submitted. A key limitation of the data analyses in this report is the absence of validation measures to verify data reported by companies. </w:t>
      </w:r>
    </w:p>
    <w:p w14:paraId="748C42DB" w14:textId="77777777" w:rsidR="00E630DB" w:rsidRPr="002D103E" w:rsidRDefault="00E630DB" w:rsidP="00B25FC4">
      <w:pPr>
        <w:pStyle w:val="Heading3"/>
      </w:pPr>
      <w:r w:rsidRPr="002D103E">
        <w:t>Broader food supply</w:t>
      </w:r>
    </w:p>
    <w:p w14:paraId="43EDCC6F" w14:textId="1E14546C" w:rsidR="00E630DB" w:rsidRDefault="00E630DB" w:rsidP="00EE2AA4">
      <w:r>
        <w:t>Data on the broader food supply was obtained from two different sources (</w:t>
      </w:r>
      <w:proofErr w:type="spellStart"/>
      <w:r>
        <w:t>FoodTrack</w:t>
      </w:r>
      <w:proofErr w:type="spellEnd"/>
      <w:r>
        <w:t xml:space="preserve"> 2017 and </w:t>
      </w:r>
      <w:proofErr w:type="spellStart"/>
      <w:r>
        <w:t>FoodSwitch</w:t>
      </w:r>
      <w:proofErr w:type="spellEnd"/>
      <w:r>
        <w:t xml:space="preserve"> 2023), each with different collection and verification methods. As such, direct comparisons should be viewed with caution. </w:t>
      </w:r>
      <w:r w:rsidR="003A7DC4">
        <w:t xml:space="preserve">The </w:t>
      </w:r>
      <w:proofErr w:type="spellStart"/>
      <w:r w:rsidR="003A7DC4">
        <w:t>FoodSwitch</w:t>
      </w:r>
      <w:proofErr w:type="spellEnd"/>
      <w:r w:rsidR="003A7DC4">
        <w:t xml:space="preserve"> data is also not as up to date as the food company reporting data which was provided to the Healthy Food Partnership Secretariat in mid-2024. </w:t>
      </w:r>
    </w:p>
    <w:p w14:paraId="3043B9DE" w14:textId="34190AC6" w:rsidR="00E630DB" w:rsidRPr="00E630DB" w:rsidRDefault="00E630DB" w:rsidP="00B25FC4">
      <w:pPr>
        <w:pStyle w:val="Heading3"/>
      </w:pPr>
      <w:bookmarkStart w:id="39" w:name="_Hlk212471000"/>
      <w:r w:rsidRPr="00E630DB">
        <w:t>Market coverage</w:t>
      </w:r>
    </w:p>
    <w:p w14:paraId="0A562013" w14:textId="209F399D" w:rsidR="00AB57B6" w:rsidRPr="00B25FC4" w:rsidRDefault="00E630DB" w:rsidP="00B25FC4">
      <w:pPr>
        <w:rPr>
          <w:lang w:val="en-US" w:eastAsia="en-AU"/>
        </w:rPr>
      </w:pPr>
      <w:r>
        <w:rPr>
          <w:lang w:val="en-US" w:eastAsia="en-AU"/>
        </w:rPr>
        <w:t xml:space="preserve">The percentage of the market covered by participating companies is a crude calculation based on the number of </w:t>
      </w:r>
      <w:r w:rsidR="004B56C0">
        <w:rPr>
          <w:lang w:val="en-US" w:eastAsia="en-AU"/>
        </w:rPr>
        <w:t xml:space="preserve">brands from participating companies, divided by the number of </w:t>
      </w:r>
      <w:r>
        <w:rPr>
          <w:lang w:val="en-US" w:eastAsia="en-AU"/>
        </w:rPr>
        <w:t xml:space="preserve">brands represented in the </w:t>
      </w:r>
      <w:proofErr w:type="spellStart"/>
      <w:r w:rsidR="00100047">
        <w:rPr>
          <w:lang w:val="en-US" w:eastAsia="en-AU"/>
        </w:rPr>
        <w:t>FoodSwitch</w:t>
      </w:r>
      <w:proofErr w:type="spellEnd"/>
      <w:r w:rsidR="00100047">
        <w:rPr>
          <w:lang w:val="en-US" w:eastAsia="en-AU"/>
        </w:rPr>
        <w:t xml:space="preserve"> database</w:t>
      </w:r>
      <w:r w:rsidR="004B56C0">
        <w:rPr>
          <w:lang w:val="en-US" w:eastAsia="en-AU"/>
        </w:rPr>
        <w:t xml:space="preserve">. The calculation doesn’t </w:t>
      </w:r>
      <w:proofErr w:type="gramStart"/>
      <w:r w:rsidR="004B56C0">
        <w:rPr>
          <w:lang w:val="en-US" w:eastAsia="en-AU"/>
        </w:rPr>
        <w:t>take into account</w:t>
      </w:r>
      <w:proofErr w:type="gramEnd"/>
      <w:r w:rsidR="004B56C0">
        <w:rPr>
          <w:lang w:val="en-US" w:eastAsia="en-AU"/>
        </w:rPr>
        <w:t xml:space="preserve"> sales data. True market share </w:t>
      </w:r>
      <w:r w:rsidR="00681FFC">
        <w:rPr>
          <w:lang w:val="en-US" w:eastAsia="en-AU"/>
        </w:rPr>
        <w:t>may be</w:t>
      </w:r>
      <w:r w:rsidR="004B56C0">
        <w:rPr>
          <w:lang w:val="en-US" w:eastAsia="en-AU"/>
        </w:rPr>
        <w:t xml:space="preserve"> higher</w:t>
      </w:r>
      <w:r w:rsidR="00681FFC">
        <w:rPr>
          <w:lang w:val="en-US" w:eastAsia="en-AU"/>
        </w:rPr>
        <w:t xml:space="preserve"> or lower</w:t>
      </w:r>
      <w:r w:rsidR="004B56C0">
        <w:rPr>
          <w:lang w:val="en-US" w:eastAsia="en-AU"/>
        </w:rPr>
        <w:t xml:space="preserve"> than estimated. </w:t>
      </w:r>
      <w:r>
        <w:rPr>
          <w:lang w:val="en-US" w:eastAsia="en-AU"/>
        </w:rPr>
        <w:t xml:space="preserve"> </w:t>
      </w:r>
    </w:p>
    <w:p w14:paraId="4A2113C1" w14:textId="1EA53649" w:rsidR="00AB57B6" w:rsidRPr="002148C6" w:rsidRDefault="00AB57B6" w:rsidP="00EE2AA4">
      <w:pPr>
        <w:rPr>
          <w:lang w:val="en-US" w:eastAsia="en-AU"/>
        </w:rPr>
      </w:pPr>
      <w:r>
        <w:t>The ABS market share data only reflects the market share of participating companies at the 2-year point of Wave 1 of the Partnership Reformulation Program and therefore does not reflect the market share of companies that have joined the Reformulation Program since the 2-year reporting, or changes in market share of participating companies since this reporting point. Updated market share information will be published in the ABS 4-year Wave 1 reporting which is due in 2025.</w:t>
      </w:r>
    </w:p>
    <w:p w14:paraId="005E5E37" w14:textId="44F3E872" w:rsidR="006B7A03" w:rsidRPr="00EE2AA4" w:rsidRDefault="006B7A03" w:rsidP="00EE2AA4">
      <w:pPr>
        <w:pStyle w:val="Heading1"/>
      </w:pPr>
      <w:bookmarkStart w:id="40" w:name="_Toc213828666"/>
      <w:bookmarkEnd w:id="39"/>
      <w:r w:rsidRPr="006B7A03">
        <w:t>4. Conclusion</w:t>
      </w:r>
      <w:bookmarkEnd w:id="40"/>
    </w:p>
    <w:p w14:paraId="02941BE3" w14:textId="77777777" w:rsidR="00671C21" w:rsidRDefault="006B7A03" w:rsidP="00EE2AA4">
      <w:r w:rsidRPr="001C68C5">
        <w:t xml:space="preserve">The results suggest participating food companies have made progress towards achieving the </w:t>
      </w:r>
      <w:r w:rsidR="00E36455">
        <w:t xml:space="preserve">sodium </w:t>
      </w:r>
      <w:r w:rsidRPr="001C68C5">
        <w:t>reformulation targets</w:t>
      </w:r>
      <w:r w:rsidR="00671C21">
        <w:t xml:space="preserve">, and that participation in the Partnership Reformulation Program is driving greater sodium reformulation compared to market trends. </w:t>
      </w:r>
    </w:p>
    <w:p w14:paraId="3F51264B" w14:textId="069D7F17" w:rsidR="006B7A03" w:rsidRDefault="00671C21" w:rsidP="00EE2AA4">
      <w:r>
        <w:t>However, lack of progress in meeting the saturated fat targets</w:t>
      </w:r>
      <w:r w:rsidR="000C7872">
        <w:t xml:space="preserve">, particularly for </w:t>
      </w:r>
      <w:r w:rsidR="000C7872" w:rsidRPr="000C7872">
        <w:rPr>
          <w:i/>
          <w:iCs/>
        </w:rPr>
        <w:t>Pizza, Sausages</w:t>
      </w:r>
      <w:r w:rsidR="000C7872">
        <w:t xml:space="preserve"> and </w:t>
      </w:r>
      <w:r w:rsidR="000C7872" w:rsidRPr="000C7872">
        <w:rPr>
          <w:i/>
          <w:iCs/>
        </w:rPr>
        <w:t>Savoury pastries: Dry pastries</w:t>
      </w:r>
      <w:r>
        <w:t xml:space="preserve"> </w:t>
      </w:r>
      <w:proofErr w:type="gramStart"/>
      <w:r>
        <w:t>warrants</w:t>
      </w:r>
      <w:proofErr w:type="gramEnd"/>
      <w:r>
        <w:t xml:space="preserve"> consideration of whether these targets are appropriate and technically feasible</w:t>
      </w:r>
      <w:r w:rsidR="00C1528F">
        <w:t>, or whether serving size reduction is a more appropriate approach for reducing saturated fat consumption in the population</w:t>
      </w:r>
      <w:r w:rsidR="006B7A03" w:rsidRPr="001C68C5">
        <w:t>.</w:t>
      </w:r>
    </w:p>
    <w:p w14:paraId="2736DB93" w14:textId="08302830" w:rsidR="006B7A03" w:rsidRPr="004B56B5" w:rsidRDefault="006B7A03" w:rsidP="00EE2AA4">
      <w:pPr>
        <w:rPr>
          <w:lang w:val="en-US" w:eastAsia="en-AU"/>
        </w:rPr>
      </w:pPr>
      <w:r>
        <w:t xml:space="preserve">Increasing the number of participating companies </w:t>
      </w:r>
      <w:r w:rsidR="00E630DB">
        <w:t xml:space="preserve">across all categories </w:t>
      </w:r>
      <w:r>
        <w:t xml:space="preserve">would increase the impact of the </w:t>
      </w:r>
      <w:r w:rsidR="00A126BA">
        <w:t>PRP,</w:t>
      </w:r>
      <w:r w:rsidR="00E630DB">
        <w:t xml:space="preserve"> as shown by the </w:t>
      </w:r>
      <w:r>
        <w:t xml:space="preserve">reformulation efforts of participating companies </w:t>
      </w:r>
      <w:r w:rsidR="00E630DB">
        <w:t xml:space="preserve">compared with the wider market data. </w:t>
      </w:r>
      <w:proofErr w:type="gramStart"/>
      <w:r w:rsidR="00E630DB">
        <w:t xml:space="preserve">In </w:t>
      </w:r>
      <w:r w:rsidR="004B56B5">
        <w:t xml:space="preserve">particular, </w:t>
      </w:r>
      <w:r w:rsidR="00571427">
        <w:t>prioritising</w:t>
      </w:r>
      <w:proofErr w:type="gramEnd"/>
      <w:r w:rsidR="004B56B5">
        <w:t xml:space="preserve"> increas</w:t>
      </w:r>
      <w:r w:rsidR="00571427">
        <w:t>ed</w:t>
      </w:r>
      <w:r w:rsidR="004B56B5">
        <w:t xml:space="preserve"> participation across the S</w:t>
      </w:r>
      <w:r w:rsidR="004B56B5">
        <w:rPr>
          <w:i/>
          <w:iCs/>
        </w:rPr>
        <w:t>avoury pastries</w:t>
      </w:r>
      <w:r w:rsidR="004B56B5">
        <w:t xml:space="preserve">, </w:t>
      </w:r>
      <w:r w:rsidR="004B56B5">
        <w:rPr>
          <w:i/>
          <w:iCs/>
        </w:rPr>
        <w:t>Processed meats</w:t>
      </w:r>
      <w:r w:rsidR="004B56B5">
        <w:t xml:space="preserve">, and </w:t>
      </w:r>
      <w:proofErr w:type="gramStart"/>
      <w:r w:rsidR="004B56B5">
        <w:rPr>
          <w:i/>
          <w:iCs/>
        </w:rPr>
        <w:t>Crumbed</w:t>
      </w:r>
      <w:proofErr w:type="gramEnd"/>
      <w:r w:rsidR="004B56B5">
        <w:rPr>
          <w:i/>
          <w:iCs/>
        </w:rPr>
        <w:t xml:space="preserve"> and battered proteins</w:t>
      </w:r>
      <w:r w:rsidR="00571427">
        <w:t xml:space="preserve"> categories</w:t>
      </w:r>
      <w:r w:rsidR="004B56B5">
        <w:t xml:space="preserve">, where participation and the percentage of products meeting the targets is low, </w:t>
      </w:r>
      <w:r w:rsidR="00571427">
        <w:t>may</w:t>
      </w:r>
      <w:r w:rsidR="004B56B5">
        <w:t xml:space="preserve"> increase the impact of the program. </w:t>
      </w:r>
    </w:p>
    <w:p w14:paraId="20B8A025" w14:textId="44A69465" w:rsidR="005427E0" w:rsidRPr="00C26AF0" w:rsidRDefault="005427E0" w:rsidP="00EE2AA4"/>
    <w:p w14:paraId="684E866F" w14:textId="77777777" w:rsidR="006B7A03" w:rsidRDefault="006B7A03" w:rsidP="00EE2AA4">
      <w:pPr>
        <w:pStyle w:val="Heading3"/>
        <w:sectPr w:rsidR="006B7A03" w:rsidSect="006B7A03">
          <w:pgSz w:w="11906" w:h="16838"/>
          <w:pgMar w:top="720" w:right="720" w:bottom="720" w:left="720" w:header="709" w:footer="709" w:gutter="0"/>
          <w:cols w:space="708"/>
          <w:docGrid w:linePitch="360"/>
        </w:sectPr>
      </w:pPr>
    </w:p>
    <w:p w14:paraId="6FBAD04A" w14:textId="6F72F0EB" w:rsidR="00EF6ACA" w:rsidRPr="00C26AF0" w:rsidRDefault="00EF6ACA" w:rsidP="00EE2AA4">
      <w:pPr>
        <w:pStyle w:val="Heading1"/>
      </w:pPr>
      <w:bookmarkStart w:id="41" w:name="_Toc213828667"/>
      <w:r w:rsidRPr="00C26AF0">
        <w:lastRenderedPageBreak/>
        <w:t>Appendix 1: Partnership Reformulation Program food categories and reformulation targets</w:t>
      </w:r>
      <w:r w:rsidR="0028035D">
        <w:t xml:space="preserve"> – Wave 1 (July 2020 – June 2024)</w:t>
      </w:r>
      <w:bookmarkEnd w:id="41"/>
    </w:p>
    <w:tbl>
      <w:tblPr>
        <w:tblStyle w:val="TableGrid3"/>
        <w:tblW w:w="0" w:type="auto"/>
        <w:tblInd w:w="-5" w:type="dxa"/>
        <w:tblLook w:val="04A0" w:firstRow="1" w:lastRow="0" w:firstColumn="1" w:lastColumn="0" w:noHBand="0" w:noVBand="1"/>
        <w:tblCaption w:val="Table 1: Categories and Nutrient Targets for Reformulation"/>
        <w:tblDescription w:val="This table has 4 columns. The first column is the Partnership Food Category, the second column is the Sub-category, the third column is the Nutrient target, and the last column is the timeframe"/>
      </w:tblPr>
      <w:tblGrid>
        <w:gridCol w:w="6225"/>
        <w:gridCol w:w="6935"/>
        <w:gridCol w:w="2233"/>
      </w:tblGrid>
      <w:tr w:rsidR="0028035D" w:rsidRPr="00C26AF0" w14:paraId="4F84D8E3" w14:textId="77777777" w:rsidTr="00EE2AA4">
        <w:trPr>
          <w:cnfStyle w:val="100000000000" w:firstRow="1" w:lastRow="0" w:firstColumn="0" w:lastColumn="0" w:oddVBand="0" w:evenVBand="0" w:oddHBand="0" w:evenHBand="0" w:firstRowFirstColumn="0" w:firstRowLastColumn="0" w:lastRowFirstColumn="0" w:lastRowLastColumn="0"/>
          <w:cantSplit/>
          <w:trHeight w:val="915"/>
          <w:tblHeader/>
        </w:trPr>
        <w:tc>
          <w:tcPr>
            <w:tcW w:w="0" w:type="auto"/>
            <w:shd w:val="clear" w:color="auto" w:fill="8EAADB" w:themeFill="accent1" w:themeFillTint="99"/>
          </w:tcPr>
          <w:p w14:paraId="7A826089" w14:textId="6E8B0D50" w:rsidR="0028035D" w:rsidRPr="00C26AF0" w:rsidRDefault="0028035D" w:rsidP="00EE2AA4">
            <w:pPr>
              <w:rPr>
                <w:b w:val="0"/>
              </w:rPr>
            </w:pPr>
            <w:r w:rsidRPr="00C26AF0">
              <w:t>Partnership Food Category</w:t>
            </w:r>
          </w:p>
        </w:tc>
        <w:tc>
          <w:tcPr>
            <w:tcW w:w="0" w:type="auto"/>
            <w:shd w:val="clear" w:color="auto" w:fill="8EAADB" w:themeFill="accent1" w:themeFillTint="99"/>
          </w:tcPr>
          <w:p w14:paraId="00123F85" w14:textId="65B8686D" w:rsidR="0028035D" w:rsidRPr="00C26AF0" w:rsidRDefault="0028035D" w:rsidP="00EE2AA4">
            <w:r w:rsidRPr="00C26AF0">
              <w:t>Sub-category</w:t>
            </w:r>
          </w:p>
        </w:tc>
        <w:tc>
          <w:tcPr>
            <w:tcW w:w="0" w:type="auto"/>
            <w:shd w:val="clear" w:color="auto" w:fill="8EAADB" w:themeFill="accent1" w:themeFillTint="99"/>
          </w:tcPr>
          <w:p w14:paraId="571B719C" w14:textId="77777777" w:rsidR="0028035D" w:rsidRPr="00C26AF0" w:rsidRDefault="0028035D" w:rsidP="00EE2AA4">
            <w:pPr>
              <w:rPr>
                <w:b w:val="0"/>
              </w:rPr>
            </w:pPr>
            <w:r w:rsidRPr="00C26AF0">
              <w:t>Nutrient target (maximum)</w:t>
            </w:r>
          </w:p>
        </w:tc>
      </w:tr>
      <w:tr w:rsidR="0028035D" w:rsidRPr="00C26AF0" w14:paraId="0CE16531" w14:textId="77777777" w:rsidTr="00EE2AA4">
        <w:trPr>
          <w:cantSplit/>
          <w:trHeight w:val="1359"/>
        </w:trPr>
        <w:tc>
          <w:tcPr>
            <w:tcW w:w="0" w:type="auto"/>
            <w:vMerge w:val="restart"/>
          </w:tcPr>
          <w:p w14:paraId="1C514F12" w14:textId="18683DD1" w:rsidR="0028035D" w:rsidRPr="00C26AF0" w:rsidRDefault="0028035D" w:rsidP="00EE2AA4">
            <w:r w:rsidRPr="00C26AF0">
              <w:t>Bread</w:t>
            </w:r>
          </w:p>
          <w:p w14:paraId="765315CA" w14:textId="77777777" w:rsidR="0028035D" w:rsidRPr="00C26AF0" w:rsidRDefault="0028035D" w:rsidP="00EE2AA4">
            <w:r w:rsidRPr="00C26AF0">
              <w:t>Products made by baking a dough prepared from cereal flours or meals and water. Includes bread mixes.</w:t>
            </w:r>
          </w:p>
        </w:tc>
        <w:tc>
          <w:tcPr>
            <w:tcW w:w="0" w:type="auto"/>
          </w:tcPr>
          <w:p w14:paraId="4EB35BCA" w14:textId="72183D16" w:rsidR="0028035D" w:rsidRPr="00C26AF0" w:rsidRDefault="0028035D" w:rsidP="00EE2AA4">
            <w:r w:rsidRPr="00C26AF0">
              <w:t xml:space="preserve">Leavened breads </w:t>
            </w:r>
          </w:p>
          <w:p w14:paraId="51D53FE7" w14:textId="77777777" w:rsidR="0028035D" w:rsidRPr="00C26AF0" w:rsidRDefault="0028035D" w:rsidP="00EE2AA4">
            <w:r w:rsidRPr="00C26AF0">
              <w:t>Products made by baking a yeast-leavened dough prepared from cereal flours or meals and water and bread mixes.</w:t>
            </w:r>
          </w:p>
        </w:tc>
        <w:tc>
          <w:tcPr>
            <w:tcW w:w="0" w:type="auto"/>
          </w:tcPr>
          <w:p w14:paraId="3BC68AD3" w14:textId="4E7F4C09" w:rsidR="0028035D" w:rsidRPr="00C26AF0" w:rsidRDefault="0028035D" w:rsidP="00EE2AA4">
            <w:r w:rsidRPr="00C26AF0">
              <w:t>Sodium</w:t>
            </w:r>
            <w:r w:rsidR="00EE2AA4">
              <w:t xml:space="preserve"> </w:t>
            </w:r>
            <w:r w:rsidRPr="00C26AF0">
              <w:t>380mg per 100 g</w:t>
            </w:r>
          </w:p>
        </w:tc>
      </w:tr>
      <w:tr w:rsidR="0028035D" w:rsidRPr="00C26AF0" w14:paraId="13B4970B" w14:textId="77777777" w:rsidTr="00EE2AA4">
        <w:trPr>
          <w:cantSplit/>
          <w:trHeight w:val="1327"/>
        </w:trPr>
        <w:tc>
          <w:tcPr>
            <w:tcW w:w="0" w:type="auto"/>
            <w:vMerge/>
          </w:tcPr>
          <w:p w14:paraId="3DF3B396" w14:textId="77777777" w:rsidR="0028035D" w:rsidRPr="00C26AF0" w:rsidRDefault="0028035D" w:rsidP="00EE2AA4"/>
        </w:tc>
        <w:tc>
          <w:tcPr>
            <w:tcW w:w="0" w:type="auto"/>
          </w:tcPr>
          <w:p w14:paraId="5044D04D" w14:textId="26EC5DBE" w:rsidR="0028035D" w:rsidRPr="00C26AF0" w:rsidRDefault="0028035D" w:rsidP="00EE2AA4">
            <w:r w:rsidRPr="00C26AF0">
              <w:t>Flat breads</w:t>
            </w:r>
          </w:p>
          <w:p w14:paraId="7AF80976" w14:textId="77777777" w:rsidR="0028035D" w:rsidRPr="00C26AF0" w:rsidRDefault="0028035D" w:rsidP="00EE2AA4">
            <w:r w:rsidRPr="00C26AF0">
              <w:t xml:space="preserve">Products made by baking an unleavened or </w:t>
            </w:r>
            <w:proofErr w:type="gramStart"/>
            <w:r w:rsidRPr="00C26AF0">
              <w:t>slightly-leavened</w:t>
            </w:r>
            <w:proofErr w:type="gramEnd"/>
            <w:r w:rsidRPr="00C26AF0">
              <w:t xml:space="preserve"> dough prepared from cereal flours or meals and water.</w:t>
            </w:r>
          </w:p>
        </w:tc>
        <w:tc>
          <w:tcPr>
            <w:tcW w:w="0" w:type="auto"/>
          </w:tcPr>
          <w:p w14:paraId="673115A9" w14:textId="5B58DCA9" w:rsidR="0028035D" w:rsidRPr="00C26AF0" w:rsidRDefault="0028035D" w:rsidP="00EE2AA4">
            <w:r w:rsidRPr="00C26AF0">
              <w:t>Sodium</w:t>
            </w:r>
            <w:r w:rsidR="00EE2AA4">
              <w:t xml:space="preserve"> </w:t>
            </w:r>
            <w:r w:rsidRPr="00C26AF0">
              <w:t>450mg per 100 g</w:t>
            </w:r>
          </w:p>
        </w:tc>
      </w:tr>
      <w:tr w:rsidR="0028035D" w:rsidRPr="00C26AF0" w14:paraId="07653FD9" w14:textId="77777777" w:rsidTr="00EE2AA4">
        <w:trPr>
          <w:cantSplit/>
          <w:trHeight w:val="721"/>
        </w:trPr>
        <w:tc>
          <w:tcPr>
            <w:tcW w:w="0" w:type="auto"/>
            <w:vMerge w:val="restart"/>
          </w:tcPr>
          <w:p w14:paraId="02784544" w14:textId="0E3EC319" w:rsidR="0028035D" w:rsidRPr="00C26AF0" w:rsidRDefault="0028035D" w:rsidP="00EE2AA4">
            <w:r w:rsidRPr="00C26AF0">
              <w:t>Cheese</w:t>
            </w:r>
          </w:p>
          <w:p w14:paraId="0F482FA1" w14:textId="18CF59E5" w:rsidR="0028035D" w:rsidRPr="00C26AF0" w:rsidRDefault="0028035D" w:rsidP="00EE2AA4">
            <w:r w:rsidRPr="00C26AF0">
              <w:t>Hard and soft cheese products made from dairy, including processed and unprocessed varieties.</w:t>
            </w:r>
          </w:p>
        </w:tc>
        <w:tc>
          <w:tcPr>
            <w:tcW w:w="0" w:type="auto"/>
          </w:tcPr>
          <w:p w14:paraId="5F57EC6F" w14:textId="77777777" w:rsidR="0028035D" w:rsidRPr="00C26AF0" w:rsidRDefault="0028035D" w:rsidP="00EE2AA4">
            <w:bookmarkStart w:id="42" w:name="_Toc106101910"/>
            <w:bookmarkStart w:id="43" w:name="_Toc106102026"/>
            <w:r w:rsidRPr="00C26AF0">
              <w:t>Cheddar and cheddar style variety cheese products</w:t>
            </w:r>
            <w:bookmarkEnd w:id="42"/>
            <w:bookmarkEnd w:id="43"/>
          </w:p>
          <w:p w14:paraId="4B1639F6" w14:textId="77777777" w:rsidR="0028035D" w:rsidRPr="00C26AF0" w:rsidRDefault="0028035D" w:rsidP="00EE2AA4">
            <w:r w:rsidRPr="00C26AF0">
              <w:t>Mild, matured, tasty, extra tasty, vintage and other cheddar cheeses.</w:t>
            </w:r>
          </w:p>
        </w:tc>
        <w:tc>
          <w:tcPr>
            <w:tcW w:w="0" w:type="auto"/>
          </w:tcPr>
          <w:p w14:paraId="41AD953A" w14:textId="1E8D0E06" w:rsidR="0028035D" w:rsidRPr="00C26AF0" w:rsidRDefault="0028035D" w:rsidP="00EE2AA4">
            <w:r w:rsidRPr="00C26AF0">
              <w:t>Sodium</w:t>
            </w:r>
            <w:r w:rsidR="00EE2AA4">
              <w:t xml:space="preserve"> </w:t>
            </w:r>
            <w:r w:rsidRPr="00C26AF0">
              <w:t>710mg per 100 g</w:t>
            </w:r>
          </w:p>
        </w:tc>
      </w:tr>
      <w:tr w:rsidR="0028035D" w:rsidRPr="00C26AF0" w14:paraId="1A530F0A" w14:textId="77777777" w:rsidTr="00EE2AA4">
        <w:trPr>
          <w:cantSplit/>
          <w:trHeight w:val="1093"/>
        </w:trPr>
        <w:tc>
          <w:tcPr>
            <w:tcW w:w="0" w:type="auto"/>
            <w:vMerge/>
          </w:tcPr>
          <w:p w14:paraId="524F11A4" w14:textId="77777777" w:rsidR="0028035D" w:rsidRPr="00C26AF0" w:rsidRDefault="0028035D" w:rsidP="00EE2AA4"/>
        </w:tc>
        <w:tc>
          <w:tcPr>
            <w:tcW w:w="0" w:type="auto"/>
          </w:tcPr>
          <w:p w14:paraId="3C269B2C" w14:textId="54D51977" w:rsidR="0028035D" w:rsidRPr="00C26AF0" w:rsidRDefault="0028035D" w:rsidP="00EE2AA4">
            <w:bookmarkStart w:id="44" w:name="_Toc106101911"/>
            <w:bookmarkStart w:id="45" w:name="_Toc106102027"/>
            <w:r w:rsidRPr="00C26AF0">
              <w:t>Processed cheeses</w:t>
            </w:r>
            <w:bookmarkEnd w:id="44"/>
            <w:bookmarkEnd w:id="45"/>
            <w:r w:rsidRPr="00C26AF0">
              <w:t xml:space="preserve"> </w:t>
            </w:r>
          </w:p>
          <w:p w14:paraId="368FF502" w14:textId="62CF0CB0" w:rsidR="0028035D" w:rsidRPr="00C26AF0" w:rsidRDefault="0028035D" w:rsidP="00EE2AA4">
            <w:r w:rsidRPr="00C26AF0">
              <w:t xml:space="preserve">All processed cheese </w:t>
            </w:r>
            <w:proofErr w:type="gramStart"/>
            <w:r w:rsidRPr="00C26AF0">
              <w:t>products;</w:t>
            </w:r>
            <w:proofErr w:type="gramEnd"/>
            <w:r w:rsidRPr="00C26AF0">
              <w:t xml:space="preserve"> products obtained from milk, heated and melted, usually with added emulsifying salts, to form a homogeneous mass.</w:t>
            </w:r>
          </w:p>
        </w:tc>
        <w:tc>
          <w:tcPr>
            <w:tcW w:w="0" w:type="auto"/>
          </w:tcPr>
          <w:p w14:paraId="4939DC98" w14:textId="0A495F03" w:rsidR="0028035D" w:rsidRPr="00C26AF0" w:rsidRDefault="0028035D" w:rsidP="00EE2AA4">
            <w:r w:rsidRPr="00C26AF0">
              <w:t>Sodium</w:t>
            </w:r>
            <w:r w:rsidR="00EE2AA4">
              <w:t xml:space="preserve"> </w:t>
            </w:r>
            <w:r w:rsidRPr="00C26AF0">
              <w:t>1270mg per 100 g</w:t>
            </w:r>
          </w:p>
        </w:tc>
      </w:tr>
      <w:tr w:rsidR="0028035D" w:rsidRPr="00C26AF0" w14:paraId="41F02B62" w14:textId="77777777" w:rsidTr="00EE2AA4">
        <w:trPr>
          <w:cantSplit/>
          <w:trHeight w:val="1149"/>
        </w:trPr>
        <w:tc>
          <w:tcPr>
            <w:tcW w:w="0" w:type="auto"/>
            <w:vMerge w:val="restart"/>
          </w:tcPr>
          <w:p w14:paraId="623D649D" w14:textId="2BF5486E" w:rsidR="0028035D" w:rsidRPr="00C26AF0" w:rsidRDefault="0028035D" w:rsidP="00B25FC4">
            <w:r w:rsidRPr="00C26AF0">
              <w:lastRenderedPageBreak/>
              <w:t>Crumbed and battered proteins</w:t>
            </w:r>
          </w:p>
          <w:p w14:paraId="03D88913" w14:textId="17F9B910" w:rsidR="0028035D" w:rsidRPr="00C26AF0" w:rsidRDefault="0028035D" w:rsidP="00EE2AA4">
            <w:pPr>
              <w:rPr>
                <w:b/>
              </w:rPr>
            </w:pPr>
            <w:r w:rsidRPr="00C26AF0">
              <w:t>Meat, poultry and seafood which have been coated with a crumb or batter made from flour or flour-alternative. Including chilled and frozen varieties.</w:t>
            </w:r>
          </w:p>
        </w:tc>
        <w:tc>
          <w:tcPr>
            <w:tcW w:w="0" w:type="auto"/>
          </w:tcPr>
          <w:p w14:paraId="5A104C9F" w14:textId="7BE87A0D" w:rsidR="0028035D" w:rsidRPr="00C26AF0" w:rsidRDefault="0028035D" w:rsidP="00B25FC4">
            <w:r w:rsidRPr="00C26AF0">
              <w:t>Meat and poultry</w:t>
            </w:r>
          </w:p>
          <w:p w14:paraId="3E5855F7" w14:textId="77777777" w:rsidR="0028035D" w:rsidRPr="00C26AF0" w:rsidRDefault="0028035D" w:rsidP="00EE2AA4">
            <w:r w:rsidRPr="00C26AF0">
              <w:t>Meat (e.g. beef, veal, lamb) and poultry (e.g. chicken, turkey) which have been coated with a crumb or batter.</w:t>
            </w:r>
          </w:p>
        </w:tc>
        <w:tc>
          <w:tcPr>
            <w:tcW w:w="0" w:type="auto"/>
          </w:tcPr>
          <w:p w14:paraId="5DE6B547" w14:textId="77777777" w:rsidR="0028035D" w:rsidRPr="00C26AF0" w:rsidRDefault="0028035D" w:rsidP="00EE2AA4">
            <w:r w:rsidRPr="00C26AF0">
              <w:t>Sodium</w:t>
            </w:r>
          </w:p>
          <w:p w14:paraId="76C548BF" w14:textId="77777777" w:rsidR="0028035D" w:rsidRPr="00C26AF0" w:rsidRDefault="0028035D" w:rsidP="00EE2AA4">
            <w:r w:rsidRPr="00C26AF0">
              <w:t>450mg per 100 g</w:t>
            </w:r>
          </w:p>
        </w:tc>
      </w:tr>
      <w:tr w:rsidR="0028035D" w:rsidRPr="00C26AF0" w14:paraId="109E96E9" w14:textId="77777777" w:rsidTr="00EE2AA4">
        <w:trPr>
          <w:cantSplit/>
        </w:trPr>
        <w:tc>
          <w:tcPr>
            <w:tcW w:w="0" w:type="auto"/>
            <w:vMerge/>
          </w:tcPr>
          <w:p w14:paraId="35BD3002" w14:textId="77777777" w:rsidR="0028035D" w:rsidRPr="00C26AF0" w:rsidRDefault="0028035D" w:rsidP="00EE2AA4"/>
        </w:tc>
        <w:tc>
          <w:tcPr>
            <w:tcW w:w="0" w:type="auto"/>
          </w:tcPr>
          <w:p w14:paraId="114B818E" w14:textId="7521C7A7" w:rsidR="0028035D" w:rsidRPr="00C26AF0" w:rsidRDefault="0028035D" w:rsidP="00B25FC4">
            <w:r>
              <w:t>Fish</w:t>
            </w:r>
          </w:p>
          <w:p w14:paraId="18B5F24A" w14:textId="5C369F99" w:rsidR="0028035D" w:rsidRPr="00C26AF0" w:rsidRDefault="0028035D" w:rsidP="00EE2AA4">
            <w:r>
              <w:t>Fish</w:t>
            </w:r>
            <w:r w:rsidRPr="00C26AF0">
              <w:t xml:space="preserve"> which has been coated with a crumb or batter.</w:t>
            </w:r>
          </w:p>
        </w:tc>
        <w:tc>
          <w:tcPr>
            <w:tcW w:w="0" w:type="auto"/>
          </w:tcPr>
          <w:p w14:paraId="171CC239" w14:textId="77777777" w:rsidR="0028035D" w:rsidRPr="00C26AF0" w:rsidRDefault="0028035D" w:rsidP="00EE2AA4">
            <w:r w:rsidRPr="00C26AF0">
              <w:t>Sodium</w:t>
            </w:r>
          </w:p>
          <w:p w14:paraId="4553C72B" w14:textId="77777777" w:rsidR="0028035D" w:rsidRPr="00C26AF0" w:rsidRDefault="0028035D" w:rsidP="00EE2AA4">
            <w:r w:rsidRPr="00C26AF0">
              <w:t>270mg per 100 g</w:t>
            </w:r>
          </w:p>
        </w:tc>
      </w:tr>
      <w:tr w:rsidR="0028035D" w:rsidRPr="00C26AF0" w14:paraId="33EE7800" w14:textId="77777777" w:rsidTr="00EE2AA4">
        <w:trPr>
          <w:cantSplit/>
        </w:trPr>
        <w:tc>
          <w:tcPr>
            <w:tcW w:w="0" w:type="auto"/>
            <w:vMerge/>
          </w:tcPr>
          <w:p w14:paraId="336218BF" w14:textId="77777777" w:rsidR="0028035D" w:rsidRPr="00C26AF0" w:rsidRDefault="0028035D" w:rsidP="00EE2AA4"/>
        </w:tc>
        <w:tc>
          <w:tcPr>
            <w:tcW w:w="0" w:type="auto"/>
          </w:tcPr>
          <w:p w14:paraId="023F3FA2" w14:textId="393D0627" w:rsidR="0028035D" w:rsidRDefault="0028035D" w:rsidP="00B25FC4">
            <w:r w:rsidRPr="00A0219A">
              <w:t>Prawns, squid and calamari</w:t>
            </w:r>
          </w:p>
          <w:p w14:paraId="555C2DA1" w14:textId="38479101" w:rsidR="0028035D" w:rsidRPr="00A0219A" w:rsidRDefault="0028035D" w:rsidP="00EE2AA4">
            <w:r w:rsidRPr="00A0219A">
              <w:t xml:space="preserve">Prawns, squid </w:t>
            </w:r>
            <w:r>
              <w:t>or</w:t>
            </w:r>
            <w:r w:rsidRPr="00A0219A">
              <w:t xml:space="preserve"> calamari</w:t>
            </w:r>
            <w:r>
              <w:t xml:space="preserve"> which has been coated with a crumb or batter.</w:t>
            </w:r>
          </w:p>
        </w:tc>
        <w:tc>
          <w:tcPr>
            <w:tcW w:w="0" w:type="auto"/>
          </w:tcPr>
          <w:p w14:paraId="42B39041" w14:textId="77777777" w:rsidR="0028035D" w:rsidRPr="00C26AF0" w:rsidRDefault="0028035D" w:rsidP="00EE2AA4">
            <w:r w:rsidRPr="00C26AF0">
              <w:t>Sodium</w:t>
            </w:r>
          </w:p>
          <w:p w14:paraId="4C4F55F3" w14:textId="24E9931E" w:rsidR="0028035D" w:rsidRPr="00C26AF0" w:rsidRDefault="0028035D" w:rsidP="00EE2AA4">
            <w:pPr>
              <w:rPr>
                <w:b/>
              </w:rPr>
            </w:pPr>
            <w:r>
              <w:t>4</w:t>
            </w:r>
            <w:r w:rsidRPr="00C26AF0">
              <w:t>70mg per 100 g</w:t>
            </w:r>
          </w:p>
        </w:tc>
      </w:tr>
      <w:tr w:rsidR="0028035D" w:rsidRPr="00C26AF0" w14:paraId="33AB5BB0" w14:textId="77777777" w:rsidTr="00EE2AA4">
        <w:trPr>
          <w:cantSplit/>
        </w:trPr>
        <w:tc>
          <w:tcPr>
            <w:tcW w:w="0" w:type="auto"/>
            <w:vMerge w:val="restart"/>
          </w:tcPr>
          <w:p w14:paraId="4A78EDDC" w14:textId="77777777" w:rsidR="0028035D" w:rsidRPr="00C26AF0" w:rsidRDefault="0028035D" w:rsidP="00EE2AA4">
            <w:r w:rsidRPr="00C26AF0">
              <w:t>Gravies and Sauces</w:t>
            </w:r>
          </w:p>
          <w:p w14:paraId="1C49E2F9" w14:textId="77777777" w:rsidR="0028035D" w:rsidRPr="00C26AF0" w:rsidRDefault="0028035D" w:rsidP="00EE2AA4">
            <w:r w:rsidRPr="00C26AF0">
              <w:t>Sauce-type products which are major components of a meal and are designed to be added to foods</w:t>
            </w:r>
            <w:r w:rsidRPr="00C26AF0">
              <w:rPr>
                <w:b/>
              </w:rPr>
              <w:t xml:space="preserve"> </w:t>
            </w:r>
            <w:r w:rsidRPr="00C26AF0">
              <w:t xml:space="preserve">during preparation, rather than at the table. Products within this category are designed to be mixed with rice or pasta or noodles, and/or meat and vegetables before consumption and can be simmered, baked or stir fried with the added ingredients. May be chunky or smooth in consistency and the packaged product may contain other ingredients such as vegetables and/or meat. Also includes gravies and finishing sauces </w:t>
            </w:r>
            <w:r w:rsidRPr="00C26AF0">
              <w:lastRenderedPageBreak/>
              <w:t>that are designed to be served over food upon serving or as it finishes cooking.</w:t>
            </w:r>
          </w:p>
          <w:p w14:paraId="4811D25A" w14:textId="17A1A8A0" w:rsidR="0028035D" w:rsidRPr="00C26AF0" w:rsidRDefault="0028035D" w:rsidP="00B25FC4">
            <w:r w:rsidRPr="00C26AF0">
              <w:t xml:space="preserve">Any sauces, used for multiple cooking purposes, which could be considered in two reformulation categories, should be classified in line with the </w:t>
            </w:r>
            <w:proofErr w:type="gramStart"/>
            <w:r w:rsidRPr="00C26AF0">
              <w:t>on pack</w:t>
            </w:r>
            <w:proofErr w:type="gramEnd"/>
            <w:r w:rsidRPr="00C26AF0">
              <w:t xml:space="preserve"> imagery, preparation instructions and in-store placement. </w:t>
            </w:r>
          </w:p>
        </w:tc>
        <w:tc>
          <w:tcPr>
            <w:tcW w:w="0" w:type="auto"/>
          </w:tcPr>
          <w:p w14:paraId="46A9EE85" w14:textId="31482EED" w:rsidR="0028035D" w:rsidRPr="00C26AF0" w:rsidRDefault="0028035D" w:rsidP="00B25FC4">
            <w:r w:rsidRPr="00C26AF0">
              <w:lastRenderedPageBreak/>
              <w:t xml:space="preserve">Gravies and finishing sauces </w:t>
            </w:r>
          </w:p>
          <w:p w14:paraId="58AD3518" w14:textId="20168DC1" w:rsidR="0028035D" w:rsidRPr="00C26AF0" w:rsidRDefault="0028035D" w:rsidP="00B25FC4">
            <w:r w:rsidRPr="00C26AF0">
              <w:t>Gravies and finishing sauce products which are designed to be served over food upon serving or as it finishes cooking.</w:t>
            </w:r>
          </w:p>
        </w:tc>
        <w:tc>
          <w:tcPr>
            <w:tcW w:w="0" w:type="auto"/>
          </w:tcPr>
          <w:p w14:paraId="07DAC64C" w14:textId="77777777" w:rsidR="0028035D" w:rsidRPr="00C26AF0" w:rsidRDefault="0028035D" w:rsidP="00EE2AA4">
            <w:r w:rsidRPr="00C26AF0">
              <w:t>Sodium</w:t>
            </w:r>
          </w:p>
          <w:p w14:paraId="79ED332A" w14:textId="1C48D60B" w:rsidR="0028035D" w:rsidRPr="00C26AF0" w:rsidRDefault="0028035D" w:rsidP="00B25FC4">
            <w:r w:rsidRPr="00C26AF0">
              <w:t>450mg per 100 g/ml</w:t>
            </w:r>
          </w:p>
        </w:tc>
      </w:tr>
      <w:tr w:rsidR="0028035D" w:rsidRPr="00C26AF0" w14:paraId="3A8186E6" w14:textId="77777777" w:rsidTr="00EE2AA4">
        <w:trPr>
          <w:cantSplit/>
        </w:trPr>
        <w:tc>
          <w:tcPr>
            <w:tcW w:w="0" w:type="auto"/>
            <w:vMerge/>
          </w:tcPr>
          <w:p w14:paraId="4FE92FD3" w14:textId="77777777" w:rsidR="0028035D" w:rsidRPr="00C26AF0" w:rsidRDefault="0028035D" w:rsidP="00EE2AA4"/>
        </w:tc>
        <w:tc>
          <w:tcPr>
            <w:tcW w:w="0" w:type="auto"/>
          </w:tcPr>
          <w:p w14:paraId="0C9ADE88" w14:textId="2AABE901" w:rsidR="0028035D" w:rsidRPr="00C26AF0" w:rsidRDefault="0028035D" w:rsidP="00B25FC4">
            <w:r w:rsidRPr="00C26AF0">
              <w:t>Pesto</w:t>
            </w:r>
          </w:p>
          <w:p w14:paraId="3F38A44A" w14:textId="2FCEC6C3" w:rsidR="0028035D" w:rsidRPr="00C26AF0" w:rsidRDefault="0028035D" w:rsidP="00B25FC4">
            <w:r w:rsidRPr="00C26AF0">
              <w:t xml:space="preserve">A sauce traditionally made with basil, garlic, pine nuts or other nuts, olive oil, parmesan or similar cheeses, and salt. May include other herbs and/or vegetables and </w:t>
            </w:r>
            <w:proofErr w:type="gramStart"/>
            <w:r w:rsidRPr="00C26AF0">
              <w:t>flavourings, and</w:t>
            </w:r>
            <w:proofErr w:type="gramEnd"/>
            <w:r w:rsidRPr="00C26AF0">
              <w:t xml:space="preserve"> is a major characterising component of a meal and designed to be added to foods during preparation, rather than at the table. Includes both shelf stable and chilled varieties.</w:t>
            </w:r>
          </w:p>
        </w:tc>
        <w:tc>
          <w:tcPr>
            <w:tcW w:w="0" w:type="auto"/>
          </w:tcPr>
          <w:p w14:paraId="7B037163" w14:textId="77777777" w:rsidR="0028035D" w:rsidRPr="00C26AF0" w:rsidRDefault="0028035D" w:rsidP="00EE2AA4">
            <w:r w:rsidRPr="00C26AF0">
              <w:t>Sodium</w:t>
            </w:r>
          </w:p>
          <w:p w14:paraId="4E21E03F" w14:textId="77777777" w:rsidR="0028035D" w:rsidRPr="00C26AF0" w:rsidRDefault="0028035D" w:rsidP="00EE2AA4">
            <w:r w:rsidRPr="00C26AF0">
              <w:t>720mg per 100 g</w:t>
            </w:r>
          </w:p>
        </w:tc>
      </w:tr>
      <w:tr w:rsidR="0028035D" w:rsidRPr="00C26AF0" w14:paraId="38E0B93C" w14:textId="77777777" w:rsidTr="00EE2AA4">
        <w:trPr>
          <w:cantSplit/>
        </w:trPr>
        <w:tc>
          <w:tcPr>
            <w:tcW w:w="0" w:type="auto"/>
            <w:vMerge/>
          </w:tcPr>
          <w:p w14:paraId="16210B89" w14:textId="77777777" w:rsidR="0028035D" w:rsidRPr="00C26AF0" w:rsidRDefault="0028035D" w:rsidP="00EE2AA4"/>
        </w:tc>
        <w:tc>
          <w:tcPr>
            <w:tcW w:w="0" w:type="auto"/>
          </w:tcPr>
          <w:p w14:paraId="6034A676" w14:textId="3414A8EF" w:rsidR="0028035D" w:rsidRPr="00C26AF0" w:rsidRDefault="0028035D" w:rsidP="00B25FC4">
            <w:r w:rsidRPr="00C26AF0">
              <w:t>Asian style cooking sauces</w:t>
            </w:r>
          </w:p>
          <w:p w14:paraId="5EE2E16B" w14:textId="77777777" w:rsidR="0028035D" w:rsidRPr="00C26AF0" w:rsidRDefault="0028035D" w:rsidP="00EE2AA4">
            <w:r w:rsidRPr="00C26AF0">
              <w:t>Sauces based on replicating Asian flavours, often based on high sodium sauces such as soy, fish or oyster sauce and/or labelled as noodle sauce or stir-fry sauce, which are major characterising components of a meal and are designed to be added to foods during preparation, rather than at the table. Includes both shelf stable and chilled varieties. Products within this category do not require reconstitution or the addition of liquids such as tomato-based sauces or pastes, cream, coconut milk or stock.</w:t>
            </w:r>
          </w:p>
        </w:tc>
        <w:tc>
          <w:tcPr>
            <w:tcW w:w="0" w:type="auto"/>
          </w:tcPr>
          <w:p w14:paraId="40EEBCEF" w14:textId="77777777" w:rsidR="0028035D" w:rsidRPr="00C26AF0" w:rsidRDefault="0028035D" w:rsidP="00EE2AA4">
            <w:r w:rsidRPr="00C26AF0">
              <w:t>Sodium</w:t>
            </w:r>
          </w:p>
          <w:p w14:paraId="21D2E85B" w14:textId="77777777" w:rsidR="0028035D" w:rsidRPr="00C26AF0" w:rsidRDefault="0028035D" w:rsidP="00EE2AA4">
            <w:r w:rsidRPr="00C26AF0">
              <w:t>680mg per 100 g/ml</w:t>
            </w:r>
          </w:p>
        </w:tc>
      </w:tr>
      <w:tr w:rsidR="0028035D" w:rsidRPr="00C26AF0" w14:paraId="37EE6C64" w14:textId="77777777" w:rsidTr="00EE2AA4">
        <w:trPr>
          <w:cantSplit/>
        </w:trPr>
        <w:tc>
          <w:tcPr>
            <w:tcW w:w="0" w:type="auto"/>
            <w:vMerge/>
          </w:tcPr>
          <w:p w14:paraId="202F0632" w14:textId="77777777" w:rsidR="0028035D" w:rsidRPr="00C26AF0" w:rsidRDefault="0028035D" w:rsidP="00EE2AA4"/>
        </w:tc>
        <w:tc>
          <w:tcPr>
            <w:tcW w:w="0" w:type="auto"/>
          </w:tcPr>
          <w:p w14:paraId="680F3D41" w14:textId="28DBB1CA" w:rsidR="0028035D" w:rsidRPr="00C26AF0" w:rsidRDefault="0028035D" w:rsidP="00B25FC4">
            <w:r w:rsidRPr="00C26AF0">
              <w:t>Other savoury sauces</w:t>
            </w:r>
          </w:p>
          <w:p w14:paraId="2BADE159" w14:textId="77777777" w:rsidR="0028035D" w:rsidRPr="00C26AF0" w:rsidRDefault="0028035D" w:rsidP="00EE2AA4">
            <w:r w:rsidRPr="00C26AF0">
              <w:t>All other sauce-type products used in cooking and not already included in other categories, which are major characterising components of a meal and are designed to be added to foods during preparation, rather than at the table. Includes both shelf stable and chilled varieties. Products within this category do not require reconstitution or the addition of liquids such as tomato-based sauces or pastes, cream, coconut milk or stock.</w:t>
            </w:r>
          </w:p>
        </w:tc>
        <w:tc>
          <w:tcPr>
            <w:tcW w:w="0" w:type="auto"/>
          </w:tcPr>
          <w:p w14:paraId="48AADB0A" w14:textId="77777777" w:rsidR="0028035D" w:rsidRPr="00C26AF0" w:rsidRDefault="0028035D" w:rsidP="00EE2AA4">
            <w:r w:rsidRPr="00C26AF0">
              <w:t>Sodium</w:t>
            </w:r>
          </w:p>
          <w:p w14:paraId="5DA1E1F4" w14:textId="77777777" w:rsidR="0028035D" w:rsidRPr="00C26AF0" w:rsidRDefault="0028035D" w:rsidP="00EE2AA4">
            <w:r w:rsidRPr="00C26AF0">
              <w:t>360mg per 100 g/ml</w:t>
            </w:r>
          </w:p>
        </w:tc>
      </w:tr>
      <w:tr w:rsidR="0028035D" w:rsidRPr="00C26AF0" w14:paraId="7A0C3073" w14:textId="77777777" w:rsidTr="00EE2AA4">
        <w:trPr>
          <w:cantSplit/>
        </w:trPr>
        <w:tc>
          <w:tcPr>
            <w:tcW w:w="0" w:type="auto"/>
          </w:tcPr>
          <w:p w14:paraId="46CA5D00" w14:textId="77777777" w:rsidR="0028035D" w:rsidRPr="00C26AF0" w:rsidRDefault="0028035D" w:rsidP="00EE2AA4">
            <w:r w:rsidRPr="00C26AF0">
              <w:t>Pizza</w:t>
            </w:r>
          </w:p>
          <w:p w14:paraId="374350A3" w14:textId="77777777" w:rsidR="0028035D" w:rsidRPr="00C26AF0" w:rsidRDefault="0028035D" w:rsidP="00EE2AA4">
            <w:pPr>
              <w:rPr>
                <w:b/>
              </w:rPr>
            </w:pPr>
            <w:r w:rsidRPr="00C26AF0">
              <w:t>Commercially produced pizza dough, with toppings (vegetable, cheese, meat, fish or alternatives) which only requires cooking or re-heating (i.e. no construction). Includes chilled and frozen varieties.</w:t>
            </w:r>
          </w:p>
        </w:tc>
        <w:tc>
          <w:tcPr>
            <w:tcW w:w="0" w:type="auto"/>
          </w:tcPr>
          <w:p w14:paraId="4691BFCF" w14:textId="40D790D2" w:rsidR="0028035D" w:rsidRPr="00C26AF0" w:rsidRDefault="0028035D" w:rsidP="00B25FC4">
            <w:r w:rsidRPr="00C26AF0">
              <w:t>Pizza</w:t>
            </w:r>
          </w:p>
          <w:p w14:paraId="607843D6" w14:textId="77777777" w:rsidR="0028035D" w:rsidRPr="00C26AF0" w:rsidRDefault="0028035D" w:rsidP="00EE2AA4">
            <w:r w:rsidRPr="00C26AF0">
              <w:t>Commercially produced pizza dough, with toppings (vegetable, cheese, meat, fish or alternatives) which only requires cooking or re-heating (i.e. no construction). Includes chilled and frozen varieties.</w:t>
            </w:r>
          </w:p>
        </w:tc>
        <w:tc>
          <w:tcPr>
            <w:tcW w:w="0" w:type="auto"/>
          </w:tcPr>
          <w:p w14:paraId="00CF4834" w14:textId="77777777" w:rsidR="0028035D" w:rsidRPr="00C26AF0" w:rsidRDefault="0028035D" w:rsidP="00EE2AA4">
            <w:r w:rsidRPr="00C26AF0">
              <w:t>Sodium</w:t>
            </w:r>
          </w:p>
          <w:p w14:paraId="6183DAA9" w14:textId="0F4062A2" w:rsidR="0028035D" w:rsidRPr="00C26AF0" w:rsidRDefault="0028035D" w:rsidP="00B25FC4">
            <w:r w:rsidRPr="00C26AF0">
              <w:t>450mg per 100 g</w:t>
            </w:r>
          </w:p>
          <w:p w14:paraId="1A687B39" w14:textId="77777777" w:rsidR="0028035D" w:rsidRPr="00C26AF0" w:rsidRDefault="0028035D" w:rsidP="00EE2AA4">
            <w:r w:rsidRPr="00C26AF0">
              <w:t>Saturated fat</w:t>
            </w:r>
          </w:p>
          <w:p w14:paraId="354BF234" w14:textId="77777777" w:rsidR="0028035D" w:rsidRPr="00C26AF0" w:rsidRDefault="0028035D" w:rsidP="00EE2AA4">
            <w:pPr>
              <w:rPr>
                <w:b/>
              </w:rPr>
            </w:pPr>
            <w:r w:rsidRPr="00C26AF0">
              <w:t>4g per 100 g</w:t>
            </w:r>
          </w:p>
        </w:tc>
      </w:tr>
      <w:tr w:rsidR="0028035D" w:rsidRPr="00C26AF0" w14:paraId="0026348F" w14:textId="77777777" w:rsidTr="00EE2AA4">
        <w:trPr>
          <w:cantSplit/>
        </w:trPr>
        <w:tc>
          <w:tcPr>
            <w:tcW w:w="0" w:type="auto"/>
            <w:vMerge w:val="restart"/>
          </w:tcPr>
          <w:p w14:paraId="113738DF" w14:textId="61261CF0" w:rsidR="0028035D" w:rsidRPr="00C26AF0" w:rsidRDefault="0028035D" w:rsidP="00B25FC4">
            <w:r w:rsidRPr="00C26AF0">
              <w:lastRenderedPageBreak/>
              <w:t>Processed meat</w:t>
            </w:r>
          </w:p>
          <w:p w14:paraId="63131613" w14:textId="2430046A" w:rsidR="0028035D" w:rsidRPr="00C26AF0" w:rsidRDefault="0028035D" w:rsidP="00B25FC4">
            <w:r w:rsidRPr="00C26AF0">
              <w:t>Meat and poultry preserved by smoking, curing, salting or chemical preservatives.</w:t>
            </w:r>
          </w:p>
          <w:p w14:paraId="6E42B54F" w14:textId="77777777" w:rsidR="0028035D" w:rsidRPr="00C26AF0" w:rsidRDefault="0028035D" w:rsidP="00EE2AA4">
            <w:pPr>
              <w:rPr>
                <w:b/>
              </w:rPr>
            </w:pPr>
            <w:r w:rsidRPr="00C26AF0">
              <w:t>Meat product contains no less than 300g/kg meat, where meat either singly or in combination with other ingredients or additives, has undergone a method of processing other than boning, slicing, dicing, mincing or freezing, and includes manufactured meat and cured and/or dried meat flesh in whole cuts or pieces.</w:t>
            </w:r>
            <w:r w:rsidRPr="00C26AF0">
              <w:rPr>
                <w:b/>
              </w:rPr>
              <w:t xml:space="preserve"> </w:t>
            </w:r>
          </w:p>
        </w:tc>
        <w:tc>
          <w:tcPr>
            <w:tcW w:w="0" w:type="auto"/>
          </w:tcPr>
          <w:p w14:paraId="7F36D375" w14:textId="0CAC1613" w:rsidR="0028035D" w:rsidRPr="00C26AF0" w:rsidRDefault="0028035D" w:rsidP="00B25FC4">
            <w:r w:rsidRPr="00C26AF0">
              <w:t xml:space="preserve">Ham </w:t>
            </w:r>
          </w:p>
          <w:p w14:paraId="0DB91E38" w14:textId="0E311981" w:rsidR="0028035D" w:rsidRPr="00C26AF0" w:rsidRDefault="0028035D" w:rsidP="00B25FC4">
            <w:r w:rsidRPr="00C26AF0">
              <w:t>Cured pork product generally containing pork, starch, salt, mineral salts, sugar, antioxidant, sodium nitrate, spices and water. Includes all fat varieties.</w:t>
            </w:r>
          </w:p>
        </w:tc>
        <w:tc>
          <w:tcPr>
            <w:tcW w:w="0" w:type="auto"/>
          </w:tcPr>
          <w:p w14:paraId="11C8FF3F" w14:textId="77777777" w:rsidR="0028035D" w:rsidRPr="00C26AF0" w:rsidRDefault="0028035D" w:rsidP="00EE2AA4">
            <w:r w:rsidRPr="00C26AF0">
              <w:t>Sodium</w:t>
            </w:r>
          </w:p>
          <w:p w14:paraId="66F4D080" w14:textId="77777777" w:rsidR="0028035D" w:rsidRPr="00C26AF0" w:rsidRDefault="0028035D" w:rsidP="00EE2AA4">
            <w:r w:rsidRPr="00C26AF0">
              <w:t>1005mg per 100 g</w:t>
            </w:r>
          </w:p>
        </w:tc>
      </w:tr>
      <w:tr w:rsidR="0028035D" w:rsidRPr="00C26AF0" w14:paraId="039BB990" w14:textId="77777777" w:rsidTr="00EE2AA4">
        <w:trPr>
          <w:cantSplit/>
        </w:trPr>
        <w:tc>
          <w:tcPr>
            <w:tcW w:w="0" w:type="auto"/>
            <w:vMerge/>
          </w:tcPr>
          <w:p w14:paraId="54BB0127" w14:textId="77777777" w:rsidR="0028035D" w:rsidRPr="00C26AF0" w:rsidRDefault="0028035D" w:rsidP="00EE2AA4"/>
        </w:tc>
        <w:tc>
          <w:tcPr>
            <w:tcW w:w="0" w:type="auto"/>
          </w:tcPr>
          <w:p w14:paraId="0F52C314" w14:textId="140879A9" w:rsidR="0028035D" w:rsidRPr="00C26AF0" w:rsidRDefault="0028035D" w:rsidP="00B25FC4">
            <w:r w:rsidRPr="00C26AF0">
              <w:t>Bacon</w:t>
            </w:r>
          </w:p>
          <w:p w14:paraId="63520EA9" w14:textId="5D014031" w:rsidR="0028035D" w:rsidRPr="00C26AF0" w:rsidRDefault="0028035D" w:rsidP="00B25FC4">
            <w:r w:rsidRPr="00C26AF0">
              <w:t>Cured and smoked pork product generally containing meat, sugar, mineral salts, antioxidant, nitrite and water. Includes all fat varieties.</w:t>
            </w:r>
          </w:p>
        </w:tc>
        <w:tc>
          <w:tcPr>
            <w:tcW w:w="0" w:type="auto"/>
          </w:tcPr>
          <w:p w14:paraId="5E094854" w14:textId="77777777" w:rsidR="0028035D" w:rsidRPr="00C26AF0" w:rsidRDefault="0028035D" w:rsidP="00EE2AA4">
            <w:r w:rsidRPr="00C26AF0">
              <w:t>Sodium</w:t>
            </w:r>
          </w:p>
          <w:p w14:paraId="25289DAD" w14:textId="77777777" w:rsidR="0028035D" w:rsidRPr="00C26AF0" w:rsidRDefault="0028035D" w:rsidP="00EE2AA4">
            <w:r w:rsidRPr="00C26AF0">
              <w:t>1005mg per 100 g</w:t>
            </w:r>
          </w:p>
        </w:tc>
      </w:tr>
      <w:tr w:rsidR="0028035D" w:rsidRPr="00C26AF0" w14:paraId="27680AF6" w14:textId="77777777" w:rsidTr="00EE2AA4">
        <w:trPr>
          <w:cantSplit/>
        </w:trPr>
        <w:tc>
          <w:tcPr>
            <w:tcW w:w="0" w:type="auto"/>
            <w:vMerge/>
          </w:tcPr>
          <w:p w14:paraId="082A8BC7" w14:textId="77777777" w:rsidR="0028035D" w:rsidRPr="00C26AF0" w:rsidRDefault="0028035D" w:rsidP="00EE2AA4"/>
        </w:tc>
        <w:tc>
          <w:tcPr>
            <w:tcW w:w="0" w:type="auto"/>
          </w:tcPr>
          <w:p w14:paraId="510A639B" w14:textId="69BEEFC5" w:rsidR="0028035D" w:rsidRPr="00C26AF0" w:rsidRDefault="0028035D" w:rsidP="00B25FC4">
            <w:r w:rsidRPr="00C26AF0">
              <w:t>Processed deli meat</w:t>
            </w:r>
          </w:p>
          <w:p w14:paraId="7F21B768" w14:textId="7638526C" w:rsidR="0028035D" w:rsidRPr="00C26AF0" w:rsidRDefault="0028035D" w:rsidP="00B25FC4">
            <w:r w:rsidRPr="00C26AF0">
              <w:t>Processed and</w:t>
            </w:r>
            <w:r>
              <w:t>/or</w:t>
            </w:r>
            <w:r w:rsidRPr="00C26AF0">
              <w:t xml:space="preserve"> reformed meat products (containing pork, beef, or chicken) with added ingredients such as starch, salt, cereal, sugar, spices, flavour, sodium nitrite/nitrate, preservatives and water. Products are typically served cold and often sliced or diced. Includes emulsified luncheon meats.</w:t>
            </w:r>
          </w:p>
        </w:tc>
        <w:tc>
          <w:tcPr>
            <w:tcW w:w="0" w:type="auto"/>
          </w:tcPr>
          <w:p w14:paraId="4B86194D" w14:textId="77777777" w:rsidR="0028035D" w:rsidRPr="00C26AF0" w:rsidRDefault="0028035D" w:rsidP="00EE2AA4">
            <w:r w:rsidRPr="00C26AF0">
              <w:t>Sodium</w:t>
            </w:r>
          </w:p>
          <w:p w14:paraId="72857703" w14:textId="77777777" w:rsidR="0028035D" w:rsidRPr="00C26AF0" w:rsidRDefault="0028035D" w:rsidP="00EE2AA4">
            <w:r w:rsidRPr="00C26AF0">
              <w:t>720mg per 100 g</w:t>
            </w:r>
          </w:p>
        </w:tc>
      </w:tr>
      <w:tr w:rsidR="0028035D" w:rsidRPr="00C26AF0" w14:paraId="266FA5B5" w14:textId="77777777" w:rsidTr="00EE2AA4">
        <w:trPr>
          <w:cantSplit/>
        </w:trPr>
        <w:tc>
          <w:tcPr>
            <w:tcW w:w="0" w:type="auto"/>
            <w:vMerge/>
          </w:tcPr>
          <w:p w14:paraId="5D795289" w14:textId="77777777" w:rsidR="0028035D" w:rsidRPr="00C26AF0" w:rsidRDefault="0028035D" w:rsidP="00EE2AA4"/>
        </w:tc>
        <w:tc>
          <w:tcPr>
            <w:tcW w:w="0" w:type="auto"/>
          </w:tcPr>
          <w:p w14:paraId="1207E839" w14:textId="264312E3" w:rsidR="0028035D" w:rsidRPr="00C26AF0" w:rsidRDefault="0028035D" w:rsidP="00B25FC4">
            <w:proofErr w:type="spellStart"/>
            <w:r w:rsidRPr="00C26AF0">
              <w:t>Frankfurts</w:t>
            </w:r>
            <w:proofErr w:type="spellEnd"/>
            <w:r w:rsidRPr="00C26AF0">
              <w:t xml:space="preserve"> and Saveloys</w:t>
            </w:r>
          </w:p>
          <w:p w14:paraId="2E7F9621" w14:textId="6EB4B9A6" w:rsidR="0028035D" w:rsidRPr="00C26AF0" w:rsidRDefault="0028035D" w:rsidP="00B25FC4">
            <w:proofErr w:type="spellStart"/>
            <w:r w:rsidRPr="00C26AF0">
              <w:t>Frankfurts</w:t>
            </w:r>
            <w:proofErr w:type="spellEnd"/>
            <w:r w:rsidRPr="00C26AF0">
              <w:t>/Frankfurters, hot dogs and saveloys.</w:t>
            </w:r>
          </w:p>
        </w:tc>
        <w:tc>
          <w:tcPr>
            <w:tcW w:w="0" w:type="auto"/>
          </w:tcPr>
          <w:p w14:paraId="6FAF3465" w14:textId="77777777" w:rsidR="0028035D" w:rsidRPr="00C26AF0" w:rsidRDefault="0028035D" w:rsidP="00EE2AA4">
            <w:r w:rsidRPr="00C26AF0">
              <w:t>Sodium</w:t>
            </w:r>
          </w:p>
          <w:p w14:paraId="7678BB98" w14:textId="4BCF6724" w:rsidR="0028035D" w:rsidRPr="00C26AF0" w:rsidRDefault="0028035D" w:rsidP="00B25FC4">
            <w:r w:rsidRPr="00C26AF0">
              <w:t>900mg per 100 g</w:t>
            </w:r>
          </w:p>
          <w:p w14:paraId="10C1B2C1" w14:textId="77777777" w:rsidR="0028035D" w:rsidRPr="00C26AF0" w:rsidRDefault="0028035D" w:rsidP="00EE2AA4">
            <w:r w:rsidRPr="00C26AF0">
              <w:t>Saturated fat</w:t>
            </w:r>
          </w:p>
          <w:p w14:paraId="71F34564" w14:textId="77777777" w:rsidR="0028035D" w:rsidRPr="00C26AF0" w:rsidRDefault="0028035D" w:rsidP="00EE2AA4">
            <w:pPr>
              <w:rPr>
                <w:b/>
              </w:rPr>
            </w:pPr>
            <w:r w:rsidRPr="00C26AF0">
              <w:t>10% reduction across products with saturated fat levels exceeding 6.5g per 100 g</w:t>
            </w:r>
          </w:p>
        </w:tc>
      </w:tr>
      <w:tr w:rsidR="0028035D" w:rsidRPr="00C26AF0" w14:paraId="621DAE27" w14:textId="77777777" w:rsidTr="00EE2AA4">
        <w:trPr>
          <w:cantSplit/>
        </w:trPr>
        <w:tc>
          <w:tcPr>
            <w:tcW w:w="0" w:type="auto"/>
          </w:tcPr>
          <w:p w14:paraId="375A7B86" w14:textId="4A73A57D" w:rsidR="0028035D" w:rsidRPr="00C26AF0" w:rsidRDefault="0028035D" w:rsidP="00B25FC4">
            <w:r w:rsidRPr="00C26AF0">
              <w:lastRenderedPageBreak/>
              <w:t>Sausages</w:t>
            </w:r>
          </w:p>
          <w:p w14:paraId="5FB25B18" w14:textId="51A08BB8" w:rsidR="0028035D" w:rsidRPr="00C26AF0" w:rsidRDefault="0028035D" w:rsidP="00B25FC4">
            <w:r w:rsidRPr="00C26AF0">
              <w:t>Minced meat, poultry or a combination of meat and poultry, encased in a skin, sold raw and requiring cooking before eating. Product must contain no less than 500g/kg of fat free meat flesh; and have a proportion of fat that is no more than 500g/kg of the fat free meat flesh content.</w:t>
            </w:r>
          </w:p>
        </w:tc>
        <w:tc>
          <w:tcPr>
            <w:tcW w:w="0" w:type="auto"/>
          </w:tcPr>
          <w:p w14:paraId="16685AD0" w14:textId="69E67DC4" w:rsidR="0028035D" w:rsidRPr="00C26AF0" w:rsidRDefault="0028035D" w:rsidP="00B25FC4">
            <w:r w:rsidRPr="00C26AF0">
              <w:t>Sausages</w:t>
            </w:r>
          </w:p>
          <w:p w14:paraId="3C70A39F" w14:textId="77777777" w:rsidR="0028035D" w:rsidRPr="00C26AF0" w:rsidRDefault="0028035D" w:rsidP="00EE2AA4">
            <w:r w:rsidRPr="00C26AF0">
              <w:t>Fresh, chilled and frozen sausages and chipolatas, sold in raw form, made from beef, veal, lamb, kangaroo, chicken, turkey, pork or other meats. Raw Polish sausage.</w:t>
            </w:r>
          </w:p>
        </w:tc>
        <w:tc>
          <w:tcPr>
            <w:tcW w:w="0" w:type="auto"/>
          </w:tcPr>
          <w:p w14:paraId="4841DE3B" w14:textId="77777777" w:rsidR="0028035D" w:rsidRPr="00C26AF0" w:rsidRDefault="0028035D" w:rsidP="00EE2AA4">
            <w:r w:rsidRPr="00C26AF0">
              <w:t>Sodium</w:t>
            </w:r>
          </w:p>
          <w:p w14:paraId="2ADB9315" w14:textId="171CED7C" w:rsidR="0028035D" w:rsidRPr="00C26AF0" w:rsidRDefault="0028035D" w:rsidP="00B25FC4">
            <w:r w:rsidRPr="00C26AF0">
              <w:t>540mg per 100 g</w:t>
            </w:r>
          </w:p>
          <w:p w14:paraId="44A6615F" w14:textId="77777777" w:rsidR="0028035D" w:rsidRPr="00C26AF0" w:rsidRDefault="0028035D" w:rsidP="00EE2AA4">
            <w:r w:rsidRPr="00C26AF0">
              <w:t>Saturated fat</w:t>
            </w:r>
          </w:p>
          <w:p w14:paraId="3DF2640F" w14:textId="77777777" w:rsidR="0028035D" w:rsidRPr="00C26AF0" w:rsidRDefault="0028035D" w:rsidP="00EE2AA4">
            <w:r w:rsidRPr="00C26AF0">
              <w:t>7g per 100 g</w:t>
            </w:r>
          </w:p>
        </w:tc>
      </w:tr>
      <w:tr w:rsidR="0028035D" w:rsidRPr="00C26AF0" w14:paraId="08A59486" w14:textId="77777777" w:rsidTr="00EE2AA4">
        <w:trPr>
          <w:cantSplit/>
        </w:trPr>
        <w:tc>
          <w:tcPr>
            <w:tcW w:w="0" w:type="auto"/>
            <w:vMerge w:val="restart"/>
          </w:tcPr>
          <w:p w14:paraId="010F2C77" w14:textId="0D7F5B84" w:rsidR="0028035D" w:rsidRPr="00C26AF0" w:rsidRDefault="0028035D" w:rsidP="00B25FC4">
            <w:r w:rsidRPr="00C26AF0">
              <w:t>Savoury biscuits</w:t>
            </w:r>
          </w:p>
          <w:p w14:paraId="590BAE7B" w14:textId="22563294" w:rsidR="0028035D" w:rsidRPr="00C26AF0" w:rsidRDefault="0028035D" w:rsidP="00B25FC4">
            <w:r w:rsidRPr="00C26AF0">
              <w:t>Savoury biscuits, crackers or cakes which are shelf-stable and ready-to-eat.</w:t>
            </w:r>
          </w:p>
        </w:tc>
        <w:tc>
          <w:tcPr>
            <w:tcW w:w="0" w:type="auto"/>
          </w:tcPr>
          <w:p w14:paraId="74B31927" w14:textId="5FDF1D99" w:rsidR="0028035D" w:rsidRPr="00C26AF0" w:rsidRDefault="0028035D" w:rsidP="00B25FC4">
            <w:r w:rsidRPr="00C26AF0">
              <w:t>Plain savoury crackers and biscuits</w:t>
            </w:r>
          </w:p>
          <w:p w14:paraId="15D8DEE9" w14:textId="77777777" w:rsidR="0028035D" w:rsidRPr="00C26AF0" w:rsidRDefault="0028035D" w:rsidP="00EE2AA4">
            <w:r w:rsidRPr="00C26AF0">
              <w:t>Plain, savoury grain-based crackers and biscuits which are shelf-stable and ready-to-eat. Includes pepper varieties, but not those identified as salt flavoured</w:t>
            </w:r>
          </w:p>
        </w:tc>
        <w:tc>
          <w:tcPr>
            <w:tcW w:w="0" w:type="auto"/>
          </w:tcPr>
          <w:p w14:paraId="3BEC604B" w14:textId="77777777" w:rsidR="0028035D" w:rsidRPr="00C26AF0" w:rsidRDefault="0028035D" w:rsidP="00EE2AA4">
            <w:r w:rsidRPr="00C26AF0">
              <w:t>Sodium</w:t>
            </w:r>
          </w:p>
          <w:p w14:paraId="7636FA4E" w14:textId="77777777" w:rsidR="0028035D" w:rsidRPr="00C26AF0" w:rsidRDefault="0028035D" w:rsidP="00EE2AA4">
            <w:r w:rsidRPr="00C26AF0">
              <w:t>630mg per 100 g</w:t>
            </w:r>
          </w:p>
        </w:tc>
      </w:tr>
      <w:tr w:rsidR="0028035D" w:rsidRPr="00C26AF0" w14:paraId="22C83DCB" w14:textId="77777777" w:rsidTr="00EE2AA4">
        <w:trPr>
          <w:cantSplit/>
        </w:trPr>
        <w:tc>
          <w:tcPr>
            <w:tcW w:w="0" w:type="auto"/>
            <w:vMerge/>
          </w:tcPr>
          <w:p w14:paraId="533F979E" w14:textId="77777777" w:rsidR="0028035D" w:rsidRPr="00C26AF0" w:rsidRDefault="0028035D" w:rsidP="00EE2AA4"/>
        </w:tc>
        <w:tc>
          <w:tcPr>
            <w:tcW w:w="0" w:type="auto"/>
          </w:tcPr>
          <w:p w14:paraId="5F20698D" w14:textId="5C076262" w:rsidR="0028035D" w:rsidRPr="00C26AF0" w:rsidRDefault="0028035D" w:rsidP="00B25FC4">
            <w:r w:rsidRPr="00C26AF0">
              <w:t xml:space="preserve">Plain corn, rice and other ‘grain-cake’ biscuits </w:t>
            </w:r>
          </w:p>
          <w:p w14:paraId="797E2767" w14:textId="77777777" w:rsidR="0028035D" w:rsidRPr="00C26AF0" w:rsidRDefault="0028035D" w:rsidP="00EE2AA4">
            <w:r w:rsidRPr="00C26AF0">
              <w:t>Plain, savoury corn, quinoa or rice-based cakes which are shelf-stable and ready-to-eat.</w:t>
            </w:r>
          </w:p>
        </w:tc>
        <w:tc>
          <w:tcPr>
            <w:tcW w:w="0" w:type="auto"/>
          </w:tcPr>
          <w:p w14:paraId="77BA8ACF" w14:textId="77777777" w:rsidR="0028035D" w:rsidRPr="00C26AF0" w:rsidRDefault="0028035D" w:rsidP="00EE2AA4">
            <w:r w:rsidRPr="00C26AF0">
              <w:t>Sodium</w:t>
            </w:r>
          </w:p>
          <w:p w14:paraId="4A6C12B9" w14:textId="77777777" w:rsidR="0028035D" w:rsidRPr="00C26AF0" w:rsidRDefault="0028035D" w:rsidP="00EE2AA4">
            <w:r w:rsidRPr="00C26AF0">
              <w:t>270mg per 100 g</w:t>
            </w:r>
          </w:p>
        </w:tc>
      </w:tr>
      <w:tr w:rsidR="0028035D" w:rsidRPr="00C26AF0" w14:paraId="615479C0" w14:textId="77777777" w:rsidTr="00EE2AA4">
        <w:trPr>
          <w:cantSplit/>
        </w:trPr>
        <w:tc>
          <w:tcPr>
            <w:tcW w:w="0" w:type="auto"/>
            <w:vMerge/>
          </w:tcPr>
          <w:p w14:paraId="76F76A89" w14:textId="77777777" w:rsidR="0028035D" w:rsidRPr="00C26AF0" w:rsidRDefault="0028035D" w:rsidP="00EE2AA4"/>
        </w:tc>
        <w:tc>
          <w:tcPr>
            <w:tcW w:w="0" w:type="auto"/>
          </w:tcPr>
          <w:p w14:paraId="17CEC88E" w14:textId="42C35E59" w:rsidR="0028035D" w:rsidRPr="00C26AF0" w:rsidRDefault="0028035D" w:rsidP="00B25FC4">
            <w:r w:rsidRPr="00C26AF0">
              <w:t>Flavoured savoury biscuits, crackers and ‘grain-cake’ biscuits</w:t>
            </w:r>
          </w:p>
          <w:p w14:paraId="72F0A994" w14:textId="77777777" w:rsidR="0028035D" w:rsidRPr="00C26AF0" w:rsidRDefault="0028035D" w:rsidP="00EE2AA4">
            <w:r w:rsidRPr="00C26AF0">
              <w:t>Flavoured or salted savoury grain-based biscuits, crackers and cakes which are shelf-stable and ready-to-eat</w:t>
            </w:r>
          </w:p>
        </w:tc>
        <w:tc>
          <w:tcPr>
            <w:tcW w:w="0" w:type="auto"/>
          </w:tcPr>
          <w:p w14:paraId="15A6833C" w14:textId="77777777" w:rsidR="0028035D" w:rsidRPr="00C26AF0" w:rsidRDefault="0028035D" w:rsidP="00EE2AA4">
            <w:r w:rsidRPr="00C26AF0">
              <w:t>Sodium</w:t>
            </w:r>
          </w:p>
          <w:p w14:paraId="30056100" w14:textId="77777777" w:rsidR="0028035D" w:rsidRPr="00C26AF0" w:rsidRDefault="0028035D" w:rsidP="00EE2AA4">
            <w:r w:rsidRPr="00C26AF0">
              <w:t>720mg per 100 g</w:t>
            </w:r>
          </w:p>
        </w:tc>
      </w:tr>
      <w:tr w:rsidR="0028035D" w:rsidRPr="00C26AF0" w14:paraId="48671224" w14:textId="77777777" w:rsidTr="00EE2AA4">
        <w:trPr>
          <w:cantSplit/>
        </w:trPr>
        <w:tc>
          <w:tcPr>
            <w:tcW w:w="0" w:type="auto"/>
            <w:vMerge w:val="restart"/>
          </w:tcPr>
          <w:p w14:paraId="00CFB7E2" w14:textId="77777777" w:rsidR="0028035D" w:rsidRPr="00C26AF0" w:rsidRDefault="0028035D" w:rsidP="00EE2AA4">
            <w:r w:rsidRPr="00C26AF0">
              <w:t>Savoury pastries</w:t>
            </w:r>
          </w:p>
          <w:p w14:paraId="6CB984EF" w14:textId="77777777" w:rsidR="0028035D" w:rsidRPr="00C26AF0" w:rsidRDefault="0028035D" w:rsidP="00EE2AA4">
            <w:r w:rsidRPr="00C26AF0">
              <w:t>Meat, poultry and/or vegetable filling encased in a pastry.</w:t>
            </w:r>
          </w:p>
        </w:tc>
        <w:tc>
          <w:tcPr>
            <w:tcW w:w="0" w:type="auto"/>
          </w:tcPr>
          <w:p w14:paraId="089969FD" w14:textId="0AE30855" w:rsidR="0028035D" w:rsidRPr="00C26AF0" w:rsidRDefault="0028035D" w:rsidP="00B25FC4">
            <w:r w:rsidRPr="00C26AF0">
              <w:t>Dry pastries</w:t>
            </w:r>
          </w:p>
          <w:p w14:paraId="5B0FB2C3" w14:textId="06D2255E" w:rsidR="0028035D" w:rsidRPr="00C26AF0" w:rsidRDefault="0028035D" w:rsidP="00B25FC4">
            <w:r w:rsidRPr="00C26AF0">
              <w:t>Dry meat, vegetable or dairy filing encased in a pastry.</w:t>
            </w:r>
          </w:p>
        </w:tc>
        <w:tc>
          <w:tcPr>
            <w:tcW w:w="0" w:type="auto"/>
          </w:tcPr>
          <w:p w14:paraId="0449D509" w14:textId="77777777" w:rsidR="0028035D" w:rsidRPr="00C26AF0" w:rsidRDefault="0028035D" w:rsidP="00EE2AA4">
            <w:r w:rsidRPr="00C26AF0">
              <w:t>Sodium</w:t>
            </w:r>
          </w:p>
          <w:p w14:paraId="6CA38FFC" w14:textId="46F04710" w:rsidR="0028035D" w:rsidRPr="00C26AF0" w:rsidRDefault="0028035D" w:rsidP="00B25FC4">
            <w:r w:rsidRPr="00C26AF0">
              <w:t>500mg per 100 g</w:t>
            </w:r>
          </w:p>
          <w:p w14:paraId="50F4622B" w14:textId="3BB011B1" w:rsidR="0028035D" w:rsidRPr="00C26AF0" w:rsidRDefault="0028035D" w:rsidP="00EE2AA4">
            <w:r w:rsidRPr="00C26AF0">
              <w:t>Saturated fat</w:t>
            </w:r>
          </w:p>
          <w:p w14:paraId="4A66F62B" w14:textId="77777777" w:rsidR="0028035D" w:rsidRPr="00C26AF0" w:rsidRDefault="0028035D" w:rsidP="00EE2AA4">
            <w:r w:rsidRPr="00C26AF0">
              <w:t>7g per 100 g</w:t>
            </w:r>
          </w:p>
        </w:tc>
      </w:tr>
      <w:tr w:rsidR="0028035D" w:rsidRPr="00C26AF0" w14:paraId="3AC5B05E" w14:textId="77777777" w:rsidTr="00EE2AA4">
        <w:trPr>
          <w:cantSplit/>
        </w:trPr>
        <w:tc>
          <w:tcPr>
            <w:tcW w:w="0" w:type="auto"/>
            <w:vMerge/>
          </w:tcPr>
          <w:p w14:paraId="352FC41F" w14:textId="77777777" w:rsidR="0028035D" w:rsidRPr="00C26AF0" w:rsidRDefault="0028035D" w:rsidP="00EE2AA4"/>
        </w:tc>
        <w:tc>
          <w:tcPr>
            <w:tcW w:w="0" w:type="auto"/>
          </w:tcPr>
          <w:p w14:paraId="0483B953" w14:textId="77777777" w:rsidR="0028035D" w:rsidRPr="00C26AF0" w:rsidRDefault="0028035D" w:rsidP="00EE2AA4">
            <w:r w:rsidRPr="00C26AF0">
              <w:t xml:space="preserve">Wet Pastries </w:t>
            </w:r>
          </w:p>
          <w:p w14:paraId="7FB0B336" w14:textId="77777777" w:rsidR="0028035D" w:rsidRPr="00C26AF0" w:rsidRDefault="0028035D" w:rsidP="00EE2AA4">
            <w:r w:rsidRPr="00C26AF0">
              <w:t>Wet meat, vegetable or dairy filing encased in a pastry.</w:t>
            </w:r>
          </w:p>
        </w:tc>
        <w:tc>
          <w:tcPr>
            <w:tcW w:w="0" w:type="auto"/>
          </w:tcPr>
          <w:p w14:paraId="41C1A9FC" w14:textId="6BADD506" w:rsidR="0028035D" w:rsidRPr="00C26AF0" w:rsidRDefault="0028035D" w:rsidP="00B25FC4">
            <w:r w:rsidRPr="00C26AF0">
              <w:t>Sodium</w:t>
            </w:r>
            <w:r w:rsidR="00B25FC4">
              <w:t xml:space="preserve"> </w:t>
            </w:r>
            <w:r w:rsidRPr="00C26AF0">
              <w:t>400mg per 100 g</w:t>
            </w:r>
          </w:p>
          <w:p w14:paraId="38B75C7F" w14:textId="79E18C43" w:rsidR="0028035D" w:rsidRPr="00C26AF0" w:rsidRDefault="0028035D" w:rsidP="00B25FC4">
            <w:r w:rsidRPr="00C26AF0">
              <w:t>Saturated fat7g per 100 g</w:t>
            </w:r>
          </w:p>
        </w:tc>
      </w:tr>
      <w:tr w:rsidR="0028035D" w:rsidRPr="00C26AF0" w14:paraId="6EF32F0E" w14:textId="77777777" w:rsidTr="00EE2AA4">
        <w:trPr>
          <w:cantSplit/>
        </w:trPr>
        <w:tc>
          <w:tcPr>
            <w:tcW w:w="0" w:type="auto"/>
            <w:vMerge w:val="restart"/>
          </w:tcPr>
          <w:p w14:paraId="4D0BC6D0" w14:textId="77777777" w:rsidR="0028035D" w:rsidRPr="00C26AF0" w:rsidRDefault="0028035D" w:rsidP="00EE2AA4">
            <w:r w:rsidRPr="00C26AF0">
              <w:t>Savoury snacks</w:t>
            </w:r>
          </w:p>
          <w:p w14:paraId="43C3FF6A" w14:textId="2BE60659" w:rsidR="0028035D" w:rsidRPr="00C26AF0" w:rsidRDefault="0028035D" w:rsidP="00B25FC4">
            <w:r w:rsidRPr="00C26AF0">
              <w:t>Potato-, corn-, vegetable</w:t>
            </w:r>
            <w:r w:rsidRPr="00C26AF0">
              <w:noBreakHyphen/>
              <w:t>, grain-based and extruded shelf-stable, ready-to-eat snacks sold in portioned or bulk packaging with or without flavouring.</w:t>
            </w:r>
          </w:p>
        </w:tc>
        <w:tc>
          <w:tcPr>
            <w:tcW w:w="0" w:type="auto"/>
          </w:tcPr>
          <w:p w14:paraId="5E964DA9" w14:textId="18F0C47B" w:rsidR="0028035D" w:rsidRPr="00C26AF0" w:rsidRDefault="0028035D" w:rsidP="00B25FC4">
            <w:r w:rsidRPr="00C26AF0">
              <w:t>Potato snacks</w:t>
            </w:r>
          </w:p>
          <w:p w14:paraId="472E440E" w14:textId="77777777" w:rsidR="0028035D" w:rsidRPr="00C26AF0" w:rsidRDefault="0028035D" w:rsidP="00EE2AA4">
            <w:r w:rsidRPr="00C26AF0">
              <w:t>Thin potato slices that are generally deep fried, and then flavoured (e.g. using salts, seasonings, herbs or spices), ready-to-eat snacks. Excludes salt and vinegar flavours.</w:t>
            </w:r>
          </w:p>
        </w:tc>
        <w:tc>
          <w:tcPr>
            <w:tcW w:w="0" w:type="auto"/>
          </w:tcPr>
          <w:p w14:paraId="54F5A9FF" w14:textId="77777777" w:rsidR="0028035D" w:rsidRPr="00C26AF0" w:rsidRDefault="0028035D" w:rsidP="00EE2AA4">
            <w:r w:rsidRPr="00C26AF0">
              <w:t>Sodium</w:t>
            </w:r>
          </w:p>
          <w:p w14:paraId="3C0B8B79" w14:textId="328E521C" w:rsidR="0028035D" w:rsidRPr="00C26AF0" w:rsidRDefault="0028035D" w:rsidP="00B25FC4">
            <w:r w:rsidRPr="00C26AF0">
              <w:t>500mg per 100 g</w:t>
            </w:r>
          </w:p>
        </w:tc>
      </w:tr>
      <w:tr w:rsidR="0028035D" w:rsidRPr="00C26AF0" w14:paraId="3CCDF971" w14:textId="77777777" w:rsidTr="00EE2AA4">
        <w:trPr>
          <w:cantSplit/>
        </w:trPr>
        <w:tc>
          <w:tcPr>
            <w:tcW w:w="0" w:type="auto"/>
            <w:vMerge/>
          </w:tcPr>
          <w:p w14:paraId="0261155D" w14:textId="77777777" w:rsidR="0028035D" w:rsidRPr="00C26AF0" w:rsidRDefault="0028035D" w:rsidP="00EE2AA4"/>
        </w:tc>
        <w:tc>
          <w:tcPr>
            <w:tcW w:w="0" w:type="auto"/>
          </w:tcPr>
          <w:p w14:paraId="1EE1424F" w14:textId="3B00E1DF" w:rsidR="0028035D" w:rsidRPr="00C26AF0" w:rsidRDefault="0028035D" w:rsidP="00B25FC4">
            <w:r w:rsidRPr="00C26AF0">
              <w:t>Salt and vinegar snacks</w:t>
            </w:r>
          </w:p>
          <w:p w14:paraId="42B98BE5" w14:textId="77777777" w:rsidR="0028035D" w:rsidRPr="00C26AF0" w:rsidRDefault="0028035D" w:rsidP="00EE2AA4">
            <w:r w:rsidRPr="00C26AF0">
              <w:t>All snack products salt &amp; vinegar flavoured and sold as ready-to-eat. Includes potato-, corn-, rice-, vegetable-based snacks.</w:t>
            </w:r>
          </w:p>
        </w:tc>
        <w:tc>
          <w:tcPr>
            <w:tcW w:w="0" w:type="auto"/>
          </w:tcPr>
          <w:p w14:paraId="633896B2" w14:textId="77777777" w:rsidR="0028035D" w:rsidRPr="00C26AF0" w:rsidRDefault="0028035D" w:rsidP="00EE2AA4">
            <w:r w:rsidRPr="00C26AF0">
              <w:t>Sodium</w:t>
            </w:r>
          </w:p>
          <w:p w14:paraId="0CFA27F3" w14:textId="77777777" w:rsidR="0028035D" w:rsidRPr="00C26AF0" w:rsidRDefault="0028035D" w:rsidP="00EE2AA4">
            <w:r w:rsidRPr="00C26AF0">
              <w:t>810mg per 100 g</w:t>
            </w:r>
          </w:p>
        </w:tc>
      </w:tr>
      <w:tr w:rsidR="0028035D" w:rsidRPr="00C26AF0" w14:paraId="72F98C11" w14:textId="77777777" w:rsidTr="00EE2AA4">
        <w:trPr>
          <w:cantSplit/>
        </w:trPr>
        <w:tc>
          <w:tcPr>
            <w:tcW w:w="0" w:type="auto"/>
            <w:vMerge/>
          </w:tcPr>
          <w:p w14:paraId="44E74A2E" w14:textId="77777777" w:rsidR="0028035D" w:rsidRPr="00C26AF0" w:rsidRDefault="0028035D" w:rsidP="00EE2AA4"/>
        </w:tc>
        <w:tc>
          <w:tcPr>
            <w:tcW w:w="0" w:type="auto"/>
          </w:tcPr>
          <w:p w14:paraId="6E4D4EF5" w14:textId="7A08B47C" w:rsidR="0028035D" w:rsidRPr="00C26AF0" w:rsidRDefault="0028035D" w:rsidP="00B25FC4">
            <w:r w:rsidRPr="00C26AF0">
              <w:t>Extruded and pelleted snacks</w:t>
            </w:r>
          </w:p>
          <w:p w14:paraId="26DAF262" w14:textId="77777777" w:rsidR="0028035D" w:rsidRPr="00C26AF0" w:rsidRDefault="0028035D" w:rsidP="00EE2AA4">
            <w:r w:rsidRPr="00C26AF0">
              <w:t>Starch-rich materials (e.g. corn, maize, wheat, rice, potato flour) or legume flours that are generally transformed into “hot melt fluids” and then expanded or puffed via an extruder to form a ready-to-eat snack.</w:t>
            </w:r>
          </w:p>
        </w:tc>
        <w:tc>
          <w:tcPr>
            <w:tcW w:w="0" w:type="auto"/>
          </w:tcPr>
          <w:p w14:paraId="38916A4D" w14:textId="77777777" w:rsidR="0028035D" w:rsidRPr="00C26AF0" w:rsidRDefault="0028035D" w:rsidP="00EE2AA4">
            <w:r w:rsidRPr="00C26AF0">
              <w:t>Sodium</w:t>
            </w:r>
          </w:p>
          <w:p w14:paraId="3DA7D780" w14:textId="77777777" w:rsidR="0028035D" w:rsidRPr="00C26AF0" w:rsidRDefault="0028035D" w:rsidP="00EE2AA4">
            <w:r w:rsidRPr="00C26AF0">
              <w:t>720mg per 100 g</w:t>
            </w:r>
          </w:p>
        </w:tc>
      </w:tr>
      <w:tr w:rsidR="0028035D" w:rsidRPr="00C26AF0" w14:paraId="7B09BA70" w14:textId="77777777" w:rsidTr="00EE2AA4">
        <w:trPr>
          <w:cantSplit/>
        </w:trPr>
        <w:tc>
          <w:tcPr>
            <w:tcW w:w="0" w:type="auto"/>
            <w:vMerge/>
          </w:tcPr>
          <w:p w14:paraId="6A7F6215" w14:textId="77777777" w:rsidR="0028035D" w:rsidRPr="00C26AF0" w:rsidRDefault="0028035D" w:rsidP="00EE2AA4"/>
        </w:tc>
        <w:tc>
          <w:tcPr>
            <w:tcW w:w="0" w:type="auto"/>
          </w:tcPr>
          <w:p w14:paraId="1A343F17" w14:textId="6E6D815D" w:rsidR="0028035D" w:rsidRPr="00C26AF0" w:rsidRDefault="0028035D" w:rsidP="00B25FC4">
            <w:r w:rsidRPr="00C26AF0">
              <w:t>Vegetable, grains and other snacks</w:t>
            </w:r>
          </w:p>
          <w:p w14:paraId="6165265A" w14:textId="77777777" w:rsidR="0028035D" w:rsidRPr="00C26AF0" w:rsidRDefault="0028035D" w:rsidP="00EE2AA4">
            <w:r w:rsidRPr="00C26AF0">
              <w:t>Vegetable matter (except potato) or cereal grains used to make a dough, which is then sheeted to thin, uniform dimensions and cut to form the snack and fried or baked. Sold as ready-to-eat.</w:t>
            </w:r>
          </w:p>
        </w:tc>
        <w:tc>
          <w:tcPr>
            <w:tcW w:w="0" w:type="auto"/>
          </w:tcPr>
          <w:p w14:paraId="007D321A" w14:textId="77777777" w:rsidR="0028035D" w:rsidRPr="00C26AF0" w:rsidRDefault="0028035D" w:rsidP="00EE2AA4">
            <w:r w:rsidRPr="00C26AF0">
              <w:t>Sodium</w:t>
            </w:r>
          </w:p>
          <w:p w14:paraId="5DF7B608" w14:textId="77777777" w:rsidR="0028035D" w:rsidRPr="00C26AF0" w:rsidRDefault="0028035D" w:rsidP="00EE2AA4">
            <w:r w:rsidRPr="00C26AF0">
              <w:t>450mg per 100 g</w:t>
            </w:r>
          </w:p>
        </w:tc>
      </w:tr>
      <w:tr w:rsidR="0028035D" w:rsidRPr="00C26AF0" w14:paraId="0D5966F7" w14:textId="77777777" w:rsidTr="00EE2AA4">
        <w:trPr>
          <w:cantSplit/>
        </w:trPr>
        <w:tc>
          <w:tcPr>
            <w:tcW w:w="0" w:type="auto"/>
          </w:tcPr>
          <w:p w14:paraId="30619AFB" w14:textId="4D0FB3B2" w:rsidR="0028035D" w:rsidRPr="00C26AF0" w:rsidRDefault="0028035D" w:rsidP="00B25FC4">
            <w:r w:rsidRPr="00C26AF0">
              <w:lastRenderedPageBreak/>
              <w:t>Soups</w:t>
            </w:r>
          </w:p>
          <w:p w14:paraId="2B83662D" w14:textId="77777777" w:rsidR="0028035D" w:rsidRPr="00C26AF0" w:rsidRDefault="0028035D" w:rsidP="00EE2AA4">
            <w:r w:rsidRPr="00C26AF0">
              <w:t>Savoury, primarily liquid dish, containing meat, poultry, fish, vegetables or other ingredients in stock or water. May be chilled or shelf-stable, ready for consumption or requiring reconstitution.</w:t>
            </w:r>
          </w:p>
        </w:tc>
        <w:tc>
          <w:tcPr>
            <w:tcW w:w="0" w:type="auto"/>
          </w:tcPr>
          <w:p w14:paraId="6AF3A1C3" w14:textId="77777777" w:rsidR="0028035D" w:rsidRPr="00C26AF0" w:rsidRDefault="0028035D" w:rsidP="00EE2AA4">
            <w:r w:rsidRPr="00C26AF0">
              <w:t>Soups</w:t>
            </w:r>
          </w:p>
          <w:p w14:paraId="34691117" w14:textId="77777777" w:rsidR="0028035D" w:rsidRPr="00C26AF0" w:rsidRDefault="0028035D" w:rsidP="00EE2AA4">
            <w:r w:rsidRPr="00C26AF0">
              <w:t>Chilled soups, ready-to-eat soups, frozen soups, dry packet soup mixes requiring reconstitution and canned soups.</w:t>
            </w:r>
          </w:p>
          <w:p w14:paraId="3E511301" w14:textId="77777777" w:rsidR="0028035D" w:rsidRPr="00C26AF0" w:rsidRDefault="0028035D" w:rsidP="00EE2AA4">
            <w:r w:rsidRPr="00C26AF0">
              <w:t>Target is per 100 g/ml of product for ready to serve soups; and per 100 g/ml of dry or condensed soups that have been made up / diluted in accordance with the on-pack instructions.</w:t>
            </w:r>
          </w:p>
        </w:tc>
        <w:tc>
          <w:tcPr>
            <w:tcW w:w="0" w:type="auto"/>
          </w:tcPr>
          <w:p w14:paraId="4752F42A" w14:textId="77777777" w:rsidR="0028035D" w:rsidRPr="00C26AF0" w:rsidRDefault="0028035D" w:rsidP="00EE2AA4">
            <w:r w:rsidRPr="00C26AF0">
              <w:t>Sodium</w:t>
            </w:r>
          </w:p>
          <w:p w14:paraId="39DA92B2" w14:textId="2E6759EC" w:rsidR="0028035D" w:rsidRPr="00C26AF0" w:rsidRDefault="0028035D" w:rsidP="00B25FC4">
            <w:r w:rsidRPr="00C26AF0">
              <w:t>280mg per 100 g/ml</w:t>
            </w:r>
          </w:p>
        </w:tc>
      </w:tr>
      <w:tr w:rsidR="0028035D" w:rsidRPr="00C26AF0" w14:paraId="130CC2DA" w14:textId="77777777" w:rsidTr="00EE2AA4">
        <w:trPr>
          <w:cantSplit/>
        </w:trPr>
        <w:tc>
          <w:tcPr>
            <w:tcW w:w="0" w:type="auto"/>
          </w:tcPr>
          <w:p w14:paraId="39CFB70C" w14:textId="77777777" w:rsidR="0028035D" w:rsidRPr="00C26AF0" w:rsidRDefault="0028035D" w:rsidP="00EE2AA4">
            <w:r w:rsidRPr="00C26AF0">
              <w:t>Sweet Bakery</w:t>
            </w:r>
          </w:p>
          <w:p w14:paraId="601D5726" w14:textId="77777777" w:rsidR="0028035D" w:rsidRPr="00C26AF0" w:rsidRDefault="0028035D" w:rsidP="00EE2AA4">
            <w:r w:rsidRPr="00C26AF0">
              <w:t>Freshly baked, frozen, shelf-stable or baking mixes of cakes, muffins and slices.</w:t>
            </w:r>
          </w:p>
        </w:tc>
        <w:tc>
          <w:tcPr>
            <w:tcW w:w="0" w:type="auto"/>
          </w:tcPr>
          <w:p w14:paraId="60A54750" w14:textId="77777777" w:rsidR="0028035D" w:rsidRPr="00C26AF0" w:rsidRDefault="0028035D" w:rsidP="00EE2AA4">
            <w:r w:rsidRPr="00C26AF0">
              <w:t>Cakes, Muffins and Slices</w:t>
            </w:r>
          </w:p>
          <w:p w14:paraId="738F7D3A" w14:textId="3B9DC3A5" w:rsidR="0028035D" w:rsidRPr="00C26AF0" w:rsidRDefault="0028035D" w:rsidP="00B25FC4">
            <w:r w:rsidRPr="00C26AF0">
              <w:t>Freshly baked, frozen, shelf-stable or baking mixes of cakes, muffins and slices.</w:t>
            </w:r>
          </w:p>
        </w:tc>
        <w:tc>
          <w:tcPr>
            <w:tcW w:w="0" w:type="auto"/>
          </w:tcPr>
          <w:p w14:paraId="62C40B4A" w14:textId="77777777" w:rsidR="0028035D" w:rsidRPr="00C26AF0" w:rsidRDefault="0028035D" w:rsidP="00EE2AA4">
            <w:r w:rsidRPr="00C26AF0">
              <w:t>Sodium</w:t>
            </w:r>
          </w:p>
          <w:p w14:paraId="15F1F1F9" w14:textId="77777777" w:rsidR="0028035D" w:rsidRPr="00C26AF0" w:rsidRDefault="0028035D" w:rsidP="00EE2AA4">
            <w:r w:rsidRPr="00C26AF0">
              <w:t>360mg per 100 g</w:t>
            </w:r>
          </w:p>
        </w:tc>
      </w:tr>
    </w:tbl>
    <w:p w14:paraId="7DF1BF34" w14:textId="77777777" w:rsidR="00EF6ACA" w:rsidRPr="00C26AF0" w:rsidRDefault="00EF6ACA" w:rsidP="00EE2AA4">
      <w:pPr>
        <w:rPr>
          <w:lang w:val="en-US" w:eastAsia="en-AU"/>
        </w:rPr>
      </w:pPr>
    </w:p>
    <w:p w14:paraId="06C93B96" w14:textId="77777777" w:rsidR="00EF6ACA" w:rsidRPr="00C26AF0" w:rsidRDefault="00EF6ACA" w:rsidP="00EE2AA4">
      <w:pPr>
        <w:pStyle w:val="EndNoteBibliography"/>
        <w:rPr>
          <w:lang w:eastAsia="en-AU"/>
        </w:rPr>
        <w:sectPr w:rsidR="00EF6ACA" w:rsidRPr="00C26AF0" w:rsidSect="006B7A03">
          <w:pgSz w:w="16838" w:h="11906" w:orient="landscape"/>
          <w:pgMar w:top="720" w:right="720" w:bottom="720" w:left="720" w:header="709" w:footer="709" w:gutter="0"/>
          <w:cols w:space="708"/>
          <w:docGrid w:linePitch="360"/>
        </w:sectPr>
      </w:pPr>
    </w:p>
    <w:p w14:paraId="6430904C" w14:textId="77777777" w:rsidR="00EF6ACA" w:rsidRPr="00C26AF0" w:rsidRDefault="00EF6ACA" w:rsidP="00EE2AA4">
      <w:pPr>
        <w:pStyle w:val="Heading1"/>
      </w:pPr>
      <w:bookmarkStart w:id="46" w:name="_Toc213828668"/>
      <w:r w:rsidRPr="00C26AF0">
        <w:lastRenderedPageBreak/>
        <w:t>References</w:t>
      </w:r>
      <w:bookmarkEnd w:id="46"/>
    </w:p>
    <w:p w14:paraId="175B001C" w14:textId="33DF7487" w:rsidR="00D85D6A" w:rsidRPr="00E630DB" w:rsidRDefault="00D85D6A" w:rsidP="00EE2AA4">
      <w:pPr>
        <w:pStyle w:val="EndNoteBibliography"/>
        <w:rPr>
          <w:lang w:eastAsia="en-AU"/>
        </w:rPr>
      </w:pPr>
      <w:r w:rsidRPr="00E630DB">
        <w:rPr>
          <w:lang w:eastAsia="en-AU"/>
        </w:rPr>
        <w:t xml:space="preserve">Australian Bureau of Statistics, 2013. Australian Health Survey: biomedical results for nutrient, 2011-12. Retrieved from </w:t>
      </w:r>
      <w:r w:rsidR="00F63E4B" w:rsidRPr="00E630DB">
        <w:rPr>
          <w:lang w:eastAsia="en-AU"/>
        </w:rPr>
        <w:t>https://www.abs.gov.au/statistics/health/health-conditions-and-risks/australian-health-survey-biomedical-results-chronic-diseases/latest-release</w:t>
      </w:r>
    </w:p>
    <w:p w14:paraId="5C23669E" w14:textId="77777777" w:rsidR="00100CB2" w:rsidRDefault="00100CB2" w:rsidP="00EE2AA4">
      <w:pPr>
        <w:pStyle w:val="EndNoteBibliography"/>
        <w:rPr>
          <w:lang w:eastAsia="en-AU"/>
        </w:rPr>
      </w:pPr>
      <w:r w:rsidRPr="00E630DB">
        <w:rPr>
          <w:lang w:eastAsia="en-AU"/>
        </w:rPr>
        <w:t>Australian Bureau of Statistics, 2023</w:t>
      </w:r>
      <w:r>
        <w:rPr>
          <w:lang w:eastAsia="en-AU"/>
        </w:rPr>
        <w:t>a</w:t>
      </w:r>
      <w:r w:rsidRPr="00E630DB">
        <w:rPr>
          <w:lang w:eastAsia="en-AU"/>
        </w:rPr>
        <w:t>. Dietary Behaviour. Retrieved from https://www.abs.gov.au/statistics/health/health-conditions-and-risks/dietary-behaviour/latest-release</w:t>
      </w:r>
    </w:p>
    <w:p w14:paraId="5459DA20" w14:textId="3BAE57CA" w:rsidR="00100CB2" w:rsidRPr="00E630DB" w:rsidRDefault="00100CB2" w:rsidP="00EE2AA4">
      <w:pPr>
        <w:pStyle w:val="EndNoteBibliography"/>
        <w:rPr>
          <w:lang w:eastAsia="en-AU"/>
        </w:rPr>
      </w:pPr>
      <w:r w:rsidRPr="00E630DB">
        <w:rPr>
          <w:lang w:eastAsia="en-AU"/>
        </w:rPr>
        <w:t>Australian Bureau of Statistics, 2023</w:t>
      </w:r>
      <w:r>
        <w:rPr>
          <w:lang w:eastAsia="en-AU"/>
        </w:rPr>
        <w:t>b</w:t>
      </w:r>
      <w:r w:rsidRPr="00E630DB">
        <w:rPr>
          <w:lang w:eastAsia="en-AU"/>
        </w:rPr>
        <w:t>.</w:t>
      </w:r>
      <w:r>
        <w:rPr>
          <w:lang w:eastAsia="en-AU"/>
        </w:rPr>
        <w:t xml:space="preserve"> </w:t>
      </w:r>
      <w:r w:rsidRPr="002777E2">
        <w:rPr>
          <w:lang w:eastAsia="en-AU"/>
        </w:rPr>
        <w:t>Healthy Food Partnership Reformulation Program: Wave 1, two-year progress</w:t>
      </w:r>
      <w:r>
        <w:rPr>
          <w:lang w:eastAsia="en-AU"/>
        </w:rPr>
        <w:t xml:space="preserve">. Retrieved from </w:t>
      </w:r>
      <w:r w:rsidRPr="002777E2">
        <w:rPr>
          <w:lang w:eastAsia="en-AU"/>
        </w:rPr>
        <w:t>https://www.abs.gov.au/articles/healthy-food-partnership-reformulation-program-wave-1-two-year-progress</w:t>
      </w:r>
    </w:p>
    <w:p w14:paraId="19200173" w14:textId="67B540C7" w:rsidR="00D85D6A" w:rsidRPr="00E630DB" w:rsidRDefault="00D85D6A" w:rsidP="00EE2AA4">
      <w:pPr>
        <w:pStyle w:val="EndNoteBibliography"/>
        <w:rPr>
          <w:lang w:eastAsia="en-AU"/>
        </w:rPr>
      </w:pPr>
      <w:r w:rsidRPr="00E630DB">
        <w:rPr>
          <w:lang w:eastAsia="en-AU"/>
        </w:rPr>
        <w:t xml:space="preserve">Australian Bureau of Statistics, 2024. Apparent Consumption of Selected Food Stuffs, Australia. Retrieved from https://www.abs.gov.au/statistics/health/health-conditions-and-risks/apparent-consumption-selected-foodstuffs-australia/latest-release#added-and-free-sugars </w:t>
      </w:r>
    </w:p>
    <w:p w14:paraId="0150DFA6" w14:textId="77777777" w:rsidR="00D85D6A" w:rsidRPr="00E630DB" w:rsidRDefault="00D85D6A" w:rsidP="00EE2AA4">
      <w:pPr>
        <w:pStyle w:val="EndNoteBibliography"/>
        <w:rPr>
          <w:lang w:eastAsia="en-AU"/>
        </w:rPr>
      </w:pPr>
      <w:r w:rsidRPr="00E630DB">
        <w:rPr>
          <w:lang w:eastAsia="en-AU"/>
        </w:rPr>
        <w:t xml:space="preserve">Healthy Food Partnership, 2020. Healthy Food Partnership Reformulation Program: Evidence Informing the Approach, Draft Targets and Modelling Outcomes, April 2020. Retrieved from https://www.health.gov.au/sites/default/files/documents/2021/04/partnership-reformulation-program-rationale-paper-food-reformulation-program-rationale-paper.pdf </w:t>
      </w:r>
    </w:p>
    <w:p w14:paraId="61FC9ECA" w14:textId="12ACAD3A" w:rsidR="00EF6ACA" w:rsidRPr="00C26AF0" w:rsidRDefault="00D85D6A" w:rsidP="00EE2AA4">
      <w:pPr>
        <w:pStyle w:val="EndNoteBibliography"/>
        <w:rPr>
          <w:lang w:eastAsia="en-AU"/>
        </w:rPr>
      </w:pPr>
      <w:r w:rsidRPr="00E630DB">
        <w:rPr>
          <w:lang w:eastAsia="en-AU"/>
        </w:rPr>
        <w:t>World Health Organization, 2015. Guideline: Sugars intake for adults and children. Retrieved from https://www.who.int/publications/i/item/9789241549028</w:t>
      </w:r>
    </w:p>
    <w:sectPr w:rsidR="00EF6ACA" w:rsidRPr="00C26AF0" w:rsidSect="00EF6AC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23BAE" w14:textId="77777777" w:rsidR="003307DC" w:rsidRDefault="003307DC" w:rsidP="00EE2AA4">
      <w:r>
        <w:separator/>
      </w:r>
    </w:p>
  </w:endnote>
  <w:endnote w:type="continuationSeparator" w:id="0">
    <w:p w14:paraId="0C807D04" w14:textId="77777777" w:rsidR="003307DC" w:rsidRDefault="003307DC" w:rsidP="00EE2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FAA77" w14:textId="26AF792E" w:rsidR="00755546" w:rsidRDefault="00755546" w:rsidP="00EE2AA4">
    <w:pPr>
      <w:pStyle w:val="Footer"/>
    </w:pPr>
    <w:r>
      <w:rPr>
        <w:noProof/>
      </w:rPr>
      <mc:AlternateContent>
        <mc:Choice Requires="wps">
          <w:drawing>
            <wp:anchor distT="0" distB="0" distL="0" distR="0" simplePos="0" relativeHeight="251664384" behindDoc="0" locked="0" layoutInCell="1" allowOverlap="1" wp14:anchorId="34C8AE02" wp14:editId="73D0E024">
              <wp:simplePos x="635" y="635"/>
              <wp:positionH relativeFrom="page">
                <wp:align>center</wp:align>
              </wp:positionH>
              <wp:positionV relativeFrom="page">
                <wp:align>bottom</wp:align>
              </wp:positionV>
              <wp:extent cx="551815" cy="544195"/>
              <wp:effectExtent l="0" t="0" r="635" b="0"/>
              <wp:wrapNone/>
              <wp:docPr id="125767453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44195"/>
                      </a:xfrm>
                      <a:prstGeom prst="rect">
                        <a:avLst/>
                      </a:prstGeom>
                      <a:noFill/>
                      <a:ln>
                        <a:noFill/>
                      </a:ln>
                    </wps:spPr>
                    <wps:txbx>
                      <w:txbxContent>
                        <w:p w14:paraId="4F86B659" w14:textId="7E0E5E81" w:rsidR="00755546" w:rsidRPr="00755546" w:rsidRDefault="00755546" w:rsidP="00EE2AA4">
                          <w:pPr>
                            <w:rPr>
                              <w:rFonts w:eastAsia="Calibri"/>
                              <w:noProof/>
                            </w:rPr>
                          </w:pPr>
                          <w:r w:rsidRPr="00755546">
                            <w:rPr>
                              <w:rFonts w:eastAsia="Calibri"/>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C8AE02" id="_x0000_t202" coordsize="21600,21600" o:spt="202" path="m,l,21600r21600,l21600,xe">
              <v:stroke joinstyle="miter"/>
              <v:path gradientshapeok="t" o:connecttype="rect"/>
            </v:shapetype>
            <v:shape id="Text Box 5" o:spid="_x0000_s1031" type="#_x0000_t202" alt="OFFICIAL" style="position:absolute;margin-left:0;margin-top:0;width:43.45pt;height:42.8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" filled="f" stroked="f">
              <v:textbox style="mso-fit-shape-to-text:t" inset="0,0,0,15pt">
                <w:txbxContent>
                  <w:p w14:paraId="4F86B659" w14:textId="7E0E5E81" w:rsidR="00755546" w:rsidRPr="00755546" w:rsidRDefault="00755546" w:rsidP="00EE2AA4">
                    <w:pPr>
                      <w:rPr>
                        <w:rFonts w:eastAsia="Calibri"/>
                        <w:noProof/>
                      </w:rPr>
                    </w:pPr>
                    <w:r w:rsidRPr="00755546">
                      <w:rPr>
                        <w:rFonts w:eastAsia="Calibri"/>
                        <w:noProof/>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DC5C0" w14:textId="681E4292" w:rsidR="001F1F13" w:rsidRPr="00EE3D72" w:rsidRDefault="00000000" w:rsidP="00EE2AA4">
    <w:pPr>
      <w:pStyle w:val="Footer"/>
    </w:pPr>
    <w:sdt>
      <w:sdtPr>
        <w:id w:val="-1071496877"/>
        <w:docPartObj>
          <w:docPartGallery w:val="Page Numbers (Bottom of Page)"/>
          <w:docPartUnique/>
        </w:docPartObj>
      </w:sdtPr>
      <w:sdtContent>
        <w:r w:rsidR="001F1F13" w:rsidRPr="0006478E">
          <w:rPr>
            <w:rFonts w:eastAsiaTheme="minorEastAsia"/>
            <w:noProof/>
          </w:rPr>
          <mc:AlternateContent>
            <mc:Choice Requires="wps">
              <w:drawing>
                <wp:anchor distT="0" distB="0" distL="114300" distR="114300" simplePos="0" relativeHeight="251659264" behindDoc="0" locked="0" layoutInCell="1" allowOverlap="1" wp14:anchorId="78D4EF88" wp14:editId="042C252A">
                  <wp:simplePos x="0" y="0"/>
                  <wp:positionH relativeFrom="rightMargin">
                    <wp:align>center</wp:align>
                  </wp:positionH>
                  <wp:positionV relativeFrom="bottomMargin">
                    <wp:align>top</wp:align>
                  </wp:positionV>
                  <wp:extent cx="762000" cy="895350"/>
                  <wp:effectExtent l="0" t="0" r="0" b="0"/>
                  <wp:wrapNone/>
                  <wp:docPr id="23" name="Rectangl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981041759"/>
                                <w:docPartObj>
                                  <w:docPartGallery w:val="Page Numbers (Margins)"/>
                                  <w:docPartUnique/>
                                </w:docPartObj>
                              </w:sdtPr>
                              <w:sdtEndPr>
                                <w:rPr>
                                  <w:sz w:val="22"/>
                                  <w:szCs w:val="22"/>
                                </w:rPr>
                              </w:sdtEndPr>
                              <w:sdtContent>
                                <w:sdt>
                                  <w:sdtPr>
                                    <w:rPr>
                                      <w:rFonts w:asciiTheme="majorHAnsi" w:eastAsiaTheme="majorEastAsia" w:hAnsiTheme="majorHAnsi" w:cstheme="majorBidi"/>
                                    </w:rPr>
                                    <w:id w:val="-659310918"/>
                                    <w:docPartObj>
                                      <w:docPartGallery w:val="Page Numbers (Margins)"/>
                                      <w:docPartUnique/>
                                    </w:docPartObj>
                                  </w:sdtPr>
                                  <w:sdtContent>
                                    <w:p w14:paraId="01AE6F76" w14:textId="77777777" w:rsidR="001F1F13" w:rsidRPr="00FF35B4" w:rsidRDefault="001F1F13" w:rsidP="00EE2AA4">
                                      <w:pPr>
                                        <w:rPr>
                                          <w:rFonts w:asciiTheme="majorHAnsi" w:eastAsiaTheme="majorEastAsia" w:hAnsiTheme="majorHAnsi" w:cstheme="majorBidi"/>
                                        </w:rPr>
                                      </w:pPr>
                                      <w:r w:rsidRPr="00FF35B4">
                                        <w:rPr>
                                          <w:rFonts w:eastAsiaTheme="minorEastAsia" w:cs="Times New Roman"/>
                                        </w:rPr>
                                        <w:fldChar w:fldCharType="begin"/>
                                      </w:r>
                                      <w:r w:rsidRPr="00FF35B4">
                                        <w:instrText xml:space="preserve"> PAGE   \* MERGEFORMAT </w:instrText>
                                      </w:r>
                                      <w:r w:rsidRPr="00FF35B4">
                                        <w:rPr>
                                          <w:rFonts w:eastAsiaTheme="minorEastAsia" w:cs="Times New Roman"/>
                                        </w:rPr>
                                        <w:fldChar w:fldCharType="separate"/>
                                      </w:r>
                                      <w:r w:rsidRPr="00FF35B4">
                                        <w:rPr>
                                          <w:rFonts w:asciiTheme="majorHAnsi" w:eastAsiaTheme="majorEastAsia" w:hAnsiTheme="majorHAnsi" w:cstheme="majorBidi"/>
                                          <w:noProof/>
                                        </w:rPr>
                                        <w:t>2</w:t>
                                      </w:r>
                                      <w:r w:rsidRPr="00FF35B4">
                                        <w:rPr>
                                          <w:rFonts w:asciiTheme="majorHAnsi" w:eastAsiaTheme="majorEastAsia" w:hAnsiTheme="majorHAnsi" w:cstheme="majorBidi"/>
                                          <w:noProof/>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D4EF88" id="Rectangle 23" o:spid="_x0000_s1032" alt="&quot;&quot;"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n1a8QEAAMY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" stroked="f">
                  <v:textbox>
                    <w:txbxContent>
                      <w:sdt>
                        <w:sdtPr>
                          <w:rPr>
                            <w:rFonts w:asciiTheme="majorHAnsi" w:eastAsiaTheme="majorEastAsia" w:hAnsiTheme="majorHAnsi" w:cstheme="majorBidi"/>
                            <w:sz w:val="48"/>
                            <w:szCs w:val="48"/>
                          </w:rPr>
                          <w:id w:val="981041759"/>
                          <w:docPartObj>
                            <w:docPartGallery w:val="Page Numbers (Margins)"/>
                            <w:docPartUnique/>
                          </w:docPartObj>
                        </w:sdtPr>
                        <w:sdtEndPr>
                          <w:rPr>
                            <w:sz w:val="22"/>
                            <w:szCs w:val="22"/>
                          </w:rPr>
                        </w:sdtEndPr>
                        <w:sdtContent>
                          <w:sdt>
                            <w:sdtPr>
                              <w:rPr>
                                <w:rFonts w:asciiTheme="majorHAnsi" w:eastAsiaTheme="majorEastAsia" w:hAnsiTheme="majorHAnsi" w:cstheme="majorBidi"/>
                              </w:rPr>
                              <w:id w:val="-659310918"/>
                              <w:docPartObj>
                                <w:docPartGallery w:val="Page Numbers (Margins)"/>
                                <w:docPartUnique/>
                              </w:docPartObj>
                            </w:sdtPr>
                            <w:sdtContent>
                              <w:p w14:paraId="01AE6F76" w14:textId="77777777" w:rsidR="001F1F13" w:rsidRPr="00FF35B4" w:rsidRDefault="001F1F13" w:rsidP="00EE2AA4">
                                <w:pPr>
                                  <w:rPr>
                                    <w:rFonts w:asciiTheme="majorHAnsi" w:eastAsiaTheme="majorEastAsia" w:hAnsiTheme="majorHAnsi" w:cstheme="majorBidi"/>
                                  </w:rPr>
                                </w:pPr>
                                <w:r w:rsidRPr="00FF35B4">
                                  <w:rPr>
                                    <w:rFonts w:eastAsiaTheme="minorEastAsia" w:cs="Times New Roman"/>
                                  </w:rPr>
                                  <w:fldChar w:fldCharType="begin"/>
                                </w:r>
                                <w:r w:rsidRPr="00FF35B4">
                                  <w:instrText xml:space="preserve"> PAGE   \* MERGEFORMAT </w:instrText>
                                </w:r>
                                <w:r w:rsidRPr="00FF35B4">
                                  <w:rPr>
                                    <w:rFonts w:eastAsiaTheme="minorEastAsia" w:cs="Times New Roman"/>
                                  </w:rPr>
                                  <w:fldChar w:fldCharType="separate"/>
                                </w:r>
                                <w:r w:rsidRPr="00FF35B4">
                                  <w:rPr>
                                    <w:rFonts w:asciiTheme="majorHAnsi" w:eastAsiaTheme="majorEastAsia" w:hAnsiTheme="majorHAnsi" w:cstheme="majorBidi"/>
                                    <w:noProof/>
                                  </w:rPr>
                                  <w:t>2</w:t>
                                </w:r>
                                <w:r w:rsidRPr="00FF35B4">
                                  <w:rPr>
                                    <w:rFonts w:asciiTheme="majorHAnsi" w:eastAsiaTheme="majorEastAsia" w:hAnsiTheme="majorHAnsi" w:cstheme="majorBidi"/>
                                    <w:noProof/>
                                  </w:rPr>
                                  <w:fldChar w:fldCharType="end"/>
                                </w:r>
                              </w:p>
                            </w:sdtContent>
                          </w:sdt>
                        </w:sdtContent>
                      </w:sdt>
                    </w:txbxContent>
                  </v:textbox>
                  <w10:wrap anchorx="margin" anchory="margin"/>
                </v:rect>
              </w:pict>
            </mc:Fallback>
          </mc:AlternateContent>
        </w:r>
      </w:sdtContent>
    </w:sdt>
    <w:r w:rsidR="001F1F13">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8F4F3" w14:textId="7AF1B04D" w:rsidR="001F1F13" w:rsidRDefault="00755546" w:rsidP="00EE2AA4">
    <w:pPr>
      <w:pStyle w:val="Footer"/>
    </w:pPr>
    <w:r>
      <w:rPr>
        <w:noProof/>
      </w:rPr>
      <mc:AlternateContent>
        <mc:Choice Requires="wps">
          <w:drawing>
            <wp:anchor distT="0" distB="0" distL="0" distR="0" simplePos="0" relativeHeight="251663360" behindDoc="0" locked="0" layoutInCell="1" allowOverlap="1" wp14:anchorId="25058351" wp14:editId="4A59CDD1">
              <wp:simplePos x="635" y="635"/>
              <wp:positionH relativeFrom="page">
                <wp:align>center</wp:align>
              </wp:positionH>
              <wp:positionV relativeFrom="page">
                <wp:align>bottom</wp:align>
              </wp:positionV>
              <wp:extent cx="551815" cy="544195"/>
              <wp:effectExtent l="0" t="0" r="635" b="0"/>
              <wp:wrapNone/>
              <wp:docPr id="157610704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44195"/>
                      </a:xfrm>
                      <a:prstGeom prst="rect">
                        <a:avLst/>
                      </a:prstGeom>
                      <a:noFill/>
                      <a:ln>
                        <a:noFill/>
                      </a:ln>
                    </wps:spPr>
                    <wps:txbx>
                      <w:txbxContent>
                        <w:p w14:paraId="2677691C" w14:textId="4E081BA8" w:rsidR="00755546" w:rsidRPr="00755546" w:rsidRDefault="00755546" w:rsidP="00EE2AA4">
                          <w:pPr>
                            <w:rPr>
                              <w:rFonts w:eastAsia="Calibri"/>
                              <w:noProof/>
                            </w:rPr>
                          </w:pPr>
                          <w:r w:rsidRPr="00755546">
                            <w:rPr>
                              <w:rFonts w:eastAsia="Calibri"/>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058351" id="_x0000_t202" coordsize="21600,21600" o:spt="202" path="m,l,21600r21600,l21600,xe">
              <v:stroke joinstyle="miter"/>
              <v:path gradientshapeok="t" o:connecttype="rect"/>
            </v:shapetype>
            <v:shape id="Text Box 4" o:spid="_x0000_s1034" type="#_x0000_t202" alt="OFFICIAL" style="position:absolute;margin-left:0;margin-top:0;width:43.45pt;height:42.8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" filled="f" stroked="f">
              <v:textbox style="mso-fit-shape-to-text:t" inset="0,0,0,15pt">
                <w:txbxContent>
                  <w:p w14:paraId="2677691C" w14:textId="4E081BA8" w:rsidR="00755546" w:rsidRPr="00755546" w:rsidRDefault="00755546" w:rsidP="00EE2AA4">
                    <w:pPr>
                      <w:rPr>
                        <w:rFonts w:eastAsia="Calibri"/>
                        <w:noProof/>
                      </w:rPr>
                    </w:pPr>
                    <w:r w:rsidRPr="00755546">
                      <w:rPr>
                        <w:rFonts w:eastAsia="Calibri"/>
                        <w:noProof/>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CC517" w14:textId="77777777" w:rsidR="003307DC" w:rsidRDefault="003307DC" w:rsidP="00EE2AA4">
      <w:r>
        <w:separator/>
      </w:r>
    </w:p>
  </w:footnote>
  <w:footnote w:type="continuationSeparator" w:id="0">
    <w:p w14:paraId="299ECB97" w14:textId="77777777" w:rsidR="003307DC" w:rsidRDefault="003307DC" w:rsidP="00EE2AA4">
      <w:r>
        <w:continuationSeparator/>
      </w:r>
    </w:p>
  </w:footnote>
  <w:footnote w:id="1">
    <w:p w14:paraId="66B9D1B1" w14:textId="3EC54C4B" w:rsidR="001F1F13" w:rsidRPr="00B37B76" w:rsidRDefault="001F1F13" w:rsidP="00EE2AA4">
      <w:pPr>
        <w:pStyle w:val="FootnoteText"/>
      </w:pPr>
      <w:r w:rsidRPr="00B37B76">
        <w:rPr>
          <w:rStyle w:val="FootnoteReference"/>
        </w:rPr>
        <w:footnoteRef/>
      </w:r>
      <w:r w:rsidRPr="00B37B76">
        <w:t xml:space="preserve"> Note that reports for Breakfast Cereals will be due at the end of </w:t>
      </w:r>
      <w:r w:rsidR="00A157E7" w:rsidRPr="00B37B76">
        <w:t>2-</w:t>
      </w:r>
      <w:r w:rsidRPr="00B37B76">
        <w:t>year</w:t>
      </w:r>
      <w:r w:rsidR="00A157E7" w:rsidRPr="00B37B76">
        <w:t>s</w:t>
      </w:r>
      <w:r w:rsidRPr="00B37B76">
        <w:t xml:space="preserve"> (June 2023) and the end of </w:t>
      </w:r>
      <w:r w:rsidR="00A157E7" w:rsidRPr="00B37B76">
        <w:t>5-</w:t>
      </w:r>
      <w:r w:rsidRPr="00B37B76">
        <w:t>year</w:t>
      </w:r>
      <w:r w:rsidR="00A157E7" w:rsidRPr="00B37B76">
        <w:t>s</w:t>
      </w:r>
      <w:r w:rsidRPr="00B37B76">
        <w:t xml:space="preserve"> (June 2026). The Healthy Food Partnership Executive Committee agreed to adjust the period from four to five years to </w:t>
      </w:r>
      <w:r w:rsidR="00B37B76">
        <w:t>allow for the additional challenges with reformulating two nutrients co-currently.</w:t>
      </w:r>
    </w:p>
  </w:footnote>
  <w:footnote w:id="2">
    <w:p w14:paraId="7C88B984" w14:textId="6B9A5736" w:rsidR="001500C6" w:rsidRDefault="001500C6" w:rsidP="00EE2AA4">
      <w:pPr>
        <w:pStyle w:val="FootnoteText"/>
      </w:pPr>
      <w:r>
        <w:rPr>
          <w:rStyle w:val="FootnoteReference"/>
        </w:rPr>
        <w:footnoteRef/>
      </w:r>
      <w:r>
        <w:t xml:space="preserve"> </w:t>
      </w:r>
      <w:r w:rsidR="0054506F" w:rsidRPr="0054506F">
        <w:t xml:space="preserve">While baseline assumes </w:t>
      </w:r>
      <w:r w:rsidRPr="0054506F">
        <w:t>2020</w:t>
      </w:r>
      <w:r w:rsidR="0054506F" w:rsidRPr="0054506F">
        <w:t xml:space="preserve"> data, this </w:t>
      </w:r>
      <w:r w:rsidR="0054506F">
        <w:t>wa</w:t>
      </w:r>
      <w:r w:rsidR="0054506F" w:rsidRPr="0054506F">
        <w:t xml:space="preserve">s not available for all products. </w:t>
      </w:r>
      <w:r w:rsidR="00A12865" w:rsidRPr="0054506F">
        <w:t>Therefore,</w:t>
      </w:r>
      <w:r w:rsidR="0054506F" w:rsidRPr="0054506F">
        <w:t xml:space="preserve"> the analysis may not represent true </w:t>
      </w:r>
      <w:proofErr w:type="gramStart"/>
      <w:r w:rsidR="0054506F" w:rsidRPr="0054506F">
        <w:t>baseline</w:t>
      </w:r>
      <w:proofErr w:type="gramEnd"/>
      <w:r w:rsidR="0054506F" w:rsidRPr="0054506F">
        <w:t xml:space="preserve"> for all products/categories.</w:t>
      </w:r>
    </w:p>
  </w:footnote>
  <w:footnote w:id="3">
    <w:p w14:paraId="023F990A" w14:textId="36BAD065" w:rsidR="00B03883" w:rsidRPr="00C743C6" w:rsidRDefault="00B03883" w:rsidP="00EE2AA4">
      <w:pPr>
        <w:pStyle w:val="FootnoteText"/>
      </w:pPr>
      <w:r w:rsidRPr="00C743C6">
        <w:rPr>
          <w:rStyle w:val="FootnoteReference"/>
        </w:rPr>
        <w:footnoteRef/>
      </w:r>
      <w:r w:rsidRPr="00C743C6">
        <w:t xml:space="preserve"> Calculated by determining the change in a nutrient in an individual product over the two time </w:t>
      </w:r>
      <w:proofErr w:type="gramStart"/>
      <w:r w:rsidRPr="00C743C6">
        <w:t>points, and</w:t>
      </w:r>
      <w:proofErr w:type="gramEnd"/>
      <w:r w:rsidRPr="00C743C6">
        <w:t xml:space="preserve"> then taking the average of the change across all products present at baseline and 4-years (new or de-listed products are not included in this analysis). This is not the same as the difference in the average nutrient content at baseline and 4</w:t>
      </w:r>
      <w:r w:rsidRPr="00C743C6">
        <w:noBreakHyphen/>
        <w:t xml:space="preserve">years as these averages reflect the total number of products in the food category at that point in time. </w:t>
      </w:r>
    </w:p>
  </w:footnote>
  <w:footnote w:id="4">
    <w:p w14:paraId="2A76A9D8" w14:textId="609E64C7" w:rsidR="006B7A03" w:rsidRPr="00FF35B4" w:rsidRDefault="00D94ACA" w:rsidP="00EE2AA4">
      <w:pPr>
        <w:pStyle w:val="FootnoteText"/>
      </w:pPr>
      <w:r w:rsidRPr="00FF35B4">
        <w:rPr>
          <w:rStyle w:val="FootnoteReference"/>
          <w:sz w:val="18"/>
          <w:szCs w:val="18"/>
        </w:rPr>
        <w:footnoteRef/>
      </w:r>
      <w:r w:rsidRPr="00FF35B4">
        <w:t xml:space="preserve"> Calculated by determining the change in a nutrient in an individual product over the two time </w:t>
      </w:r>
      <w:proofErr w:type="gramStart"/>
      <w:r w:rsidRPr="00FF35B4">
        <w:t>points, and</w:t>
      </w:r>
      <w:proofErr w:type="gramEnd"/>
      <w:r w:rsidRPr="00FF35B4">
        <w:t xml:space="preserve"> then taking the average of the change across all products present at baseline and </w:t>
      </w:r>
      <w:r w:rsidR="00E537CD">
        <w:t>4</w:t>
      </w:r>
      <w:r w:rsidRPr="00FF35B4">
        <w:t xml:space="preserve">-years (new or de-listed products are not included in this analysis). This is not the same as the difference in the average nutrient content at baseline and </w:t>
      </w:r>
      <w:r w:rsidR="00E537CD">
        <w:t>4</w:t>
      </w:r>
      <w:r w:rsidRPr="00FF35B4">
        <w:t xml:space="preserve">-years as these averages reflect the total number of products in the food category at that point in time. </w:t>
      </w:r>
    </w:p>
  </w:footnote>
  <w:footnote w:id="5">
    <w:p w14:paraId="6E35632B" w14:textId="5AF074C5" w:rsidR="00DA51AE" w:rsidRDefault="00DA51AE" w:rsidP="00EE2AA4">
      <w:pPr>
        <w:pStyle w:val="FootnoteText"/>
      </w:pPr>
      <w:r>
        <w:rPr>
          <w:rStyle w:val="FootnoteReference"/>
        </w:rPr>
        <w:footnoteRef/>
      </w:r>
      <w:r>
        <w:t xml:space="preserve"> </w:t>
      </w:r>
      <w:r w:rsidRPr="005F215C">
        <w:t>Includes products from companies participating in the Partnership Reformulation Program</w:t>
      </w:r>
    </w:p>
  </w:footnote>
  <w:footnote w:id="6">
    <w:p w14:paraId="5CB4E4BE" w14:textId="1CD11AAD" w:rsidR="00DA51AE" w:rsidRDefault="00DA51AE" w:rsidP="00EE2AA4">
      <w:pPr>
        <w:pStyle w:val="FootnoteText"/>
      </w:pPr>
      <w:r>
        <w:rPr>
          <w:rStyle w:val="FootnoteReference"/>
        </w:rPr>
        <w:footnoteRef/>
      </w:r>
      <w:r>
        <w:t xml:space="preserve"> </w:t>
      </w:r>
      <w:r w:rsidRPr="005F215C">
        <w:t>Includes products from companies participating in the Partnership Reformulation Program</w:t>
      </w:r>
    </w:p>
  </w:footnote>
  <w:footnote w:id="7">
    <w:p w14:paraId="302E3695" w14:textId="5378BBB9" w:rsidR="00B7749F" w:rsidRPr="002065C4" w:rsidRDefault="00B7749F" w:rsidP="00EE2AA4">
      <w:pPr>
        <w:pStyle w:val="FootnoteText"/>
      </w:pPr>
      <w:r w:rsidRPr="002065C4">
        <w:rPr>
          <w:rStyle w:val="FootnoteReference"/>
          <w:sz w:val="18"/>
          <w:szCs w:val="18"/>
        </w:rPr>
        <w:footnoteRef/>
      </w:r>
      <w:r w:rsidRPr="002065C4">
        <w:t xml:space="preserve"> Includes products from companies participating in the Partnership Reformulation Program</w:t>
      </w:r>
    </w:p>
  </w:footnote>
  <w:footnote w:id="8">
    <w:p w14:paraId="18BAFEB5" w14:textId="3C0B8BC7" w:rsidR="00C95CF1" w:rsidRPr="00681FFC" w:rsidRDefault="00C95CF1" w:rsidP="00EE2AA4">
      <w:pPr>
        <w:pStyle w:val="FootnoteText"/>
      </w:pPr>
      <w:r w:rsidRPr="00681FFC">
        <w:rPr>
          <w:rStyle w:val="FootnoteReference"/>
          <w:sz w:val="18"/>
          <w:szCs w:val="18"/>
        </w:rPr>
        <w:footnoteRef/>
      </w:r>
      <w:r w:rsidRPr="00681FFC">
        <w:t xml:space="preserve"> </w:t>
      </w:r>
      <w:r w:rsidRPr="00681FFC">
        <w:rPr>
          <w:shd w:val="clear" w:color="auto" w:fill="FFFFFF"/>
        </w:rPr>
        <w:t>Source: Australian Bureau of Statistics, Healthy Food Partnership Reformulation Program: Wave 1, two-year progress 15/02/2023</w:t>
      </w:r>
      <w:r>
        <w:rPr>
          <w:shd w:val="clear" w:color="auto" w:fill="FFFFFF"/>
        </w:rPr>
        <w:t>. This is weighed sales data, using supermarket scanner data.</w:t>
      </w:r>
    </w:p>
  </w:footnote>
  <w:footnote w:id="9">
    <w:p w14:paraId="0197EF84" w14:textId="0497FD54" w:rsidR="00C95CF1" w:rsidRDefault="00C95CF1" w:rsidP="00EE2AA4">
      <w:pPr>
        <w:pStyle w:val="FootnoteText"/>
      </w:pPr>
      <w:r w:rsidRPr="00121C92">
        <w:rPr>
          <w:rStyle w:val="FootnoteReference"/>
          <w:sz w:val="18"/>
          <w:szCs w:val="18"/>
        </w:rPr>
        <w:footnoteRef/>
      </w:r>
      <w:r>
        <w:t xml:space="preserve"> </w:t>
      </w:r>
      <w:r w:rsidRPr="00121C92">
        <w:rPr>
          <w:shd w:val="clear" w:color="auto" w:fill="FFFFFF"/>
        </w:rPr>
        <w:t>This data is based on participating companies in 2022. Additional companies have joined the program since these figures were calculated.</w:t>
      </w:r>
    </w:p>
  </w:footnote>
  <w:footnote w:id="10">
    <w:p w14:paraId="3405FAA3" w14:textId="77777777" w:rsidR="00C95CF1" w:rsidRPr="00681FFC" w:rsidRDefault="00C95CF1" w:rsidP="00EE2AA4">
      <w:pPr>
        <w:pStyle w:val="FootnoteText"/>
      </w:pPr>
      <w:r w:rsidRPr="00681FFC">
        <w:rPr>
          <w:rStyle w:val="FootnoteReference"/>
          <w:sz w:val="18"/>
          <w:szCs w:val="18"/>
        </w:rPr>
        <w:footnoteRef/>
      </w:r>
      <w:r w:rsidRPr="00681FFC">
        <w:t xml:space="preserve"> </w:t>
      </w:r>
      <w:r w:rsidRPr="00681FFC">
        <w:rPr>
          <w:shd w:val="clear" w:color="auto" w:fill="FFFFFF"/>
        </w:rPr>
        <w:t>Source: Australian Bureau of Statistics, Healthy Food Partnership Reformulation Program: Wave 1, two-year progress 15/02/2023</w:t>
      </w:r>
      <w:r>
        <w:rPr>
          <w:shd w:val="clear" w:color="auto" w:fill="FFFFFF"/>
        </w:rPr>
        <w:t>. This is weighed sales data, using supermarket scanner data.</w:t>
      </w:r>
    </w:p>
  </w:footnote>
  <w:footnote w:id="11">
    <w:p w14:paraId="646D129C" w14:textId="77777777" w:rsidR="00C95CF1" w:rsidRDefault="00C95CF1" w:rsidP="00EE2AA4">
      <w:pPr>
        <w:pStyle w:val="FootnoteText"/>
      </w:pPr>
      <w:r w:rsidRPr="00121C92">
        <w:rPr>
          <w:rStyle w:val="FootnoteReference"/>
          <w:sz w:val="18"/>
          <w:szCs w:val="18"/>
        </w:rPr>
        <w:footnoteRef/>
      </w:r>
      <w:r>
        <w:t xml:space="preserve"> </w:t>
      </w:r>
      <w:r w:rsidRPr="00121C92">
        <w:rPr>
          <w:shd w:val="clear" w:color="auto" w:fill="FFFFFF"/>
        </w:rPr>
        <w:t>This data is based on participating companies in 2022. Additional companies have joined the program since these figures were calculated.</w:t>
      </w:r>
    </w:p>
  </w:footnote>
  <w:footnote w:id="12">
    <w:p w14:paraId="5F1CF52A" w14:textId="70C1BAEF" w:rsidR="00C95CF1" w:rsidRDefault="00C95CF1" w:rsidP="00EE2AA4">
      <w:pPr>
        <w:pStyle w:val="FootnoteText"/>
      </w:pPr>
      <w:r w:rsidRPr="00681FFC">
        <w:rPr>
          <w:rStyle w:val="FootnoteReference"/>
          <w:sz w:val="18"/>
          <w:szCs w:val="18"/>
        </w:rPr>
        <w:footnoteRef/>
      </w:r>
      <w:r w:rsidRPr="00681FFC">
        <w:t xml:space="preserve"> </w:t>
      </w:r>
      <w:r>
        <w:t>Determined by dividing the number of</w:t>
      </w:r>
      <w:r w:rsidRPr="00891339">
        <w:t xml:space="preserve"> participating brands</w:t>
      </w:r>
      <w:r>
        <w:t xml:space="preserve"> by the number of</w:t>
      </w:r>
      <w:r w:rsidRPr="00891339">
        <w:t xml:space="preserve"> brands</w:t>
      </w:r>
      <w:r>
        <w:t xml:space="preserve"> in the TGI </w:t>
      </w:r>
      <w:r w:rsidRPr="00681FFC">
        <w:t>database</w:t>
      </w:r>
      <w:r>
        <w:t>. This percentage is not sales weighted.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C0213" w14:textId="4463C5B5" w:rsidR="00755546" w:rsidRDefault="00755546" w:rsidP="00EE2AA4">
    <w:pPr>
      <w:pStyle w:val="Header"/>
    </w:pPr>
    <w:r>
      <w:rPr>
        <w:noProof/>
      </w:rPr>
      <mc:AlternateContent>
        <mc:Choice Requires="wps">
          <w:drawing>
            <wp:anchor distT="0" distB="0" distL="0" distR="0" simplePos="0" relativeHeight="251661312" behindDoc="0" locked="0" layoutInCell="1" allowOverlap="1" wp14:anchorId="42A48E44" wp14:editId="54C2748E">
              <wp:simplePos x="635" y="635"/>
              <wp:positionH relativeFrom="page">
                <wp:align>center</wp:align>
              </wp:positionH>
              <wp:positionV relativeFrom="page">
                <wp:align>top</wp:align>
              </wp:positionV>
              <wp:extent cx="551815" cy="544195"/>
              <wp:effectExtent l="0" t="0" r="635" b="8255"/>
              <wp:wrapNone/>
              <wp:docPr id="71155155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44195"/>
                      </a:xfrm>
                      <a:prstGeom prst="rect">
                        <a:avLst/>
                      </a:prstGeom>
                      <a:noFill/>
                      <a:ln>
                        <a:noFill/>
                      </a:ln>
                    </wps:spPr>
                    <wps:txbx>
                      <w:txbxContent>
                        <w:p w14:paraId="2C8E0A82" w14:textId="6035D5DF" w:rsidR="00755546" w:rsidRPr="00755546" w:rsidRDefault="00755546" w:rsidP="00EE2AA4">
                          <w:pPr>
                            <w:rPr>
                              <w:rFonts w:eastAsia="Calibri"/>
                              <w:noProof/>
                            </w:rPr>
                          </w:pPr>
                          <w:r w:rsidRPr="00755546">
                            <w:rPr>
                              <w:rFonts w:eastAsia="Calibri"/>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A48E44" id="_x0000_t202" coordsize="21600,21600" o:spt="202" path="m,l,21600r21600,l21600,xe">
              <v:stroke joinstyle="miter"/>
              <v:path gradientshapeok="t" o:connecttype="rect"/>
            </v:shapetype>
            <v:shape id="Text Box 2" o:spid="_x0000_s1030" type="#_x0000_t202" alt="OFFICIAL" style="position:absolute;margin-left:0;margin-top:0;width:43.45pt;height:42.8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" filled="f" stroked="f">
              <v:textbox style="mso-fit-shape-to-text:t" inset="0,15pt,0,0">
                <w:txbxContent>
                  <w:p w14:paraId="2C8E0A82" w14:textId="6035D5DF" w:rsidR="00755546" w:rsidRPr="00755546" w:rsidRDefault="00755546" w:rsidP="00EE2AA4">
                    <w:pPr>
                      <w:rPr>
                        <w:rFonts w:eastAsia="Calibri"/>
                        <w:noProof/>
                      </w:rPr>
                    </w:pPr>
                    <w:r w:rsidRPr="00755546">
                      <w:rPr>
                        <w:rFonts w:eastAsia="Calibri"/>
                        <w:noProof/>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E8C63" w14:textId="3FC0F3F1" w:rsidR="001F1F13" w:rsidRPr="00C26AF0" w:rsidRDefault="001F1F13" w:rsidP="00EE2AA4">
    <w:pPr>
      <w:pStyle w:val="Header"/>
      <w:rPr>
        <w:color w:val="808080" w:themeColor="background1" w:themeShade="80"/>
      </w:rPr>
    </w:pPr>
    <w:r w:rsidRPr="00C26AF0">
      <w:t xml:space="preserve">Healthy Food Partnership Reformulation Program: Wave 1 </w:t>
    </w:r>
    <w:r w:rsidR="005651C5" w:rsidRPr="00C26AF0">
      <w:t>4-year report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903C0" w14:textId="1A39071A" w:rsidR="001F1F13" w:rsidRDefault="00755546" w:rsidP="00EE2AA4">
    <w:pPr>
      <w:pStyle w:val="Header"/>
    </w:pPr>
    <w:r>
      <w:rPr>
        <w:noProof/>
      </w:rPr>
      <mc:AlternateContent>
        <mc:Choice Requires="wps">
          <w:drawing>
            <wp:anchor distT="0" distB="0" distL="0" distR="0" simplePos="0" relativeHeight="251660288" behindDoc="0" locked="0" layoutInCell="1" allowOverlap="1" wp14:anchorId="18D23682" wp14:editId="120CF2E6">
              <wp:simplePos x="635" y="635"/>
              <wp:positionH relativeFrom="page">
                <wp:align>center</wp:align>
              </wp:positionH>
              <wp:positionV relativeFrom="page">
                <wp:align>top</wp:align>
              </wp:positionV>
              <wp:extent cx="551815" cy="544195"/>
              <wp:effectExtent l="0" t="0" r="635" b="8255"/>
              <wp:wrapNone/>
              <wp:docPr id="171582346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44195"/>
                      </a:xfrm>
                      <a:prstGeom prst="rect">
                        <a:avLst/>
                      </a:prstGeom>
                      <a:noFill/>
                      <a:ln>
                        <a:noFill/>
                      </a:ln>
                    </wps:spPr>
                    <wps:txbx>
                      <w:txbxContent>
                        <w:p w14:paraId="5BCA017F" w14:textId="6FA839E1" w:rsidR="00755546" w:rsidRPr="00755546" w:rsidRDefault="00755546" w:rsidP="00EE2AA4">
                          <w:pPr>
                            <w:rPr>
                              <w:rFonts w:eastAsia="Calibri"/>
                              <w:noProof/>
                            </w:rPr>
                          </w:pPr>
                          <w:r w:rsidRPr="00755546">
                            <w:rPr>
                              <w:rFonts w:eastAsia="Calibri"/>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D23682" id="_x0000_t202" coordsize="21600,21600" o:spt="202" path="m,l,21600r21600,l21600,xe">
              <v:stroke joinstyle="miter"/>
              <v:path gradientshapeok="t" o:connecttype="rect"/>
            </v:shapetype>
            <v:shape id="Text Box 1" o:spid="_x0000_s1033" type="#_x0000_t202" alt="OFFICIAL" style="position:absolute;margin-left:0;margin-top:0;width:43.45pt;height:42.8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" filled="f" stroked="f">
              <v:textbox style="mso-fit-shape-to-text:t" inset="0,15pt,0,0">
                <w:txbxContent>
                  <w:p w14:paraId="5BCA017F" w14:textId="6FA839E1" w:rsidR="00755546" w:rsidRPr="00755546" w:rsidRDefault="00755546" w:rsidP="00EE2AA4">
                    <w:pPr>
                      <w:rPr>
                        <w:rFonts w:eastAsia="Calibri"/>
                        <w:noProof/>
                      </w:rPr>
                    </w:pPr>
                    <w:r w:rsidRPr="00755546">
                      <w:rPr>
                        <w:rFonts w:eastAsia="Calibri"/>
                        <w:noProof/>
                      </w:rPr>
                      <w:t>OFFICIAL</w:t>
                    </w:r>
                  </w:p>
                </w:txbxContent>
              </v:textbox>
              <w10:wrap anchorx="page" anchory="page"/>
            </v:shape>
          </w:pict>
        </mc:Fallback>
      </mc:AlternateContent>
    </w:r>
  </w:p>
  <w:p w14:paraId="6EB1A068" w14:textId="77777777" w:rsidR="001F1F13" w:rsidRDefault="001F1F13" w:rsidP="00EE2A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38271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322ACE"/>
    <w:multiLevelType w:val="hybridMultilevel"/>
    <w:tmpl w:val="D81AEEF8"/>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 w15:restartNumberingAfterBreak="0">
    <w:nsid w:val="1851125F"/>
    <w:multiLevelType w:val="hybridMultilevel"/>
    <w:tmpl w:val="0B4A72E0"/>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E3E77B1"/>
    <w:multiLevelType w:val="hybridMultilevel"/>
    <w:tmpl w:val="46D6E7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E944659"/>
    <w:multiLevelType w:val="hybridMultilevel"/>
    <w:tmpl w:val="F8D4A5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7291863"/>
    <w:multiLevelType w:val="hybridMultilevel"/>
    <w:tmpl w:val="86BEA47E"/>
    <w:lvl w:ilvl="0" w:tplc="38E03E1E">
      <w:start w:val="2"/>
      <w:numFmt w:val="bullet"/>
      <w:lvlText w:val=""/>
      <w:lvlJc w:val="left"/>
      <w:pPr>
        <w:ind w:left="720" w:hanging="36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2E220B20"/>
    <w:multiLevelType w:val="hybridMultilevel"/>
    <w:tmpl w:val="F7E49628"/>
    <w:lvl w:ilvl="0" w:tplc="0C090001">
      <w:start w:val="1"/>
      <w:numFmt w:val="bullet"/>
      <w:lvlText w:val=""/>
      <w:lvlJc w:val="left"/>
      <w:pPr>
        <w:ind w:left="772" w:hanging="360"/>
      </w:pPr>
      <w:rPr>
        <w:rFonts w:ascii="Symbol" w:hAnsi="Symbol" w:hint="default"/>
      </w:rPr>
    </w:lvl>
    <w:lvl w:ilvl="1" w:tplc="0C090003" w:tentative="1">
      <w:start w:val="1"/>
      <w:numFmt w:val="bullet"/>
      <w:lvlText w:val="o"/>
      <w:lvlJc w:val="left"/>
      <w:pPr>
        <w:ind w:left="1492" w:hanging="360"/>
      </w:pPr>
      <w:rPr>
        <w:rFonts w:ascii="Courier New" w:hAnsi="Courier New" w:cs="Courier New" w:hint="default"/>
      </w:rPr>
    </w:lvl>
    <w:lvl w:ilvl="2" w:tplc="0C090005" w:tentative="1">
      <w:start w:val="1"/>
      <w:numFmt w:val="bullet"/>
      <w:lvlText w:val=""/>
      <w:lvlJc w:val="left"/>
      <w:pPr>
        <w:ind w:left="2212" w:hanging="360"/>
      </w:pPr>
      <w:rPr>
        <w:rFonts w:ascii="Wingdings" w:hAnsi="Wingdings" w:hint="default"/>
      </w:rPr>
    </w:lvl>
    <w:lvl w:ilvl="3" w:tplc="0C090001" w:tentative="1">
      <w:start w:val="1"/>
      <w:numFmt w:val="bullet"/>
      <w:lvlText w:val=""/>
      <w:lvlJc w:val="left"/>
      <w:pPr>
        <w:ind w:left="2932" w:hanging="360"/>
      </w:pPr>
      <w:rPr>
        <w:rFonts w:ascii="Symbol" w:hAnsi="Symbol" w:hint="default"/>
      </w:rPr>
    </w:lvl>
    <w:lvl w:ilvl="4" w:tplc="0C090003" w:tentative="1">
      <w:start w:val="1"/>
      <w:numFmt w:val="bullet"/>
      <w:lvlText w:val="o"/>
      <w:lvlJc w:val="left"/>
      <w:pPr>
        <w:ind w:left="3652" w:hanging="360"/>
      </w:pPr>
      <w:rPr>
        <w:rFonts w:ascii="Courier New" w:hAnsi="Courier New" w:cs="Courier New" w:hint="default"/>
      </w:rPr>
    </w:lvl>
    <w:lvl w:ilvl="5" w:tplc="0C090005" w:tentative="1">
      <w:start w:val="1"/>
      <w:numFmt w:val="bullet"/>
      <w:lvlText w:val=""/>
      <w:lvlJc w:val="left"/>
      <w:pPr>
        <w:ind w:left="4372" w:hanging="360"/>
      </w:pPr>
      <w:rPr>
        <w:rFonts w:ascii="Wingdings" w:hAnsi="Wingdings" w:hint="default"/>
      </w:rPr>
    </w:lvl>
    <w:lvl w:ilvl="6" w:tplc="0C090001" w:tentative="1">
      <w:start w:val="1"/>
      <w:numFmt w:val="bullet"/>
      <w:lvlText w:val=""/>
      <w:lvlJc w:val="left"/>
      <w:pPr>
        <w:ind w:left="5092" w:hanging="360"/>
      </w:pPr>
      <w:rPr>
        <w:rFonts w:ascii="Symbol" w:hAnsi="Symbol" w:hint="default"/>
      </w:rPr>
    </w:lvl>
    <w:lvl w:ilvl="7" w:tplc="0C090003" w:tentative="1">
      <w:start w:val="1"/>
      <w:numFmt w:val="bullet"/>
      <w:lvlText w:val="o"/>
      <w:lvlJc w:val="left"/>
      <w:pPr>
        <w:ind w:left="5812" w:hanging="360"/>
      </w:pPr>
      <w:rPr>
        <w:rFonts w:ascii="Courier New" w:hAnsi="Courier New" w:cs="Courier New" w:hint="default"/>
      </w:rPr>
    </w:lvl>
    <w:lvl w:ilvl="8" w:tplc="0C090005" w:tentative="1">
      <w:start w:val="1"/>
      <w:numFmt w:val="bullet"/>
      <w:lvlText w:val=""/>
      <w:lvlJc w:val="left"/>
      <w:pPr>
        <w:ind w:left="6532" w:hanging="360"/>
      </w:pPr>
      <w:rPr>
        <w:rFonts w:ascii="Wingdings" w:hAnsi="Wingdings" w:hint="default"/>
      </w:rPr>
    </w:lvl>
  </w:abstractNum>
  <w:abstractNum w:abstractNumId="7" w15:restartNumberingAfterBreak="0">
    <w:nsid w:val="326870B6"/>
    <w:multiLevelType w:val="hybridMultilevel"/>
    <w:tmpl w:val="A18637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2057EA1"/>
    <w:multiLevelType w:val="hybridMultilevel"/>
    <w:tmpl w:val="8806D1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4CE48AB"/>
    <w:multiLevelType w:val="hybridMultilevel"/>
    <w:tmpl w:val="361ADA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17662F3"/>
    <w:multiLevelType w:val="hybridMultilevel"/>
    <w:tmpl w:val="D292B1C4"/>
    <w:lvl w:ilvl="0" w:tplc="0116F55E">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BC26A59"/>
    <w:multiLevelType w:val="hybridMultilevel"/>
    <w:tmpl w:val="78BC5992"/>
    <w:lvl w:ilvl="0" w:tplc="41B644B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57B5C06"/>
    <w:multiLevelType w:val="multilevel"/>
    <w:tmpl w:val="37F40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CB922F5"/>
    <w:multiLevelType w:val="hybridMultilevel"/>
    <w:tmpl w:val="78BC5992"/>
    <w:lvl w:ilvl="0" w:tplc="41B644B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4742503">
    <w:abstractNumId w:val="9"/>
  </w:num>
  <w:num w:numId="2" w16cid:durableId="1988583486">
    <w:abstractNumId w:val="2"/>
  </w:num>
  <w:num w:numId="3" w16cid:durableId="1514607538">
    <w:abstractNumId w:val="10"/>
  </w:num>
  <w:num w:numId="4" w16cid:durableId="1909801962">
    <w:abstractNumId w:val="5"/>
  </w:num>
  <w:num w:numId="5" w16cid:durableId="412817695">
    <w:abstractNumId w:val="11"/>
  </w:num>
  <w:num w:numId="6" w16cid:durableId="1474713605">
    <w:abstractNumId w:val="13"/>
  </w:num>
  <w:num w:numId="7" w16cid:durableId="1588542626">
    <w:abstractNumId w:val="8"/>
  </w:num>
  <w:num w:numId="8" w16cid:durableId="1072001228">
    <w:abstractNumId w:val="1"/>
  </w:num>
  <w:num w:numId="9" w16cid:durableId="786390659">
    <w:abstractNumId w:val="4"/>
  </w:num>
  <w:num w:numId="10" w16cid:durableId="1292324403">
    <w:abstractNumId w:val="7"/>
  </w:num>
  <w:num w:numId="11" w16cid:durableId="1476750814">
    <w:abstractNumId w:val="6"/>
  </w:num>
  <w:num w:numId="12" w16cid:durableId="965620162">
    <w:abstractNumId w:val="3"/>
  </w:num>
  <w:num w:numId="13" w16cid:durableId="1155268709">
    <w:abstractNumId w:val="12"/>
  </w:num>
  <w:num w:numId="14" w16cid:durableId="713121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E87"/>
    <w:rsid w:val="000026DE"/>
    <w:rsid w:val="00003390"/>
    <w:rsid w:val="000060A0"/>
    <w:rsid w:val="000152B9"/>
    <w:rsid w:val="00044216"/>
    <w:rsid w:val="00044B11"/>
    <w:rsid w:val="00052AA2"/>
    <w:rsid w:val="00053BDF"/>
    <w:rsid w:val="0006010A"/>
    <w:rsid w:val="00060DA6"/>
    <w:rsid w:val="00062054"/>
    <w:rsid w:val="0006486C"/>
    <w:rsid w:val="00074AFF"/>
    <w:rsid w:val="00090D40"/>
    <w:rsid w:val="00097652"/>
    <w:rsid w:val="000A12C9"/>
    <w:rsid w:val="000A1608"/>
    <w:rsid w:val="000A3E60"/>
    <w:rsid w:val="000B383E"/>
    <w:rsid w:val="000B3A16"/>
    <w:rsid w:val="000B5019"/>
    <w:rsid w:val="000C0F15"/>
    <w:rsid w:val="000C7872"/>
    <w:rsid w:val="000D56E8"/>
    <w:rsid w:val="000F3DE3"/>
    <w:rsid w:val="00100047"/>
    <w:rsid w:val="00100CAE"/>
    <w:rsid w:val="00100CB2"/>
    <w:rsid w:val="0010172F"/>
    <w:rsid w:val="001022BA"/>
    <w:rsid w:val="001034E7"/>
    <w:rsid w:val="00114198"/>
    <w:rsid w:val="00117340"/>
    <w:rsid w:val="00117F7C"/>
    <w:rsid w:val="00121C92"/>
    <w:rsid w:val="001245E6"/>
    <w:rsid w:val="001270BA"/>
    <w:rsid w:val="00130D5E"/>
    <w:rsid w:val="001371F9"/>
    <w:rsid w:val="00140528"/>
    <w:rsid w:val="00146526"/>
    <w:rsid w:val="001500C6"/>
    <w:rsid w:val="00151DC7"/>
    <w:rsid w:val="001606DE"/>
    <w:rsid w:val="0017212D"/>
    <w:rsid w:val="00176BF5"/>
    <w:rsid w:val="00177C8D"/>
    <w:rsid w:val="001805AE"/>
    <w:rsid w:val="00181B22"/>
    <w:rsid w:val="00182992"/>
    <w:rsid w:val="001832F6"/>
    <w:rsid w:val="00184076"/>
    <w:rsid w:val="001916EA"/>
    <w:rsid w:val="00194B2F"/>
    <w:rsid w:val="001960A6"/>
    <w:rsid w:val="00197D54"/>
    <w:rsid w:val="001A0C82"/>
    <w:rsid w:val="001A26A3"/>
    <w:rsid w:val="001A592A"/>
    <w:rsid w:val="001B10CB"/>
    <w:rsid w:val="001B6370"/>
    <w:rsid w:val="001C11DB"/>
    <w:rsid w:val="001C280C"/>
    <w:rsid w:val="001C4875"/>
    <w:rsid w:val="001C68C5"/>
    <w:rsid w:val="001C723A"/>
    <w:rsid w:val="001D0026"/>
    <w:rsid w:val="001D21F0"/>
    <w:rsid w:val="001E0730"/>
    <w:rsid w:val="001E21B9"/>
    <w:rsid w:val="001E3B86"/>
    <w:rsid w:val="001E3C8E"/>
    <w:rsid w:val="001F1F13"/>
    <w:rsid w:val="001F289F"/>
    <w:rsid w:val="001F2A0F"/>
    <w:rsid w:val="002013D8"/>
    <w:rsid w:val="002065C4"/>
    <w:rsid w:val="002115F9"/>
    <w:rsid w:val="002148C6"/>
    <w:rsid w:val="00214EDD"/>
    <w:rsid w:val="00220D78"/>
    <w:rsid w:val="00231054"/>
    <w:rsid w:val="00250CE0"/>
    <w:rsid w:val="002511E2"/>
    <w:rsid w:val="00252404"/>
    <w:rsid w:val="002526C2"/>
    <w:rsid w:val="002577DC"/>
    <w:rsid w:val="002711FF"/>
    <w:rsid w:val="002777E2"/>
    <w:rsid w:val="0028035D"/>
    <w:rsid w:val="00295E57"/>
    <w:rsid w:val="00296FA0"/>
    <w:rsid w:val="002B1C2E"/>
    <w:rsid w:val="002C0D01"/>
    <w:rsid w:val="002C6C8B"/>
    <w:rsid w:val="002D0E29"/>
    <w:rsid w:val="002D103E"/>
    <w:rsid w:val="002D3BED"/>
    <w:rsid w:val="002D6C0C"/>
    <w:rsid w:val="002D7926"/>
    <w:rsid w:val="002E0A00"/>
    <w:rsid w:val="002E7BF5"/>
    <w:rsid w:val="002F24D7"/>
    <w:rsid w:val="002F4CE4"/>
    <w:rsid w:val="002F5200"/>
    <w:rsid w:val="002F75CD"/>
    <w:rsid w:val="003049E9"/>
    <w:rsid w:val="00305906"/>
    <w:rsid w:val="00312CFC"/>
    <w:rsid w:val="00312F95"/>
    <w:rsid w:val="003133A8"/>
    <w:rsid w:val="00315C81"/>
    <w:rsid w:val="00320BAA"/>
    <w:rsid w:val="00326D4E"/>
    <w:rsid w:val="003307DC"/>
    <w:rsid w:val="003360AF"/>
    <w:rsid w:val="00344D24"/>
    <w:rsid w:val="0035443B"/>
    <w:rsid w:val="003743E5"/>
    <w:rsid w:val="00380CD1"/>
    <w:rsid w:val="003821DC"/>
    <w:rsid w:val="0039474A"/>
    <w:rsid w:val="003A7DC4"/>
    <w:rsid w:val="003B1F5A"/>
    <w:rsid w:val="003B5F30"/>
    <w:rsid w:val="003B68B7"/>
    <w:rsid w:val="003C41BF"/>
    <w:rsid w:val="003D54D8"/>
    <w:rsid w:val="003D5823"/>
    <w:rsid w:val="003D66CF"/>
    <w:rsid w:val="003F02C1"/>
    <w:rsid w:val="003F57A0"/>
    <w:rsid w:val="00406160"/>
    <w:rsid w:val="0041000B"/>
    <w:rsid w:val="004129F0"/>
    <w:rsid w:val="00413528"/>
    <w:rsid w:val="0041374B"/>
    <w:rsid w:val="00427B39"/>
    <w:rsid w:val="00435B4F"/>
    <w:rsid w:val="0043765A"/>
    <w:rsid w:val="00444A7C"/>
    <w:rsid w:val="00444B3B"/>
    <w:rsid w:val="00445426"/>
    <w:rsid w:val="00445D4C"/>
    <w:rsid w:val="00457A49"/>
    <w:rsid w:val="00471443"/>
    <w:rsid w:val="004771A7"/>
    <w:rsid w:val="00477BF7"/>
    <w:rsid w:val="00481AE7"/>
    <w:rsid w:val="0048744E"/>
    <w:rsid w:val="00492F77"/>
    <w:rsid w:val="00495D22"/>
    <w:rsid w:val="004967DA"/>
    <w:rsid w:val="004A0AD2"/>
    <w:rsid w:val="004A10A0"/>
    <w:rsid w:val="004A52EF"/>
    <w:rsid w:val="004B3577"/>
    <w:rsid w:val="004B56B5"/>
    <w:rsid w:val="004B56C0"/>
    <w:rsid w:val="004C2BCD"/>
    <w:rsid w:val="004C71F9"/>
    <w:rsid w:val="004D4171"/>
    <w:rsid w:val="004E396E"/>
    <w:rsid w:val="004F1CCF"/>
    <w:rsid w:val="00504E04"/>
    <w:rsid w:val="00516F8E"/>
    <w:rsid w:val="00522304"/>
    <w:rsid w:val="00531717"/>
    <w:rsid w:val="005363E6"/>
    <w:rsid w:val="00541059"/>
    <w:rsid w:val="005427E0"/>
    <w:rsid w:val="0054506F"/>
    <w:rsid w:val="00545F86"/>
    <w:rsid w:val="00547460"/>
    <w:rsid w:val="00550942"/>
    <w:rsid w:val="00553424"/>
    <w:rsid w:val="005618CA"/>
    <w:rsid w:val="00562F76"/>
    <w:rsid w:val="005651C5"/>
    <w:rsid w:val="00571427"/>
    <w:rsid w:val="005720ED"/>
    <w:rsid w:val="0058144F"/>
    <w:rsid w:val="00597D5E"/>
    <w:rsid w:val="005A62B1"/>
    <w:rsid w:val="005A6B76"/>
    <w:rsid w:val="005A7E04"/>
    <w:rsid w:val="005D3BA2"/>
    <w:rsid w:val="005D561C"/>
    <w:rsid w:val="005E2CE3"/>
    <w:rsid w:val="00600672"/>
    <w:rsid w:val="0060673C"/>
    <w:rsid w:val="00611397"/>
    <w:rsid w:val="00623764"/>
    <w:rsid w:val="006333AF"/>
    <w:rsid w:val="006404FE"/>
    <w:rsid w:val="00640689"/>
    <w:rsid w:val="00642F66"/>
    <w:rsid w:val="00644489"/>
    <w:rsid w:val="00645B39"/>
    <w:rsid w:val="00647C7C"/>
    <w:rsid w:val="00653395"/>
    <w:rsid w:val="00653B34"/>
    <w:rsid w:val="00661414"/>
    <w:rsid w:val="00662E33"/>
    <w:rsid w:val="00667CAA"/>
    <w:rsid w:val="0067041A"/>
    <w:rsid w:val="006710DA"/>
    <w:rsid w:val="00671C21"/>
    <w:rsid w:val="0067504E"/>
    <w:rsid w:val="0068029B"/>
    <w:rsid w:val="00681308"/>
    <w:rsid w:val="00681FFC"/>
    <w:rsid w:val="00682072"/>
    <w:rsid w:val="00682E8C"/>
    <w:rsid w:val="00685690"/>
    <w:rsid w:val="00687CED"/>
    <w:rsid w:val="00693B4C"/>
    <w:rsid w:val="006A0473"/>
    <w:rsid w:val="006A20B3"/>
    <w:rsid w:val="006B2BEA"/>
    <w:rsid w:val="006B7A03"/>
    <w:rsid w:val="006C39D9"/>
    <w:rsid w:val="006C50B2"/>
    <w:rsid w:val="006C5892"/>
    <w:rsid w:val="006C593E"/>
    <w:rsid w:val="006D2A50"/>
    <w:rsid w:val="006D4A88"/>
    <w:rsid w:val="006D59B1"/>
    <w:rsid w:val="006E0B2A"/>
    <w:rsid w:val="006E129B"/>
    <w:rsid w:val="006E3281"/>
    <w:rsid w:val="006E359A"/>
    <w:rsid w:val="006E5AD3"/>
    <w:rsid w:val="006F0716"/>
    <w:rsid w:val="006F2CAB"/>
    <w:rsid w:val="006F3426"/>
    <w:rsid w:val="006F36E6"/>
    <w:rsid w:val="00701C4D"/>
    <w:rsid w:val="00703906"/>
    <w:rsid w:val="00704C9B"/>
    <w:rsid w:val="00717682"/>
    <w:rsid w:val="00720F00"/>
    <w:rsid w:val="00726401"/>
    <w:rsid w:val="007308F5"/>
    <w:rsid w:val="00730B41"/>
    <w:rsid w:val="00734E25"/>
    <w:rsid w:val="00736FA9"/>
    <w:rsid w:val="00741E52"/>
    <w:rsid w:val="007462C7"/>
    <w:rsid w:val="00755546"/>
    <w:rsid w:val="0075619F"/>
    <w:rsid w:val="00756876"/>
    <w:rsid w:val="007646B6"/>
    <w:rsid w:val="00765BF8"/>
    <w:rsid w:val="007706C9"/>
    <w:rsid w:val="00773667"/>
    <w:rsid w:val="0078048D"/>
    <w:rsid w:val="007928E6"/>
    <w:rsid w:val="007B2AEC"/>
    <w:rsid w:val="007C24EB"/>
    <w:rsid w:val="007C493A"/>
    <w:rsid w:val="007D06EB"/>
    <w:rsid w:val="007D1DEF"/>
    <w:rsid w:val="007D2BE0"/>
    <w:rsid w:val="007D2C9B"/>
    <w:rsid w:val="007D4B16"/>
    <w:rsid w:val="007E1B44"/>
    <w:rsid w:val="007E284E"/>
    <w:rsid w:val="007F1A9C"/>
    <w:rsid w:val="007F2CE5"/>
    <w:rsid w:val="007F47CD"/>
    <w:rsid w:val="00800732"/>
    <w:rsid w:val="0080095D"/>
    <w:rsid w:val="008024E5"/>
    <w:rsid w:val="008039CD"/>
    <w:rsid w:val="008046A0"/>
    <w:rsid w:val="00806C7E"/>
    <w:rsid w:val="00810F87"/>
    <w:rsid w:val="0082477D"/>
    <w:rsid w:val="008248E9"/>
    <w:rsid w:val="00825E18"/>
    <w:rsid w:val="00831084"/>
    <w:rsid w:val="0083137B"/>
    <w:rsid w:val="008313C9"/>
    <w:rsid w:val="00831A4C"/>
    <w:rsid w:val="0083234B"/>
    <w:rsid w:val="008406EF"/>
    <w:rsid w:val="00840F7A"/>
    <w:rsid w:val="0084162D"/>
    <w:rsid w:val="0084282D"/>
    <w:rsid w:val="0084413C"/>
    <w:rsid w:val="00845736"/>
    <w:rsid w:val="008468C5"/>
    <w:rsid w:val="0085755D"/>
    <w:rsid w:val="0086437C"/>
    <w:rsid w:val="00864F09"/>
    <w:rsid w:val="008832BF"/>
    <w:rsid w:val="00885C61"/>
    <w:rsid w:val="008862EC"/>
    <w:rsid w:val="00891339"/>
    <w:rsid w:val="0089158A"/>
    <w:rsid w:val="00892564"/>
    <w:rsid w:val="0089488D"/>
    <w:rsid w:val="008B7838"/>
    <w:rsid w:val="008C0EF7"/>
    <w:rsid w:val="008C1940"/>
    <w:rsid w:val="008D42EE"/>
    <w:rsid w:val="008E5261"/>
    <w:rsid w:val="008E53A9"/>
    <w:rsid w:val="009002C2"/>
    <w:rsid w:val="00902C7D"/>
    <w:rsid w:val="00921006"/>
    <w:rsid w:val="009218E8"/>
    <w:rsid w:val="00924570"/>
    <w:rsid w:val="00924DE5"/>
    <w:rsid w:val="00925537"/>
    <w:rsid w:val="009328CE"/>
    <w:rsid w:val="0093372E"/>
    <w:rsid w:val="009379AD"/>
    <w:rsid w:val="00947B50"/>
    <w:rsid w:val="00947E85"/>
    <w:rsid w:val="00951E9E"/>
    <w:rsid w:val="00953AF9"/>
    <w:rsid w:val="0095413C"/>
    <w:rsid w:val="00961BAD"/>
    <w:rsid w:val="0096570D"/>
    <w:rsid w:val="009675A4"/>
    <w:rsid w:val="00970CFE"/>
    <w:rsid w:val="0098382E"/>
    <w:rsid w:val="00987182"/>
    <w:rsid w:val="009878B0"/>
    <w:rsid w:val="009934A4"/>
    <w:rsid w:val="00995D96"/>
    <w:rsid w:val="00997183"/>
    <w:rsid w:val="009B3800"/>
    <w:rsid w:val="009B4ACE"/>
    <w:rsid w:val="009C3496"/>
    <w:rsid w:val="009C53F8"/>
    <w:rsid w:val="009C7CF3"/>
    <w:rsid w:val="009E0ED4"/>
    <w:rsid w:val="009E3D7E"/>
    <w:rsid w:val="009F039B"/>
    <w:rsid w:val="009F5B91"/>
    <w:rsid w:val="00A0219A"/>
    <w:rsid w:val="00A065C8"/>
    <w:rsid w:val="00A07530"/>
    <w:rsid w:val="00A10C7D"/>
    <w:rsid w:val="00A126BA"/>
    <w:rsid w:val="00A12865"/>
    <w:rsid w:val="00A12FA0"/>
    <w:rsid w:val="00A13273"/>
    <w:rsid w:val="00A157E7"/>
    <w:rsid w:val="00A17733"/>
    <w:rsid w:val="00A213D6"/>
    <w:rsid w:val="00A4422B"/>
    <w:rsid w:val="00A57B10"/>
    <w:rsid w:val="00A60F2F"/>
    <w:rsid w:val="00A62D5F"/>
    <w:rsid w:val="00A63BCC"/>
    <w:rsid w:val="00A67DD5"/>
    <w:rsid w:val="00A72C23"/>
    <w:rsid w:val="00A804F1"/>
    <w:rsid w:val="00A81BAC"/>
    <w:rsid w:val="00A9078C"/>
    <w:rsid w:val="00A9646A"/>
    <w:rsid w:val="00AA1694"/>
    <w:rsid w:val="00AA2288"/>
    <w:rsid w:val="00AA388D"/>
    <w:rsid w:val="00AA736C"/>
    <w:rsid w:val="00AB5335"/>
    <w:rsid w:val="00AB57B6"/>
    <w:rsid w:val="00AB6024"/>
    <w:rsid w:val="00AC2923"/>
    <w:rsid w:val="00AE0A11"/>
    <w:rsid w:val="00AE1D28"/>
    <w:rsid w:val="00AE4E8B"/>
    <w:rsid w:val="00AF4736"/>
    <w:rsid w:val="00AF5A45"/>
    <w:rsid w:val="00B026A8"/>
    <w:rsid w:val="00B03883"/>
    <w:rsid w:val="00B225BE"/>
    <w:rsid w:val="00B25FC4"/>
    <w:rsid w:val="00B36D6E"/>
    <w:rsid w:val="00B37B76"/>
    <w:rsid w:val="00B47078"/>
    <w:rsid w:val="00B514F8"/>
    <w:rsid w:val="00B5236E"/>
    <w:rsid w:val="00B53066"/>
    <w:rsid w:val="00B57B83"/>
    <w:rsid w:val="00B70CD7"/>
    <w:rsid w:val="00B7749F"/>
    <w:rsid w:val="00B87C69"/>
    <w:rsid w:val="00B926CB"/>
    <w:rsid w:val="00B927EF"/>
    <w:rsid w:val="00B957DA"/>
    <w:rsid w:val="00BA1D7F"/>
    <w:rsid w:val="00BA32F3"/>
    <w:rsid w:val="00BA4060"/>
    <w:rsid w:val="00BA6167"/>
    <w:rsid w:val="00BB20A8"/>
    <w:rsid w:val="00BB6C1B"/>
    <w:rsid w:val="00BC5C12"/>
    <w:rsid w:val="00BC71EE"/>
    <w:rsid w:val="00BD179D"/>
    <w:rsid w:val="00BD6647"/>
    <w:rsid w:val="00BD6C16"/>
    <w:rsid w:val="00BE6E9A"/>
    <w:rsid w:val="00BF66C1"/>
    <w:rsid w:val="00BF7DF0"/>
    <w:rsid w:val="00C04069"/>
    <w:rsid w:val="00C079DE"/>
    <w:rsid w:val="00C14C85"/>
    <w:rsid w:val="00C1528F"/>
    <w:rsid w:val="00C253C5"/>
    <w:rsid w:val="00C26AF0"/>
    <w:rsid w:val="00C33F92"/>
    <w:rsid w:val="00C3526A"/>
    <w:rsid w:val="00C36D14"/>
    <w:rsid w:val="00C40C1E"/>
    <w:rsid w:val="00C47A0E"/>
    <w:rsid w:val="00C47EF6"/>
    <w:rsid w:val="00C5071A"/>
    <w:rsid w:val="00C535FF"/>
    <w:rsid w:val="00C64E6A"/>
    <w:rsid w:val="00C70446"/>
    <w:rsid w:val="00C70E1F"/>
    <w:rsid w:val="00C717CC"/>
    <w:rsid w:val="00C72C79"/>
    <w:rsid w:val="00C7439D"/>
    <w:rsid w:val="00C743C6"/>
    <w:rsid w:val="00C773B7"/>
    <w:rsid w:val="00C8363A"/>
    <w:rsid w:val="00C85680"/>
    <w:rsid w:val="00C8682E"/>
    <w:rsid w:val="00C87435"/>
    <w:rsid w:val="00C95CF1"/>
    <w:rsid w:val="00CA54F3"/>
    <w:rsid w:val="00CC176D"/>
    <w:rsid w:val="00CC278A"/>
    <w:rsid w:val="00CE73CA"/>
    <w:rsid w:val="00CE7924"/>
    <w:rsid w:val="00CF3FAB"/>
    <w:rsid w:val="00D0143E"/>
    <w:rsid w:val="00D04882"/>
    <w:rsid w:val="00D05076"/>
    <w:rsid w:val="00D11515"/>
    <w:rsid w:val="00D13001"/>
    <w:rsid w:val="00D176F3"/>
    <w:rsid w:val="00D20104"/>
    <w:rsid w:val="00D2764B"/>
    <w:rsid w:val="00D31A75"/>
    <w:rsid w:val="00D400CA"/>
    <w:rsid w:val="00D57CA8"/>
    <w:rsid w:val="00D61EC1"/>
    <w:rsid w:val="00D64717"/>
    <w:rsid w:val="00D700C0"/>
    <w:rsid w:val="00D85D6A"/>
    <w:rsid w:val="00D876A3"/>
    <w:rsid w:val="00D87E84"/>
    <w:rsid w:val="00D90E80"/>
    <w:rsid w:val="00D93B77"/>
    <w:rsid w:val="00D94730"/>
    <w:rsid w:val="00D94ACA"/>
    <w:rsid w:val="00DA0413"/>
    <w:rsid w:val="00DA29F8"/>
    <w:rsid w:val="00DA51AE"/>
    <w:rsid w:val="00DB3375"/>
    <w:rsid w:val="00DB4E09"/>
    <w:rsid w:val="00DB7DB3"/>
    <w:rsid w:val="00DB7E1B"/>
    <w:rsid w:val="00DC17A9"/>
    <w:rsid w:val="00DC4BFA"/>
    <w:rsid w:val="00DC7FDD"/>
    <w:rsid w:val="00DD39E6"/>
    <w:rsid w:val="00DD7081"/>
    <w:rsid w:val="00DE0B99"/>
    <w:rsid w:val="00DF41BE"/>
    <w:rsid w:val="00DF5E8C"/>
    <w:rsid w:val="00E05B84"/>
    <w:rsid w:val="00E13937"/>
    <w:rsid w:val="00E139FB"/>
    <w:rsid w:val="00E20838"/>
    <w:rsid w:val="00E20DA7"/>
    <w:rsid w:val="00E24CD5"/>
    <w:rsid w:val="00E26DFC"/>
    <w:rsid w:val="00E26E78"/>
    <w:rsid w:val="00E36455"/>
    <w:rsid w:val="00E370E6"/>
    <w:rsid w:val="00E376B9"/>
    <w:rsid w:val="00E4004C"/>
    <w:rsid w:val="00E41D23"/>
    <w:rsid w:val="00E453BB"/>
    <w:rsid w:val="00E4749E"/>
    <w:rsid w:val="00E52B31"/>
    <w:rsid w:val="00E537CD"/>
    <w:rsid w:val="00E56FC4"/>
    <w:rsid w:val="00E626E8"/>
    <w:rsid w:val="00E630DB"/>
    <w:rsid w:val="00E65B28"/>
    <w:rsid w:val="00E7208B"/>
    <w:rsid w:val="00E8732F"/>
    <w:rsid w:val="00EA2167"/>
    <w:rsid w:val="00EB0314"/>
    <w:rsid w:val="00EB60A5"/>
    <w:rsid w:val="00EB655C"/>
    <w:rsid w:val="00EB7455"/>
    <w:rsid w:val="00EC1E7B"/>
    <w:rsid w:val="00EE116D"/>
    <w:rsid w:val="00EE2AA4"/>
    <w:rsid w:val="00EF022A"/>
    <w:rsid w:val="00EF5AE7"/>
    <w:rsid w:val="00EF6ACA"/>
    <w:rsid w:val="00F06363"/>
    <w:rsid w:val="00F11F76"/>
    <w:rsid w:val="00F135E1"/>
    <w:rsid w:val="00F172D9"/>
    <w:rsid w:val="00F23652"/>
    <w:rsid w:val="00F312C2"/>
    <w:rsid w:val="00F377CB"/>
    <w:rsid w:val="00F453B8"/>
    <w:rsid w:val="00F45CCD"/>
    <w:rsid w:val="00F50C5C"/>
    <w:rsid w:val="00F548BC"/>
    <w:rsid w:val="00F54E62"/>
    <w:rsid w:val="00F63ACB"/>
    <w:rsid w:val="00F63E4B"/>
    <w:rsid w:val="00F65C55"/>
    <w:rsid w:val="00F67974"/>
    <w:rsid w:val="00F92F73"/>
    <w:rsid w:val="00F944C6"/>
    <w:rsid w:val="00F95CAF"/>
    <w:rsid w:val="00F95F18"/>
    <w:rsid w:val="00FA12D0"/>
    <w:rsid w:val="00FA4204"/>
    <w:rsid w:val="00FB2BBA"/>
    <w:rsid w:val="00FB3294"/>
    <w:rsid w:val="00FC5E87"/>
    <w:rsid w:val="00FC7B08"/>
    <w:rsid w:val="00FD3371"/>
    <w:rsid w:val="00FE0587"/>
    <w:rsid w:val="00FE169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55E139"/>
  <w15:chartTrackingRefBased/>
  <w15:docId w15:val="{2EC2A3F5-E4AE-46F4-8618-5C6B6D225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FC4"/>
    <w:pPr>
      <w:spacing w:before="240" w:after="0" w:line="260" w:lineRule="auto"/>
    </w:pPr>
    <w:rPr>
      <w:rFonts w:eastAsia="Times New Roman" w:cstheme="minorHAnsi"/>
    </w:rPr>
  </w:style>
  <w:style w:type="paragraph" w:styleId="Heading1">
    <w:name w:val="heading 1"/>
    <w:next w:val="Normal"/>
    <w:link w:val="Heading1Char"/>
    <w:qFormat/>
    <w:rsid w:val="00FC5E87"/>
    <w:pPr>
      <w:keepNext/>
      <w:keepLines/>
      <w:spacing w:before="960" w:after="360" w:line="240" w:lineRule="auto"/>
      <w:outlineLvl w:val="0"/>
    </w:pPr>
    <w:rPr>
      <w:rFonts w:ascii="Arial" w:eastAsia="MS Gothic" w:hAnsi="Arial" w:cstheme="majorBidi"/>
      <w:color w:val="007A33"/>
      <w:sz w:val="40"/>
      <w:szCs w:val="36"/>
      <w:lang w:val="en-US" w:eastAsia="en-AU"/>
    </w:rPr>
  </w:style>
  <w:style w:type="paragraph" w:styleId="Heading2">
    <w:name w:val="heading 2"/>
    <w:basedOn w:val="Normal"/>
    <w:next w:val="Normal"/>
    <w:link w:val="Heading2Char"/>
    <w:uiPriority w:val="9"/>
    <w:unhideWhenUsed/>
    <w:qFormat/>
    <w:rsid w:val="00B25FC4"/>
    <w:pPr>
      <w:keepNext/>
      <w:keepLines/>
      <w:spacing w:before="120" w:after="120" w:line="259" w:lineRule="auto"/>
      <w:outlineLvl w:val="1"/>
    </w:pPr>
    <w:rPr>
      <w:rFonts w:asciiTheme="majorHAnsi" w:eastAsiaTheme="majorEastAsia" w:hAnsiTheme="majorHAnsi" w:cstheme="majorBidi"/>
      <w:b/>
      <w:color w:val="538135" w:themeColor="accent6" w:themeShade="BF"/>
      <w:sz w:val="26"/>
      <w:szCs w:val="26"/>
    </w:rPr>
  </w:style>
  <w:style w:type="paragraph" w:styleId="Heading3">
    <w:name w:val="heading 3"/>
    <w:basedOn w:val="Normal"/>
    <w:next w:val="Normal"/>
    <w:link w:val="Heading3Char"/>
    <w:autoRedefine/>
    <w:uiPriority w:val="9"/>
    <w:unhideWhenUsed/>
    <w:qFormat/>
    <w:rsid w:val="00C8682E"/>
    <w:pPr>
      <w:keepNext/>
      <w:keepLines/>
      <w:spacing w:before="160" w:line="271" w:lineRule="auto"/>
      <w:outlineLvl w:val="2"/>
    </w:pPr>
    <w:rPr>
      <w:rFonts w:eastAsia="MS Gothic"/>
      <w:color w:val="385623" w:themeColor="accent6" w:themeShade="80"/>
      <w:sz w:val="24"/>
      <w:szCs w:val="28"/>
      <w:lang w:val="en-US" w:eastAsia="en-AU"/>
    </w:rPr>
  </w:style>
  <w:style w:type="paragraph" w:styleId="Heading4">
    <w:name w:val="heading 4"/>
    <w:basedOn w:val="Normal"/>
    <w:next w:val="Normal"/>
    <w:link w:val="Heading4Char"/>
    <w:uiPriority w:val="9"/>
    <w:unhideWhenUsed/>
    <w:qFormat/>
    <w:rsid w:val="00FC5E8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C5E87"/>
    <w:rPr>
      <w:rFonts w:ascii="Arial" w:eastAsia="MS Gothic" w:hAnsi="Arial" w:cstheme="majorBidi"/>
      <w:color w:val="007A33"/>
      <w:sz w:val="40"/>
      <w:szCs w:val="36"/>
      <w:lang w:val="en-US" w:eastAsia="en-AU"/>
    </w:rPr>
  </w:style>
  <w:style w:type="character" w:customStyle="1" w:styleId="Heading3Char">
    <w:name w:val="Heading 3 Char"/>
    <w:basedOn w:val="DefaultParagraphFont"/>
    <w:link w:val="Heading3"/>
    <w:uiPriority w:val="9"/>
    <w:rsid w:val="00C8682E"/>
    <w:rPr>
      <w:rFonts w:eastAsia="MS Gothic" w:cstheme="minorHAnsi"/>
      <w:color w:val="385623" w:themeColor="accent6" w:themeShade="80"/>
      <w:sz w:val="24"/>
      <w:szCs w:val="28"/>
      <w:lang w:val="en-US" w:eastAsia="en-AU"/>
    </w:rPr>
  </w:style>
  <w:style w:type="paragraph" w:styleId="ListParagraph">
    <w:name w:val="List Paragraph"/>
    <w:basedOn w:val="Normal"/>
    <w:uiPriority w:val="34"/>
    <w:qFormat/>
    <w:rsid w:val="00FC5E87"/>
    <w:pPr>
      <w:ind w:left="720"/>
      <w:contextualSpacing/>
    </w:pPr>
  </w:style>
  <w:style w:type="character" w:customStyle="1" w:styleId="BoldAllCaps">
    <w:name w:val="Bold All Caps"/>
    <w:basedOn w:val="DefaultParagraphFont"/>
    <w:uiPriority w:val="1"/>
    <w:qFormat/>
    <w:rsid w:val="00FC5E87"/>
    <w:rPr>
      <w:b/>
      <w:caps/>
      <w:smallCaps w:val="0"/>
      <w:color w:val="007A33"/>
      <w:bdr w:val="none" w:sz="0" w:space="0" w:color="auto"/>
    </w:rPr>
  </w:style>
  <w:style w:type="paragraph" w:styleId="Header">
    <w:name w:val="header"/>
    <w:basedOn w:val="Normal"/>
    <w:link w:val="HeaderChar"/>
    <w:uiPriority w:val="99"/>
    <w:unhideWhenUsed/>
    <w:rsid w:val="00FC5E87"/>
    <w:pPr>
      <w:tabs>
        <w:tab w:val="center" w:pos="4513"/>
        <w:tab w:val="right" w:pos="9026"/>
      </w:tabs>
      <w:spacing w:before="0" w:line="240" w:lineRule="auto"/>
    </w:pPr>
  </w:style>
  <w:style w:type="character" w:customStyle="1" w:styleId="HeaderChar">
    <w:name w:val="Header Char"/>
    <w:basedOn w:val="DefaultParagraphFont"/>
    <w:link w:val="Header"/>
    <w:uiPriority w:val="99"/>
    <w:rsid w:val="00FC5E87"/>
    <w:rPr>
      <w:rFonts w:ascii="Arial" w:eastAsia="Times New Roman" w:hAnsi="Arial" w:cs="Times New Roman"/>
      <w:sz w:val="21"/>
      <w:szCs w:val="24"/>
    </w:rPr>
  </w:style>
  <w:style w:type="paragraph" w:styleId="Footer">
    <w:name w:val="footer"/>
    <w:basedOn w:val="Normal"/>
    <w:link w:val="FooterChar"/>
    <w:uiPriority w:val="99"/>
    <w:unhideWhenUsed/>
    <w:rsid w:val="00FC5E87"/>
    <w:pPr>
      <w:tabs>
        <w:tab w:val="center" w:pos="4513"/>
        <w:tab w:val="right" w:pos="9026"/>
      </w:tabs>
      <w:spacing w:before="0" w:line="240" w:lineRule="auto"/>
    </w:pPr>
    <w:rPr>
      <w:color w:val="FFFFFF" w:themeColor="background1"/>
    </w:rPr>
  </w:style>
  <w:style w:type="character" w:customStyle="1" w:styleId="FooterChar">
    <w:name w:val="Footer Char"/>
    <w:basedOn w:val="DefaultParagraphFont"/>
    <w:link w:val="Footer"/>
    <w:uiPriority w:val="99"/>
    <w:rsid w:val="00FC5E87"/>
    <w:rPr>
      <w:rFonts w:ascii="Arial" w:eastAsia="Times New Roman" w:hAnsi="Arial" w:cs="Times New Roman"/>
      <w:color w:val="FFFFFF" w:themeColor="background1"/>
      <w:sz w:val="21"/>
      <w:szCs w:val="24"/>
    </w:rPr>
  </w:style>
  <w:style w:type="table" w:styleId="TableGrid">
    <w:name w:val="Table Grid"/>
    <w:basedOn w:val="TableNormal"/>
    <w:rsid w:val="00B25F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val="0"/>
      </w:rPr>
    </w:tblStylePr>
  </w:style>
  <w:style w:type="character" w:styleId="Hyperlink">
    <w:name w:val="Hyperlink"/>
    <w:basedOn w:val="DefaultParagraphFont"/>
    <w:uiPriority w:val="99"/>
    <w:unhideWhenUsed/>
    <w:rsid w:val="00FC5E87"/>
    <w:rPr>
      <w:color w:val="0563C1" w:themeColor="hyperlink"/>
      <w:u w:val="single"/>
    </w:rPr>
  </w:style>
  <w:style w:type="paragraph" w:styleId="TOCHeading">
    <w:name w:val="TOC Heading"/>
    <w:basedOn w:val="Heading1"/>
    <w:next w:val="Normal"/>
    <w:uiPriority w:val="39"/>
    <w:unhideWhenUsed/>
    <w:qFormat/>
    <w:rsid w:val="00FC5E87"/>
    <w:pPr>
      <w:spacing w:before="240" w:after="0" w:line="259" w:lineRule="auto"/>
      <w:outlineLvl w:val="9"/>
    </w:pPr>
    <w:rPr>
      <w:rFonts w:asciiTheme="majorHAnsi" w:eastAsiaTheme="majorEastAsia" w:hAnsiTheme="majorHAnsi"/>
      <w:color w:val="2F5496" w:themeColor="accent1" w:themeShade="BF"/>
      <w:sz w:val="32"/>
      <w:szCs w:val="32"/>
      <w:lang w:eastAsia="en-US"/>
    </w:rPr>
  </w:style>
  <w:style w:type="paragraph" w:styleId="TOC1">
    <w:name w:val="toc 1"/>
    <w:basedOn w:val="Normal"/>
    <w:next w:val="Normal"/>
    <w:autoRedefine/>
    <w:uiPriority w:val="39"/>
    <w:unhideWhenUsed/>
    <w:rsid w:val="00EE2AA4"/>
    <w:pPr>
      <w:tabs>
        <w:tab w:val="right" w:leader="dot" w:pos="9854"/>
      </w:tabs>
      <w:spacing w:after="100"/>
    </w:pPr>
  </w:style>
  <w:style w:type="paragraph" w:styleId="FootnoteText">
    <w:name w:val="footnote text"/>
    <w:basedOn w:val="Normal"/>
    <w:link w:val="FootnoteTextChar"/>
    <w:unhideWhenUsed/>
    <w:rsid w:val="00FC5E87"/>
    <w:pPr>
      <w:spacing w:before="0" w:line="240" w:lineRule="auto"/>
    </w:pPr>
    <w:rPr>
      <w:sz w:val="20"/>
      <w:szCs w:val="20"/>
    </w:rPr>
  </w:style>
  <w:style w:type="character" w:customStyle="1" w:styleId="FootnoteTextChar">
    <w:name w:val="Footnote Text Char"/>
    <w:basedOn w:val="DefaultParagraphFont"/>
    <w:link w:val="FootnoteText"/>
    <w:rsid w:val="00FC5E87"/>
    <w:rPr>
      <w:rFonts w:ascii="Arial" w:eastAsia="Times New Roman" w:hAnsi="Arial" w:cs="Times New Roman"/>
      <w:sz w:val="20"/>
      <w:szCs w:val="20"/>
    </w:rPr>
  </w:style>
  <w:style w:type="character" w:styleId="FootnoteReference">
    <w:name w:val="footnote reference"/>
    <w:basedOn w:val="DefaultParagraphFont"/>
    <w:semiHidden/>
    <w:unhideWhenUsed/>
    <w:rsid w:val="00FC5E87"/>
    <w:rPr>
      <w:vertAlign w:val="superscript"/>
    </w:rPr>
  </w:style>
  <w:style w:type="paragraph" w:styleId="TOC3">
    <w:name w:val="toc 3"/>
    <w:basedOn w:val="Normal"/>
    <w:next w:val="Normal"/>
    <w:autoRedefine/>
    <w:uiPriority w:val="39"/>
    <w:unhideWhenUsed/>
    <w:rsid w:val="00FC5E87"/>
    <w:pPr>
      <w:spacing w:after="100"/>
      <w:ind w:left="420"/>
    </w:pPr>
  </w:style>
  <w:style w:type="paragraph" w:styleId="Caption">
    <w:name w:val="caption"/>
    <w:basedOn w:val="Normal"/>
    <w:next w:val="Normal"/>
    <w:uiPriority w:val="35"/>
    <w:unhideWhenUsed/>
    <w:qFormat/>
    <w:rsid w:val="00B25FC4"/>
    <w:pPr>
      <w:keepNext/>
      <w:spacing w:before="120" w:after="60" w:line="240" w:lineRule="auto"/>
    </w:pPr>
    <w:rPr>
      <w:iCs/>
      <w:color w:val="44546A" w:themeColor="text2"/>
      <w:sz w:val="18"/>
      <w:szCs w:val="18"/>
    </w:rPr>
  </w:style>
  <w:style w:type="paragraph" w:styleId="TableofFigures">
    <w:name w:val="table of figures"/>
    <w:basedOn w:val="Normal"/>
    <w:next w:val="Normal"/>
    <w:uiPriority w:val="99"/>
    <w:unhideWhenUsed/>
    <w:rsid w:val="00FC5E87"/>
  </w:style>
  <w:style w:type="character" w:customStyle="1" w:styleId="Heading4Char">
    <w:name w:val="Heading 4 Char"/>
    <w:basedOn w:val="DefaultParagraphFont"/>
    <w:link w:val="Heading4"/>
    <w:uiPriority w:val="9"/>
    <w:rsid w:val="00FC5E87"/>
    <w:rPr>
      <w:rFonts w:asciiTheme="majorHAnsi" w:eastAsiaTheme="majorEastAsia" w:hAnsiTheme="majorHAnsi" w:cstheme="majorBidi"/>
      <w:i/>
      <w:iCs/>
      <w:color w:val="2F5496" w:themeColor="accent1" w:themeShade="BF"/>
      <w:sz w:val="21"/>
      <w:szCs w:val="24"/>
    </w:rPr>
  </w:style>
  <w:style w:type="table" w:customStyle="1" w:styleId="TableGrid3">
    <w:name w:val="Table Grid3"/>
    <w:basedOn w:val="TableNormal"/>
    <w:next w:val="TableGrid"/>
    <w:uiPriority w:val="59"/>
    <w:rsid w:val="00EE2A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style>
  <w:style w:type="paragraph" w:customStyle="1" w:styleId="EndNoteBibliography">
    <w:name w:val="EndNote Bibliography"/>
    <w:basedOn w:val="Normal"/>
    <w:link w:val="EndNoteBibliographyChar"/>
    <w:rsid w:val="00EF6ACA"/>
    <w:pPr>
      <w:spacing w:line="240" w:lineRule="auto"/>
    </w:pPr>
    <w:rPr>
      <w:rFonts w:cs="Arial"/>
      <w:noProof/>
      <w:sz w:val="20"/>
      <w:lang w:val="en-US"/>
    </w:rPr>
  </w:style>
  <w:style w:type="character" w:customStyle="1" w:styleId="EndNoteBibliographyChar">
    <w:name w:val="EndNote Bibliography Char"/>
    <w:basedOn w:val="DefaultParagraphFont"/>
    <w:link w:val="EndNoteBibliography"/>
    <w:rsid w:val="00EF6ACA"/>
    <w:rPr>
      <w:rFonts w:ascii="Arial" w:eastAsia="Times New Roman" w:hAnsi="Arial" w:cs="Arial"/>
      <w:noProof/>
      <w:sz w:val="20"/>
      <w:szCs w:val="24"/>
      <w:lang w:val="en-US"/>
    </w:rPr>
  </w:style>
  <w:style w:type="character" w:styleId="CommentReference">
    <w:name w:val="annotation reference"/>
    <w:basedOn w:val="DefaultParagraphFont"/>
    <w:uiPriority w:val="99"/>
    <w:semiHidden/>
    <w:unhideWhenUsed/>
    <w:rsid w:val="00970CFE"/>
    <w:rPr>
      <w:sz w:val="16"/>
      <w:szCs w:val="16"/>
    </w:rPr>
  </w:style>
  <w:style w:type="paragraph" w:styleId="CommentText">
    <w:name w:val="annotation text"/>
    <w:basedOn w:val="Normal"/>
    <w:link w:val="CommentTextChar"/>
    <w:uiPriority w:val="99"/>
    <w:unhideWhenUsed/>
    <w:rsid w:val="00970CFE"/>
    <w:pPr>
      <w:spacing w:line="240" w:lineRule="auto"/>
    </w:pPr>
    <w:rPr>
      <w:sz w:val="20"/>
      <w:szCs w:val="20"/>
    </w:rPr>
  </w:style>
  <w:style w:type="character" w:customStyle="1" w:styleId="CommentTextChar">
    <w:name w:val="Comment Text Char"/>
    <w:basedOn w:val="DefaultParagraphFont"/>
    <w:link w:val="CommentText"/>
    <w:uiPriority w:val="99"/>
    <w:rsid w:val="00970CFE"/>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970CFE"/>
    <w:rPr>
      <w:b/>
      <w:bCs/>
    </w:rPr>
  </w:style>
  <w:style w:type="character" w:customStyle="1" w:styleId="CommentSubjectChar">
    <w:name w:val="Comment Subject Char"/>
    <w:basedOn w:val="CommentTextChar"/>
    <w:link w:val="CommentSubject"/>
    <w:uiPriority w:val="99"/>
    <w:semiHidden/>
    <w:rsid w:val="00970CFE"/>
    <w:rPr>
      <w:rFonts w:ascii="Arial" w:eastAsia="Times New Roman" w:hAnsi="Arial" w:cs="Times New Roman"/>
      <w:b/>
      <w:bCs/>
      <w:sz w:val="20"/>
      <w:szCs w:val="20"/>
    </w:rPr>
  </w:style>
  <w:style w:type="paragraph" w:styleId="Revision">
    <w:name w:val="Revision"/>
    <w:hidden/>
    <w:uiPriority w:val="99"/>
    <w:semiHidden/>
    <w:rsid w:val="00DA29F8"/>
    <w:pPr>
      <w:spacing w:after="0" w:line="240" w:lineRule="auto"/>
    </w:pPr>
    <w:rPr>
      <w:rFonts w:ascii="Arial" w:eastAsia="Times New Roman" w:hAnsi="Arial" w:cs="Times New Roman"/>
      <w:sz w:val="21"/>
      <w:szCs w:val="24"/>
    </w:rPr>
  </w:style>
  <w:style w:type="character" w:styleId="FollowedHyperlink">
    <w:name w:val="FollowedHyperlink"/>
    <w:basedOn w:val="DefaultParagraphFont"/>
    <w:uiPriority w:val="99"/>
    <w:semiHidden/>
    <w:unhideWhenUsed/>
    <w:rsid w:val="00C717CC"/>
    <w:rPr>
      <w:color w:val="954F72" w:themeColor="followedHyperlink"/>
      <w:u w:val="single"/>
    </w:rPr>
  </w:style>
  <w:style w:type="character" w:styleId="UnresolvedMention">
    <w:name w:val="Unresolved Mention"/>
    <w:basedOn w:val="DefaultParagraphFont"/>
    <w:uiPriority w:val="99"/>
    <w:semiHidden/>
    <w:unhideWhenUsed/>
    <w:rsid w:val="00F63E4B"/>
    <w:rPr>
      <w:color w:val="605E5C"/>
      <w:shd w:val="clear" w:color="auto" w:fill="E1DFDD"/>
    </w:rPr>
  </w:style>
  <w:style w:type="paragraph" w:customStyle="1" w:styleId="pf0">
    <w:name w:val="pf0"/>
    <w:basedOn w:val="Normal"/>
    <w:rsid w:val="00CE7924"/>
    <w:pPr>
      <w:spacing w:before="100" w:beforeAutospacing="1" w:after="100" w:afterAutospacing="1" w:line="240" w:lineRule="auto"/>
    </w:pPr>
    <w:rPr>
      <w:rFonts w:ascii="Times New Roman" w:hAnsi="Times New Roman"/>
      <w:sz w:val="24"/>
      <w:lang w:eastAsia="en-AU"/>
    </w:rPr>
  </w:style>
  <w:style w:type="paragraph" w:styleId="NormalWeb">
    <w:name w:val="Normal (Web)"/>
    <w:basedOn w:val="Normal"/>
    <w:uiPriority w:val="99"/>
    <w:semiHidden/>
    <w:unhideWhenUsed/>
    <w:rsid w:val="003049E9"/>
    <w:pPr>
      <w:spacing w:before="100" w:beforeAutospacing="1" w:after="100" w:afterAutospacing="1" w:line="240" w:lineRule="auto"/>
    </w:pPr>
    <w:rPr>
      <w:rFonts w:ascii="Times New Roman" w:hAnsi="Times New Roman"/>
      <w:sz w:val="24"/>
      <w:lang w:eastAsia="en-AU"/>
    </w:rPr>
  </w:style>
  <w:style w:type="paragraph" w:styleId="ListBullet">
    <w:name w:val="List Bullet"/>
    <w:basedOn w:val="Normal"/>
    <w:uiPriority w:val="99"/>
    <w:unhideWhenUsed/>
    <w:rsid w:val="00B25FC4"/>
    <w:pPr>
      <w:numPr>
        <w:numId w:val="14"/>
      </w:numPr>
      <w:tabs>
        <w:tab w:val="clear" w:pos="360"/>
      </w:tabs>
      <w:spacing w:line="259" w:lineRule="auto"/>
      <w:ind w:left="584" w:hanging="357"/>
      <w:contextualSpacing/>
    </w:pPr>
  </w:style>
  <w:style w:type="character" w:customStyle="1" w:styleId="Heading2Char">
    <w:name w:val="Heading 2 Char"/>
    <w:basedOn w:val="DefaultParagraphFont"/>
    <w:link w:val="Heading2"/>
    <w:uiPriority w:val="9"/>
    <w:rsid w:val="00B25FC4"/>
    <w:rPr>
      <w:rFonts w:asciiTheme="majorHAnsi" w:eastAsiaTheme="majorEastAsia" w:hAnsiTheme="majorHAnsi" w:cstheme="majorBidi"/>
      <w:b/>
      <w:color w:val="538135" w:themeColor="accent6" w:themeShade="BF"/>
      <w:sz w:val="26"/>
      <w:szCs w:val="26"/>
    </w:rPr>
  </w:style>
  <w:style w:type="paragraph" w:styleId="Title">
    <w:name w:val="Title"/>
    <w:basedOn w:val="Normal"/>
    <w:next w:val="Normal"/>
    <w:link w:val="TitleChar"/>
    <w:uiPriority w:val="10"/>
    <w:qFormat/>
    <w:rsid w:val="0086437C"/>
    <w:pPr>
      <w:spacing w:before="0" w:line="240" w:lineRule="auto"/>
      <w:contextualSpacing/>
    </w:pPr>
    <w:rPr>
      <w:rFonts w:ascii="Arial" w:eastAsiaTheme="majorEastAsia" w:hAnsi="Arial" w:cstheme="majorBidi"/>
      <w:b/>
      <w:color w:val="FFFFFF" w:themeColor="background1"/>
      <w:spacing w:val="-10"/>
      <w:kern w:val="28"/>
      <w:sz w:val="60"/>
      <w:szCs w:val="56"/>
    </w:rPr>
  </w:style>
  <w:style w:type="character" w:customStyle="1" w:styleId="TitleChar">
    <w:name w:val="Title Char"/>
    <w:basedOn w:val="DefaultParagraphFont"/>
    <w:link w:val="Title"/>
    <w:uiPriority w:val="10"/>
    <w:rsid w:val="0086437C"/>
    <w:rPr>
      <w:rFonts w:ascii="Arial" w:eastAsiaTheme="majorEastAsia" w:hAnsi="Arial" w:cstheme="majorBidi"/>
      <w:b/>
      <w:color w:val="FFFFFF" w:themeColor="background1"/>
      <w:spacing w:val="-10"/>
      <w:kern w:val="28"/>
      <w:sz w:val="60"/>
      <w:szCs w:val="56"/>
    </w:rPr>
  </w:style>
  <w:style w:type="paragraph" w:styleId="Date">
    <w:name w:val="Date"/>
    <w:basedOn w:val="Normal"/>
    <w:next w:val="Normal"/>
    <w:link w:val="DateChar"/>
    <w:uiPriority w:val="99"/>
    <w:unhideWhenUsed/>
    <w:rsid w:val="0086437C"/>
    <w:rPr>
      <w:color w:val="FFFFFF" w:themeColor="background1"/>
    </w:rPr>
  </w:style>
  <w:style w:type="character" w:customStyle="1" w:styleId="DateChar">
    <w:name w:val="Date Char"/>
    <w:basedOn w:val="DefaultParagraphFont"/>
    <w:link w:val="Date"/>
    <w:uiPriority w:val="99"/>
    <w:rsid w:val="0086437C"/>
    <w:rPr>
      <w:rFonts w:eastAsia="Times New Roman" w:cstheme="minorHAnsi"/>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1840">
      <w:bodyDiv w:val="1"/>
      <w:marLeft w:val="0"/>
      <w:marRight w:val="0"/>
      <w:marTop w:val="0"/>
      <w:marBottom w:val="0"/>
      <w:divBdr>
        <w:top w:val="none" w:sz="0" w:space="0" w:color="auto"/>
        <w:left w:val="none" w:sz="0" w:space="0" w:color="auto"/>
        <w:bottom w:val="none" w:sz="0" w:space="0" w:color="auto"/>
        <w:right w:val="none" w:sz="0" w:space="0" w:color="auto"/>
      </w:divBdr>
      <w:divsChild>
        <w:div w:id="307440636">
          <w:marLeft w:val="0"/>
          <w:marRight w:val="0"/>
          <w:marTop w:val="0"/>
          <w:marBottom w:val="0"/>
          <w:divBdr>
            <w:top w:val="none" w:sz="0" w:space="0" w:color="auto"/>
            <w:left w:val="none" w:sz="0" w:space="0" w:color="auto"/>
            <w:bottom w:val="none" w:sz="0" w:space="0" w:color="auto"/>
            <w:right w:val="none" w:sz="0" w:space="0" w:color="auto"/>
          </w:divBdr>
        </w:div>
      </w:divsChild>
    </w:div>
    <w:div w:id="153491520">
      <w:bodyDiv w:val="1"/>
      <w:marLeft w:val="0"/>
      <w:marRight w:val="0"/>
      <w:marTop w:val="0"/>
      <w:marBottom w:val="0"/>
      <w:divBdr>
        <w:top w:val="none" w:sz="0" w:space="0" w:color="auto"/>
        <w:left w:val="none" w:sz="0" w:space="0" w:color="auto"/>
        <w:bottom w:val="none" w:sz="0" w:space="0" w:color="auto"/>
        <w:right w:val="none" w:sz="0" w:space="0" w:color="auto"/>
      </w:divBdr>
    </w:div>
    <w:div w:id="249824899">
      <w:bodyDiv w:val="1"/>
      <w:marLeft w:val="0"/>
      <w:marRight w:val="0"/>
      <w:marTop w:val="0"/>
      <w:marBottom w:val="0"/>
      <w:divBdr>
        <w:top w:val="none" w:sz="0" w:space="0" w:color="auto"/>
        <w:left w:val="none" w:sz="0" w:space="0" w:color="auto"/>
        <w:bottom w:val="none" w:sz="0" w:space="0" w:color="auto"/>
        <w:right w:val="none" w:sz="0" w:space="0" w:color="auto"/>
      </w:divBdr>
    </w:div>
    <w:div w:id="365717037">
      <w:bodyDiv w:val="1"/>
      <w:marLeft w:val="0"/>
      <w:marRight w:val="0"/>
      <w:marTop w:val="0"/>
      <w:marBottom w:val="0"/>
      <w:divBdr>
        <w:top w:val="none" w:sz="0" w:space="0" w:color="auto"/>
        <w:left w:val="none" w:sz="0" w:space="0" w:color="auto"/>
        <w:bottom w:val="none" w:sz="0" w:space="0" w:color="auto"/>
        <w:right w:val="none" w:sz="0" w:space="0" w:color="auto"/>
      </w:divBdr>
      <w:divsChild>
        <w:div w:id="367461934">
          <w:marLeft w:val="0"/>
          <w:marRight w:val="0"/>
          <w:marTop w:val="0"/>
          <w:marBottom w:val="0"/>
          <w:divBdr>
            <w:top w:val="none" w:sz="0" w:space="0" w:color="auto"/>
            <w:left w:val="none" w:sz="0" w:space="0" w:color="auto"/>
            <w:bottom w:val="none" w:sz="0" w:space="0" w:color="auto"/>
            <w:right w:val="none" w:sz="0" w:space="0" w:color="auto"/>
          </w:divBdr>
        </w:div>
      </w:divsChild>
    </w:div>
    <w:div w:id="892277084">
      <w:bodyDiv w:val="1"/>
      <w:marLeft w:val="0"/>
      <w:marRight w:val="0"/>
      <w:marTop w:val="0"/>
      <w:marBottom w:val="0"/>
      <w:divBdr>
        <w:top w:val="none" w:sz="0" w:space="0" w:color="auto"/>
        <w:left w:val="none" w:sz="0" w:space="0" w:color="auto"/>
        <w:bottom w:val="none" w:sz="0" w:space="0" w:color="auto"/>
        <w:right w:val="none" w:sz="0" w:space="0" w:color="auto"/>
      </w:divBdr>
    </w:div>
    <w:div w:id="909197531">
      <w:bodyDiv w:val="1"/>
      <w:marLeft w:val="0"/>
      <w:marRight w:val="0"/>
      <w:marTop w:val="0"/>
      <w:marBottom w:val="0"/>
      <w:divBdr>
        <w:top w:val="none" w:sz="0" w:space="0" w:color="auto"/>
        <w:left w:val="none" w:sz="0" w:space="0" w:color="auto"/>
        <w:bottom w:val="none" w:sz="0" w:space="0" w:color="auto"/>
        <w:right w:val="none" w:sz="0" w:space="0" w:color="auto"/>
      </w:divBdr>
    </w:div>
    <w:div w:id="1197692563">
      <w:bodyDiv w:val="1"/>
      <w:marLeft w:val="0"/>
      <w:marRight w:val="0"/>
      <w:marTop w:val="0"/>
      <w:marBottom w:val="0"/>
      <w:divBdr>
        <w:top w:val="none" w:sz="0" w:space="0" w:color="auto"/>
        <w:left w:val="none" w:sz="0" w:space="0" w:color="auto"/>
        <w:bottom w:val="none" w:sz="0" w:space="0" w:color="auto"/>
        <w:right w:val="none" w:sz="0" w:space="0" w:color="auto"/>
      </w:divBdr>
    </w:div>
    <w:div w:id="1258951675">
      <w:bodyDiv w:val="1"/>
      <w:marLeft w:val="0"/>
      <w:marRight w:val="0"/>
      <w:marTop w:val="0"/>
      <w:marBottom w:val="0"/>
      <w:divBdr>
        <w:top w:val="none" w:sz="0" w:space="0" w:color="auto"/>
        <w:left w:val="none" w:sz="0" w:space="0" w:color="auto"/>
        <w:bottom w:val="none" w:sz="0" w:space="0" w:color="auto"/>
        <w:right w:val="none" w:sz="0" w:space="0" w:color="auto"/>
      </w:divBdr>
    </w:div>
    <w:div w:id="1505824064">
      <w:bodyDiv w:val="1"/>
      <w:marLeft w:val="0"/>
      <w:marRight w:val="0"/>
      <w:marTop w:val="0"/>
      <w:marBottom w:val="0"/>
      <w:divBdr>
        <w:top w:val="none" w:sz="0" w:space="0" w:color="auto"/>
        <w:left w:val="none" w:sz="0" w:space="0" w:color="auto"/>
        <w:bottom w:val="none" w:sz="0" w:space="0" w:color="auto"/>
        <w:right w:val="none" w:sz="0" w:space="0" w:color="auto"/>
      </w:divBdr>
    </w:div>
    <w:div w:id="1554921098">
      <w:bodyDiv w:val="1"/>
      <w:marLeft w:val="0"/>
      <w:marRight w:val="0"/>
      <w:marTop w:val="0"/>
      <w:marBottom w:val="0"/>
      <w:divBdr>
        <w:top w:val="none" w:sz="0" w:space="0" w:color="auto"/>
        <w:left w:val="none" w:sz="0" w:space="0" w:color="auto"/>
        <w:bottom w:val="none" w:sz="0" w:space="0" w:color="auto"/>
        <w:right w:val="none" w:sz="0" w:space="0" w:color="auto"/>
      </w:divBdr>
    </w:div>
    <w:div w:id="1796486237">
      <w:bodyDiv w:val="1"/>
      <w:marLeft w:val="0"/>
      <w:marRight w:val="0"/>
      <w:marTop w:val="0"/>
      <w:marBottom w:val="0"/>
      <w:divBdr>
        <w:top w:val="none" w:sz="0" w:space="0" w:color="auto"/>
        <w:left w:val="none" w:sz="0" w:space="0" w:color="auto"/>
        <w:bottom w:val="none" w:sz="0" w:space="0" w:color="auto"/>
        <w:right w:val="none" w:sz="0" w:space="0" w:color="auto"/>
      </w:divBdr>
      <w:divsChild>
        <w:div w:id="1600061503">
          <w:marLeft w:val="0"/>
          <w:marRight w:val="0"/>
          <w:marTop w:val="0"/>
          <w:marBottom w:val="0"/>
          <w:divBdr>
            <w:top w:val="none" w:sz="0" w:space="0" w:color="auto"/>
            <w:left w:val="none" w:sz="0" w:space="0" w:color="auto"/>
            <w:bottom w:val="none" w:sz="0" w:space="0" w:color="auto"/>
            <w:right w:val="none" w:sz="0" w:space="0" w:color="auto"/>
          </w:divBdr>
        </w:div>
      </w:divsChild>
    </w:div>
    <w:div w:id="2102487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gov.au/resources/publications/partnership-reformulation-program-reporting-and-monitoring-template" TargetMode="Externa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abs.gov.au/articles/healthy-food-partnership-reformulation-program-wave-1-four-year-progress"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hart" Target="charts/chart3.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sites/default/files/documents/2021/04/partnership-reformulation-program-rationale-paper-food-reformulation-program-rationale-paper.pdf" TargetMode="External"/><Relationship Id="rId24" Type="http://schemas.openxmlformats.org/officeDocument/2006/relationships/chart" Target="charts/chart5.xml"/><Relationship Id="rId5" Type="http://schemas.openxmlformats.org/officeDocument/2006/relationships/numbering" Target="numbering.xml"/><Relationship Id="rId15" Type="http://schemas.openxmlformats.org/officeDocument/2006/relationships/chart" Target="charts/chart2.xml"/><Relationship Id="rId23" Type="http://schemas.openxmlformats.org/officeDocument/2006/relationships/chart" Target="charts/chart4.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1.xm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hattla\AppData\Roaming\Micro%20Focus\Offline%20Records\Offline%20Records%20(A7)\Partnership%20~%20PREVENTION%20-%20Reporting(2)\Data%20analysis%20of%20Wave%201%20Reporting%204%20year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hattla\AppData\Roaming\Micro%20Focus\Offline%20Records\Offline%20Records%20(A7)\Partnership%20~%20PREVENTION%20-%20Reporting(2)\Data%20analysis%20of%20Wave%201%20Reporting%204%20year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hattla\AppData\Roaming\Micro%20Focus\Offline%20Records\Offline%20Records%20(A7)\Partnership%20~%20PREVENTION%20-%20Reporting(2)\Data%20analysis%20of%20Wave%201%20Reporting%204%20year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healthgov-my.sharepoint.com/personal/laura_hatt_health_gov_au1/Documents/Documents/Data%20analysis%20of%20Wave%201%20Reporting%204%20years(AutoRecovered).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hattla\AppData\Roaming\Micro%20Focus\Offline%20Records\Offline%20Records%20(A7)\Partnership%20~%20PREVENTION%20-%20Reporting(3)\Data%20analysis%20of%20Wave%201%20Reporting%204%20years.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Number of participating</a:t>
            </a:r>
            <a:r>
              <a:rPr lang="en-US" baseline="0"/>
              <a:t> </a:t>
            </a:r>
            <a:r>
              <a:rPr lang="en-US"/>
              <a:t>products by product category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'2a. All Categories_Sodium'!$M$4</c:f>
              <c:strCache>
                <c:ptCount val="1"/>
                <c:pt idx="0">
                  <c:v>Total number of products in 2024</c:v>
                </c:pt>
              </c:strCache>
            </c:strRef>
          </c:tx>
          <c:spPr>
            <a:solidFill>
              <a:schemeClr val="accent1"/>
            </a:solidFill>
            <a:ln>
              <a:noFill/>
            </a:ln>
            <a:effectLst/>
          </c:spPr>
          <c:invertIfNegative val="0"/>
          <c:cat>
            <c:strRef>
              <c:f>'2a. All Categories_Sodium'!$B$5:$B$32</c:f>
              <c:strCache>
                <c:ptCount val="28"/>
                <c:pt idx="0">
                  <c:v>Leavened breads</c:v>
                </c:pt>
                <c:pt idx="1">
                  <c:v>Flat breads</c:v>
                </c:pt>
                <c:pt idx="2">
                  <c:v>Cheddar cheese products</c:v>
                </c:pt>
                <c:pt idx="3">
                  <c:v>Processed cheeses</c:v>
                </c:pt>
                <c:pt idx="4">
                  <c:v>Crumbed and battered  meat and poultry</c:v>
                </c:pt>
                <c:pt idx="5">
                  <c:v>Crumbed and battered fish</c:v>
                </c:pt>
                <c:pt idx="6">
                  <c:v>Crumbed and battered prawns, squid and calamari</c:v>
                </c:pt>
                <c:pt idx="7">
                  <c:v>Gravies + finishing sauces</c:v>
                </c:pt>
                <c:pt idx="8">
                  <c:v>Pesto</c:v>
                </c:pt>
                <c:pt idx="9">
                  <c:v>Asian style cooking sauces</c:v>
                </c:pt>
                <c:pt idx="10">
                  <c:v>Other savoury sauces</c:v>
                </c:pt>
                <c:pt idx="11">
                  <c:v>Pizza</c:v>
                </c:pt>
                <c:pt idx="12">
                  <c:v>Ham</c:v>
                </c:pt>
                <c:pt idx="13">
                  <c:v>Bacon</c:v>
                </c:pt>
                <c:pt idx="14">
                  <c:v>Processed deli meat</c:v>
                </c:pt>
                <c:pt idx="15">
                  <c:v>Frankfurts and Saveloys</c:v>
                </c:pt>
                <c:pt idx="16">
                  <c:v>Sausages</c:v>
                </c:pt>
                <c:pt idx="17">
                  <c:v>Plain savoury crackers and biscuits</c:v>
                </c:pt>
                <c:pt idx="18">
                  <c:v>Plain corn, rice and other ‘grain-cake’ biscuits</c:v>
                </c:pt>
                <c:pt idx="19">
                  <c:v>Flavoured savoury biscuits</c:v>
                </c:pt>
                <c:pt idx="20">
                  <c:v>Dry pastries</c:v>
                </c:pt>
                <c:pt idx="21">
                  <c:v>Wet pastries</c:v>
                </c:pt>
                <c:pt idx="22">
                  <c:v>Potato snacks</c:v>
                </c:pt>
                <c:pt idx="23">
                  <c:v>Salt and vinegar snacks</c:v>
                </c:pt>
                <c:pt idx="24">
                  <c:v>Extruded and pelleted snacks</c:v>
                </c:pt>
                <c:pt idx="25">
                  <c:v>Vegetable, grains and other snacks</c:v>
                </c:pt>
                <c:pt idx="26">
                  <c:v>Soups</c:v>
                </c:pt>
                <c:pt idx="27">
                  <c:v>Cakes, Muffins and Slices</c:v>
                </c:pt>
              </c:strCache>
            </c:strRef>
          </c:cat>
          <c:val>
            <c:numRef>
              <c:f>'2a. All Categories_Sodium'!$M$5:$M$32</c:f>
              <c:numCache>
                <c:formatCode>General</c:formatCode>
                <c:ptCount val="28"/>
                <c:pt idx="0">
                  <c:v>425</c:v>
                </c:pt>
                <c:pt idx="1">
                  <c:v>48</c:v>
                </c:pt>
                <c:pt idx="2">
                  <c:v>40</c:v>
                </c:pt>
                <c:pt idx="3">
                  <c:v>10</c:v>
                </c:pt>
                <c:pt idx="4">
                  <c:v>100</c:v>
                </c:pt>
                <c:pt idx="5">
                  <c:v>22</c:v>
                </c:pt>
                <c:pt idx="6">
                  <c:v>5</c:v>
                </c:pt>
                <c:pt idx="7">
                  <c:v>67</c:v>
                </c:pt>
                <c:pt idx="8">
                  <c:v>9</c:v>
                </c:pt>
                <c:pt idx="9">
                  <c:v>16</c:v>
                </c:pt>
                <c:pt idx="10">
                  <c:v>88</c:v>
                </c:pt>
                <c:pt idx="11">
                  <c:v>46</c:v>
                </c:pt>
                <c:pt idx="12">
                  <c:v>28</c:v>
                </c:pt>
                <c:pt idx="13">
                  <c:v>18</c:v>
                </c:pt>
                <c:pt idx="14">
                  <c:v>11</c:v>
                </c:pt>
                <c:pt idx="15">
                  <c:v>3</c:v>
                </c:pt>
                <c:pt idx="16">
                  <c:v>57</c:v>
                </c:pt>
                <c:pt idx="17">
                  <c:v>43</c:v>
                </c:pt>
                <c:pt idx="18">
                  <c:v>3</c:v>
                </c:pt>
                <c:pt idx="19">
                  <c:v>85</c:v>
                </c:pt>
                <c:pt idx="20">
                  <c:v>31</c:v>
                </c:pt>
                <c:pt idx="21">
                  <c:v>25</c:v>
                </c:pt>
                <c:pt idx="22">
                  <c:v>136</c:v>
                </c:pt>
                <c:pt idx="23">
                  <c:v>17</c:v>
                </c:pt>
                <c:pt idx="24">
                  <c:v>55</c:v>
                </c:pt>
                <c:pt idx="25">
                  <c:v>66</c:v>
                </c:pt>
                <c:pt idx="26">
                  <c:v>162</c:v>
                </c:pt>
                <c:pt idx="27">
                  <c:v>284</c:v>
                </c:pt>
              </c:numCache>
            </c:numRef>
          </c:val>
          <c:extLst>
            <c:ext xmlns:c16="http://schemas.microsoft.com/office/drawing/2014/chart" uri="{C3380CC4-5D6E-409C-BE32-E72D297353CC}">
              <c16:uniqueId val="{00000000-0122-411C-ADD3-1C9B54FA3B96}"/>
            </c:ext>
          </c:extLst>
        </c:ser>
        <c:dLbls>
          <c:showLegendKey val="0"/>
          <c:showVal val="0"/>
          <c:showCatName val="0"/>
          <c:showSerName val="0"/>
          <c:showPercent val="0"/>
          <c:showBubbleSize val="0"/>
        </c:dLbls>
        <c:gapWidth val="182"/>
        <c:axId val="1006308936"/>
        <c:axId val="1006308216"/>
      </c:barChart>
      <c:catAx>
        <c:axId val="1006308936"/>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06308216"/>
        <c:crosses val="autoZero"/>
        <c:auto val="1"/>
        <c:lblAlgn val="ctr"/>
        <c:lblOffset val="100"/>
        <c:noMultiLvlLbl val="0"/>
      </c:catAx>
      <c:valAx>
        <c:axId val="1006308216"/>
        <c:scaling>
          <c:orientation val="minMax"/>
        </c:scaling>
        <c:delete val="0"/>
        <c:axPos val="t"/>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063089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0892484242389406E-2"/>
          <c:y val="0.11518383838383839"/>
          <c:w val="0.71437675002413825"/>
          <c:h val="0.84732401177125583"/>
        </c:manualLayout>
      </c:layout>
      <c:lineChart>
        <c:grouping val="standard"/>
        <c:varyColors val="0"/>
        <c:ser>
          <c:idx val="0"/>
          <c:order val="0"/>
          <c:tx>
            <c:strRef>
              <c:f>'2a. All Categories_Sodium'!$A$69</c:f>
              <c:strCache>
                <c:ptCount val="1"/>
                <c:pt idx="0">
                  <c:v>Leavened breads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delete val="1"/>
              <c:extLst>
                <c:ext xmlns:c15="http://schemas.microsoft.com/office/drawing/2012/chart" uri="{CE6537A1-D6FC-4f65-9D91-7224C49458BB}"/>
                <c:ext xmlns:c16="http://schemas.microsoft.com/office/drawing/2014/chart" uri="{C3380CC4-5D6E-409C-BE32-E72D297353CC}">
                  <c16:uniqueId val="{00000000-058F-4B4E-96EA-0A6734A91EC3}"/>
                </c:ext>
              </c:extLst>
            </c:dLbl>
            <c:dLbl>
              <c:idx val="1"/>
              <c:layout>
                <c:manualLayout>
                  <c:x val="0"/>
                  <c:y val="6.8627454512245707E-3"/>
                </c:manualLayout>
              </c:layout>
              <c:dLblPos val="r"/>
              <c:showLegendKey val="0"/>
              <c:showVal val="0"/>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1-058F-4B4E-96EA-0A6734A91EC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r"/>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'2a. All Categories_Sodium'!$B$68:$C$68</c:f>
              <c:numCache>
                <c:formatCode>General</c:formatCode>
                <c:ptCount val="2"/>
                <c:pt idx="0">
                  <c:v>2020</c:v>
                </c:pt>
                <c:pt idx="1">
                  <c:v>2024</c:v>
                </c:pt>
              </c:numCache>
            </c:numRef>
          </c:cat>
          <c:val>
            <c:numRef>
              <c:f>'2a. All Categories_Sodium'!$B$69:$C$69</c:f>
              <c:numCache>
                <c:formatCode>0%</c:formatCode>
                <c:ptCount val="2"/>
                <c:pt idx="0">
                  <c:v>0.6675126903553299</c:v>
                </c:pt>
                <c:pt idx="1">
                  <c:v>0.84705882352941175</c:v>
                </c:pt>
              </c:numCache>
            </c:numRef>
          </c:val>
          <c:smooth val="0"/>
          <c:extLst>
            <c:ext xmlns:c16="http://schemas.microsoft.com/office/drawing/2014/chart" uri="{C3380CC4-5D6E-409C-BE32-E72D297353CC}">
              <c16:uniqueId val="{00000002-058F-4B4E-96EA-0A6734A91EC3}"/>
            </c:ext>
          </c:extLst>
        </c:ser>
        <c:ser>
          <c:idx val="1"/>
          <c:order val="1"/>
          <c:tx>
            <c:strRef>
              <c:f>'2a. All Categories_Sodium'!$A$70</c:f>
              <c:strCache>
                <c:ptCount val="1"/>
                <c:pt idx="0">
                  <c:v>Flat breads</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0"/>
              <c:delete val="1"/>
              <c:extLst>
                <c:ext xmlns:c15="http://schemas.microsoft.com/office/drawing/2012/chart" uri="{CE6537A1-D6FC-4f65-9D91-7224C49458BB}"/>
                <c:ext xmlns:c16="http://schemas.microsoft.com/office/drawing/2014/chart" uri="{C3380CC4-5D6E-409C-BE32-E72D297353CC}">
                  <c16:uniqueId val="{00000003-058F-4B4E-96EA-0A6734A91EC3}"/>
                </c:ext>
              </c:extLst>
            </c:dLbl>
            <c:dLbl>
              <c:idx val="1"/>
              <c:layout>
                <c:manualLayout>
                  <c:x val="2.0179284579868693E-2"/>
                  <c:y val="-1.256168685509197E-2"/>
                </c:manualLayout>
              </c:layout>
              <c:dLblPos val="r"/>
              <c:showLegendKey val="0"/>
              <c:showVal val="0"/>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4C-058F-4B4E-96EA-0A6734A91EC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r"/>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'2a. All Categories_Sodium'!$B$68:$C$68</c:f>
              <c:numCache>
                <c:formatCode>General</c:formatCode>
                <c:ptCount val="2"/>
                <c:pt idx="0">
                  <c:v>2020</c:v>
                </c:pt>
                <c:pt idx="1">
                  <c:v>2024</c:v>
                </c:pt>
              </c:numCache>
            </c:numRef>
          </c:cat>
          <c:val>
            <c:numRef>
              <c:f>'2a. All Categories_Sodium'!$B$70:$C$70</c:f>
              <c:numCache>
                <c:formatCode>0%</c:formatCode>
                <c:ptCount val="2"/>
                <c:pt idx="0">
                  <c:v>0.65454545454545454</c:v>
                </c:pt>
                <c:pt idx="1">
                  <c:v>0.66666666666666663</c:v>
                </c:pt>
              </c:numCache>
            </c:numRef>
          </c:val>
          <c:smooth val="0"/>
          <c:extLst>
            <c:ext xmlns:c16="http://schemas.microsoft.com/office/drawing/2014/chart" uri="{C3380CC4-5D6E-409C-BE32-E72D297353CC}">
              <c16:uniqueId val="{00000004-058F-4B4E-96EA-0A6734A91EC3}"/>
            </c:ext>
          </c:extLst>
        </c:ser>
        <c:ser>
          <c:idx val="2"/>
          <c:order val="2"/>
          <c:tx>
            <c:strRef>
              <c:f>'2a. All Categories_Sodium'!$A$71</c:f>
              <c:strCache>
                <c:ptCount val="1"/>
                <c:pt idx="0">
                  <c:v>Cheddar cheeses</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dLbl>
              <c:idx val="0"/>
              <c:delete val="1"/>
              <c:extLst>
                <c:ext xmlns:c15="http://schemas.microsoft.com/office/drawing/2012/chart" uri="{CE6537A1-D6FC-4f65-9D91-7224C49458BB}"/>
                <c:ext xmlns:c16="http://schemas.microsoft.com/office/drawing/2014/chart" uri="{C3380CC4-5D6E-409C-BE32-E72D297353CC}">
                  <c16:uniqueId val="{00000005-058F-4B4E-96EA-0A6734A91EC3}"/>
                </c:ext>
              </c:extLst>
            </c:dLbl>
            <c:dLbl>
              <c:idx val="1"/>
              <c:layout>
                <c:manualLayout>
                  <c:x val="1.7958640320100059E-2"/>
                  <c:y val="-3.4641924806505527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r"/>
              <c:showLegendKey val="0"/>
              <c:showVal val="0"/>
              <c:showCatName val="0"/>
              <c:showSerName val="1"/>
              <c:showPercent val="0"/>
              <c:showBubbleSize val="0"/>
              <c:extLst>
                <c:ext xmlns:c15="http://schemas.microsoft.com/office/drawing/2012/chart" uri="{CE6537A1-D6FC-4f65-9D91-7224C49458BB}">
                  <c15:layout>
                    <c:manualLayout>
                      <c:w val="0.25233171127331705"/>
                      <c:h val="1.7729292929292925E-2"/>
                    </c:manualLayout>
                  </c15:layout>
                </c:ext>
                <c:ext xmlns:c16="http://schemas.microsoft.com/office/drawing/2014/chart" uri="{C3380CC4-5D6E-409C-BE32-E72D297353CC}">
                  <c16:uniqueId val="{0000004A-058F-4B4E-96EA-0A6734A91EC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r"/>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'2a. All Categories_Sodium'!$B$68:$C$68</c:f>
              <c:numCache>
                <c:formatCode>General</c:formatCode>
                <c:ptCount val="2"/>
                <c:pt idx="0">
                  <c:v>2020</c:v>
                </c:pt>
                <c:pt idx="1">
                  <c:v>2024</c:v>
                </c:pt>
              </c:numCache>
            </c:numRef>
          </c:cat>
          <c:val>
            <c:numRef>
              <c:f>'2a. All Categories_Sodium'!$B$71:$C$71</c:f>
              <c:numCache>
                <c:formatCode>0%</c:formatCode>
                <c:ptCount val="2"/>
                <c:pt idx="0">
                  <c:v>1</c:v>
                </c:pt>
                <c:pt idx="1">
                  <c:v>0.95</c:v>
                </c:pt>
              </c:numCache>
            </c:numRef>
          </c:val>
          <c:smooth val="0"/>
          <c:extLst>
            <c:ext xmlns:c16="http://schemas.microsoft.com/office/drawing/2014/chart" uri="{C3380CC4-5D6E-409C-BE32-E72D297353CC}">
              <c16:uniqueId val="{00000006-058F-4B4E-96EA-0A6734A91EC3}"/>
            </c:ext>
          </c:extLst>
        </c:ser>
        <c:ser>
          <c:idx val="3"/>
          <c:order val="3"/>
          <c:tx>
            <c:strRef>
              <c:f>'2a. All Categories_Sodium'!$A$72</c:f>
              <c:strCache>
                <c:ptCount val="1"/>
                <c:pt idx="0">
                  <c:v>Processed cheeses</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Lbls>
            <c:dLbl>
              <c:idx val="0"/>
              <c:delete val="1"/>
              <c:extLst>
                <c:ext xmlns:c15="http://schemas.microsoft.com/office/drawing/2012/chart" uri="{CE6537A1-D6FC-4f65-9D91-7224C49458BB}"/>
                <c:ext xmlns:c16="http://schemas.microsoft.com/office/drawing/2014/chart" uri="{C3380CC4-5D6E-409C-BE32-E72D297353CC}">
                  <c16:uniqueId val="{00000007-058F-4B4E-96EA-0A6734A91EC3}"/>
                </c:ext>
              </c:extLst>
            </c:dLbl>
            <c:dLbl>
              <c:idx val="1"/>
              <c:layout>
                <c:manualLayout>
                  <c:x val="4.4757484477831256E-3"/>
                  <c:y val="-3.4313727256123066E-3"/>
                </c:manualLayout>
              </c:layout>
              <c:dLblPos val="r"/>
              <c:showLegendKey val="0"/>
              <c:showVal val="0"/>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8-058F-4B4E-96EA-0A6734A91EC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r"/>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'2a. All Categories_Sodium'!$B$68:$C$68</c:f>
              <c:numCache>
                <c:formatCode>General</c:formatCode>
                <c:ptCount val="2"/>
                <c:pt idx="0">
                  <c:v>2020</c:v>
                </c:pt>
                <c:pt idx="1">
                  <c:v>2024</c:v>
                </c:pt>
              </c:numCache>
            </c:numRef>
          </c:cat>
          <c:val>
            <c:numRef>
              <c:f>'2a. All Categories_Sodium'!$B$72:$C$72</c:f>
              <c:numCache>
                <c:formatCode>0%</c:formatCode>
                <c:ptCount val="2"/>
                <c:pt idx="0">
                  <c:v>1</c:v>
                </c:pt>
                <c:pt idx="1">
                  <c:v>1</c:v>
                </c:pt>
              </c:numCache>
            </c:numRef>
          </c:val>
          <c:smooth val="0"/>
          <c:extLst>
            <c:ext xmlns:c16="http://schemas.microsoft.com/office/drawing/2014/chart" uri="{C3380CC4-5D6E-409C-BE32-E72D297353CC}">
              <c16:uniqueId val="{00000009-058F-4B4E-96EA-0A6734A91EC3}"/>
            </c:ext>
          </c:extLst>
        </c:ser>
        <c:ser>
          <c:idx val="4"/>
          <c:order val="4"/>
          <c:tx>
            <c:strRef>
              <c:f>'2a. All Categories_Sodium'!$A$73</c:f>
              <c:strCache>
                <c:ptCount val="1"/>
                <c:pt idx="0">
                  <c:v>Crumbed/battered meat + poultry</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dLbls>
            <c:dLbl>
              <c:idx val="0"/>
              <c:delete val="1"/>
              <c:extLst>
                <c:ext xmlns:c15="http://schemas.microsoft.com/office/drawing/2012/chart" uri="{CE6537A1-D6FC-4f65-9D91-7224C49458BB}"/>
                <c:ext xmlns:c16="http://schemas.microsoft.com/office/drawing/2014/chart" uri="{C3380CC4-5D6E-409C-BE32-E72D297353CC}">
                  <c16:uniqueId val="{0000000A-058F-4B4E-96EA-0A6734A91EC3}"/>
                </c:ext>
              </c:extLst>
            </c:dLbl>
            <c:dLbl>
              <c:idx val="1"/>
              <c:layout>
                <c:manualLayout>
                  <c:x val="3.494209477556736E-2"/>
                  <c:y val="-1.6496645860048113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r"/>
              <c:showLegendKey val="0"/>
              <c:showVal val="0"/>
              <c:showCatName val="0"/>
              <c:showSerName val="1"/>
              <c:showPercent val="0"/>
              <c:showBubbleSize val="0"/>
              <c:extLst>
                <c:ext xmlns:c15="http://schemas.microsoft.com/office/drawing/2012/chart" uri="{CE6537A1-D6FC-4f65-9D91-7224C49458BB}">
                  <c15:layout>
                    <c:manualLayout>
                      <c:w val="0.32550689375506892"/>
                      <c:h val="2.5810101010101005E-2"/>
                    </c:manualLayout>
                  </c15:layout>
                </c:ext>
                <c:ext xmlns:c16="http://schemas.microsoft.com/office/drawing/2014/chart" uri="{C3380CC4-5D6E-409C-BE32-E72D297353CC}">
                  <c16:uniqueId val="{0000000B-058F-4B4E-96EA-0A6734A91EC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r"/>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'2a. All Categories_Sodium'!$B$68:$C$68</c:f>
              <c:numCache>
                <c:formatCode>General</c:formatCode>
                <c:ptCount val="2"/>
                <c:pt idx="0">
                  <c:v>2020</c:v>
                </c:pt>
                <c:pt idx="1">
                  <c:v>2024</c:v>
                </c:pt>
              </c:numCache>
            </c:numRef>
          </c:cat>
          <c:val>
            <c:numRef>
              <c:f>'2a. All Categories_Sodium'!$B$73:$C$73</c:f>
              <c:numCache>
                <c:formatCode>0%</c:formatCode>
                <c:ptCount val="2"/>
                <c:pt idx="0">
                  <c:v>0.83333333333333337</c:v>
                </c:pt>
                <c:pt idx="1">
                  <c:v>0.95</c:v>
                </c:pt>
              </c:numCache>
            </c:numRef>
          </c:val>
          <c:smooth val="0"/>
          <c:extLst>
            <c:ext xmlns:c16="http://schemas.microsoft.com/office/drawing/2014/chart" uri="{C3380CC4-5D6E-409C-BE32-E72D297353CC}">
              <c16:uniqueId val="{0000000C-058F-4B4E-96EA-0A6734A91EC3}"/>
            </c:ext>
          </c:extLst>
        </c:ser>
        <c:ser>
          <c:idx val="5"/>
          <c:order val="5"/>
          <c:tx>
            <c:strRef>
              <c:f>'2a. All Categories_Sodium'!$A$74</c:f>
              <c:strCache>
                <c:ptCount val="1"/>
                <c:pt idx="0">
                  <c:v>Crumbed/battered fish</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dLbls>
            <c:dLbl>
              <c:idx val="0"/>
              <c:delete val="1"/>
              <c:extLst>
                <c:ext xmlns:c15="http://schemas.microsoft.com/office/drawing/2012/chart" uri="{CE6537A1-D6FC-4f65-9D91-7224C49458BB}"/>
                <c:ext xmlns:c16="http://schemas.microsoft.com/office/drawing/2014/chart" uri="{C3380CC4-5D6E-409C-BE32-E72D297353CC}">
                  <c16:uniqueId val="{0000000D-058F-4B4E-96EA-0A6734A91EC3}"/>
                </c:ext>
              </c:extLst>
            </c:dLbl>
            <c:dLbl>
              <c:idx val="1"/>
              <c:layout>
                <c:manualLayout>
                  <c:x val="1.7379550062759486E-2"/>
                  <c:y val="0"/>
                </c:manualLayout>
              </c:layout>
              <c:dLblPos val="r"/>
              <c:showLegendKey val="0"/>
              <c:showVal val="0"/>
              <c:showCatName val="0"/>
              <c:showSerName val="1"/>
              <c:showPercent val="0"/>
              <c:showBubbleSize val="0"/>
              <c:extLst>
                <c:ext xmlns:c15="http://schemas.microsoft.com/office/drawing/2012/chart" uri="{CE6537A1-D6FC-4f65-9D91-7224C49458BB}">
                  <c15:layout>
                    <c:manualLayout>
                      <c:w val="0.17798985660730807"/>
                      <c:h val="4.0355514107169983E-2"/>
                    </c:manualLayout>
                  </c15:layout>
                </c:ext>
                <c:ext xmlns:c16="http://schemas.microsoft.com/office/drawing/2014/chart" uri="{C3380CC4-5D6E-409C-BE32-E72D297353CC}">
                  <c16:uniqueId val="{00000044-058F-4B4E-96EA-0A6734A91EC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r"/>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'2a. All Categories_Sodium'!$B$68:$C$68</c:f>
              <c:numCache>
                <c:formatCode>General</c:formatCode>
                <c:ptCount val="2"/>
                <c:pt idx="0">
                  <c:v>2020</c:v>
                </c:pt>
                <c:pt idx="1">
                  <c:v>2024</c:v>
                </c:pt>
              </c:numCache>
            </c:numRef>
          </c:cat>
          <c:val>
            <c:numRef>
              <c:f>'2a. All Categories_Sodium'!$B$74:$C$74</c:f>
              <c:numCache>
                <c:formatCode>0%</c:formatCode>
                <c:ptCount val="2"/>
                <c:pt idx="0">
                  <c:v>0.1875</c:v>
                </c:pt>
                <c:pt idx="1">
                  <c:v>0.72727272727272729</c:v>
                </c:pt>
              </c:numCache>
            </c:numRef>
          </c:val>
          <c:smooth val="0"/>
          <c:extLst>
            <c:ext xmlns:c16="http://schemas.microsoft.com/office/drawing/2014/chart" uri="{C3380CC4-5D6E-409C-BE32-E72D297353CC}">
              <c16:uniqueId val="{0000000E-058F-4B4E-96EA-0A6734A91EC3}"/>
            </c:ext>
          </c:extLst>
        </c:ser>
        <c:ser>
          <c:idx val="6"/>
          <c:order val="6"/>
          <c:tx>
            <c:strRef>
              <c:f>'2a. All Categories_Sodium'!$A$75</c:f>
              <c:strCache>
                <c:ptCount val="1"/>
                <c:pt idx="0">
                  <c:v>Crumbed/battered prawns, squid + calamari</c:v>
                </c:pt>
              </c:strCache>
            </c:strRef>
          </c:tx>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dLbls>
            <c:dLbl>
              <c:idx val="0"/>
              <c:delete val="1"/>
              <c:extLst>
                <c:ext xmlns:c15="http://schemas.microsoft.com/office/drawing/2012/chart" uri="{CE6537A1-D6FC-4f65-9D91-7224C49458BB}"/>
                <c:ext xmlns:c16="http://schemas.microsoft.com/office/drawing/2014/chart" uri="{C3380CC4-5D6E-409C-BE32-E72D297353CC}">
                  <c16:uniqueId val="{0000000F-058F-4B4E-96EA-0A6734A91EC3}"/>
                </c:ext>
              </c:extLst>
            </c:dLbl>
            <c:dLbl>
              <c:idx val="1"/>
              <c:layout>
                <c:manualLayout>
                  <c:x val="6.7587139132953555E-3"/>
                  <c:y val="8.0810221737084419E-4"/>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r"/>
              <c:showLegendKey val="0"/>
              <c:showVal val="0"/>
              <c:showCatName val="0"/>
              <c:showSerName val="1"/>
              <c:showPercent val="0"/>
              <c:showBubbleSize val="0"/>
              <c:extLst>
                <c:ext xmlns:c15="http://schemas.microsoft.com/office/drawing/2012/chart" uri="{CE6537A1-D6FC-4f65-9D91-7224C49458BB}">
                  <c15:layout>
                    <c:manualLayout>
                      <c:w val="0.34751056571727895"/>
                      <c:h val="3.7099084014229039E-2"/>
                    </c:manualLayout>
                  </c15:layout>
                </c:ext>
                <c:ext xmlns:c16="http://schemas.microsoft.com/office/drawing/2014/chart" uri="{C3380CC4-5D6E-409C-BE32-E72D297353CC}">
                  <c16:uniqueId val="{00000046-058F-4B4E-96EA-0A6734A91EC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r"/>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'2a. All Categories_Sodium'!$B$68:$C$68</c:f>
              <c:numCache>
                <c:formatCode>General</c:formatCode>
                <c:ptCount val="2"/>
                <c:pt idx="0">
                  <c:v>2020</c:v>
                </c:pt>
                <c:pt idx="1">
                  <c:v>2024</c:v>
                </c:pt>
              </c:numCache>
            </c:numRef>
          </c:cat>
          <c:val>
            <c:numRef>
              <c:f>'2a. All Categories_Sodium'!$B$75:$C$75</c:f>
              <c:numCache>
                <c:formatCode>0%</c:formatCode>
                <c:ptCount val="2"/>
                <c:pt idx="0">
                  <c:v>0.66666666666666663</c:v>
                </c:pt>
                <c:pt idx="1">
                  <c:v>0.8</c:v>
                </c:pt>
              </c:numCache>
            </c:numRef>
          </c:val>
          <c:smooth val="0"/>
          <c:extLst>
            <c:ext xmlns:c16="http://schemas.microsoft.com/office/drawing/2014/chart" uri="{C3380CC4-5D6E-409C-BE32-E72D297353CC}">
              <c16:uniqueId val="{00000010-058F-4B4E-96EA-0A6734A91EC3}"/>
            </c:ext>
          </c:extLst>
        </c:ser>
        <c:ser>
          <c:idx val="7"/>
          <c:order val="7"/>
          <c:tx>
            <c:strRef>
              <c:f>'2a. All Categories_Sodium'!$A$76</c:f>
              <c:strCache>
                <c:ptCount val="1"/>
                <c:pt idx="0">
                  <c:v>Gravies + finishing sauces</c:v>
                </c:pt>
              </c:strCache>
            </c:strRef>
          </c:tx>
          <c:spPr>
            <a:ln w="28575" cap="rnd">
              <a:solidFill>
                <a:schemeClr val="accent2">
                  <a:lumMod val="60000"/>
                </a:schemeClr>
              </a:solidFill>
              <a:round/>
            </a:ln>
            <a:effectLst/>
          </c:spPr>
          <c:marker>
            <c:symbol val="circle"/>
            <c:size val="5"/>
            <c:spPr>
              <a:solidFill>
                <a:schemeClr val="accent2">
                  <a:lumMod val="60000"/>
                </a:schemeClr>
              </a:solidFill>
              <a:ln w="9525">
                <a:solidFill>
                  <a:schemeClr val="accent2">
                    <a:lumMod val="60000"/>
                  </a:schemeClr>
                </a:solidFill>
              </a:ln>
              <a:effectLst/>
            </c:spPr>
          </c:marker>
          <c:dLbls>
            <c:dLbl>
              <c:idx val="0"/>
              <c:delete val="1"/>
              <c:extLst>
                <c:ext xmlns:c15="http://schemas.microsoft.com/office/drawing/2012/chart" uri="{CE6537A1-D6FC-4f65-9D91-7224C49458BB}"/>
                <c:ext xmlns:c16="http://schemas.microsoft.com/office/drawing/2014/chart" uri="{C3380CC4-5D6E-409C-BE32-E72D297353CC}">
                  <c16:uniqueId val="{00000011-058F-4B4E-96EA-0A6734A91EC3}"/>
                </c:ext>
              </c:extLst>
            </c:dLbl>
            <c:dLbl>
              <c:idx val="1"/>
              <c:layout>
                <c:manualLayout>
                  <c:x val="4.8276603978137954E-2"/>
                  <c:y val="-1.0767160161507403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r"/>
              <c:showLegendKey val="0"/>
              <c:showVal val="0"/>
              <c:showCatName val="0"/>
              <c:showSerName val="1"/>
              <c:showPercent val="0"/>
              <c:showBubbleSize val="0"/>
              <c:extLst>
                <c:ext xmlns:c15="http://schemas.microsoft.com/office/drawing/2012/chart" uri="{CE6537A1-D6FC-4f65-9D91-7224C49458BB}">
                  <c15:layout>
                    <c:manualLayout>
                      <c:w val="0.23785275015805507"/>
                      <c:h val="2.9042424242424241E-2"/>
                    </c:manualLayout>
                  </c15:layout>
                </c:ext>
                <c:ext xmlns:c16="http://schemas.microsoft.com/office/drawing/2014/chart" uri="{C3380CC4-5D6E-409C-BE32-E72D297353CC}">
                  <c16:uniqueId val="{00000041-058F-4B4E-96EA-0A6734A91EC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r"/>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'2a. All Categories_Sodium'!$B$68:$C$68</c:f>
              <c:numCache>
                <c:formatCode>General</c:formatCode>
                <c:ptCount val="2"/>
                <c:pt idx="0">
                  <c:v>2020</c:v>
                </c:pt>
                <c:pt idx="1">
                  <c:v>2024</c:v>
                </c:pt>
              </c:numCache>
            </c:numRef>
          </c:cat>
          <c:val>
            <c:numRef>
              <c:f>'2a. All Categories_Sodium'!$B$76:$C$76</c:f>
              <c:numCache>
                <c:formatCode>0%</c:formatCode>
                <c:ptCount val="2"/>
                <c:pt idx="0">
                  <c:v>0.484375</c:v>
                </c:pt>
                <c:pt idx="1">
                  <c:v>0.68656716417910446</c:v>
                </c:pt>
              </c:numCache>
            </c:numRef>
          </c:val>
          <c:smooth val="0"/>
          <c:extLst>
            <c:ext xmlns:c16="http://schemas.microsoft.com/office/drawing/2014/chart" uri="{C3380CC4-5D6E-409C-BE32-E72D297353CC}">
              <c16:uniqueId val="{00000012-058F-4B4E-96EA-0A6734A91EC3}"/>
            </c:ext>
          </c:extLst>
        </c:ser>
        <c:ser>
          <c:idx val="8"/>
          <c:order val="8"/>
          <c:tx>
            <c:strRef>
              <c:f>'2a. All Categories_Sodium'!$A$77</c:f>
              <c:strCache>
                <c:ptCount val="1"/>
                <c:pt idx="0">
                  <c:v>Pesto</c:v>
                </c:pt>
              </c:strCache>
            </c:strRef>
          </c:tx>
          <c:spPr>
            <a:ln w="28575" cap="rnd">
              <a:solidFill>
                <a:schemeClr val="accent3">
                  <a:lumMod val="60000"/>
                </a:schemeClr>
              </a:solidFill>
              <a:round/>
            </a:ln>
            <a:effectLst/>
          </c:spPr>
          <c:marker>
            <c:symbol val="circle"/>
            <c:size val="5"/>
            <c:spPr>
              <a:solidFill>
                <a:schemeClr val="accent3">
                  <a:lumMod val="60000"/>
                </a:schemeClr>
              </a:solidFill>
              <a:ln w="9525">
                <a:solidFill>
                  <a:schemeClr val="accent3">
                    <a:lumMod val="60000"/>
                  </a:schemeClr>
                </a:solidFill>
              </a:ln>
              <a:effectLst/>
            </c:spPr>
          </c:marker>
          <c:dLbls>
            <c:dLbl>
              <c:idx val="0"/>
              <c:delete val="1"/>
              <c:extLst>
                <c:ext xmlns:c15="http://schemas.microsoft.com/office/drawing/2012/chart" uri="{CE6537A1-D6FC-4f65-9D91-7224C49458BB}"/>
                <c:ext xmlns:c16="http://schemas.microsoft.com/office/drawing/2014/chart" uri="{C3380CC4-5D6E-409C-BE32-E72D297353CC}">
                  <c16:uniqueId val="{00000013-058F-4B4E-96EA-0A6734A91EC3}"/>
                </c:ext>
              </c:extLst>
            </c:dLbl>
            <c:dLbl>
              <c:idx val="1"/>
              <c:layout>
                <c:manualLayout>
                  <c:x val="0.11149627586500514"/>
                  <c:y val="2.0699229554582933E-3"/>
                </c:manualLayout>
              </c:layout>
              <c:dLblPos val="r"/>
              <c:showLegendKey val="0"/>
              <c:showVal val="0"/>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14-058F-4B4E-96EA-0A6734A91EC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r"/>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'2a. All Categories_Sodium'!$B$68:$C$68</c:f>
              <c:numCache>
                <c:formatCode>General</c:formatCode>
                <c:ptCount val="2"/>
                <c:pt idx="0">
                  <c:v>2020</c:v>
                </c:pt>
                <c:pt idx="1">
                  <c:v>2024</c:v>
                </c:pt>
              </c:numCache>
            </c:numRef>
          </c:cat>
          <c:val>
            <c:numRef>
              <c:f>'2a. All Categories_Sodium'!$B$77:$C$77</c:f>
              <c:numCache>
                <c:formatCode>0%</c:formatCode>
                <c:ptCount val="2"/>
                <c:pt idx="0">
                  <c:v>0.5</c:v>
                </c:pt>
                <c:pt idx="1">
                  <c:v>0.66666666666666663</c:v>
                </c:pt>
              </c:numCache>
            </c:numRef>
          </c:val>
          <c:smooth val="0"/>
          <c:extLst>
            <c:ext xmlns:c16="http://schemas.microsoft.com/office/drawing/2014/chart" uri="{C3380CC4-5D6E-409C-BE32-E72D297353CC}">
              <c16:uniqueId val="{00000015-058F-4B4E-96EA-0A6734A91EC3}"/>
            </c:ext>
          </c:extLst>
        </c:ser>
        <c:ser>
          <c:idx val="9"/>
          <c:order val="9"/>
          <c:tx>
            <c:strRef>
              <c:f>'2a. All Categories_Sodium'!$A$78</c:f>
              <c:strCache>
                <c:ptCount val="1"/>
                <c:pt idx="0">
                  <c:v>Asian style cooking sauces</c:v>
                </c:pt>
              </c:strCache>
            </c:strRef>
          </c:tx>
          <c:spPr>
            <a:ln w="28575" cap="rnd">
              <a:solidFill>
                <a:schemeClr val="accent4">
                  <a:lumMod val="60000"/>
                </a:schemeClr>
              </a:solidFill>
              <a:round/>
            </a:ln>
            <a:effectLst/>
          </c:spPr>
          <c:marker>
            <c:symbol val="circle"/>
            <c:size val="5"/>
            <c:spPr>
              <a:solidFill>
                <a:schemeClr val="accent4">
                  <a:lumMod val="60000"/>
                </a:schemeClr>
              </a:solidFill>
              <a:ln w="9525">
                <a:solidFill>
                  <a:schemeClr val="accent4">
                    <a:lumMod val="60000"/>
                  </a:schemeClr>
                </a:solidFill>
              </a:ln>
              <a:effectLst/>
            </c:spPr>
          </c:marker>
          <c:dLbls>
            <c:dLbl>
              <c:idx val="0"/>
              <c:delete val="1"/>
              <c:extLst>
                <c:ext xmlns:c15="http://schemas.microsoft.com/office/drawing/2012/chart" uri="{CE6537A1-D6FC-4f65-9D91-7224C49458BB}"/>
                <c:ext xmlns:c16="http://schemas.microsoft.com/office/drawing/2014/chart" uri="{C3380CC4-5D6E-409C-BE32-E72D297353CC}">
                  <c16:uniqueId val="{00000016-058F-4B4E-96EA-0A6734A91EC3}"/>
                </c:ext>
              </c:extLst>
            </c:dLbl>
            <c:dLbl>
              <c:idx val="1"/>
              <c:layout>
                <c:manualLayout>
                  <c:x val="-8.5107541301862891E-2"/>
                  <c:y val="-4.8484848484848492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r"/>
              <c:showLegendKey val="0"/>
              <c:showVal val="0"/>
              <c:showCatName val="0"/>
              <c:showSerName val="1"/>
              <c:showPercent val="0"/>
              <c:showBubbleSize val="0"/>
              <c:extLst>
                <c:ext xmlns:c15="http://schemas.microsoft.com/office/drawing/2012/chart" uri="{CE6537A1-D6FC-4f65-9D91-7224C49458BB}">
                  <c15:layout>
                    <c:manualLayout>
                      <c:w val="0.26454793059626669"/>
                      <c:h val="2.096161616161616E-2"/>
                    </c:manualLayout>
                  </c15:layout>
                </c:ext>
                <c:ext xmlns:c16="http://schemas.microsoft.com/office/drawing/2014/chart" uri="{C3380CC4-5D6E-409C-BE32-E72D297353CC}">
                  <c16:uniqueId val="{00000017-058F-4B4E-96EA-0A6734A91EC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l"/>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'2a. All Categories_Sodium'!$B$68:$C$68</c:f>
              <c:numCache>
                <c:formatCode>General</c:formatCode>
                <c:ptCount val="2"/>
                <c:pt idx="0">
                  <c:v>2020</c:v>
                </c:pt>
                <c:pt idx="1">
                  <c:v>2024</c:v>
                </c:pt>
              </c:numCache>
            </c:numRef>
          </c:cat>
          <c:val>
            <c:numRef>
              <c:f>'2a. All Categories_Sodium'!$B$78:$C$78</c:f>
              <c:numCache>
                <c:formatCode>0%</c:formatCode>
                <c:ptCount val="2"/>
                <c:pt idx="0">
                  <c:v>0.73684210526315785</c:v>
                </c:pt>
                <c:pt idx="1">
                  <c:v>1</c:v>
                </c:pt>
              </c:numCache>
            </c:numRef>
          </c:val>
          <c:smooth val="0"/>
          <c:extLst>
            <c:ext xmlns:c16="http://schemas.microsoft.com/office/drawing/2014/chart" uri="{C3380CC4-5D6E-409C-BE32-E72D297353CC}">
              <c16:uniqueId val="{00000018-058F-4B4E-96EA-0A6734A91EC3}"/>
            </c:ext>
          </c:extLst>
        </c:ser>
        <c:ser>
          <c:idx val="10"/>
          <c:order val="10"/>
          <c:tx>
            <c:strRef>
              <c:f>'2a. All Categories_Sodium'!$A$79</c:f>
              <c:strCache>
                <c:ptCount val="1"/>
                <c:pt idx="0">
                  <c:v>Other savoury sauces</c:v>
                </c:pt>
              </c:strCache>
            </c:strRef>
          </c:tx>
          <c:spPr>
            <a:ln w="28575" cap="rnd">
              <a:solidFill>
                <a:schemeClr val="accent5">
                  <a:lumMod val="60000"/>
                </a:schemeClr>
              </a:solidFill>
              <a:round/>
            </a:ln>
            <a:effectLst/>
          </c:spPr>
          <c:marker>
            <c:symbol val="circle"/>
            <c:size val="5"/>
            <c:spPr>
              <a:solidFill>
                <a:schemeClr val="accent5">
                  <a:lumMod val="60000"/>
                </a:schemeClr>
              </a:solidFill>
              <a:ln w="9525">
                <a:solidFill>
                  <a:schemeClr val="accent5">
                    <a:lumMod val="60000"/>
                  </a:schemeClr>
                </a:solidFill>
              </a:ln>
              <a:effectLst/>
            </c:spPr>
          </c:marker>
          <c:dLbls>
            <c:dLbl>
              <c:idx val="0"/>
              <c:delete val="1"/>
              <c:extLst>
                <c:ext xmlns:c15="http://schemas.microsoft.com/office/drawing/2012/chart" uri="{CE6537A1-D6FC-4f65-9D91-7224C49458BB}"/>
                <c:ext xmlns:c16="http://schemas.microsoft.com/office/drawing/2014/chart" uri="{C3380CC4-5D6E-409C-BE32-E72D297353CC}">
                  <c16:uniqueId val="{00000019-058F-4B4E-96EA-0A6734A91EC3}"/>
                </c:ext>
              </c:extLst>
            </c:dLbl>
            <c:dLbl>
              <c:idx val="1"/>
              <c:layout>
                <c:manualLayout>
                  <c:x val="9.7323600973236016E-2"/>
                  <c:y val="-4.848484848484878E-3"/>
                </c:manualLayout>
              </c:layout>
              <c:dLblPos val="r"/>
              <c:showLegendKey val="0"/>
              <c:showVal val="0"/>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4E-058F-4B4E-96EA-0A6734A91EC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r"/>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'2a. All Categories_Sodium'!$B$68:$C$68</c:f>
              <c:numCache>
                <c:formatCode>General</c:formatCode>
                <c:ptCount val="2"/>
                <c:pt idx="0">
                  <c:v>2020</c:v>
                </c:pt>
                <c:pt idx="1">
                  <c:v>2024</c:v>
                </c:pt>
              </c:numCache>
            </c:numRef>
          </c:cat>
          <c:val>
            <c:numRef>
              <c:f>'2a. All Categories_Sodium'!$B$79:$C$79</c:f>
              <c:numCache>
                <c:formatCode>0%</c:formatCode>
                <c:ptCount val="2"/>
                <c:pt idx="0">
                  <c:v>0.68354430379746833</c:v>
                </c:pt>
                <c:pt idx="1">
                  <c:v>0.85227272727272729</c:v>
                </c:pt>
              </c:numCache>
            </c:numRef>
          </c:val>
          <c:smooth val="0"/>
          <c:extLst>
            <c:ext xmlns:c16="http://schemas.microsoft.com/office/drawing/2014/chart" uri="{C3380CC4-5D6E-409C-BE32-E72D297353CC}">
              <c16:uniqueId val="{0000001A-058F-4B4E-96EA-0A6734A91EC3}"/>
            </c:ext>
          </c:extLst>
        </c:ser>
        <c:ser>
          <c:idx val="11"/>
          <c:order val="11"/>
          <c:tx>
            <c:strRef>
              <c:f>'2a. All Categories_Sodium'!$A$80</c:f>
              <c:strCache>
                <c:ptCount val="1"/>
                <c:pt idx="0">
                  <c:v>Pizza</c:v>
                </c:pt>
              </c:strCache>
            </c:strRef>
          </c:tx>
          <c:spPr>
            <a:ln w="28575" cap="rnd">
              <a:solidFill>
                <a:schemeClr val="accent6">
                  <a:lumMod val="60000"/>
                </a:schemeClr>
              </a:solidFill>
              <a:round/>
            </a:ln>
            <a:effectLst/>
          </c:spPr>
          <c:marker>
            <c:symbol val="circle"/>
            <c:size val="5"/>
            <c:spPr>
              <a:solidFill>
                <a:schemeClr val="accent6">
                  <a:lumMod val="60000"/>
                </a:schemeClr>
              </a:solidFill>
              <a:ln w="9525">
                <a:solidFill>
                  <a:schemeClr val="accent6">
                    <a:lumMod val="60000"/>
                  </a:schemeClr>
                </a:solidFill>
              </a:ln>
              <a:effectLst/>
            </c:spPr>
          </c:marker>
          <c:dLbls>
            <c:dLbl>
              <c:idx val="0"/>
              <c:delete val="1"/>
              <c:extLst>
                <c:ext xmlns:c15="http://schemas.microsoft.com/office/drawing/2012/chart" uri="{CE6537A1-D6FC-4f65-9D91-7224C49458BB}"/>
                <c:ext xmlns:c16="http://schemas.microsoft.com/office/drawing/2014/chart" uri="{C3380CC4-5D6E-409C-BE32-E72D297353CC}">
                  <c16:uniqueId val="{0000001B-058F-4B4E-96EA-0A6734A91EC3}"/>
                </c:ext>
              </c:extLst>
            </c:dLbl>
            <c:dLbl>
              <c:idx val="1"/>
              <c:layout>
                <c:manualLayout>
                  <c:x val="0.18450932684509311"/>
                  <c:y val="4.0404040404040345E-2"/>
                </c:manualLayout>
              </c:layout>
              <c:dLblPos val="r"/>
              <c:showLegendKey val="0"/>
              <c:showVal val="0"/>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45-058F-4B4E-96EA-0A6734A91EC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r"/>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'2a. All Categories_Sodium'!$B$68:$C$68</c:f>
              <c:numCache>
                <c:formatCode>General</c:formatCode>
                <c:ptCount val="2"/>
                <c:pt idx="0">
                  <c:v>2020</c:v>
                </c:pt>
                <c:pt idx="1">
                  <c:v>2024</c:v>
                </c:pt>
              </c:numCache>
            </c:numRef>
          </c:cat>
          <c:val>
            <c:numRef>
              <c:f>'2a. All Categories_Sodium'!$B$80:$C$80</c:f>
              <c:numCache>
                <c:formatCode>0%</c:formatCode>
                <c:ptCount val="2"/>
                <c:pt idx="0">
                  <c:v>0.58461538461538465</c:v>
                </c:pt>
                <c:pt idx="1">
                  <c:v>0.65217391304347827</c:v>
                </c:pt>
              </c:numCache>
            </c:numRef>
          </c:val>
          <c:smooth val="0"/>
          <c:extLst>
            <c:ext xmlns:c16="http://schemas.microsoft.com/office/drawing/2014/chart" uri="{C3380CC4-5D6E-409C-BE32-E72D297353CC}">
              <c16:uniqueId val="{0000001C-058F-4B4E-96EA-0A6734A91EC3}"/>
            </c:ext>
          </c:extLst>
        </c:ser>
        <c:ser>
          <c:idx val="12"/>
          <c:order val="12"/>
          <c:tx>
            <c:strRef>
              <c:f>'2a. All Categories_Sodium'!$A$81</c:f>
              <c:strCache>
                <c:ptCount val="1"/>
                <c:pt idx="0">
                  <c:v>Ham</c:v>
                </c:pt>
              </c:strCache>
            </c:strRef>
          </c:tx>
          <c:spPr>
            <a:ln w="28575" cap="rnd">
              <a:solidFill>
                <a:schemeClr val="accent1">
                  <a:lumMod val="80000"/>
                  <a:lumOff val="20000"/>
                </a:schemeClr>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dLbls>
            <c:dLbl>
              <c:idx val="0"/>
              <c:delete val="1"/>
              <c:extLst>
                <c:ext xmlns:c15="http://schemas.microsoft.com/office/drawing/2012/chart" uri="{CE6537A1-D6FC-4f65-9D91-7224C49458BB}"/>
                <c:ext xmlns:c16="http://schemas.microsoft.com/office/drawing/2014/chart" uri="{C3380CC4-5D6E-409C-BE32-E72D297353CC}">
                  <c16:uniqueId val="{0000001D-058F-4B4E-96EA-0A6734A91EC3}"/>
                </c:ext>
              </c:extLst>
            </c:dLbl>
            <c:dLbl>
              <c:idx val="1"/>
              <c:layout>
                <c:manualLayout>
                  <c:x val="2.0275750202756017E-3"/>
                  <c:y val="-6.4646464646464646E-3"/>
                </c:manualLayout>
              </c:layout>
              <c:dLblPos val="r"/>
              <c:showLegendKey val="0"/>
              <c:showVal val="0"/>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4F-058F-4B4E-96EA-0A6734A91EC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r"/>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'2a. All Categories_Sodium'!$B$68:$C$68</c:f>
              <c:numCache>
                <c:formatCode>General</c:formatCode>
                <c:ptCount val="2"/>
                <c:pt idx="0">
                  <c:v>2020</c:v>
                </c:pt>
                <c:pt idx="1">
                  <c:v>2024</c:v>
                </c:pt>
              </c:numCache>
            </c:numRef>
          </c:cat>
          <c:val>
            <c:numRef>
              <c:f>'2a. All Categories_Sodium'!$B$81:$C$81</c:f>
              <c:numCache>
                <c:formatCode>0%</c:formatCode>
                <c:ptCount val="2"/>
                <c:pt idx="0">
                  <c:v>0.54545454545454541</c:v>
                </c:pt>
                <c:pt idx="1">
                  <c:v>0.8571428571428571</c:v>
                </c:pt>
              </c:numCache>
            </c:numRef>
          </c:val>
          <c:smooth val="0"/>
          <c:extLst>
            <c:ext xmlns:c16="http://schemas.microsoft.com/office/drawing/2014/chart" uri="{C3380CC4-5D6E-409C-BE32-E72D297353CC}">
              <c16:uniqueId val="{0000001E-058F-4B4E-96EA-0A6734A91EC3}"/>
            </c:ext>
          </c:extLst>
        </c:ser>
        <c:ser>
          <c:idx val="13"/>
          <c:order val="13"/>
          <c:tx>
            <c:strRef>
              <c:f>'2a. All Categories_Sodium'!$A$82</c:f>
              <c:strCache>
                <c:ptCount val="1"/>
                <c:pt idx="0">
                  <c:v>Bacon</c:v>
                </c:pt>
              </c:strCache>
            </c:strRef>
          </c:tx>
          <c:spPr>
            <a:ln w="28575" cap="rnd">
              <a:solidFill>
                <a:schemeClr val="accent2">
                  <a:lumMod val="80000"/>
                  <a:lumOff val="20000"/>
                </a:schemeClr>
              </a:solid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dLbls>
            <c:dLbl>
              <c:idx val="0"/>
              <c:delete val="1"/>
              <c:extLst>
                <c:ext xmlns:c15="http://schemas.microsoft.com/office/drawing/2012/chart" uri="{CE6537A1-D6FC-4f65-9D91-7224C49458BB}"/>
                <c:ext xmlns:c16="http://schemas.microsoft.com/office/drawing/2014/chart" uri="{C3380CC4-5D6E-409C-BE32-E72D297353CC}">
                  <c16:uniqueId val="{0000001F-058F-4B4E-96EA-0A6734A91EC3}"/>
                </c:ext>
              </c:extLst>
            </c:dLbl>
            <c:dLbl>
              <c:idx val="1"/>
              <c:layout>
                <c:manualLayout>
                  <c:x val="2.5103794535097035E-2"/>
                  <c:y val="-3.5890533871691505E-3"/>
                </c:manualLayout>
              </c:layout>
              <c:dLblPos val="r"/>
              <c:showLegendKey val="0"/>
              <c:showVal val="0"/>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0-98D1-4945-B39B-60F6AE16344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r"/>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'2a. All Categories_Sodium'!$B$68:$C$68</c:f>
              <c:numCache>
                <c:formatCode>General</c:formatCode>
                <c:ptCount val="2"/>
                <c:pt idx="0">
                  <c:v>2020</c:v>
                </c:pt>
                <c:pt idx="1">
                  <c:v>2024</c:v>
                </c:pt>
              </c:numCache>
            </c:numRef>
          </c:cat>
          <c:val>
            <c:numRef>
              <c:f>'2a. All Categories_Sodium'!$B$82:$C$82</c:f>
              <c:numCache>
                <c:formatCode>0%</c:formatCode>
                <c:ptCount val="2"/>
                <c:pt idx="0">
                  <c:v>0.5625</c:v>
                </c:pt>
                <c:pt idx="1">
                  <c:v>0.94444444444444442</c:v>
                </c:pt>
              </c:numCache>
            </c:numRef>
          </c:val>
          <c:smooth val="0"/>
          <c:extLst>
            <c:ext xmlns:c16="http://schemas.microsoft.com/office/drawing/2014/chart" uri="{C3380CC4-5D6E-409C-BE32-E72D297353CC}">
              <c16:uniqueId val="{00000020-058F-4B4E-96EA-0A6734A91EC3}"/>
            </c:ext>
          </c:extLst>
        </c:ser>
        <c:ser>
          <c:idx val="14"/>
          <c:order val="14"/>
          <c:tx>
            <c:strRef>
              <c:f>'2a. All Categories_Sodium'!$A$83</c:f>
              <c:strCache>
                <c:ptCount val="1"/>
                <c:pt idx="0">
                  <c:v>Processed deli meat</c:v>
                </c:pt>
              </c:strCache>
            </c:strRef>
          </c:tx>
          <c:spPr>
            <a:ln w="28575" cap="rnd">
              <a:solidFill>
                <a:schemeClr val="accent3">
                  <a:lumMod val="80000"/>
                  <a:lumOff val="20000"/>
                </a:schemeClr>
              </a:solidFill>
              <a:round/>
            </a:ln>
            <a:effectLst/>
          </c:spPr>
          <c:marker>
            <c:symbol val="circle"/>
            <c:size val="5"/>
            <c:spPr>
              <a:solidFill>
                <a:schemeClr val="accent3">
                  <a:lumMod val="80000"/>
                  <a:lumOff val="20000"/>
                </a:schemeClr>
              </a:solidFill>
              <a:ln w="9525">
                <a:solidFill>
                  <a:schemeClr val="accent3">
                    <a:lumMod val="80000"/>
                    <a:lumOff val="20000"/>
                  </a:schemeClr>
                </a:solidFill>
              </a:ln>
              <a:effectLst/>
            </c:spPr>
          </c:marker>
          <c:dLbls>
            <c:dLbl>
              <c:idx val="0"/>
              <c:delete val="1"/>
              <c:extLst>
                <c:ext xmlns:c15="http://schemas.microsoft.com/office/drawing/2012/chart" uri="{CE6537A1-D6FC-4f65-9D91-7224C49458BB}"/>
                <c:ext xmlns:c16="http://schemas.microsoft.com/office/drawing/2014/chart" uri="{C3380CC4-5D6E-409C-BE32-E72D297353CC}">
                  <c16:uniqueId val="{00000021-058F-4B4E-96EA-0A6734A91EC3}"/>
                </c:ext>
              </c:extLst>
            </c:dLbl>
            <c:dLbl>
              <c:idx val="1"/>
              <c:layout>
                <c:manualLayout>
                  <c:x val="0.16017842660178427"/>
                  <c:y val="1.6161616161616162E-3"/>
                </c:manualLayout>
              </c:layout>
              <c:dLblPos val="r"/>
              <c:showLegendKey val="0"/>
              <c:showVal val="0"/>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47-058F-4B4E-96EA-0A6734A91EC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r"/>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'2a. All Categories_Sodium'!$B$68:$C$68</c:f>
              <c:numCache>
                <c:formatCode>General</c:formatCode>
                <c:ptCount val="2"/>
                <c:pt idx="0">
                  <c:v>2020</c:v>
                </c:pt>
                <c:pt idx="1">
                  <c:v>2024</c:v>
                </c:pt>
              </c:numCache>
            </c:numRef>
          </c:cat>
          <c:val>
            <c:numRef>
              <c:f>'2a. All Categories_Sodium'!$B$83:$C$83</c:f>
              <c:numCache>
                <c:formatCode>0%</c:formatCode>
                <c:ptCount val="2"/>
                <c:pt idx="0">
                  <c:v>0.27272727272727271</c:v>
                </c:pt>
                <c:pt idx="1">
                  <c:v>0.36363636363636365</c:v>
                </c:pt>
              </c:numCache>
            </c:numRef>
          </c:val>
          <c:smooth val="0"/>
          <c:extLst>
            <c:ext xmlns:c16="http://schemas.microsoft.com/office/drawing/2014/chart" uri="{C3380CC4-5D6E-409C-BE32-E72D297353CC}">
              <c16:uniqueId val="{00000022-058F-4B4E-96EA-0A6734A91EC3}"/>
            </c:ext>
          </c:extLst>
        </c:ser>
        <c:ser>
          <c:idx val="15"/>
          <c:order val="15"/>
          <c:tx>
            <c:strRef>
              <c:f>'2a. All Categories_Sodium'!$A$84</c:f>
              <c:strCache>
                <c:ptCount val="1"/>
                <c:pt idx="0">
                  <c:v>Frankfurts and Saveloys</c:v>
                </c:pt>
              </c:strCache>
            </c:strRef>
          </c:tx>
          <c:spPr>
            <a:ln w="28575" cap="rnd">
              <a:solidFill>
                <a:schemeClr val="accent4">
                  <a:lumMod val="80000"/>
                  <a:lumOff val="20000"/>
                </a:schemeClr>
              </a:solidFill>
              <a:round/>
            </a:ln>
            <a:effectLst/>
          </c:spPr>
          <c:marker>
            <c:symbol val="circle"/>
            <c:size val="5"/>
            <c:spPr>
              <a:solidFill>
                <a:schemeClr val="accent4">
                  <a:lumMod val="80000"/>
                  <a:lumOff val="20000"/>
                </a:schemeClr>
              </a:solidFill>
              <a:ln w="9525">
                <a:solidFill>
                  <a:schemeClr val="accent4">
                    <a:lumMod val="80000"/>
                    <a:lumOff val="20000"/>
                  </a:schemeClr>
                </a:solidFill>
              </a:ln>
              <a:effectLst/>
            </c:spPr>
          </c:marker>
          <c:dLbls>
            <c:dLbl>
              <c:idx val="0"/>
              <c:delete val="1"/>
              <c:extLst>
                <c:ext xmlns:c15="http://schemas.microsoft.com/office/drawing/2012/chart" uri="{CE6537A1-D6FC-4f65-9D91-7224C49458BB}"/>
                <c:ext xmlns:c16="http://schemas.microsoft.com/office/drawing/2014/chart" uri="{C3380CC4-5D6E-409C-BE32-E72D297353CC}">
                  <c16:uniqueId val="{00000023-058F-4B4E-96EA-0A6734A91EC3}"/>
                </c:ext>
              </c:extLst>
            </c:dLbl>
            <c:dLbl>
              <c:idx val="1"/>
              <c:layout>
                <c:manualLayout>
                  <c:x val="-0.2063868613138686"/>
                  <c:y val="-2.4242424242424242E-2"/>
                </c:manualLayout>
              </c:layout>
              <c:dLblPos val="r"/>
              <c:showLegendKey val="0"/>
              <c:showVal val="0"/>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24-058F-4B4E-96EA-0A6734A91EC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l"/>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'2a. All Categories_Sodium'!$B$68:$C$68</c:f>
              <c:numCache>
                <c:formatCode>General</c:formatCode>
                <c:ptCount val="2"/>
                <c:pt idx="0">
                  <c:v>2020</c:v>
                </c:pt>
                <c:pt idx="1">
                  <c:v>2024</c:v>
                </c:pt>
              </c:numCache>
            </c:numRef>
          </c:cat>
          <c:val>
            <c:numRef>
              <c:f>'2a. All Categories_Sodium'!$B$84:$C$84</c:f>
              <c:numCache>
                <c:formatCode>0%</c:formatCode>
                <c:ptCount val="2"/>
                <c:pt idx="0">
                  <c:v>0.33333333333333331</c:v>
                </c:pt>
                <c:pt idx="1">
                  <c:v>1</c:v>
                </c:pt>
              </c:numCache>
            </c:numRef>
          </c:val>
          <c:smooth val="0"/>
          <c:extLst>
            <c:ext xmlns:c16="http://schemas.microsoft.com/office/drawing/2014/chart" uri="{C3380CC4-5D6E-409C-BE32-E72D297353CC}">
              <c16:uniqueId val="{00000025-058F-4B4E-96EA-0A6734A91EC3}"/>
            </c:ext>
          </c:extLst>
        </c:ser>
        <c:ser>
          <c:idx val="16"/>
          <c:order val="16"/>
          <c:tx>
            <c:strRef>
              <c:f>'2a. All Categories_Sodium'!$A$85</c:f>
              <c:strCache>
                <c:ptCount val="1"/>
                <c:pt idx="0">
                  <c:v>Sausages</c:v>
                </c:pt>
              </c:strCache>
            </c:strRef>
          </c:tx>
          <c:spPr>
            <a:ln w="28575" cap="rnd">
              <a:solidFill>
                <a:schemeClr val="accent5">
                  <a:lumMod val="80000"/>
                  <a:lumOff val="20000"/>
                </a:schemeClr>
              </a:solidFill>
              <a:round/>
            </a:ln>
            <a:effectLst/>
          </c:spPr>
          <c:marker>
            <c:symbol val="circle"/>
            <c:size val="5"/>
            <c:spPr>
              <a:solidFill>
                <a:schemeClr val="accent5">
                  <a:lumMod val="80000"/>
                  <a:lumOff val="20000"/>
                </a:schemeClr>
              </a:solidFill>
              <a:ln w="9525">
                <a:solidFill>
                  <a:schemeClr val="accent5">
                    <a:lumMod val="80000"/>
                    <a:lumOff val="20000"/>
                  </a:schemeClr>
                </a:solidFill>
              </a:ln>
              <a:effectLst/>
            </c:spPr>
          </c:marker>
          <c:dLbls>
            <c:dLbl>
              <c:idx val="0"/>
              <c:delete val="1"/>
              <c:extLst>
                <c:ext xmlns:c15="http://schemas.microsoft.com/office/drawing/2012/chart" uri="{CE6537A1-D6FC-4f65-9D91-7224C49458BB}"/>
                <c:ext xmlns:c16="http://schemas.microsoft.com/office/drawing/2014/chart" uri="{C3380CC4-5D6E-409C-BE32-E72D297353CC}">
                  <c16:uniqueId val="{00000026-058F-4B4E-96EA-0A6734A91EC3}"/>
                </c:ext>
              </c:extLst>
            </c:dLbl>
            <c:dLbl>
              <c:idx val="1"/>
              <c:layout>
                <c:manualLayout>
                  <c:x val="-7.4343558586978064E-17"/>
                  <c:y val="-1.2929292929292929E-2"/>
                </c:manualLayout>
              </c:layout>
              <c:dLblPos val="r"/>
              <c:showLegendKey val="0"/>
              <c:showVal val="0"/>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4B-058F-4B4E-96EA-0A6734A91EC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r"/>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'2a. All Categories_Sodium'!$B$68:$C$68</c:f>
              <c:numCache>
                <c:formatCode>General</c:formatCode>
                <c:ptCount val="2"/>
                <c:pt idx="0">
                  <c:v>2020</c:v>
                </c:pt>
                <c:pt idx="1">
                  <c:v>2024</c:v>
                </c:pt>
              </c:numCache>
            </c:numRef>
          </c:cat>
          <c:val>
            <c:numRef>
              <c:f>'2a. All Categories_Sodium'!$B$85:$C$85</c:f>
              <c:numCache>
                <c:formatCode>0%</c:formatCode>
                <c:ptCount val="2"/>
                <c:pt idx="0">
                  <c:v>0.56097560975609762</c:v>
                </c:pt>
                <c:pt idx="1">
                  <c:v>0.80701754385964908</c:v>
                </c:pt>
              </c:numCache>
            </c:numRef>
          </c:val>
          <c:smooth val="0"/>
          <c:extLst>
            <c:ext xmlns:c16="http://schemas.microsoft.com/office/drawing/2014/chart" uri="{C3380CC4-5D6E-409C-BE32-E72D297353CC}">
              <c16:uniqueId val="{00000027-058F-4B4E-96EA-0A6734A91EC3}"/>
            </c:ext>
          </c:extLst>
        </c:ser>
        <c:ser>
          <c:idx val="17"/>
          <c:order val="17"/>
          <c:tx>
            <c:strRef>
              <c:f>'2a. All Categories_Sodium'!$A$86</c:f>
              <c:strCache>
                <c:ptCount val="1"/>
                <c:pt idx="0">
                  <c:v>Plain savoury biscuits</c:v>
                </c:pt>
              </c:strCache>
            </c:strRef>
          </c:tx>
          <c:spPr>
            <a:ln w="28575" cap="rnd">
              <a:solidFill>
                <a:schemeClr val="accent6">
                  <a:lumMod val="80000"/>
                  <a:lumOff val="20000"/>
                </a:schemeClr>
              </a:solidFill>
              <a:round/>
            </a:ln>
            <a:effectLst/>
          </c:spPr>
          <c:marker>
            <c:symbol val="circle"/>
            <c:size val="5"/>
            <c:spPr>
              <a:solidFill>
                <a:schemeClr val="accent6">
                  <a:lumMod val="80000"/>
                  <a:lumOff val="20000"/>
                </a:schemeClr>
              </a:solidFill>
              <a:ln w="9525">
                <a:solidFill>
                  <a:schemeClr val="accent6">
                    <a:lumMod val="80000"/>
                    <a:lumOff val="20000"/>
                  </a:schemeClr>
                </a:solidFill>
              </a:ln>
              <a:effectLst/>
            </c:spPr>
          </c:marker>
          <c:dLbls>
            <c:dLbl>
              <c:idx val="0"/>
              <c:delete val="1"/>
              <c:extLst>
                <c:ext xmlns:c15="http://schemas.microsoft.com/office/drawing/2012/chart" uri="{CE6537A1-D6FC-4f65-9D91-7224C49458BB}"/>
                <c:ext xmlns:c16="http://schemas.microsoft.com/office/drawing/2014/chart" uri="{C3380CC4-5D6E-409C-BE32-E72D297353CC}">
                  <c16:uniqueId val="{00000028-058F-4B4E-96EA-0A6734A91EC3}"/>
                </c:ext>
              </c:extLst>
            </c:dLbl>
            <c:dLbl>
              <c:idx val="1"/>
              <c:layout>
                <c:manualLayout>
                  <c:x val="3.4759252177575514E-2"/>
                  <c:y val="0"/>
                </c:manualLayout>
              </c:layout>
              <c:dLblPos val="r"/>
              <c:showLegendKey val="0"/>
              <c:showVal val="0"/>
              <c:showCatName val="0"/>
              <c:showSerName val="1"/>
              <c:showPercent val="0"/>
              <c:showBubbleSize val="0"/>
              <c:extLst>
                <c:ext xmlns:c15="http://schemas.microsoft.com/office/drawing/2012/chart" uri="{CE6537A1-D6FC-4f65-9D91-7224C49458BB}">
                  <c15:layout>
                    <c:manualLayout>
                      <c:w val="0.17022273345502567"/>
                      <c:h val="4.0355514107169983E-2"/>
                    </c:manualLayout>
                  </c15:layout>
                </c:ext>
                <c:ext xmlns:c16="http://schemas.microsoft.com/office/drawing/2014/chart" uri="{C3380CC4-5D6E-409C-BE32-E72D297353CC}">
                  <c16:uniqueId val="{00000048-058F-4B4E-96EA-0A6734A91EC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r"/>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'2a. All Categories_Sodium'!$B$68:$C$68</c:f>
              <c:numCache>
                <c:formatCode>General</c:formatCode>
                <c:ptCount val="2"/>
                <c:pt idx="0">
                  <c:v>2020</c:v>
                </c:pt>
                <c:pt idx="1">
                  <c:v>2024</c:v>
                </c:pt>
              </c:numCache>
            </c:numRef>
          </c:cat>
          <c:val>
            <c:numRef>
              <c:f>'2a. All Categories_Sodium'!$B$86:$C$86</c:f>
              <c:numCache>
                <c:formatCode>0%</c:formatCode>
                <c:ptCount val="2"/>
                <c:pt idx="0">
                  <c:v>0.85365853658536583</c:v>
                </c:pt>
                <c:pt idx="1">
                  <c:v>0.90697674418604646</c:v>
                </c:pt>
              </c:numCache>
            </c:numRef>
          </c:val>
          <c:smooth val="0"/>
          <c:extLst>
            <c:ext xmlns:c16="http://schemas.microsoft.com/office/drawing/2014/chart" uri="{C3380CC4-5D6E-409C-BE32-E72D297353CC}">
              <c16:uniqueId val="{00000029-058F-4B4E-96EA-0A6734A91EC3}"/>
            </c:ext>
          </c:extLst>
        </c:ser>
        <c:ser>
          <c:idx val="18"/>
          <c:order val="18"/>
          <c:tx>
            <c:strRef>
              <c:f>'2a. All Categories_Sodium'!$A$87</c:f>
              <c:strCache>
                <c:ptCount val="1"/>
                <c:pt idx="0">
                  <c:v>Plain ‘grain-cake’ biscuits</c:v>
                </c:pt>
              </c:strCache>
            </c:strRef>
          </c:tx>
          <c:spPr>
            <a:ln w="28575" cap="rnd">
              <a:solidFill>
                <a:schemeClr val="accent1">
                  <a:lumMod val="80000"/>
                </a:schemeClr>
              </a:solidFill>
              <a:round/>
            </a:ln>
            <a:effectLst/>
          </c:spPr>
          <c:marker>
            <c:symbol val="circle"/>
            <c:size val="5"/>
            <c:spPr>
              <a:solidFill>
                <a:schemeClr val="accent1">
                  <a:lumMod val="80000"/>
                </a:schemeClr>
              </a:solidFill>
              <a:ln w="9525">
                <a:solidFill>
                  <a:schemeClr val="accent1">
                    <a:lumMod val="80000"/>
                  </a:schemeClr>
                </a:solidFill>
              </a:ln>
              <a:effectLst/>
            </c:spPr>
          </c:marker>
          <c:dLbls>
            <c:delete val="1"/>
          </c:dLbls>
          <c:cat>
            <c:numRef>
              <c:f>'2a. All Categories_Sodium'!$B$68:$C$68</c:f>
              <c:numCache>
                <c:formatCode>General</c:formatCode>
                <c:ptCount val="2"/>
                <c:pt idx="0">
                  <c:v>2020</c:v>
                </c:pt>
                <c:pt idx="1">
                  <c:v>2024</c:v>
                </c:pt>
              </c:numCache>
            </c:numRef>
          </c:cat>
          <c:val>
            <c:numRef>
              <c:f>'2a. All Categories_Sodium'!$B$87:$C$87</c:f>
              <c:numCache>
                <c:formatCode>0%</c:formatCode>
                <c:ptCount val="2"/>
                <c:pt idx="0">
                  <c:v>1</c:v>
                </c:pt>
                <c:pt idx="1">
                  <c:v>1</c:v>
                </c:pt>
              </c:numCache>
            </c:numRef>
          </c:val>
          <c:smooth val="0"/>
          <c:extLst>
            <c:ext xmlns:c16="http://schemas.microsoft.com/office/drawing/2014/chart" uri="{C3380CC4-5D6E-409C-BE32-E72D297353CC}">
              <c16:uniqueId val="{0000002A-058F-4B4E-96EA-0A6734A91EC3}"/>
            </c:ext>
          </c:extLst>
        </c:ser>
        <c:ser>
          <c:idx val="19"/>
          <c:order val="19"/>
          <c:tx>
            <c:strRef>
              <c:f>'2a. All Categories_Sodium'!$A$88</c:f>
              <c:strCache>
                <c:ptCount val="1"/>
                <c:pt idx="0">
                  <c:v>Flavoured savoury biscuits</c:v>
                </c:pt>
              </c:strCache>
            </c:strRef>
          </c:tx>
          <c:spPr>
            <a:ln w="28575" cap="rnd">
              <a:solidFill>
                <a:schemeClr val="accent2">
                  <a:lumMod val="80000"/>
                </a:schemeClr>
              </a:solidFill>
              <a:round/>
            </a:ln>
            <a:effectLst/>
          </c:spPr>
          <c:marker>
            <c:symbol val="circle"/>
            <c:size val="5"/>
            <c:spPr>
              <a:solidFill>
                <a:schemeClr val="accent2">
                  <a:lumMod val="80000"/>
                </a:schemeClr>
              </a:solidFill>
              <a:ln w="9525">
                <a:solidFill>
                  <a:schemeClr val="accent2">
                    <a:lumMod val="80000"/>
                  </a:schemeClr>
                </a:solidFill>
              </a:ln>
              <a:effectLst/>
            </c:spPr>
          </c:marker>
          <c:dLbls>
            <c:dLbl>
              <c:idx val="0"/>
              <c:delete val="1"/>
              <c:extLst>
                <c:ext xmlns:c15="http://schemas.microsoft.com/office/drawing/2012/chart" uri="{CE6537A1-D6FC-4f65-9D91-7224C49458BB}"/>
                <c:ext xmlns:c16="http://schemas.microsoft.com/office/drawing/2014/chart" uri="{C3380CC4-5D6E-409C-BE32-E72D297353CC}">
                  <c16:uniqueId val="{0000002B-058F-4B4E-96EA-0A6734A91EC3}"/>
                </c:ext>
              </c:extLst>
            </c:dLbl>
            <c:dLbl>
              <c:idx val="1"/>
              <c:layout>
                <c:manualLayout>
                  <c:x val="0"/>
                  <c:y val="-9.6969696969697559E-3"/>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r"/>
              <c:showLegendKey val="0"/>
              <c:showVal val="0"/>
              <c:showCatName val="0"/>
              <c:showSerName val="1"/>
              <c:showPercent val="0"/>
              <c:showBubbleSize val="0"/>
              <c:extLst>
                <c:ext xmlns:c15="http://schemas.microsoft.com/office/drawing/2012/chart" uri="{CE6537A1-D6FC-4f65-9D91-7224C49458BB}">
                  <c15:layout>
                    <c:manualLayout>
                      <c:w val="0.22915652879156528"/>
                      <c:h val="2.7426262626262625E-2"/>
                    </c:manualLayout>
                  </c15:layout>
                </c:ext>
                <c:ext xmlns:c16="http://schemas.microsoft.com/office/drawing/2014/chart" uri="{C3380CC4-5D6E-409C-BE32-E72D297353CC}">
                  <c16:uniqueId val="{00000043-058F-4B4E-96EA-0A6734A91EC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r"/>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'2a. All Categories_Sodium'!$B$68:$C$68</c:f>
              <c:numCache>
                <c:formatCode>General</c:formatCode>
                <c:ptCount val="2"/>
                <c:pt idx="0">
                  <c:v>2020</c:v>
                </c:pt>
                <c:pt idx="1">
                  <c:v>2024</c:v>
                </c:pt>
              </c:numCache>
            </c:numRef>
          </c:cat>
          <c:val>
            <c:numRef>
              <c:f>'2a. All Categories_Sodium'!$B$88:$C$88</c:f>
              <c:numCache>
                <c:formatCode>0%</c:formatCode>
                <c:ptCount val="2"/>
                <c:pt idx="0">
                  <c:v>0.76623376623376627</c:v>
                </c:pt>
                <c:pt idx="1">
                  <c:v>0.74117647058823533</c:v>
                </c:pt>
              </c:numCache>
            </c:numRef>
          </c:val>
          <c:smooth val="0"/>
          <c:extLst>
            <c:ext xmlns:c16="http://schemas.microsoft.com/office/drawing/2014/chart" uri="{C3380CC4-5D6E-409C-BE32-E72D297353CC}">
              <c16:uniqueId val="{0000002C-058F-4B4E-96EA-0A6734A91EC3}"/>
            </c:ext>
          </c:extLst>
        </c:ser>
        <c:ser>
          <c:idx val="20"/>
          <c:order val="20"/>
          <c:tx>
            <c:strRef>
              <c:f>'2a. All Categories_Sodium'!$A$89</c:f>
              <c:strCache>
                <c:ptCount val="1"/>
                <c:pt idx="0">
                  <c:v>Dry pastries</c:v>
                </c:pt>
              </c:strCache>
            </c:strRef>
          </c:tx>
          <c:spPr>
            <a:ln w="28575" cap="rnd">
              <a:solidFill>
                <a:schemeClr val="accent3">
                  <a:lumMod val="80000"/>
                </a:schemeClr>
              </a:solidFill>
              <a:round/>
            </a:ln>
            <a:effectLst/>
          </c:spPr>
          <c:marker>
            <c:symbol val="circle"/>
            <c:size val="5"/>
            <c:spPr>
              <a:solidFill>
                <a:schemeClr val="accent3">
                  <a:lumMod val="80000"/>
                </a:schemeClr>
              </a:solidFill>
              <a:ln w="9525">
                <a:solidFill>
                  <a:schemeClr val="accent3">
                    <a:lumMod val="80000"/>
                  </a:schemeClr>
                </a:solidFill>
              </a:ln>
              <a:effectLst/>
            </c:spPr>
          </c:marker>
          <c:dLbls>
            <c:dLbl>
              <c:idx val="0"/>
              <c:delete val="1"/>
              <c:extLst>
                <c:ext xmlns:c15="http://schemas.microsoft.com/office/drawing/2012/chart" uri="{CE6537A1-D6FC-4f65-9D91-7224C49458BB}"/>
                <c:ext xmlns:c16="http://schemas.microsoft.com/office/drawing/2014/chart" uri="{C3380CC4-5D6E-409C-BE32-E72D297353CC}">
                  <c16:uniqueId val="{0000002D-058F-4B4E-96EA-0A6734A91EC3}"/>
                </c:ext>
              </c:extLst>
            </c:dLbl>
            <c:dLbl>
              <c:idx val="1"/>
              <c:layout>
                <c:manualLayout>
                  <c:x val="0.13381995133819952"/>
                  <c:y val="-4.8484848484848485E-3"/>
                </c:manualLayout>
              </c:layout>
              <c:dLblPos val="r"/>
              <c:showLegendKey val="0"/>
              <c:showVal val="0"/>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49-058F-4B4E-96EA-0A6734A91EC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r"/>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'2a. All Categories_Sodium'!$B$68:$C$68</c:f>
              <c:numCache>
                <c:formatCode>General</c:formatCode>
                <c:ptCount val="2"/>
                <c:pt idx="0">
                  <c:v>2020</c:v>
                </c:pt>
                <c:pt idx="1">
                  <c:v>2024</c:v>
                </c:pt>
              </c:numCache>
            </c:numRef>
          </c:cat>
          <c:val>
            <c:numRef>
              <c:f>'2a. All Categories_Sodium'!$B$89:$C$89</c:f>
              <c:numCache>
                <c:formatCode>0%</c:formatCode>
                <c:ptCount val="2"/>
                <c:pt idx="0">
                  <c:v>0.87878787878787878</c:v>
                </c:pt>
                <c:pt idx="1">
                  <c:v>0.93548387096774188</c:v>
                </c:pt>
              </c:numCache>
            </c:numRef>
          </c:val>
          <c:smooth val="0"/>
          <c:extLst>
            <c:ext xmlns:c16="http://schemas.microsoft.com/office/drawing/2014/chart" uri="{C3380CC4-5D6E-409C-BE32-E72D297353CC}">
              <c16:uniqueId val="{0000002E-058F-4B4E-96EA-0A6734A91EC3}"/>
            </c:ext>
          </c:extLst>
        </c:ser>
        <c:ser>
          <c:idx val="21"/>
          <c:order val="21"/>
          <c:tx>
            <c:strRef>
              <c:f>'2a. All Categories_Sodium'!$A$90</c:f>
              <c:strCache>
                <c:ptCount val="1"/>
                <c:pt idx="0">
                  <c:v>Wet pastries</c:v>
                </c:pt>
              </c:strCache>
            </c:strRef>
          </c:tx>
          <c:spPr>
            <a:ln w="28575" cap="rnd">
              <a:solidFill>
                <a:schemeClr val="accent4">
                  <a:lumMod val="80000"/>
                </a:schemeClr>
              </a:solidFill>
              <a:round/>
            </a:ln>
            <a:effectLst/>
          </c:spPr>
          <c:marker>
            <c:symbol val="circle"/>
            <c:size val="5"/>
            <c:spPr>
              <a:solidFill>
                <a:schemeClr val="accent4">
                  <a:lumMod val="80000"/>
                </a:schemeClr>
              </a:solidFill>
              <a:ln w="9525">
                <a:solidFill>
                  <a:schemeClr val="accent4">
                    <a:lumMod val="80000"/>
                  </a:schemeClr>
                </a:solidFill>
              </a:ln>
              <a:effectLst/>
            </c:spPr>
          </c:marker>
          <c:dLbls>
            <c:dLbl>
              <c:idx val="0"/>
              <c:delete val="1"/>
              <c:extLst>
                <c:ext xmlns:c15="http://schemas.microsoft.com/office/drawing/2012/chart" uri="{CE6537A1-D6FC-4f65-9D91-7224C49458BB}"/>
                <c:ext xmlns:c16="http://schemas.microsoft.com/office/drawing/2014/chart" uri="{C3380CC4-5D6E-409C-BE32-E72D297353CC}">
                  <c16:uniqueId val="{0000002F-058F-4B4E-96EA-0A6734A91EC3}"/>
                </c:ext>
              </c:extLst>
            </c:dLbl>
            <c:dLbl>
              <c:idx val="1"/>
              <c:layout>
                <c:manualLayout>
                  <c:x val="0"/>
                  <c:y val="2.2751101566849598E-2"/>
                </c:manualLayout>
              </c:layout>
              <c:dLblPos val="r"/>
              <c:showLegendKey val="0"/>
              <c:showVal val="0"/>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30-058F-4B4E-96EA-0A6734A91EC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r"/>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'2a. All Categories_Sodium'!$B$68:$C$68</c:f>
              <c:numCache>
                <c:formatCode>General</c:formatCode>
                <c:ptCount val="2"/>
                <c:pt idx="0">
                  <c:v>2020</c:v>
                </c:pt>
                <c:pt idx="1">
                  <c:v>2024</c:v>
                </c:pt>
              </c:numCache>
            </c:numRef>
          </c:cat>
          <c:val>
            <c:numRef>
              <c:f>'2a. All Categories_Sodium'!$B$90:$C$90</c:f>
              <c:numCache>
                <c:formatCode>0%</c:formatCode>
                <c:ptCount val="2"/>
                <c:pt idx="0">
                  <c:v>0.84615384615384615</c:v>
                </c:pt>
                <c:pt idx="1">
                  <c:v>0.8</c:v>
                </c:pt>
              </c:numCache>
            </c:numRef>
          </c:val>
          <c:smooth val="0"/>
          <c:extLst>
            <c:ext xmlns:c16="http://schemas.microsoft.com/office/drawing/2014/chart" uri="{C3380CC4-5D6E-409C-BE32-E72D297353CC}">
              <c16:uniqueId val="{00000031-058F-4B4E-96EA-0A6734A91EC3}"/>
            </c:ext>
          </c:extLst>
        </c:ser>
        <c:ser>
          <c:idx val="22"/>
          <c:order val="22"/>
          <c:tx>
            <c:strRef>
              <c:f>'2a. All Categories_Sodium'!$A$91</c:f>
              <c:strCache>
                <c:ptCount val="1"/>
                <c:pt idx="0">
                  <c:v>Potato snacks</c:v>
                </c:pt>
              </c:strCache>
            </c:strRef>
          </c:tx>
          <c:spPr>
            <a:ln w="28575" cap="rnd">
              <a:solidFill>
                <a:schemeClr val="accent5">
                  <a:lumMod val="80000"/>
                </a:schemeClr>
              </a:solidFill>
              <a:round/>
            </a:ln>
            <a:effectLst/>
          </c:spPr>
          <c:marker>
            <c:symbol val="circle"/>
            <c:size val="5"/>
            <c:spPr>
              <a:solidFill>
                <a:schemeClr val="accent5">
                  <a:lumMod val="80000"/>
                </a:schemeClr>
              </a:solidFill>
              <a:ln w="9525">
                <a:solidFill>
                  <a:schemeClr val="accent5">
                    <a:lumMod val="80000"/>
                  </a:schemeClr>
                </a:solidFill>
              </a:ln>
              <a:effectLst/>
            </c:spPr>
          </c:marker>
          <c:dLbls>
            <c:dLbl>
              <c:idx val="0"/>
              <c:delete val="1"/>
              <c:extLst>
                <c:ext xmlns:c15="http://schemas.microsoft.com/office/drawing/2012/chart" uri="{CE6537A1-D6FC-4f65-9D91-7224C49458BB}"/>
                <c:ext xmlns:c16="http://schemas.microsoft.com/office/drawing/2014/chart" uri="{C3380CC4-5D6E-409C-BE32-E72D297353CC}">
                  <c16:uniqueId val="{00000032-058F-4B4E-96EA-0A6734A91EC3}"/>
                </c:ext>
              </c:extLst>
            </c:dLbl>
            <c:dLbl>
              <c:idx val="1"/>
              <c:layout>
                <c:manualLayout>
                  <c:x val="0.18653690186536903"/>
                  <c:y val="4.0404040404040345E-2"/>
                </c:manualLayout>
              </c:layout>
              <c:dLblPos val="r"/>
              <c:showLegendKey val="0"/>
              <c:showVal val="0"/>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42-058F-4B4E-96EA-0A6734A91EC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r"/>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'2a. All Categories_Sodium'!$B$68:$C$68</c:f>
              <c:numCache>
                <c:formatCode>General</c:formatCode>
                <c:ptCount val="2"/>
                <c:pt idx="0">
                  <c:v>2020</c:v>
                </c:pt>
                <c:pt idx="1">
                  <c:v>2024</c:v>
                </c:pt>
              </c:numCache>
            </c:numRef>
          </c:cat>
          <c:val>
            <c:numRef>
              <c:f>'2a. All Categories_Sodium'!$B$91:$C$91</c:f>
              <c:numCache>
                <c:formatCode>0%</c:formatCode>
                <c:ptCount val="2"/>
                <c:pt idx="0">
                  <c:v>0.46774193548387094</c:v>
                </c:pt>
                <c:pt idx="1">
                  <c:v>0.625</c:v>
                </c:pt>
              </c:numCache>
            </c:numRef>
          </c:val>
          <c:smooth val="0"/>
          <c:extLst>
            <c:ext xmlns:c16="http://schemas.microsoft.com/office/drawing/2014/chart" uri="{C3380CC4-5D6E-409C-BE32-E72D297353CC}">
              <c16:uniqueId val="{00000033-058F-4B4E-96EA-0A6734A91EC3}"/>
            </c:ext>
          </c:extLst>
        </c:ser>
        <c:ser>
          <c:idx val="23"/>
          <c:order val="23"/>
          <c:tx>
            <c:strRef>
              <c:f>'2a. All Categories_Sodium'!$A$92</c:f>
              <c:strCache>
                <c:ptCount val="1"/>
                <c:pt idx="0">
                  <c:v>Salt and vinegar snacks</c:v>
                </c:pt>
              </c:strCache>
            </c:strRef>
          </c:tx>
          <c:spPr>
            <a:ln w="28575" cap="rnd">
              <a:solidFill>
                <a:schemeClr val="accent6">
                  <a:lumMod val="80000"/>
                </a:schemeClr>
              </a:solidFill>
              <a:round/>
            </a:ln>
            <a:effectLst/>
          </c:spPr>
          <c:marker>
            <c:symbol val="circle"/>
            <c:size val="5"/>
            <c:spPr>
              <a:solidFill>
                <a:schemeClr val="accent6">
                  <a:lumMod val="80000"/>
                </a:schemeClr>
              </a:solidFill>
              <a:ln w="9525">
                <a:solidFill>
                  <a:schemeClr val="accent6">
                    <a:lumMod val="80000"/>
                  </a:schemeClr>
                </a:solidFill>
              </a:ln>
              <a:effectLst/>
            </c:spPr>
          </c:marker>
          <c:dLbls>
            <c:dLbl>
              <c:idx val="0"/>
              <c:delete val="1"/>
              <c:extLst>
                <c:ext xmlns:c15="http://schemas.microsoft.com/office/drawing/2012/chart" uri="{CE6537A1-D6FC-4f65-9D91-7224C49458BB}"/>
                <c:ext xmlns:c16="http://schemas.microsoft.com/office/drawing/2014/chart" uri="{C3380CC4-5D6E-409C-BE32-E72D297353CC}">
                  <c16:uniqueId val="{00000034-058F-4B4E-96EA-0A6734A91EC3}"/>
                </c:ext>
              </c:extLst>
            </c:dLbl>
            <c:dLbl>
              <c:idx val="1"/>
              <c:layout>
                <c:manualLayout>
                  <c:x val="9.977169824574833E-2"/>
                  <c:y val="-2.9465298655849837E-2"/>
                </c:manualLayout>
              </c:layout>
              <c:dLblPos val="r"/>
              <c:showLegendKey val="0"/>
              <c:showVal val="0"/>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35-058F-4B4E-96EA-0A6734A91EC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r"/>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'2a. All Categories_Sodium'!$B$68:$C$68</c:f>
              <c:numCache>
                <c:formatCode>General</c:formatCode>
                <c:ptCount val="2"/>
                <c:pt idx="0">
                  <c:v>2020</c:v>
                </c:pt>
                <c:pt idx="1">
                  <c:v>2024</c:v>
                </c:pt>
              </c:numCache>
            </c:numRef>
          </c:cat>
          <c:val>
            <c:numRef>
              <c:f>'2a. All Categories_Sodium'!$B$92:$C$92</c:f>
              <c:numCache>
                <c:formatCode>0%</c:formatCode>
                <c:ptCount val="2"/>
                <c:pt idx="0">
                  <c:v>0.9375</c:v>
                </c:pt>
                <c:pt idx="1">
                  <c:v>1</c:v>
                </c:pt>
              </c:numCache>
            </c:numRef>
          </c:val>
          <c:smooth val="0"/>
          <c:extLst>
            <c:ext xmlns:c16="http://schemas.microsoft.com/office/drawing/2014/chart" uri="{C3380CC4-5D6E-409C-BE32-E72D297353CC}">
              <c16:uniqueId val="{00000036-058F-4B4E-96EA-0A6734A91EC3}"/>
            </c:ext>
          </c:extLst>
        </c:ser>
        <c:ser>
          <c:idx val="24"/>
          <c:order val="24"/>
          <c:tx>
            <c:strRef>
              <c:f>'2a. All Categories_Sodium'!$A$93</c:f>
              <c:strCache>
                <c:ptCount val="1"/>
                <c:pt idx="0">
                  <c:v>Extruded and pelleted snacks</c:v>
                </c:pt>
              </c:strCache>
            </c:strRef>
          </c:tx>
          <c:spPr>
            <a:ln w="28575" cap="rnd">
              <a:solidFill>
                <a:schemeClr val="accent1">
                  <a:lumMod val="60000"/>
                  <a:lumOff val="40000"/>
                </a:schemeClr>
              </a:solidFill>
              <a:round/>
            </a:ln>
            <a:effectLst/>
          </c:spPr>
          <c:marker>
            <c:symbol val="circle"/>
            <c:size val="5"/>
            <c:spPr>
              <a:solidFill>
                <a:schemeClr val="accent1">
                  <a:lumMod val="60000"/>
                  <a:lumOff val="40000"/>
                </a:schemeClr>
              </a:solidFill>
              <a:ln w="9525">
                <a:solidFill>
                  <a:schemeClr val="accent1">
                    <a:lumMod val="60000"/>
                    <a:lumOff val="40000"/>
                  </a:schemeClr>
                </a:solidFill>
              </a:ln>
              <a:effectLst/>
            </c:spPr>
          </c:marker>
          <c:dLbls>
            <c:dLbl>
              <c:idx val="0"/>
              <c:delete val="1"/>
              <c:extLst>
                <c:ext xmlns:c15="http://schemas.microsoft.com/office/drawing/2012/chart" uri="{CE6537A1-D6FC-4f65-9D91-7224C49458BB}"/>
                <c:ext xmlns:c16="http://schemas.microsoft.com/office/drawing/2014/chart" uri="{C3380CC4-5D6E-409C-BE32-E72D297353CC}">
                  <c16:uniqueId val="{00000037-058F-4B4E-96EA-0A6734A91EC3}"/>
                </c:ext>
              </c:extLst>
            </c:dLbl>
            <c:dLbl>
              <c:idx val="1"/>
              <c:layout>
                <c:manualLayout>
                  <c:x val="9.6926228199577247E-2"/>
                  <c:y val="2.3294742702616777E-2"/>
                </c:manualLayout>
              </c:layout>
              <c:dLblPos val="r"/>
              <c:showLegendKey val="0"/>
              <c:showVal val="0"/>
              <c:showCatName val="0"/>
              <c:showSerName val="1"/>
              <c:showPercent val="0"/>
              <c:showBubbleSize val="0"/>
              <c:extLst>
                <c:ext xmlns:c15="http://schemas.microsoft.com/office/drawing/2012/chart" uri="{CE6537A1-D6FC-4f65-9D91-7224C49458BB}">
                  <c15:layout>
                    <c:manualLayout>
                      <c:w val="0.2433190604824032"/>
                      <c:h val="4.0355555555555554E-2"/>
                    </c:manualLayout>
                  </c15:layout>
                </c:ext>
                <c:ext xmlns:c16="http://schemas.microsoft.com/office/drawing/2014/chart" uri="{C3380CC4-5D6E-409C-BE32-E72D297353CC}">
                  <c16:uniqueId val="{00000038-058F-4B4E-96EA-0A6734A91EC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r"/>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'2a. All Categories_Sodium'!$B$68:$C$68</c:f>
              <c:numCache>
                <c:formatCode>General</c:formatCode>
                <c:ptCount val="2"/>
                <c:pt idx="0">
                  <c:v>2020</c:v>
                </c:pt>
                <c:pt idx="1">
                  <c:v>2024</c:v>
                </c:pt>
              </c:numCache>
            </c:numRef>
          </c:cat>
          <c:val>
            <c:numRef>
              <c:f>'2a. All Categories_Sodium'!$B$93:$C$93</c:f>
              <c:numCache>
                <c:formatCode>0%</c:formatCode>
                <c:ptCount val="2"/>
                <c:pt idx="0">
                  <c:v>0.45283018867924529</c:v>
                </c:pt>
                <c:pt idx="1">
                  <c:v>0.54545454545454541</c:v>
                </c:pt>
              </c:numCache>
            </c:numRef>
          </c:val>
          <c:smooth val="0"/>
          <c:extLst>
            <c:ext xmlns:c16="http://schemas.microsoft.com/office/drawing/2014/chart" uri="{C3380CC4-5D6E-409C-BE32-E72D297353CC}">
              <c16:uniqueId val="{00000039-058F-4B4E-96EA-0A6734A91EC3}"/>
            </c:ext>
          </c:extLst>
        </c:ser>
        <c:ser>
          <c:idx val="25"/>
          <c:order val="25"/>
          <c:tx>
            <c:strRef>
              <c:f>'2a. All Categories_Sodium'!$A$94</c:f>
              <c:strCache>
                <c:ptCount val="1"/>
                <c:pt idx="0">
                  <c:v>Other snacks</c:v>
                </c:pt>
              </c:strCache>
            </c:strRef>
          </c:tx>
          <c:spPr>
            <a:ln w="28575" cap="rnd">
              <a:solidFill>
                <a:schemeClr val="accent2">
                  <a:lumMod val="60000"/>
                  <a:lumOff val="40000"/>
                </a:schemeClr>
              </a:solidFill>
              <a:round/>
            </a:ln>
            <a:effectLst/>
          </c:spPr>
          <c:marker>
            <c:symbol val="circle"/>
            <c:size val="5"/>
            <c:spPr>
              <a:solidFill>
                <a:schemeClr val="accent2">
                  <a:lumMod val="60000"/>
                  <a:lumOff val="40000"/>
                </a:schemeClr>
              </a:solidFill>
              <a:ln w="9525">
                <a:solidFill>
                  <a:schemeClr val="accent2">
                    <a:lumMod val="60000"/>
                    <a:lumOff val="40000"/>
                  </a:schemeClr>
                </a:solidFill>
              </a:ln>
              <a:effectLst/>
            </c:spPr>
          </c:marker>
          <c:dLbls>
            <c:dLbl>
              <c:idx val="0"/>
              <c:delete val="1"/>
              <c:extLst>
                <c:ext xmlns:c15="http://schemas.microsoft.com/office/drawing/2012/chart" uri="{CE6537A1-D6FC-4f65-9D91-7224C49458BB}"/>
                <c:ext xmlns:c16="http://schemas.microsoft.com/office/drawing/2014/chart" uri="{C3380CC4-5D6E-409C-BE32-E72D297353CC}">
                  <c16:uniqueId val="{0000003A-058F-4B4E-96EA-0A6734A91EC3}"/>
                </c:ext>
              </c:extLst>
            </c:dLbl>
            <c:dLbl>
              <c:idx val="1"/>
              <c:layout>
                <c:manualLayout>
                  <c:x val="7.5282406697733506E-2"/>
                  <c:y val="6.8152182800225378E-3"/>
                </c:manualLayout>
              </c:layout>
              <c:dLblPos val="r"/>
              <c:showLegendKey val="0"/>
              <c:showVal val="0"/>
              <c:showCatName val="0"/>
              <c:showSerName val="1"/>
              <c:showPercent val="0"/>
              <c:showBubbleSize val="0"/>
              <c:extLst>
                <c:ext xmlns:c15="http://schemas.microsoft.com/office/drawing/2012/chart" uri="{CE6537A1-D6FC-4f65-9D91-7224C49458BB}">
                  <c15:layout>
                    <c:manualLayout>
                      <c:w val="0.12501704883683976"/>
                      <c:h val="4.0355514107169983E-2"/>
                    </c:manualLayout>
                  </c15:layout>
                </c:ext>
                <c:ext xmlns:c16="http://schemas.microsoft.com/office/drawing/2014/chart" uri="{C3380CC4-5D6E-409C-BE32-E72D297353CC}">
                  <c16:uniqueId val="{0000003B-058F-4B4E-96EA-0A6734A91EC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'2a. All Categories_Sodium'!$B$68:$C$68</c:f>
              <c:numCache>
                <c:formatCode>General</c:formatCode>
                <c:ptCount val="2"/>
                <c:pt idx="0">
                  <c:v>2020</c:v>
                </c:pt>
                <c:pt idx="1">
                  <c:v>2024</c:v>
                </c:pt>
              </c:numCache>
            </c:numRef>
          </c:cat>
          <c:val>
            <c:numRef>
              <c:f>'2a. All Categories_Sodium'!$B$94:$C$94</c:f>
              <c:numCache>
                <c:formatCode>0%</c:formatCode>
                <c:ptCount val="2"/>
                <c:pt idx="0">
                  <c:v>0.5423728813559322</c:v>
                </c:pt>
                <c:pt idx="1">
                  <c:v>0.65151515151515149</c:v>
                </c:pt>
              </c:numCache>
            </c:numRef>
          </c:val>
          <c:smooth val="0"/>
          <c:extLst>
            <c:ext xmlns:c16="http://schemas.microsoft.com/office/drawing/2014/chart" uri="{C3380CC4-5D6E-409C-BE32-E72D297353CC}">
              <c16:uniqueId val="{0000003C-058F-4B4E-96EA-0A6734A91EC3}"/>
            </c:ext>
          </c:extLst>
        </c:ser>
        <c:ser>
          <c:idx val="26"/>
          <c:order val="26"/>
          <c:tx>
            <c:strRef>
              <c:f>'2a. All Categories_Sodium'!$A$95</c:f>
              <c:strCache>
                <c:ptCount val="1"/>
                <c:pt idx="0">
                  <c:v>Soups</c:v>
                </c:pt>
              </c:strCache>
            </c:strRef>
          </c:tx>
          <c:spPr>
            <a:ln w="28575" cap="rnd">
              <a:solidFill>
                <a:schemeClr val="accent3">
                  <a:lumMod val="60000"/>
                  <a:lumOff val="40000"/>
                </a:schemeClr>
              </a:solidFill>
              <a:round/>
            </a:ln>
            <a:effectLst/>
          </c:spPr>
          <c:marker>
            <c:symbol val="circle"/>
            <c:size val="5"/>
            <c:spPr>
              <a:solidFill>
                <a:schemeClr val="accent3">
                  <a:lumMod val="60000"/>
                  <a:lumOff val="40000"/>
                </a:schemeClr>
              </a:solidFill>
              <a:ln w="9525">
                <a:solidFill>
                  <a:schemeClr val="accent3">
                    <a:lumMod val="60000"/>
                    <a:lumOff val="40000"/>
                  </a:schemeClr>
                </a:solidFill>
              </a:ln>
              <a:effectLst/>
            </c:spPr>
          </c:marker>
          <c:dLbls>
            <c:dLbl>
              <c:idx val="0"/>
              <c:delete val="1"/>
              <c:extLst>
                <c:ext xmlns:c15="http://schemas.microsoft.com/office/drawing/2012/chart" uri="{CE6537A1-D6FC-4f65-9D91-7224C49458BB}"/>
                <c:ext xmlns:c16="http://schemas.microsoft.com/office/drawing/2014/chart" uri="{C3380CC4-5D6E-409C-BE32-E72D297353CC}">
                  <c16:uniqueId val="{0000003D-058F-4B4E-96EA-0A6734A91EC3}"/>
                </c:ext>
              </c:extLst>
            </c:dLbl>
            <c:dLbl>
              <c:idx val="1"/>
              <c:layout>
                <c:manualLayout>
                  <c:x val="4.0551500405515001E-2"/>
                  <c:y val="-4.8484848484848485E-3"/>
                </c:manualLayout>
              </c:layout>
              <c:dLblPos val="r"/>
              <c:showLegendKey val="0"/>
              <c:showVal val="0"/>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4D-058F-4B4E-96EA-0A6734A91EC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r"/>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'2a. All Categories_Sodium'!$B$68:$C$68</c:f>
              <c:numCache>
                <c:formatCode>General</c:formatCode>
                <c:ptCount val="2"/>
                <c:pt idx="0">
                  <c:v>2020</c:v>
                </c:pt>
                <c:pt idx="1">
                  <c:v>2024</c:v>
                </c:pt>
              </c:numCache>
            </c:numRef>
          </c:cat>
          <c:val>
            <c:numRef>
              <c:f>'2a. All Categories_Sodium'!$B$95:$C$95</c:f>
              <c:numCache>
                <c:formatCode>0%</c:formatCode>
                <c:ptCount val="2"/>
                <c:pt idx="0">
                  <c:v>0.81159420289855078</c:v>
                </c:pt>
                <c:pt idx="1">
                  <c:v>0.87654320987654322</c:v>
                </c:pt>
              </c:numCache>
            </c:numRef>
          </c:val>
          <c:smooth val="0"/>
          <c:extLst>
            <c:ext xmlns:c16="http://schemas.microsoft.com/office/drawing/2014/chart" uri="{C3380CC4-5D6E-409C-BE32-E72D297353CC}">
              <c16:uniqueId val="{0000003E-058F-4B4E-96EA-0A6734A91EC3}"/>
            </c:ext>
          </c:extLst>
        </c:ser>
        <c:ser>
          <c:idx val="27"/>
          <c:order val="27"/>
          <c:tx>
            <c:strRef>
              <c:f>'2a. All Categories_Sodium'!$A$96</c:f>
              <c:strCache>
                <c:ptCount val="1"/>
                <c:pt idx="0">
                  <c:v>Cakes, Muffins and Slices</c:v>
                </c:pt>
              </c:strCache>
            </c:strRef>
          </c:tx>
          <c:spPr>
            <a:ln w="28575" cap="rnd">
              <a:solidFill>
                <a:schemeClr val="accent4">
                  <a:lumMod val="60000"/>
                  <a:lumOff val="40000"/>
                </a:schemeClr>
              </a:solidFill>
              <a:round/>
            </a:ln>
            <a:effectLst/>
          </c:spPr>
          <c:marker>
            <c:symbol val="circle"/>
            <c:size val="5"/>
            <c:spPr>
              <a:solidFill>
                <a:schemeClr val="accent4">
                  <a:lumMod val="60000"/>
                  <a:lumOff val="40000"/>
                </a:schemeClr>
              </a:solidFill>
              <a:ln w="9525">
                <a:solidFill>
                  <a:schemeClr val="accent4">
                    <a:lumMod val="60000"/>
                    <a:lumOff val="40000"/>
                  </a:schemeClr>
                </a:solidFill>
              </a:ln>
              <a:effectLst/>
            </c:spPr>
          </c:marker>
          <c:dLbls>
            <c:dLbl>
              <c:idx val="0"/>
              <c:delete val="1"/>
              <c:extLst>
                <c:ext xmlns:c15="http://schemas.microsoft.com/office/drawing/2012/chart" uri="{CE6537A1-D6FC-4f65-9D91-7224C49458BB}"/>
                <c:ext xmlns:c16="http://schemas.microsoft.com/office/drawing/2014/chart" uri="{C3380CC4-5D6E-409C-BE32-E72D297353CC}">
                  <c16:uniqueId val="{0000003F-058F-4B4E-96EA-0A6734A91EC3}"/>
                </c:ext>
              </c:extLst>
            </c:dLbl>
            <c:dLbl>
              <c:idx val="1"/>
              <c:layout>
                <c:manualLayout>
                  <c:x val="2.5103794535097035E-2"/>
                  <c:y val="-3.2899275993806713E-17"/>
                </c:manualLayout>
              </c:layout>
              <c:dLblPos val="r"/>
              <c:showLegendKey val="0"/>
              <c:showVal val="0"/>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1-98D1-4945-B39B-60F6AE16344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r"/>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'2a. All Categories_Sodium'!$B$68:$C$68</c:f>
              <c:numCache>
                <c:formatCode>General</c:formatCode>
                <c:ptCount val="2"/>
                <c:pt idx="0">
                  <c:v>2020</c:v>
                </c:pt>
                <c:pt idx="1">
                  <c:v>2024</c:v>
                </c:pt>
              </c:numCache>
            </c:numRef>
          </c:cat>
          <c:val>
            <c:numRef>
              <c:f>'2a. All Categories_Sodium'!$B$96:$C$96</c:f>
              <c:numCache>
                <c:formatCode>0%</c:formatCode>
                <c:ptCount val="2"/>
                <c:pt idx="0">
                  <c:v>0.8</c:v>
                </c:pt>
                <c:pt idx="1">
                  <c:v>0.92253521126760563</c:v>
                </c:pt>
              </c:numCache>
            </c:numRef>
          </c:val>
          <c:smooth val="0"/>
          <c:extLst>
            <c:ext xmlns:c16="http://schemas.microsoft.com/office/drawing/2014/chart" uri="{C3380CC4-5D6E-409C-BE32-E72D297353CC}">
              <c16:uniqueId val="{00000040-058F-4B4E-96EA-0A6734A91EC3}"/>
            </c:ext>
          </c:extLst>
        </c:ser>
        <c:dLbls>
          <c:dLblPos val="r"/>
          <c:showLegendKey val="0"/>
          <c:showVal val="1"/>
          <c:showCatName val="0"/>
          <c:showSerName val="0"/>
          <c:showPercent val="0"/>
          <c:showBubbleSize val="0"/>
        </c:dLbls>
        <c:marker val="1"/>
        <c:smooth val="0"/>
        <c:axId val="975808704"/>
        <c:axId val="966965312"/>
      </c:lineChart>
      <c:catAx>
        <c:axId val="975808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66965312"/>
        <c:crosses val="autoZero"/>
        <c:auto val="1"/>
        <c:lblAlgn val="ctr"/>
        <c:lblOffset val="100"/>
        <c:noMultiLvlLbl val="0"/>
      </c:catAx>
      <c:valAx>
        <c:axId val="966965312"/>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7580870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Average sodium content</c:v>
          </c:tx>
          <c:spPr>
            <a:solidFill>
              <a:schemeClr val="accent1"/>
            </a:solidFill>
            <a:ln>
              <a:noFill/>
            </a:ln>
            <a:effectLst/>
          </c:spPr>
          <c:invertIfNegative val="0"/>
          <c:cat>
            <c:strRef>
              <c:f>'2a. All Categories_Sodium'!$Z$5:$Z$32</c:f>
              <c:strCache>
                <c:ptCount val="28"/>
                <c:pt idx="0">
                  <c:v>Leavened breads</c:v>
                </c:pt>
                <c:pt idx="1">
                  <c:v>Flat breads</c:v>
                </c:pt>
                <c:pt idx="2">
                  <c:v>Cheddar cheese products</c:v>
                </c:pt>
                <c:pt idx="3">
                  <c:v>Processed cheeses</c:v>
                </c:pt>
                <c:pt idx="4">
                  <c:v>Crumbed and battered  meat and poultry</c:v>
                </c:pt>
                <c:pt idx="5">
                  <c:v>Crumbed and battered fish</c:v>
                </c:pt>
                <c:pt idx="6">
                  <c:v>Crumbed and battered prawns, squid and calamari</c:v>
                </c:pt>
                <c:pt idx="7">
                  <c:v>Gravies + finishing sauces</c:v>
                </c:pt>
                <c:pt idx="8">
                  <c:v>Pesto</c:v>
                </c:pt>
                <c:pt idx="9">
                  <c:v>Asian style cooking sauces</c:v>
                </c:pt>
                <c:pt idx="10">
                  <c:v>Other savoury sauces</c:v>
                </c:pt>
                <c:pt idx="11">
                  <c:v>Pizza</c:v>
                </c:pt>
                <c:pt idx="12">
                  <c:v>Ham</c:v>
                </c:pt>
                <c:pt idx="13">
                  <c:v>Bacon</c:v>
                </c:pt>
                <c:pt idx="14">
                  <c:v>Processed deli meat</c:v>
                </c:pt>
                <c:pt idx="15">
                  <c:v>Frankfurts and Saveloys</c:v>
                </c:pt>
                <c:pt idx="16">
                  <c:v>Sausages</c:v>
                </c:pt>
                <c:pt idx="17">
                  <c:v>Plain savoury crackers and biscuits</c:v>
                </c:pt>
                <c:pt idx="18">
                  <c:v>Plain corn, rice and other ‘grain-cake’ biscuits</c:v>
                </c:pt>
                <c:pt idx="19">
                  <c:v>Flavoured savoury biscuits</c:v>
                </c:pt>
                <c:pt idx="20">
                  <c:v>Dry pastries</c:v>
                </c:pt>
                <c:pt idx="21">
                  <c:v>Wet pastries</c:v>
                </c:pt>
                <c:pt idx="22">
                  <c:v>Potato snacks</c:v>
                </c:pt>
                <c:pt idx="23">
                  <c:v>Salt and vinegar snacks</c:v>
                </c:pt>
                <c:pt idx="24">
                  <c:v>Extruded and pelleted snacks</c:v>
                </c:pt>
                <c:pt idx="25">
                  <c:v>Vegetable, grains and other snacks</c:v>
                </c:pt>
                <c:pt idx="26">
                  <c:v>Soups</c:v>
                </c:pt>
                <c:pt idx="27">
                  <c:v>Cakes, Muffins and Slices</c:v>
                </c:pt>
              </c:strCache>
            </c:strRef>
          </c:cat>
          <c:val>
            <c:numRef>
              <c:f>'2a. All Categories_Sodium'!$E$5:$E$32</c:f>
              <c:numCache>
                <c:formatCode>0</c:formatCode>
                <c:ptCount val="28"/>
                <c:pt idx="0">
                  <c:v>340.01035294117645</c:v>
                </c:pt>
                <c:pt idx="1">
                  <c:v>455.80208333333331</c:v>
                </c:pt>
                <c:pt idx="2">
                  <c:v>673.67499999999995</c:v>
                </c:pt>
                <c:pt idx="3">
                  <c:v>1077</c:v>
                </c:pt>
                <c:pt idx="4">
                  <c:v>383</c:v>
                </c:pt>
                <c:pt idx="5">
                  <c:v>236.95454545454547</c:v>
                </c:pt>
                <c:pt idx="6">
                  <c:v>370.54</c:v>
                </c:pt>
                <c:pt idx="7">
                  <c:v>441.58701801492538</c:v>
                </c:pt>
                <c:pt idx="8">
                  <c:v>688</c:v>
                </c:pt>
                <c:pt idx="9">
                  <c:v>407.25</c:v>
                </c:pt>
                <c:pt idx="10">
                  <c:v>315.87731124806817</c:v>
                </c:pt>
                <c:pt idx="11">
                  <c:v>422.76086956521738</c:v>
                </c:pt>
                <c:pt idx="12">
                  <c:v>928.82142857142856</c:v>
                </c:pt>
                <c:pt idx="13">
                  <c:v>891.83333333333337</c:v>
                </c:pt>
                <c:pt idx="14">
                  <c:v>852.09090909090912</c:v>
                </c:pt>
                <c:pt idx="15">
                  <c:v>815.33333333333337</c:v>
                </c:pt>
                <c:pt idx="16">
                  <c:v>507.22807017543857</c:v>
                </c:pt>
                <c:pt idx="17">
                  <c:v>482</c:v>
                </c:pt>
                <c:pt idx="18">
                  <c:v>69.333333333333329</c:v>
                </c:pt>
                <c:pt idx="19">
                  <c:v>614.57647058823534</c:v>
                </c:pt>
                <c:pt idx="20">
                  <c:v>413.41935483870969</c:v>
                </c:pt>
                <c:pt idx="21">
                  <c:v>351.44</c:v>
                </c:pt>
                <c:pt idx="22">
                  <c:v>491.41176470588238</c:v>
                </c:pt>
                <c:pt idx="23">
                  <c:v>712.47058823529414</c:v>
                </c:pt>
                <c:pt idx="24">
                  <c:v>709.5090909090909</c:v>
                </c:pt>
                <c:pt idx="25">
                  <c:v>426.59090909090907</c:v>
                </c:pt>
                <c:pt idx="26">
                  <c:v>251.09688313580253</c:v>
                </c:pt>
                <c:pt idx="27">
                  <c:v>245.84436619718312</c:v>
                </c:pt>
              </c:numCache>
            </c:numRef>
          </c:val>
          <c:extLst>
            <c:ext xmlns:c16="http://schemas.microsoft.com/office/drawing/2014/chart" uri="{C3380CC4-5D6E-409C-BE32-E72D297353CC}">
              <c16:uniqueId val="{00000000-2339-4649-94EA-8E6EF08B8FCC}"/>
            </c:ext>
          </c:extLst>
        </c:ser>
        <c:dLbls>
          <c:showLegendKey val="0"/>
          <c:showVal val="0"/>
          <c:showCatName val="0"/>
          <c:showSerName val="0"/>
          <c:showPercent val="0"/>
          <c:showBubbleSize val="0"/>
        </c:dLbls>
        <c:gapWidth val="219"/>
        <c:overlap val="-27"/>
        <c:axId val="1019258824"/>
        <c:axId val="1019257024"/>
      </c:barChart>
      <c:lineChart>
        <c:grouping val="standard"/>
        <c:varyColors val="0"/>
        <c:ser>
          <c:idx val="1"/>
          <c:order val="1"/>
          <c:tx>
            <c:v>Sodium target (mg/100g)</c:v>
          </c:tx>
          <c:spPr>
            <a:ln w="28575" cap="rnd">
              <a:noFill/>
              <a:round/>
            </a:ln>
            <a:effectLst/>
          </c:spPr>
          <c:marker>
            <c:symbol val="square"/>
            <c:size val="5"/>
            <c:spPr>
              <a:solidFill>
                <a:schemeClr val="accent2"/>
              </a:solidFill>
              <a:ln w="9525">
                <a:solidFill>
                  <a:schemeClr val="accent2"/>
                </a:solidFill>
              </a:ln>
              <a:effectLst/>
            </c:spPr>
          </c:marker>
          <c:cat>
            <c:strRef>
              <c:f>'2a. All Categories_Sodium'!$A$5:$A$32</c:f>
              <c:strCache>
                <c:ptCount val="28"/>
                <c:pt idx="0">
                  <c:v>Bread: Leavened breads</c:v>
                </c:pt>
                <c:pt idx="1">
                  <c:v>Bread: Flat breads</c:v>
                </c:pt>
                <c:pt idx="2">
                  <c:v>Cheese: Cheddar and cheddar style variety cheese products</c:v>
                </c:pt>
                <c:pt idx="3">
                  <c:v>Cheese: Processed cheeses</c:v>
                </c:pt>
                <c:pt idx="4">
                  <c:v>Crumbed and battered proteins: Meat and Poultry</c:v>
                </c:pt>
                <c:pt idx="5">
                  <c:v>Crumbed and battered proteins: Fish</c:v>
                </c:pt>
                <c:pt idx="6">
                  <c:v>Crumbed and battered proteins: Prawns, squid and calamari</c:v>
                </c:pt>
                <c:pt idx="7">
                  <c:v>Gravies and Sauces: Gravies + finishing sauces</c:v>
                </c:pt>
                <c:pt idx="8">
                  <c:v>Gravies and Sauces: Pesto</c:v>
                </c:pt>
                <c:pt idx="9">
                  <c:v>Gravies and Sauces: Asian style cooking sauces</c:v>
                </c:pt>
                <c:pt idx="10">
                  <c:v>Gravies and Sauces: Other savoury sauces</c:v>
                </c:pt>
                <c:pt idx="11">
                  <c:v>Pizza</c:v>
                </c:pt>
                <c:pt idx="12">
                  <c:v>Processed meat: Ham</c:v>
                </c:pt>
                <c:pt idx="13">
                  <c:v>Processed meat: Bacon</c:v>
                </c:pt>
                <c:pt idx="14">
                  <c:v>Processed meat: Processed deli meat</c:v>
                </c:pt>
                <c:pt idx="15">
                  <c:v>Processed meat: Frankfurts and Saveloys</c:v>
                </c:pt>
                <c:pt idx="16">
                  <c:v>Sausages</c:v>
                </c:pt>
                <c:pt idx="17">
                  <c:v>Savoury biscuits: Plain savoury crackers and biscuits</c:v>
                </c:pt>
                <c:pt idx="18">
                  <c:v>Savoury biscuits: Plain corn, rice and other ‘grain-cake’ biscuits</c:v>
                </c:pt>
                <c:pt idx="19">
                  <c:v>Savoury biscuits: Flavoured savoury biscuits, crackers and ‘grain-cake’ biscuits</c:v>
                </c:pt>
                <c:pt idx="20">
                  <c:v>Savoury pastries: Dry pastries</c:v>
                </c:pt>
                <c:pt idx="21">
                  <c:v>Savoury pastries: Wet pastries</c:v>
                </c:pt>
                <c:pt idx="22">
                  <c:v>Savoury snacks: Potato snacks</c:v>
                </c:pt>
                <c:pt idx="23">
                  <c:v>Savoury snacks: Salt and vinegar snacks</c:v>
                </c:pt>
                <c:pt idx="24">
                  <c:v>Savoury snacks: Extruded and pelleted snacks</c:v>
                </c:pt>
                <c:pt idx="25">
                  <c:v>Savoury snacks: Vegetable, grains and other snacks</c:v>
                </c:pt>
                <c:pt idx="26">
                  <c:v>Soups</c:v>
                </c:pt>
                <c:pt idx="27">
                  <c:v>Sweet bakery: Cakes, Muffins and Slices</c:v>
                </c:pt>
              </c:strCache>
            </c:strRef>
          </c:cat>
          <c:val>
            <c:numRef>
              <c:f>'2a. All Categories_Sodium'!$C$5:$C$32</c:f>
              <c:numCache>
                <c:formatCode>General</c:formatCode>
                <c:ptCount val="28"/>
                <c:pt idx="0">
                  <c:v>380</c:v>
                </c:pt>
                <c:pt idx="1">
                  <c:v>450</c:v>
                </c:pt>
                <c:pt idx="2">
                  <c:v>710</c:v>
                </c:pt>
                <c:pt idx="3">
                  <c:v>1270</c:v>
                </c:pt>
                <c:pt idx="4">
                  <c:v>450</c:v>
                </c:pt>
                <c:pt idx="5">
                  <c:v>270</c:v>
                </c:pt>
                <c:pt idx="6">
                  <c:v>470</c:v>
                </c:pt>
                <c:pt idx="7">
                  <c:v>450</c:v>
                </c:pt>
                <c:pt idx="8">
                  <c:v>720</c:v>
                </c:pt>
                <c:pt idx="9">
                  <c:v>680</c:v>
                </c:pt>
                <c:pt idx="10">
                  <c:v>360</c:v>
                </c:pt>
                <c:pt idx="11">
                  <c:v>450</c:v>
                </c:pt>
                <c:pt idx="12">
                  <c:v>1005</c:v>
                </c:pt>
                <c:pt idx="13">
                  <c:v>1005</c:v>
                </c:pt>
                <c:pt idx="14">
                  <c:v>720</c:v>
                </c:pt>
                <c:pt idx="15">
                  <c:v>900</c:v>
                </c:pt>
                <c:pt idx="16">
                  <c:v>540</c:v>
                </c:pt>
                <c:pt idx="17">
                  <c:v>630</c:v>
                </c:pt>
                <c:pt idx="18">
                  <c:v>270</c:v>
                </c:pt>
                <c:pt idx="19">
                  <c:v>720</c:v>
                </c:pt>
                <c:pt idx="20">
                  <c:v>500</c:v>
                </c:pt>
                <c:pt idx="21">
                  <c:v>400</c:v>
                </c:pt>
                <c:pt idx="22">
                  <c:v>500</c:v>
                </c:pt>
                <c:pt idx="23">
                  <c:v>810</c:v>
                </c:pt>
                <c:pt idx="24">
                  <c:v>720</c:v>
                </c:pt>
                <c:pt idx="25">
                  <c:v>450</c:v>
                </c:pt>
                <c:pt idx="26">
                  <c:v>280</c:v>
                </c:pt>
                <c:pt idx="27">
                  <c:v>360</c:v>
                </c:pt>
              </c:numCache>
            </c:numRef>
          </c:val>
          <c:smooth val="0"/>
          <c:extLst>
            <c:ext xmlns:c16="http://schemas.microsoft.com/office/drawing/2014/chart" uri="{C3380CC4-5D6E-409C-BE32-E72D297353CC}">
              <c16:uniqueId val="{00000001-2339-4649-94EA-8E6EF08B8FCC}"/>
            </c:ext>
          </c:extLst>
        </c:ser>
        <c:dLbls>
          <c:showLegendKey val="0"/>
          <c:showVal val="0"/>
          <c:showCatName val="0"/>
          <c:showSerName val="0"/>
          <c:showPercent val="0"/>
          <c:showBubbleSize val="0"/>
        </c:dLbls>
        <c:marker val="1"/>
        <c:smooth val="0"/>
        <c:axId val="960485840"/>
        <c:axId val="960486920"/>
      </c:lineChart>
      <c:catAx>
        <c:axId val="10192588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19257024"/>
        <c:crosses val="autoZero"/>
        <c:auto val="1"/>
        <c:lblAlgn val="ctr"/>
        <c:lblOffset val="100"/>
        <c:noMultiLvlLbl val="0"/>
      </c:catAx>
      <c:valAx>
        <c:axId val="101925702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19258824"/>
        <c:crosses val="autoZero"/>
        <c:crossBetween val="between"/>
      </c:valAx>
      <c:valAx>
        <c:axId val="960486920"/>
        <c:scaling>
          <c:orientation val="minMax"/>
          <c:max val="1400"/>
        </c:scaling>
        <c:delete val="1"/>
        <c:axPos val="r"/>
        <c:numFmt formatCode="General" sourceLinked="1"/>
        <c:majorTickMark val="out"/>
        <c:minorTickMark val="none"/>
        <c:tickLblPos val="nextTo"/>
        <c:crossAx val="960485840"/>
        <c:crosses val="max"/>
        <c:crossBetween val="between"/>
      </c:valAx>
      <c:catAx>
        <c:axId val="960485840"/>
        <c:scaling>
          <c:orientation val="minMax"/>
        </c:scaling>
        <c:delete val="1"/>
        <c:axPos val="t"/>
        <c:numFmt formatCode="General" sourceLinked="1"/>
        <c:majorTickMark val="out"/>
        <c:minorTickMark val="none"/>
        <c:tickLblPos val="nextTo"/>
        <c:crossAx val="960486920"/>
        <c:crosses val="max"/>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'2b. All Categories_Sat fat'!$A$10</c:f>
              <c:strCache>
                <c:ptCount val="1"/>
                <c:pt idx="0">
                  <c:v>Pizza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delete val="1"/>
              <c:extLst>
                <c:ext xmlns:c15="http://schemas.microsoft.com/office/drawing/2012/chart" uri="{CE6537A1-D6FC-4f65-9D91-7224C49458BB}"/>
                <c:ext xmlns:c16="http://schemas.microsoft.com/office/drawing/2014/chart" uri="{C3380CC4-5D6E-409C-BE32-E72D297353CC}">
                  <c16:uniqueId val="{00000000-1F62-4FA6-A3AC-9E6D187C6C8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'2b. All Categories_Sat fat'!$B$9:$C$9</c:f>
              <c:numCache>
                <c:formatCode>General</c:formatCode>
                <c:ptCount val="2"/>
                <c:pt idx="0">
                  <c:v>2020</c:v>
                </c:pt>
                <c:pt idx="1">
                  <c:v>2024</c:v>
                </c:pt>
              </c:numCache>
            </c:numRef>
          </c:cat>
          <c:val>
            <c:numRef>
              <c:f>'2b. All Categories_Sat fat'!$B$10:$C$10</c:f>
              <c:numCache>
                <c:formatCode>0%</c:formatCode>
                <c:ptCount val="2"/>
                <c:pt idx="0">
                  <c:v>0.47692307692307695</c:v>
                </c:pt>
                <c:pt idx="1">
                  <c:v>0.43478260869565216</c:v>
                </c:pt>
              </c:numCache>
            </c:numRef>
          </c:val>
          <c:smooth val="0"/>
          <c:extLst>
            <c:ext xmlns:c16="http://schemas.microsoft.com/office/drawing/2014/chart" uri="{C3380CC4-5D6E-409C-BE32-E72D297353CC}">
              <c16:uniqueId val="{00000001-1F62-4FA6-A3AC-9E6D187C6C82}"/>
            </c:ext>
          </c:extLst>
        </c:ser>
        <c:ser>
          <c:idx val="1"/>
          <c:order val="1"/>
          <c:tx>
            <c:strRef>
              <c:f>'2b. All Categories_Sat fat'!$A$11</c:f>
              <c:strCache>
                <c:ptCount val="1"/>
                <c:pt idx="0">
                  <c:v>Frankfurts and Saveloys</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0"/>
              <c:delete val="1"/>
              <c:extLst>
                <c:ext xmlns:c15="http://schemas.microsoft.com/office/drawing/2012/chart" uri="{CE6537A1-D6FC-4f65-9D91-7224C49458BB}"/>
                <c:ext xmlns:c16="http://schemas.microsoft.com/office/drawing/2014/chart" uri="{C3380CC4-5D6E-409C-BE32-E72D297353CC}">
                  <c16:uniqueId val="{00000002-1F62-4FA6-A3AC-9E6D187C6C82}"/>
                </c:ext>
              </c:extLst>
            </c:dLbl>
            <c:dLbl>
              <c:idx val="1"/>
              <c:dLblPos val="r"/>
              <c:showLegendKey val="0"/>
              <c:showVal val="0"/>
              <c:showCatName val="0"/>
              <c:showSerName val="1"/>
              <c:showPercent val="0"/>
              <c:showBubbleSize val="0"/>
              <c:extLst>
                <c:ext xmlns:c15="http://schemas.microsoft.com/office/drawing/2012/chart" uri="{CE6537A1-D6FC-4f65-9D91-7224C49458BB}">
                  <c15:layout>
                    <c:manualLayout>
                      <c:w val="0.23589296140135285"/>
                      <c:h val="7.9577708836310351E-2"/>
                    </c:manualLayout>
                  </c15:layout>
                </c:ext>
                <c:ext xmlns:c16="http://schemas.microsoft.com/office/drawing/2014/chart" uri="{C3380CC4-5D6E-409C-BE32-E72D297353CC}">
                  <c16:uniqueId val="{00000003-1F62-4FA6-A3AC-9E6D187C6C8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'2b. All Categories_Sat fat'!$B$9:$C$9</c:f>
              <c:numCache>
                <c:formatCode>General</c:formatCode>
                <c:ptCount val="2"/>
                <c:pt idx="0">
                  <c:v>2020</c:v>
                </c:pt>
                <c:pt idx="1">
                  <c:v>2024</c:v>
                </c:pt>
              </c:numCache>
            </c:numRef>
          </c:cat>
          <c:val>
            <c:numRef>
              <c:f>'2b. All Categories_Sat fat'!$B$11:$C$11</c:f>
              <c:numCache>
                <c:formatCode>0%</c:formatCode>
                <c:ptCount val="2"/>
                <c:pt idx="0">
                  <c:v>0.66666666666666663</c:v>
                </c:pt>
                <c:pt idx="1">
                  <c:v>0.66666666666666663</c:v>
                </c:pt>
              </c:numCache>
            </c:numRef>
          </c:val>
          <c:smooth val="0"/>
          <c:extLst>
            <c:ext xmlns:c16="http://schemas.microsoft.com/office/drawing/2014/chart" uri="{C3380CC4-5D6E-409C-BE32-E72D297353CC}">
              <c16:uniqueId val="{00000004-1F62-4FA6-A3AC-9E6D187C6C82}"/>
            </c:ext>
          </c:extLst>
        </c:ser>
        <c:ser>
          <c:idx val="2"/>
          <c:order val="2"/>
          <c:tx>
            <c:strRef>
              <c:f>'2b. All Categories_Sat fat'!$A$12</c:f>
              <c:strCache>
                <c:ptCount val="1"/>
                <c:pt idx="0">
                  <c:v>Sausages</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dLbl>
              <c:idx val="0"/>
              <c:delete val="1"/>
              <c:extLst>
                <c:ext xmlns:c15="http://schemas.microsoft.com/office/drawing/2012/chart" uri="{CE6537A1-D6FC-4f65-9D91-7224C49458BB}"/>
                <c:ext xmlns:c16="http://schemas.microsoft.com/office/drawing/2014/chart" uri="{C3380CC4-5D6E-409C-BE32-E72D297353CC}">
                  <c16:uniqueId val="{00000005-1F62-4FA6-A3AC-9E6D187C6C8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'2b. All Categories_Sat fat'!$B$9:$C$9</c:f>
              <c:numCache>
                <c:formatCode>General</c:formatCode>
                <c:ptCount val="2"/>
                <c:pt idx="0">
                  <c:v>2020</c:v>
                </c:pt>
                <c:pt idx="1">
                  <c:v>2024</c:v>
                </c:pt>
              </c:numCache>
            </c:numRef>
          </c:cat>
          <c:val>
            <c:numRef>
              <c:f>'2b. All Categories_Sat fat'!$B$12:$C$12</c:f>
              <c:numCache>
                <c:formatCode>0%</c:formatCode>
                <c:ptCount val="2"/>
                <c:pt idx="0">
                  <c:v>0.53658536585365857</c:v>
                </c:pt>
                <c:pt idx="1">
                  <c:v>0.35087719298245612</c:v>
                </c:pt>
              </c:numCache>
            </c:numRef>
          </c:val>
          <c:smooth val="0"/>
          <c:extLst>
            <c:ext xmlns:c16="http://schemas.microsoft.com/office/drawing/2014/chart" uri="{C3380CC4-5D6E-409C-BE32-E72D297353CC}">
              <c16:uniqueId val="{00000006-1F62-4FA6-A3AC-9E6D187C6C82}"/>
            </c:ext>
          </c:extLst>
        </c:ser>
        <c:ser>
          <c:idx val="3"/>
          <c:order val="3"/>
          <c:tx>
            <c:strRef>
              <c:f>'2b. All Categories_Sat fat'!$A$13</c:f>
              <c:strCache>
                <c:ptCount val="1"/>
                <c:pt idx="0">
                  <c:v>Dry pastries</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Lbls>
            <c:dLbl>
              <c:idx val="0"/>
              <c:delete val="1"/>
              <c:extLst>
                <c:ext xmlns:c15="http://schemas.microsoft.com/office/drawing/2012/chart" uri="{CE6537A1-D6FC-4f65-9D91-7224C49458BB}"/>
                <c:ext xmlns:c16="http://schemas.microsoft.com/office/drawing/2014/chart" uri="{C3380CC4-5D6E-409C-BE32-E72D297353CC}">
                  <c16:uniqueId val="{00000007-1F62-4FA6-A3AC-9E6D187C6C82}"/>
                </c:ext>
              </c:extLst>
            </c:dLbl>
            <c:dLbl>
              <c:idx val="1"/>
              <c:layout>
                <c:manualLayout>
                  <c:x val="2.0721119429923615E-3"/>
                  <c:y val="8.1201538861882441E-3"/>
                </c:manualLayout>
              </c:layout>
              <c:dLblPos val="r"/>
              <c:showLegendKey val="0"/>
              <c:showVal val="0"/>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8-1F62-4FA6-A3AC-9E6D187C6C8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'2b. All Categories_Sat fat'!$B$9:$C$9</c:f>
              <c:numCache>
                <c:formatCode>General</c:formatCode>
                <c:ptCount val="2"/>
                <c:pt idx="0">
                  <c:v>2020</c:v>
                </c:pt>
                <c:pt idx="1">
                  <c:v>2024</c:v>
                </c:pt>
              </c:numCache>
            </c:numRef>
          </c:cat>
          <c:val>
            <c:numRef>
              <c:f>'2b. All Categories_Sat fat'!$B$13:$C$13</c:f>
              <c:numCache>
                <c:formatCode>0%</c:formatCode>
                <c:ptCount val="2"/>
                <c:pt idx="0">
                  <c:v>0.51515151515151514</c:v>
                </c:pt>
                <c:pt idx="1">
                  <c:v>0.5161290322580645</c:v>
                </c:pt>
              </c:numCache>
            </c:numRef>
          </c:val>
          <c:smooth val="0"/>
          <c:extLst>
            <c:ext xmlns:c16="http://schemas.microsoft.com/office/drawing/2014/chart" uri="{C3380CC4-5D6E-409C-BE32-E72D297353CC}">
              <c16:uniqueId val="{00000009-1F62-4FA6-A3AC-9E6D187C6C82}"/>
            </c:ext>
          </c:extLst>
        </c:ser>
        <c:ser>
          <c:idx val="4"/>
          <c:order val="4"/>
          <c:tx>
            <c:strRef>
              <c:f>'2b. All Categories_Sat fat'!$A$14</c:f>
              <c:strCache>
                <c:ptCount val="1"/>
                <c:pt idx="0">
                  <c:v>Wet pastries</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dLbls>
            <c:dLbl>
              <c:idx val="0"/>
              <c:delete val="1"/>
              <c:extLst>
                <c:ext xmlns:c15="http://schemas.microsoft.com/office/drawing/2012/chart" uri="{CE6537A1-D6FC-4f65-9D91-7224C49458BB}"/>
                <c:ext xmlns:c16="http://schemas.microsoft.com/office/drawing/2014/chart" uri="{C3380CC4-5D6E-409C-BE32-E72D297353CC}">
                  <c16:uniqueId val="{0000000A-1F62-4FA6-A3AC-9E6D187C6C82}"/>
                </c:ext>
              </c:extLst>
            </c:dLbl>
            <c:dLbl>
              <c:idx val="1"/>
              <c:layout>
                <c:manualLayout>
                  <c:x val="-7.1321084864392967E-3"/>
                  <c:y val="6.9790755322251385E-3"/>
                </c:manualLayout>
              </c:layout>
              <c:dLblPos val="r"/>
              <c:showLegendKey val="0"/>
              <c:showVal val="0"/>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B-1F62-4FA6-A3AC-9E6D187C6C8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0"/>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'2b. All Categories_Sat fat'!$B$9:$C$9</c:f>
              <c:numCache>
                <c:formatCode>General</c:formatCode>
                <c:ptCount val="2"/>
                <c:pt idx="0">
                  <c:v>2020</c:v>
                </c:pt>
                <c:pt idx="1">
                  <c:v>2024</c:v>
                </c:pt>
              </c:numCache>
            </c:numRef>
          </c:cat>
          <c:val>
            <c:numRef>
              <c:f>'2b. All Categories_Sat fat'!$B$14:$C$14</c:f>
              <c:numCache>
                <c:formatCode>0%</c:formatCode>
                <c:ptCount val="2"/>
                <c:pt idx="0">
                  <c:v>0.88461538461538458</c:v>
                </c:pt>
                <c:pt idx="1">
                  <c:v>0.84</c:v>
                </c:pt>
              </c:numCache>
            </c:numRef>
          </c:val>
          <c:smooth val="0"/>
          <c:extLst>
            <c:ext xmlns:c16="http://schemas.microsoft.com/office/drawing/2014/chart" uri="{C3380CC4-5D6E-409C-BE32-E72D297353CC}">
              <c16:uniqueId val="{0000000C-1F62-4FA6-A3AC-9E6D187C6C82}"/>
            </c:ext>
          </c:extLst>
        </c:ser>
        <c:dLbls>
          <c:showLegendKey val="0"/>
          <c:showVal val="0"/>
          <c:showCatName val="0"/>
          <c:showSerName val="0"/>
          <c:showPercent val="0"/>
          <c:showBubbleSize val="0"/>
        </c:dLbls>
        <c:marker val="1"/>
        <c:smooth val="0"/>
        <c:axId val="1017800520"/>
        <c:axId val="1017798000"/>
      </c:lineChart>
      <c:catAx>
        <c:axId val="1017800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17798000"/>
        <c:crosses val="autoZero"/>
        <c:auto val="1"/>
        <c:lblAlgn val="ctr"/>
        <c:lblOffset val="100"/>
        <c:noMultiLvlLbl val="0"/>
      </c:catAx>
      <c:valAx>
        <c:axId val="1017798000"/>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17800520"/>
        <c:crosses val="autoZero"/>
        <c:crossBetween val="between"/>
      </c:valAx>
      <c:spPr>
        <a:noFill/>
        <a:ln>
          <a:noFill/>
        </a:ln>
        <a:effectLst/>
      </c:spPr>
    </c:plotArea>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Average saturated fat content</c:v>
          </c:tx>
          <c:spPr>
            <a:solidFill>
              <a:schemeClr val="accent1"/>
            </a:solidFill>
            <a:ln>
              <a:noFill/>
            </a:ln>
            <a:effectLst/>
          </c:spPr>
          <c:invertIfNegative val="0"/>
          <c:cat>
            <c:strRef>
              <c:f>'2b. All Categories_Sat fat'!$A$2:$A$6</c:f>
              <c:strCache>
                <c:ptCount val="5"/>
                <c:pt idx="0">
                  <c:v>Pizza</c:v>
                </c:pt>
                <c:pt idx="1">
                  <c:v>Processed meat: Frankfurts and Saveloys</c:v>
                </c:pt>
                <c:pt idx="2">
                  <c:v>Sausages</c:v>
                </c:pt>
                <c:pt idx="3">
                  <c:v>Savoury pastries: Dry pastries</c:v>
                </c:pt>
                <c:pt idx="4">
                  <c:v>Savoury pastries: Wet pastries</c:v>
                </c:pt>
              </c:strCache>
            </c:strRef>
          </c:cat>
          <c:val>
            <c:numRef>
              <c:f>'2b. All Categories_Sat fat'!$D$2:$D$6</c:f>
              <c:numCache>
                <c:formatCode>0</c:formatCode>
                <c:ptCount val="5"/>
                <c:pt idx="0">
                  <c:v>4.1143369565217398</c:v>
                </c:pt>
                <c:pt idx="1">
                  <c:v>4.9000000000000004</c:v>
                </c:pt>
                <c:pt idx="2">
                  <c:v>7.2768421052631611</c:v>
                </c:pt>
                <c:pt idx="3">
                  <c:v>6.8903225806451625</c:v>
                </c:pt>
                <c:pt idx="4">
                  <c:v>5.76</c:v>
                </c:pt>
              </c:numCache>
            </c:numRef>
          </c:val>
          <c:extLst>
            <c:ext xmlns:c16="http://schemas.microsoft.com/office/drawing/2014/chart" uri="{C3380CC4-5D6E-409C-BE32-E72D297353CC}">
              <c16:uniqueId val="{00000000-FC63-43AD-9ACC-0C13D7510647}"/>
            </c:ext>
          </c:extLst>
        </c:ser>
        <c:dLbls>
          <c:showLegendKey val="0"/>
          <c:showVal val="0"/>
          <c:showCatName val="0"/>
          <c:showSerName val="0"/>
          <c:showPercent val="0"/>
          <c:showBubbleSize val="0"/>
        </c:dLbls>
        <c:gapWidth val="219"/>
        <c:overlap val="-27"/>
        <c:axId val="947686552"/>
        <c:axId val="947686912"/>
      </c:barChart>
      <c:lineChart>
        <c:grouping val="standard"/>
        <c:varyColors val="0"/>
        <c:ser>
          <c:idx val="1"/>
          <c:order val="1"/>
          <c:tx>
            <c:v>Saturated fat target (g/100g)</c:v>
          </c:tx>
          <c:spPr>
            <a:ln w="28575" cap="rnd">
              <a:noFill/>
              <a:round/>
            </a:ln>
            <a:effectLst/>
          </c:spPr>
          <c:marker>
            <c:symbol val="square"/>
            <c:size val="5"/>
            <c:spPr>
              <a:solidFill>
                <a:schemeClr val="accent2"/>
              </a:solidFill>
              <a:ln w="9525">
                <a:solidFill>
                  <a:schemeClr val="accent2"/>
                </a:solidFill>
              </a:ln>
              <a:effectLst/>
            </c:spPr>
          </c:marker>
          <c:cat>
            <c:strRef>
              <c:f>'2b. All Categories_Sat fat'!$A$2:$A$6</c:f>
              <c:strCache>
                <c:ptCount val="5"/>
                <c:pt idx="0">
                  <c:v>Pizza</c:v>
                </c:pt>
                <c:pt idx="1">
                  <c:v>Processed meat: Frankfurts and Saveloys</c:v>
                </c:pt>
                <c:pt idx="2">
                  <c:v>Sausages</c:v>
                </c:pt>
                <c:pt idx="3">
                  <c:v>Savoury pastries: Dry pastries</c:v>
                </c:pt>
                <c:pt idx="4">
                  <c:v>Savoury pastries: Wet pastries</c:v>
                </c:pt>
              </c:strCache>
            </c:strRef>
          </c:cat>
          <c:val>
            <c:numRef>
              <c:f>'2b. All Categories_Sat fat'!$B$2:$B$6</c:f>
              <c:numCache>
                <c:formatCode>General</c:formatCode>
                <c:ptCount val="5"/>
                <c:pt idx="0">
                  <c:v>4</c:v>
                </c:pt>
                <c:pt idx="1">
                  <c:v>6.5</c:v>
                </c:pt>
                <c:pt idx="2">
                  <c:v>7</c:v>
                </c:pt>
                <c:pt idx="3">
                  <c:v>7</c:v>
                </c:pt>
                <c:pt idx="4">
                  <c:v>7</c:v>
                </c:pt>
              </c:numCache>
            </c:numRef>
          </c:val>
          <c:smooth val="0"/>
          <c:extLst>
            <c:ext xmlns:c16="http://schemas.microsoft.com/office/drawing/2014/chart" uri="{C3380CC4-5D6E-409C-BE32-E72D297353CC}">
              <c16:uniqueId val="{00000001-FC63-43AD-9ACC-0C13D7510647}"/>
            </c:ext>
          </c:extLst>
        </c:ser>
        <c:dLbls>
          <c:showLegendKey val="0"/>
          <c:showVal val="0"/>
          <c:showCatName val="0"/>
          <c:showSerName val="0"/>
          <c:showPercent val="0"/>
          <c:showBubbleSize val="0"/>
        </c:dLbls>
        <c:marker val="1"/>
        <c:smooth val="0"/>
        <c:axId val="947686552"/>
        <c:axId val="947686912"/>
      </c:lineChart>
      <c:catAx>
        <c:axId val="947686552"/>
        <c:scaling>
          <c:orientation val="minMax"/>
        </c:scaling>
        <c:delete val="0"/>
        <c:axPos val="b"/>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7686912"/>
        <c:crosses val="autoZero"/>
        <c:auto val="1"/>
        <c:lblAlgn val="ctr"/>
        <c:lblOffset val="100"/>
        <c:noMultiLvlLbl val="0"/>
      </c:catAx>
      <c:valAx>
        <c:axId val="94768691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76865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87AB2-EEC4-4FDC-9918-4B5868D90319}">
  <ds:schemaRefs>
    <ds:schemaRef ds:uri="http://schemas.microsoft.com/sharepoint/v3/contenttype/forms"/>
  </ds:schemaRefs>
</ds:datastoreItem>
</file>

<file path=customXml/itemProps2.xml><?xml version="1.0" encoding="utf-8"?>
<ds:datastoreItem xmlns:ds="http://schemas.openxmlformats.org/officeDocument/2006/customXml" ds:itemID="{03005DAD-80CE-4376-B9B4-5E03EA67D57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C05234C-4968-4250-807A-4239146B9F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C0273E7-B5AD-4C5D-88CF-3E4E8019B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36</Pages>
  <Words>8122</Words>
  <Characters>44921</Characters>
  <Application>Microsoft Office Word</Application>
  <DocSecurity>0</DocSecurity>
  <Lines>1663</Lines>
  <Paragraphs>1262</Paragraphs>
  <ScaleCrop>false</ScaleCrop>
  <HeadingPairs>
    <vt:vector size="2" baseType="variant">
      <vt:variant>
        <vt:lpstr>Title</vt:lpstr>
      </vt:variant>
      <vt:variant>
        <vt:i4>1</vt:i4>
      </vt:variant>
    </vt:vector>
  </HeadingPairs>
  <TitlesOfParts>
    <vt:vector size="1" baseType="lpstr">
      <vt:lpstr>Healthy Food Partnership Reformulation Program: Wave 1, 4-year progress report – preliminary analysis of participating companies and wider market</vt:lpstr>
    </vt:vector>
  </TitlesOfParts>
  <Company/>
  <LinksUpToDate>false</LinksUpToDate>
  <CharactersWithSpaces>51781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Healthy Food Partnership Reformulation Program: Wave 1, 4-year progress report – preliminary analysis of participating companies and wider market</dc:title>
  <dc:subject>Health Food Partnership</dc:subject>
  <dc:creator>Australian Government Department of Health, Disability and Ageing</dc:creator>
  <cp:keywords/>
  <dc:description/>
  <cp:lastModifiedBy>MASCHKE, Elvia</cp:lastModifiedBy>
  <cp:revision>3</cp:revision>
  <dcterms:created xsi:type="dcterms:W3CDTF">2025-11-11T23:08:00Z</dcterms:created>
  <dcterms:modified xsi:type="dcterms:W3CDTF">2025-11-11T23:15:00Z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66456369,2a696a3e,68592f50</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5df17c22,4af69726,5dbb624c</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2025-10-08T05:06:45Z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b14de080-1880-4450-ac49-bbbce1fa5a6b</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